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8F24C">
      <w:pPr>
        <w:spacing w:before="100" w:line="228" w:lineRule="auto"/>
        <w:ind w:left="51"/>
        <w:rPr>
          <w:rFonts w:ascii="黑体" w:hAnsi="黑体" w:eastAsia="黑体" w:cs="黑体"/>
          <w:color w:val="auto"/>
          <w:spacing w:val="-2"/>
          <w:sz w:val="31"/>
          <w:szCs w:val="31"/>
        </w:rPr>
      </w:pPr>
    </w:p>
    <w:p w14:paraId="21B4A212">
      <w:pPr>
        <w:spacing w:before="100" w:line="228" w:lineRule="auto"/>
        <w:ind w:left="51"/>
        <w:rPr>
          <w:rFonts w:hint="eastAsia" w:ascii="Times New Roman" w:hAnsi="Times New Roman" w:eastAsia="黑体" w:cs="Times New Roman"/>
          <w:color w:val="auto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color w:val="auto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color w:val="auto"/>
          <w:spacing w:val="-6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color w:val="auto"/>
          <w:spacing w:val="-65"/>
          <w:sz w:val="31"/>
          <w:szCs w:val="31"/>
          <w:lang w:val="en-US" w:eastAsia="zh-CN"/>
        </w:rPr>
        <w:t>4</w:t>
      </w:r>
    </w:p>
    <w:p w14:paraId="64A1EF72">
      <w:pPr>
        <w:spacing w:line="284" w:lineRule="auto"/>
        <w:rPr>
          <w:rFonts w:ascii="Arial"/>
          <w:color w:val="auto"/>
          <w:sz w:val="21"/>
        </w:rPr>
      </w:pPr>
    </w:p>
    <w:p w14:paraId="5EF1D372">
      <w:pPr>
        <w:spacing w:line="284" w:lineRule="auto"/>
        <w:rPr>
          <w:rFonts w:ascii="Arial"/>
          <w:color w:val="auto"/>
          <w:sz w:val="21"/>
        </w:rPr>
      </w:pPr>
    </w:p>
    <w:p w14:paraId="63FE664C">
      <w:pPr>
        <w:spacing w:line="252" w:lineRule="auto"/>
        <w:rPr>
          <w:rFonts w:ascii="Arial"/>
          <w:color w:val="auto"/>
          <w:sz w:val="21"/>
        </w:rPr>
      </w:pPr>
    </w:p>
    <w:p w14:paraId="773838F4">
      <w:pPr>
        <w:spacing w:line="252" w:lineRule="auto"/>
        <w:rPr>
          <w:rFonts w:ascii="Arial"/>
          <w:color w:val="auto"/>
          <w:sz w:val="21"/>
        </w:rPr>
      </w:pPr>
    </w:p>
    <w:p w14:paraId="25C53C8C">
      <w:pPr>
        <w:spacing w:line="252" w:lineRule="auto"/>
        <w:rPr>
          <w:rFonts w:ascii="Arial"/>
          <w:color w:val="auto"/>
          <w:sz w:val="21"/>
        </w:rPr>
      </w:pPr>
    </w:p>
    <w:p w14:paraId="3B2B2FF6">
      <w:pPr>
        <w:spacing w:line="252" w:lineRule="auto"/>
        <w:rPr>
          <w:rFonts w:ascii="Arial"/>
          <w:color w:val="auto"/>
          <w:sz w:val="21"/>
        </w:rPr>
      </w:pPr>
    </w:p>
    <w:p w14:paraId="146EC25A">
      <w:pPr>
        <w:spacing w:line="252" w:lineRule="auto"/>
        <w:rPr>
          <w:rFonts w:ascii="Arial"/>
          <w:color w:val="auto"/>
          <w:sz w:val="21"/>
        </w:rPr>
      </w:pPr>
    </w:p>
    <w:p w14:paraId="163ACD75">
      <w:pPr>
        <w:spacing w:line="252" w:lineRule="auto"/>
        <w:rPr>
          <w:rFonts w:ascii="Arial"/>
          <w:color w:val="auto"/>
          <w:sz w:val="21"/>
        </w:rPr>
      </w:pPr>
    </w:p>
    <w:p w14:paraId="0DB2ADC7">
      <w:pPr>
        <w:spacing w:line="252" w:lineRule="auto"/>
        <w:rPr>
          <w:rFonts w:ascii="Arial"/>
          <w:color w:val="auto"/>
          <w:sz w:val="21"/>
        </w:rPr>
      </w:pPr>
    </w:p>
    <w:p w14:paraId="0EE1B9DB">
      <w:pPr>
        <w:spacing w:line="252" w:lineRule="auto"/>
        <w:rPr>
          <w:rFonts w:ascii="Arial"/>
          <w:color w:val="auto"/>
          <w:sz w:val="21"/>
        </w:rPr>
      </w:pPr>
    </w:p>
    <w:p w14:paraId="3B4CD6FE">
      <w:pPr>
        <w:spacing w:line="253" w:lineRule="auto"/>
        <w:rPr>
          <w:rFonts w:ascii="Arial"/>
          <w:color w:val="auto"/>
          <w:sz w:val="21"/>
        </w:rPr>
      </w:pPr>
    </w:p>
    <w:p w14:paraId="0D0B07F6">
      <w:pPr>
        <w:spacing w:before="156" w:line="218" w:lineRule="auto"/>
        <w:jc w:val="center"/>
        <w:rPr>
          <w:rFonts w:hint="eastAsia" w:ascii="黑体" w:hAnsi="黑体" w:eastAsia="黑体" w:cs="黑体"/>
          <w:b/>
          <w:bCs/>
          <w:color w:val="auto"/>
          <w:spacing w:val="-4"/>
          <w:sz w:val="44"/>
          <w:szCs w:val="44"/>
          <w:u w:val="single" w:color="auto"/>
        </w:rPr>
      </w:pPr>
      <w:r>
        <w:rPr>
          <w:rFonts w:hint="eastAsia" w:ascii="黑体" w:hAnsi="黑体" w:eastAsia="黑体" w:cs="黑体"/>
          <w:color w:val="auto"/>
          <w:spacing w:val="-4"/>
          <w:sz w:val="44"/>
          <w:szCs w:val="44"/>
          <w:u w:val="single" w:color="auto"/>
        </w:rPr>
        <w:t xml:space="preserve">202   </w:t>
      </w:r>
      <w:r>
        <w:rPr>
          <w:rFonts w:hint="eastAsia" w:ascii="黑体" w:hAnsi="黑体" w:eastAsia="黑体" w:cs="黑体"/>
          <w:color w:val="auto"/>
          <w:spacing w:val="-65"/>
          <w:sz w:val="44"/>
          <w:szCs w:val="44"/>
          <w:u w:val="single" w:color="auto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44"/>
          <w:szCs w:val="44"/>
          <w:u w:val="single" w:color="auto"/>
        </w:rPr>
        <w:t>年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44"/>
          <w:szCs w:val="44"/>
          <w:u w:val="singl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-4"/>
          <w:sz w:val="44"/>
          <w:szCs w:val="44"/>
          <w:u w:val="single" w:color="auto"/>
        </w:rPr>
        <w:t>-</w:t>
      </w:r>
      <w:r>
        <w:rPr>
          <w:rFonts w:hint="eastAsia" w:ascii="黑体" w:hAnsi="黑体" w:eastAsia="黑体" w:cs="黑体"/>
          <w:color w:val="auto"/>
          <w:spacing w:val="-4"/>
          <w:sz w:val="44"/>
          <w:szCs w:val="44"/>
          <w:u w:val="single" w:color="auto"/>
          <w:lang w:val="en-US" w:eastAsia="zh-CN"/>
        </w:rPr>
        <w:t xml:space="preserve">-- </w:t>
      </w:r>
      <w:r>
        <w:rPr>
          <w:rFonts w:hint="eastAsia" w:ascii="黑体" w:hAnsi="黑体" w:eastAsia="黑体" w:cs="黑体"/>
          <w:color w:val="auto"/>
          <w:spacing w:val="-4"/>
          <w:sz w:val="44"/>
          <w:szCs w:val="44"/>
          <w:u w:val="single" w:color="auto"/>
        </w:rPr>
        <w:t>202</w:t>
      </w:r>
      <w:r>
        <w:rPr>
          <w:rFonts w:hint="eastAsia" w:ascii="黑体" w:hAnsi="黑体" w:eastAsia="黑体" w:cs="黑体"/>
          <w:color w:val="auto"/>
          <w:spacing w:val="-91"/>
          <w:sz w:val="44"/>
          <w:szCs w:val="44"/>
          <w:u w:val="single" w:color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5"/>
          <w:sz w:val="44"/>
          <w:szCs w:val="44"/>
          <w:u w:val="single" w:color="auto"/>
        </w:rPr>
        <w:t xml:space="preserve">  </w:t>
      </w:r>
      <w:r>
        <w:rPr>
          <w:rFonts w:hint="eastAsia" w:ascii="黑体" w:hAnsi="黑体" w:eastAsia="黑体" w:cs="黑体"/>
          <w:color w:val="auto"/>
          <w:spacing w:val="-4"/>
          <w:sz w:val="44"/>
          <w:szCs w:val="44"/>
          <w:u w:val="single" w:color="auto"/>
        </w:rPr>
        <w:t xml:space="preserve">  </w:t>
      </w:r>
      <w:r>
        <w:rPr>
          <w:rFonts w:hint="eastAsia" w:ascii="黑体" w:hAnsi="黑体" w:eastAsia="黑体" w:cs="黑体"/>
          <w:color w:val="auto"/>
          <w:spacing w:val="-80"/>
          <w:sz w:val="44"/>
          <w:szCs w:val="44"/>
          <w:u w:val="single" w:color="auto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pacing w:val="-4"/>
          <w:sz w:val="44"/>
          <w:szCs w:val="44"/>
          <w:u w:val="single" w:color="auto"/>
        </w:rPr>
        <w:t>年</w:t>
      </w:r>
    </w:p>
    <w:p w14:paraId="48B56696">
      <w:pPr>
        <w:spacing w:before="156" w:line="218" w:lineRule="auto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pacing w:val="-4"/>
          <w:sz w:val="44"/>
          <w:szCs w:val="44"/>
        </w:rPr>
        <w:t>集体</w:t>
      </w:r>
      <w:r>
        <w:rPr>
          <w:rFonts w:hint="eastAsia" w:ascii="黑体" w:hAnsi="黑体" w:eastAsia="黑体" w:cs="黑体"/>
          <w:b/>
          <w:bCs/>
          <w:color w:val="auto"/>
          <w:spacing w:val="-5"/>
          <w:sz w:val="44"/>
          <w:szCs w:val="44"/>
        </w:rPr>
        <w:t>合同</w:t>
      </w:r>
    </w:p>
    <w:p w14:paraId="3E50A906">
      <w:pPr>
        <w:pStyle w:val="2"/>
        <w:spacing w:before="192" w:line="220" w:lineRule="auto"/>
        <w:jc w:val="center"/>
        <w:rPr>
          <w:color w:val="auto"/>
        </w:rPr>
      </w:pPr>
      <w:r>
        <w:rPr>
          <w:color w:val="auto"/>
          <w:spacing w:val="9"/>
        </w:rPr>
        <w:t>（示范文本）</w:t>
      </w:r>
    </w:p>
    <w:p w14:paraId="6BF3ADFD">
      <w:pPr>
        <w:spacing w:line="253" w:lineRule="auto"/>
        <w:rPr>
          <w:rFonts w:ascii="Arial"/>
          <w:color w:val="auto"/>
          <w:sz w:val="21"/>
        </w:rPr>
      </w:pPr>
    </w:p>
    <w:p w14:paraId="39FDDAB2">
      <w:pPr>
        <w:spacing w:line="253" w:lineRule="auto"/>
        <w:rPr>
          <w:rFonts w:ascii="Arial"/>
          <w:color w:val="auto"/>
          <w:sz w:val="21"/>
        </w:rPr>
      </w:pPr>
    </w:p>
    <w:p w14:paraId="4B39F6A4">
      <w:pPr>
        <w:spacing w:line="253" w:lineRule="auto"/>
        <w:rPr>
          <w:rFonts w:ascii="Arial"/>
          <w:color w:val="auto"/>
          <w:sz w:val="21"/>
        </w:rPr>
      </w:pPr>
    </w:p>
    <w:p w14:paraId="457B85C2">
      <w:pPr>
        <w:spacing w:line="253" w:lineRule="auto"/>
        <w:rPr>
          <w:rFonts w:ascii="Arial"/>
          <w:color w:val="auto"/>
          <w:sz w:val="21"/>
        </w:rPr>
      </w:pPr>
    </w:p>
    <w:p w14:paraId="436B0E1B">
      <w:pPr>
        <w:spacing w:line="253" w:lineRule="auto"/>
        <w:rPr>
          <w:rFonts w:ascii="Arial"/>
          <w:color w:val="auto"/>
          <w:sz w:val="21"/>
        </w:rPr>
      </w:pPr>
    </w:p>
    <w:p w14:paraId="1F155C7E">
      <w:pPr>
        <w:spacing w:line="253" w:lineRule="auto"/>
        <w:rPr>
          <w:rFonts w:ascii="Arial"/>
          <w:color w:val="auto"/>
          <w:sz w:val="21"/>
        </w:rPr>
      </w:pPr>
    </w:p>
    <w:p w14:paraId="10206086">
      <w:pPr>
        <w:spacing w:line="253" w:lineRule="auto"/>
        <w:rPr>
          <w:rFonts w:ascii="Arial"/>
          <w:color w:val="auto"/>
          <w:sz w:val="21"/>
        </w:rPr>
      </w:pPr>
    </w:p>
    <w:p w14:paraId="455B73E9">
      <w:pPr>
        <w:spacing w:line="253" w:lineRule="auto"/>
        <w:rPr>
          <w:rFonts w:ascii="Arial"/>
          <w:color w:val="auto"/>
          <w:sz w:val="21"/>
        </w:rPr>
      </w:pPr>
    </w:p>
    <w:p w14:paraId="7BF09587">
      <w:pPr>
        <w:spacing w:line="253" w:lineRule="auto"/>
        <w:rPr>
          <w:rFonts w:ascii="Arial"/>
          <w:color w:val="auto"/>
          <w:sz w:val="21"/>
        </w:rPr>
      </w:pPr>
    </w:p>
    <w:p w14:paraId="5CC4D1DE">
      <w:pPr>
        <w:spacing w:line="253" w:lineRule="auto"/>
        <w:rPr>
          <w:rFonts w:ascii="Arial"/>
          <w:color w:val="auto"/>
          <w:sz w:val="21"/>
        </w:rPr>
      </w:pPr>
    </w:p>
    <w:p w14:paraId="03A14DC6">
      <w:pPr>
        <w:spacing w:line="253" w:lineRule="auto"/>
        <w:rPr>
          <w:rFonts w:ascii="Arial"/>
          <w:color w:val="auto"/>
          <w:sz w:val="21"/>
        </w:rPr>
      </w:pPr>
    </w:p>
    <w:p w14:paraId="242E8429">
      <w:pPr>
        <w:spacing w:line="253" w:lineRule="auto"/>
        <w:rPr>
          <w:rFonts w:ascii="Arial"/>
          <w:color w:val="auto"/>
          <w:sz w:val="21"/>
        </w:rPr>
      </w:pPr>
    </w:p>
    <w:p w14:paraId="15C98983">
      <w:pPr>
        <w:spacing w:line="253" w:lineRule="auto"/>
        <w:rPr>
          <w:rFonts w:ascii="Arial"/>
          <w:color w:val="auto"/>
          <w:sz w:val="21"/>
        </w:rPr>
      </w:pPr>
    </w:p>
    <w:p w14:paraId="41B796B2">
      <w:pPr>
        <w:spacing w:line="253" w:lineRule="auto"/>
        <w:rPr>
          <w:rFonts w:ascii="Arial"/>
          <w:color w:val="auto"/>
          <w:sz w:val="21"/>
        </w:rPr>
      </w:pPr>
    </w:p>
    <w:p w14:paraId="65694949">
      <w:pPr>
        <w:spacing w:line="253" w:lineRule="auto"/>
        <w:rPr>
          <w:rFonts w:ascii="Arial"/>
          <w:color w:val="auto"/>
          <w:sz w:val="21"/>
        </w:rPr>
      </w:pPr>
    </w:p>
    <w:p w14:paraId="44EBC17D">
      <w:pPr>
        <w:spacing w:line="253" w:lineRule="auto"/>
        <w:rPr>
          <w:rFonts w:ascii="Arial"/>
          <w:color w:val="auto"/>
          <w:sz w:val="21"/>
        </w:rPr>
      </w:pPr>
    </w:p>
    <w:p w14:paraId="247CDC05">
      <w:pPr>
        <w:spacing w:line="253" w:lineRule="auto"/>
        <w:rPr>
          <w:rFonts w:ascii="Arial"/>
          <w:color w:val="auto"/>
          <w:sz w:val="21"/>
        </w:rPr>
      </w:pPr>
    </w:p>
    <w:p w14:paraId="2DBD6DD8">
      <w:pPr>
        <w:spacing w:line="254" w:lineRule="auto"/>
        <w:rPr>
          <w:rFonts w:ascii="Arial"/>
          <w:color w:val="auto"/>
          <w:sz w:val="21"/>
        </w:rPr>
      </w:pPr>
    </w:p>
    <w:p w14:paraId="78034414">
      <w:pPr>
        <w:pStyle w:val="2"/>
        <w:spacing w:before="101" w:line="219" w:lineRule="auto"/>
        <w:rPr>
          <w:rFonts w:ascii="Times New Roman" w:hAnsi="Times New Roman" w:eastAsia="Times New Roman" w:cs="Times New Roman"/>
          <w:color w:val="auto"/>
        </w:rPr>
      </w:pPr>
      <w:r>
        <w:rPr>
          <w:color w:val="auto"/>
          <w:spacing w:val="1"/>
        </w:rPr>
        <w:t>企业全称：</w:t>
      </w:r>
      <w:r>
        <w:rPr>
          <w:color w:val="auto"/>
          <w:spacing w:val="-121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-70"/>
          <w:u w:val="single" w:color="auto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 xml:space="preserve">                </w:t>
      </w:r>
      <w:r>
        <w:rPr>
          <w:rFonts w:hint="eastAsia" w:ascii="Times New Roman" w:hAnsi="Times New Roman" w:eastAsia="宋体" w:cs="Times New Roman"/>
          <w:color w:val="auto"/>
          <w:spacing w:val="1"/>
          <w:u w:val="single" w:color="auto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 xml:space="preserve">   </w:t>
      </w:r>
      <w:r>
        <w:rPr>
          <w:rFonts w:ascii="Times New Roman" w:hAnsi="Times New Roman" w:eastAsia="Times New Roman" w:cs="Times New Roman"/>
          <w:color w:val="auto"/>
          <w:u w:val="single" w:color="auto"/>
        </w:rPr>
        <w:t xml:space="preserve">                   </w:t>
      </w:r>
    </w:p>
    <w:p w14:paraId="3995A572">
      <w:pPr>
        <w:spacing w:line="219" w:lineRule="auto"/>
        <w:rPr>
          <w:rFonts w:ascii="Times New Roman" w:hAnsi="Times New Roman" w:eastAsia="Times New Roman" w:cs="Times New Roman"/>
          <w:color w:val="auto"/>
        </w:rPr>
        <w:sectPr>
          <w:footerReference r:id="rId5" w:type="default"/>
          <w:pgSz w:w="11916" w:h="16848"/>
          <w:pgMar w:top="400" w:right="1787" w:bottom="1300" w:left="1673" w:header="0" w:footer="1023" w:gutter="0"/>
          <w:cols w:space="720" w:num="1"/>
        </w:sectPr>
      </w:pPr>
    </w:p>
    <w:p w14:paraId="6ADE7306">
      <w:pPr>
        <w:spacing w:line="248" w:lineRule="auto"/>
        <w:rPr>
          <w:rFonts w:ascii="Arial"/>
          <w:color w:val="auto"/>
          <w:sz w:val="21"/>
        </w:rPr>
      </w:pPr>
    </w:p>
    <w:p w14:paraId="66D84DAB">
      <w:pPr>
        <w:spacing w:line="248" w:lineRule="auto"/>
        <w:rPr>
          <w:rFonts w:ascii="Arial"/>
          <w:color w:val="auto"/>
          <w:sz w:val="21"/>
        </w:rPr>
      </w:pPr>
    </w:p>
    <w:p w14:paraId="4F3E8C70">
      <w:pPr>
        <w:spacing w:line="248" w:lineRule="auto"/>
        <w:rPr>
          <w:rFonts w:ascii="Arial"/>
          <w:color w:val="auto"/>
          <w:sz w:val="21"/>
        </w:rPr>
      </w:pPr>
    </w:p>
    <w:p w14:paraId="55F97C24">
      <w:pPr>
        <w:spacing w:line="248" w:lineRule="auto"/>
        <w:rPr>
          <w:rFonts w:ascii="Arial"/>
          <w:color w:val="auto"/>
          <w:sz w:val="21"/>
        </w:rPr>
      </w:pPr>
    </w:p>
    <w:p w14:paraId="10D4BE6B">
      <w:pPr>
        <w:spacing w:line="248" w:lineRule="auto"/>
        <w:rPr>
          <w:rFonts w:ascii="Arial"/>
          <w:color w:val="auto"/>
          <w:sz w:val="21"/>
        </w:rPr>
      </w:pPr>
    </w:p>
    <w:p w14:paraId="1EB9C120">
      <w:pPr>
        <w:spacing w:line="249" w:lineRule="auto"/>
        <w:rPr>
          <w:rFonts w:ascii="Arial"/>
          <w:color w:val="auto"/>
          <w:sz w:val="21"/>
        </w:rPr>
      </w:pPr>
    </w:p>
    <w:p w14:paraId="7B6AD3D9">
      <w:pPr>
        <w:spacing w:line="249" w:lineRule="auto"/>
        <w:rPr>
          <w:rFonts w:ascii="Arial"/>
          <w:color w:val="auto"/>
          <w:sz w:val="21"/>
        </w:rPr>
      </w:pPr>
    </w:p>
    <w:p w14:paraId="357E2529">
      <w:pPr>
        <w:spacing w:line="249" w:lineRule="auto"/>
        <w:rPr>
          <w:rFonts w:ascii="Arial"/>
          <w:color w:val="auto"/>
          <w:sz w:val="21"/>
        </w:rPr>
      </w:pPr>
    </w:p>
    <w:p w14:paraId="34350706">
      <w:pPr>
        <w:spacing w:line="249" w:lineRule="auto"/>
        <w:rPr>
          <w:rFonts w:ascii="Arial"/>
          <w:color w:val="auto"/>
          <w:sz w:val="21"/>
        </w:rPr>
      </w:pPr>
    </w:p>
    <w:p w14:paraId="6A1CB153">
      <w:pPr>
        <w:spacing w:line="249" w:lineRule="auto"/>
        <w:rPr>
          <w:rFonts w:ascii="Arial"/>
          <w:color w:val="auto"/>
          <w:sz w:val="21"/>
        </w:rPr>
      </w:pPr>
    </w:p>
    <w:p w14:paraId="59CD92C5">
      <w:pPr>
        <w:spacing w:before="117" w:line="216" w:lineRule="auto"/>
        <w:ind w:left="2994"/>
        <w:outlineLvl w:val="0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使</w:t>
      </w:r>
      <w:r>
        <w:rPr>
          <w:rFonts w:ascii="宋体" w:hAnsi="宋体" w:eastAsia="宋体" w:cs="宋体"/>
          <w:color w:val="auto"/>
          <w:spacing w:val="7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用</w:t>
      </w:r>
      <w:r>
        <w:rPr>
          <w:rFonts w:ascii="宋体" w:hAnsi="宋体" w:eastAsia="宋体" w:cs="宋体"/>
          <w:color w:val="auto"/>
          <w:spacing w:val="-6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说</w:t>
      </w:r>
      <w:r>
        <w:rPr>
          <w:rFonts w:ascii="宋体" w:hAnsi="宋体" w:eastAsia="宋体" w:cs="宋体"/>
          <w:color w:val="auto"/>
          <w:spacing w:val="9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明</w:t>
      </w:r>
    </w:p>
    <w:p w14:paraId="404CDBF0">
      <w:pPr>
        <w:spacing w:line="356" w:lineRule="auto"/>
        <w:rPr>
          <w:rFonts w:ascii="Arial"/>
          <w:color w:val="auto"/>
          <w:sz w:val="21"/>
        </w:rPr>
      </w:pPr>
    </w:p>
    <w:p w14:paraId="412ED155">
      <w:pPr>
        <w:spacing w:line="356" w:lineRule="auto"/>
        <w:rPr>
          <w:rFonts w:ascii="Arial"/>
          <w:color w:val="auto"/>
          <w:sz w:val="21"/>
        </w:rPr>
      </w:pPr>
    </w:p>
    <w:p w14:paraId="46CC1896">
      <w:pPr>
        <w:pStyle w:val="2"/>
        <w:spacing w:before="101" w:line="297" w:lineRule="auto"/>
        <w:ind w:left="2" w:right="14" w:firstLine="664"/>
        <w:jc w:val="both"/>
        <w:rPr>
          <w:color w:val="auto"/>
        </w:rPr>
      </w:pPr>
      <w:r>
        <w:rPr>
          <w:color w:val="auto"/>
          <w:spacing w:val="3"/>
        </w:rPr>
        <w:t>一、本集体合同（示范文本）可作为</w:t>
      </w:r>
      <w:r>
        <w:rPr>
          <w:rFonts w:hint="eastAsia"/>
          <w:color w:val="auto"/>
          <w:spacing w:val="3"/>
          <w:lang w:eastAsia="zh-CN"/>
        </w:rPr>
        <w:t>鸡西</w:t>
      </w:r>
      <w:r>
        <w:rPr>
          <w:color w:val="auto"/>
          <w:spacing w:val="3"/>
        </w:rPr>
        <w:t>市行政区域内企</w:t>
      </w:r>
      <w:r>
        <w:rPr>
          <w:color w:val="auto"/>
          <w:spacing w:val="16"/>
        </w:rPr>
        <w:t>业与职工一方开展集体协商，签订综合性集体合同时参考使</w:t>
      </w:r>
      <w:r>
        <w:rPr>
          <w:color w:val="auto"/>
          <w:spacing w:val="-4"/>
        </w:rPr>
        <w:t>用。</w:t>
      </w:r>
    </w:p>
    <w:p w14:paraId="570CC573">
      <w:pPr>
        <w:pStyle w:val="2"/>
        <w:spacing w:before="181" w:line="297" w:lineRule="auto"/>
        <w:ind w:left="6" w:right="14" w:firstLine="658"/>
        <w:jc w:val="both"/>
        <w:rPr>
          <w:color w:val="auto"/>
        </w:rPr>
      </w:pPr>
      <w:r>
        <w:rPr>
          <w:color w:val="auto"/>
          <w:spacing w:val="3"/>
        </w:rPr>
        <w:t>二、集体合同由企业工会代表职工一方与企业协商订立；</w:t>
      </w:r>
      <w:r>
        <w:rPr>
          <w:color w:val="auto"/>
          <w:spacing w:val="4"/>
        </w:rPr>
        <w:t>尚未建立工会的企业，由上级工会指导职工推举的代表与企业</w:t>
      </w:r>
      <w:r>
        <w:rPr>
          <w:color w:val="auto"/>
          <w:spacing w:val="3"/>
        </w:rPr>
        <w:t>协商订立。</w:t>
      </w:r>
    </w:p>
    <w:p w14:paraId="6A0A1317">
      <w:pPr>
        <w:pStyle w:val="2"/>
        <w:spacing w:before="185" w:line="296" w:lineRule="auto"/>
        <w:ind w:left="3" w:right="10" w:firstLine="666"/>
        <w:jc w:val="both"/>
        <w:rPr>
          <w:color w:val="auto"/>
        </w:rPr>
      </w:pPr>
      <w:r>
        <w:rPr>
          <w:color w:val="auto"/>
          <w:spacing w:val="3"/>
        </w:rPr>
        <w:t>三、企业方与职工方协商代表使用本集体合同开展集</w:t>
      </w:r>
      <w:r>
        <w:rPr>
          <w:color w:val="auto"/>
          <w:spacing w:val="2"/>
        </w:rPr>
        <w:t>体协</w:t>
      </w:r>
      <w:r>
        <w:rPr>
          <w:color w:val="auto"/>
          <w:spacing w:val="4"/>
        </w:rPr>
        <w:t>商时，可根据企业实际对相关条款进行增减或修改，但不得违</w:t>
      </w:r>
      <w:r>
        <w:rPr>
          <w:color w:val="auto"/>
          <w:spacing w:val="8"/>
        </w:rPr>
        <w:t>反相关法律法规和规范性文件。</w:t>
      </w:r>
    </w:p>
    <w:p w14:paraId="3CD03B44">
      <w:pPr>
        <w:pStyle w:val="2"/>
        <w:spacing w:before="185" w:line="280" w:lineRule="auto"/>
        <w:ind w:left="1" w:right="13" w:firstLine="683"/>
        <w:jc w:val="both"/>
        <w:rPr>
          <w:color w:val="auto"/>
        </w:rPr>
      </w:pPr>
      <w:r>
        <w:rPr>
          <w:color w:val="auto"/>
          <w:spacing w:val="2"/>
        </w:rPr>
        <w:t>四、双方协商约定的工资、女职工特殊权益保护、劳动安</w:t>
      </w:r>
      <w:r>
        <w:rPr>
          <w:color w:val="auto"/>
          <w:spacing w:val="9"/>
        </w:rPr>
        <w:t>全卫生等专项内容，可另行签订专项集体合同。</w:t>
      </w:r>
    </w:p>
    <w:p w14:paraId="33E191F9">
      <w:pPr>
        <w:pStyle w:val="2"/>
        <w:spacing w:before="188" w:line="275" w:lineRule="auto"/>
        <w:ind w:right="10" w:firstLine="658"/>
        <w:jc w:val="both"/>
        <w:rPr>
          <w:color w:val="auto"/>
        </w:rPr>
        <w:sectPr>
          <w:footerReference r:id="rId6" w:type="default"/>
          <w:pgSz w:w="11916" w:h="16848"/>
          <w:pgMar w:top="400" w:right="1701" w:bottom="1300" w:left="1704" w:header="0" w:footer="1023" w:gutter="0"/>
          <w:cols w:space="720" w:num="1"/>
        </w:sectPr>
      </w:pPr>
      <w:r>
        <w:rPr>
          <w:color w:val="auto"/>
          <w:spacing w:val="3"/>
        </w:rPr>
        <w:t>五、签订集体合同，企业与工会应加盖公章，双方首席代</w:t>
      </w:r>
      <w:r>
        <w:rPr>
          <w:color w:val="auto"/>
          <w:spacing w:val="4"/>
        </w:rPr>
        <w:t>表应本人签字；未建工会的企业，职工一方由首席代表签字。</w:t>
      </w:r>
    </w:p>
    <w:p w14:paraId="03B60F03">
      <w:pPr>
        <w:spacing w:line="264" w:lineRule="auto"/>
        <w:rPr>
          <w:rFonts w:ascii="Arial"/>
          <w:color w:val="auto"/>
          <w:sz w:val="21"/>
        </w:rPr>
      </w:pPr>
    </w:p>
    <w:p w14:paraId="7F35A72E">
      <w:pPr>
        <w:spacing w:line="264" w:lineRule="auto"/>
        <w:rPr>
          <w:rFonts w:ascii="Arial"/>
          <w:color w:val="auto"/>
          <w:sz w:val="21"/>
        </w:rPr>
      </w:pPr>
    </w:p>
    <w:p w14:paraId="3DD8AE02">
      <w:pPr>
        <w:spacing w:line="264" w:lineRule="auto"/>
        <w:rPr>
          <w:rFonts w:ascii="Arial"/>
          <w:color w:val="auto"/>
          <w:sz w:val="21"/>
        </w:rPr>
      </w:pPr>
    </w:p>
    <w:p w14:paraId="3D03F86A">
      <w:pPr>
        <w:spacing w:line="264" w:lineRule="auto"/>
        <w:rPr>
          <w:rFonts w:ascii="Arial"/>
          <w:color w:val="auto"/>
          <w:sz w:val="21"/>
        </w:rPr>
      </w:pPr>
    </w:p>
    <w:p w14:paraId="36CBD356">
      <w:pPr>
        <w:spacing w:before="140" w:line="604" w:lineRule="exact"/>
        <w:ind w:firstLine="2734" w:firstLineChars="600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宋体" w:hAnsi="宋体" w:eastAsia="宋体" w:cs="宋体"/>
          <w:b/>
          <w:bCs/>
          <w:color w:val="auto"/>
          <w:spacing w:val="12"/>
          <w:position w:val="2"/>
          <w:sz w:val="43"/>
          <w:szCs w:val="43"/>
        </w:rPr>
        <w:t>（企业全称）</w:t>
      </w:r>
    </w:p>
    <w:p w14:paraId="0CDE57E9">
      <w:pPr>
        <w:spacing w:before="164" w:line="220" w:lineRule="auto"/>
        <w:ind w:left="1980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color w:val="auto"/>
          <w:spacing w:val="4"/>
          <w:sz w:val="43"/>
          <w:szCs w:val="43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4"/>
          <w:sz w:val="43"/>
          <w:szCs w:val="43"/>
        </w:rPr>
        <w:t>年</w:t>
      </w:r>
      <w:r>
        <w:rPr>
          <w:rFonts w:ascii="Times New Roman" w:hAnsi="Times New Roman" w:eastAsia="Times New Roman" w:cs="Times New Roman"/>
          <w:color w:val="auto"/>
          <w:spacing w:val="4"/>
          <w:sz w:val="43"/>
          <w:szCs w:val="43"/>
        </w:rPr>
        <w:t>-202</w:t>
      </w:r>
      <w:r>
        <w:rPr>
          <w:rFonts w:hint="eastAsia" w:ascii="Times New Roman" w:hAnsi="Times New Roman" w:eastAsia="宋体" w:cs="Times New Roman"/>
          <w:color w:val="auto"/>
          <w:spacing w:val="4"/>
          <w:sz w:val="43"/>
          <w:szCs w:val="43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4"/>
          <w:sz w:val="43"/>
          <w:szCs w:val="43"/>
        </w:rPr>
        <w:t>年集体合同</w:t>
      </w:r>
    </w:p>
    <w:p w14:paraId="1EBC9517">
      <w:pPr>
        <w:spacing w:line="312" w:lineRule="auto"/>
        <w:rPr>
          <w:rFonts w:ascii="Arial"/>
          <w:color w:val="auto"/>
          <w:sz w:val="21"/>
        </w:rPr>
      </w:pPr>
    </w:p>
    <w:p w14:paraId="6C641A24">
      <w:pPr>
        <w:spacing w:line="313" w:lineRule="auto"/>
        <w:rPr>
          <w:rFonts w:ascii="Arial"/>
          <w:color w:val="auto"/>
          <w:sz w:val="21"/>
        </w:rPr>
      </w:pPr>
    </w:p>
    <w:p w14:paraId="19849D31">
      <w:pPr>
        <w:spacing w:before="101" w:line="225" w:lineRule="auto"/>
        <w:ind w:left="3138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2"/>
          <w:sz w:val="31"/>
          <w:szCs w:val="31"/>
        </w:rPr>
        <w:t>第一章</w:t>
      </w:r>
      <w:r>
        <w:rPr>
          <w:rFonts w:ascii="黑体" w:hAnsi="黑体" w:eastAsia="黑体" w:cs="黑体"/>
          <w:color w:val="auto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2"/>
          <w:sz w:val="31"/>
          <w:szCs w:val="31"/>
        </w:rPr>
        <w:t>总  则</w:t>
      </w:r>
    </w:p>
    <w:p w14:paraId="6D119A3D">
      <w:pPr>
        <w:pStyle w:val="2"/>
        <w:spacing w:before="177" w:line="329" w:lineRule="auto"/>
        <w:ind w:right="45" w:firstLine="664"/>
        <w:jc w:val="both"/>
        <w:rPr>
          <w:color w:val="auto"/>
        </w:rPr>
      </w:pPr>
      <w:r>
        <w:rPr>
          <w:color w:val="auto"/>
          <w:spacing w:val="3"/>
        </w:rPr>
        <w:t>第一条 为维护职工与企业的合法权益，建立和谐稳定的</w:t>
      </w:r>
      <w:r>
        <w:rPr>
          <w:color w:val="auto"/>
          <w:spacing w:val="-7"/>
        </w:rPr>
        <w:t>劳动关系，根据《劳动法》《劳动合同法》《工会法》《集体合</w:t>
      </w:r>
      <w:r>
        <w:rPr>
          <w:color w:val="auto"/>
          <w:spacing w:val="5"/>
        </w:rPr>
        <w:t>同规定》等法律法规，企业方与职工方结合</w:t>
      </w:r>
      <w:r>
        <w:rPr>
          <w:color w:val="auto"/>
          <w:spacing w:val="4"/>
        </w:rPr>
        <w:t>本企业实际，遵循相互尊重、平等协商、诚实守信、公平合作、兼顾双方合法权益的原则，签订本集体合同（以下简称</w:t>
      </w:r>
      <w:r>
        <w:rPr>
          <w:rFonts w:ascii="Times New Roman" w:hAnsi="Times New Roman" w:eastAsia="Times New Roman" w:cs="Times New Roman"/>
          <w:color w:val="auto"/>
          <w:spacing w:val="4"/>
        </w:rPr>
        <w:t>“</w:t>
      </w:r>
      <w:r>
        <w:rPr>
          <w:color w:val="auto"/>
          <w:spacing w:val="4"/>
        </w:rPr>
        <w:t>本合同</w:t>
      </w:r>
      <w:r>
        <w:rPr>
          <w:rFonts w:ascii="Times New Roman" w:hAnsi="Times New Roman" w:eastAsia="Times New Roman" w:cs="Times New Roman"/>
          <w:color w:val="auto"/>
          <w:spacing w:val="3"/>
        </w:rPr>
        <w:t>”</w:t>
      </w:r>
      <w:r>
        <w:rPr>
          <w:color w:val="auto"/>
          <w:spacing w:val="3"/>
        </w:rPr>
        <w:t>）。</w:t>
      </w:r>
    </w:p>
    <w:p w14:paraId="52F02A41">
      <w:pPr>
        <w:pStyle w:val="2"/>
        <w:spacing w:before="45" w:line="325" w:lineRule="auto"/>
        <w:ind w:left="11" w:right="48" w:firstLine="653"/>
        <w:jc w:val="both"/>
        <w:rPr>
          <w:color w:val="auto"/>
        </w:rPr>
      </w:pPr>
      <w:r>
        <w:rPr>
          <w:color w:val="auto"/>
          <w:spacing w:val="15"/>
        </w:rPr>
        <w:t>第二条 本合同由企业工会委员会代表全体职工与企业</w:t>
      </w:r>
      <w:r>
        <w:rPr>
          <w:color w:val="auto"/>
          <w:spacing w:val="4"/>
        </w:rPr>
        <w:t>签订。本合同协商确定的相关事项，不得突破相关法律法规的</w:t>
      </w:r>
      <w:r>
        <w:rPr>
          <w:color w:val="auto"/>
          <w:spacing w:val="3"/>
        </w:rPr>
        <w:t>最低标准。</w:t>
      </w:r>
    </w:p>
    <w:p w14:paraId="4AE44C80">
      <w:pPr>
        <w:pStyle w:val="2"/>
        <w:spacing w:before="39" w:line="325" w:lineRule="auto"/>
        <w:ind w:left="7" w:right="44" w:firstLine="657"/>
        <w:jc w:val="both"/>
        <w:rPr>
          <w:color w:val="auto"/>
        </w:rPr>
      </w:pPr>
      <w:r>
        <w:rPr>
          <w:color w:val="auto"/>
          <w:spacing w:val="15"/>
        </w:rPr>
        <w:t>第三条 本合同订立生效后对企业和全体职工具有法律</w:t>
      </w:r>
      <w:r>
        <w:rPr>
          <w:color w:val="auto"/>
          <w:spacing w:val="4"/>
        </w:rPr>
        <w:t>约束力，是协调双方劳动关系、规范双方行为的准则，双方应</w:t>
      </w:r>
      <w:r>
        <w:rPr>
          <w:color w:val="auto"/>
          <w:spacing w:val="8"/>
        </w:rPr>
        <w:t>认真履行本合同约定的权利和义务。</w:t>
      </w:r>
    </w:p>
    <w:p w14:paraId="6763EEA4">
      <w:pPr>
        <w:pStyle w:val="2"/>
        <w:spacing w:before="40" w:line="323" w:lineRule="auto"/>
        <w:ind w:left="8" w:right="47" w:firstLine="655"/>
        <w:jc w:val="both"/>
        <w:rPr>
          <w:color w:val="auto"/>
        </w:rPr>
      </w:pPr>
      <w:r>
        <w:rPr>
          <w:color w:val="auto"/>
          <w:spacing w:val="12"/>
        </w:rPr>
        <w:t>第四条 企业依法经营</w:t>
      </w:r>
      <w:r>
        <w:rPr>
          <w:rFonts w:ascii="Times New Roman" w:hAnsi="Times New Roman" w:eastAsia="Times New Roman" w:cs="Times New Roman"/>
          <w:color w:val="auto"/>
          <w:spacing w:val="12"/>
        </w:rPr>
        <w:t>,</w:t>
      </w:r>
      <w:r>
        <w:rPr>
          <w:color w:val="auto"/>
          <w:spacing w:val="12"/>
        </w:rPr>
        <w:t>认真履行本合同。企业应支持工</w:t>
      </w:r>
      <w:r>
        <w:rPr>
          <w:color w:val="auto"/>
          <w:spacing w:val="13"/>
        </w:rPr>
        <w:t>会工作</w:t>
      </w:r>
      <w:r>
        <w:rPr>
          <w:rFonts w:ascii="Times New Roman" w:hAnsi="Times New Roman" w:eastAsia="Times New Roman" w:cs="Times New Roman"/>
          <w:color w:val="auto"/>
          <w:spacing w:val="13"/>
        </w:rPr>
        <w:t>,</w:t>
      </w:r>
      <w:r>
        <w:rPr>
          <w:color w:val="auto"/>
          <w:spacing w:val="13"/>
        </w:rPr>
        <w:t>保证工会各项工作顺利开展，在制定涉及职工切身利</w:t>
      </w:r>
      <w:r>
        <w:rPr>
          <w:color w:val="auto"/>
          <w:spacing w:val="7"/>
        </w:rPr>
        <w:t>益的重要规章制度时，听取工会或职工代表的意见</w:t>
      </w:r>
      <w:r>
        <w:rPr>
          <w:color w:val="auto"/>
          <w:spacing w:val="6"/>
        </w:rPr>
        <w:t>建议。</w:t>
      </w:r>
    </w:p>
    <w:p w14:paraId="7CCB717F">
      <w:pPr>
        <w:pStyle w:val="2"/>
        <w:spacing w:before="56" w:line="325" w:lineRule="auto"/>
        <w:ind w:left="6" w:firstLine="658"/>
        <w:jc w:val="both"/>
        <w:rPr>
          <w:rFonts w:hint="eastAsia" w:eastAsia="仿宋"/>
          <w:color w:val="auto"/>
          <w:lang w:eastAsia="zh-CN"/>
        </w:rPr>
        <w:sectPr>
          <w:footerReference r:id="rId7" w:type="default"/>
          <w:pgSz w:w="11916" w:h="16848"/>
          <w:pgMar w:top="400" w:right="1665" w:bottom="1300" w:left="1703" w:header="0" w:footer="1023" w:gutter="0"/>
          <w:cols w:space="720" w:num="1"/>
        </w:sectPr>
      </w:pPr>
      <w:r>
        <w:rPr>
          <w:color w:val="auto"/>
          <w:spacing w:val="3"/>
        </w:rPr>
        <w:t>第五条 企业行政、工会要定期检查《集体合同》履行情</w:t>
      </w:r>
      <w:r>
        <w:rPr>
          <w:color w:val="auto"/>
          <w:spacing w:val="-5"/>
        </w:rPr>
        <w:t>况，并通过厂务公开、民主评议、联席会等多种民主管理形式，</w:t>
      </w:r>
      <w:r>
        <w:rPr>
          <w:color w:val="auto"/>
          <w:spacing w:val="6"/>
        </w:rPr>
        <w:t>就职工关注的重大情况向职工进行通报</w:t>
      </w:r>
      <w:r>
        <w:rPr>
          <w:rFonts w:hint="eastAsia"/>
          <w:color w:val="auto"/>
          <w:spacing w:val="6"/>
          <w:lang w:eastAsia="zh-CN"/>
        </w:rPr>
        <w:t>。</w:t>
      </w:r>
    </w:p>
    <w:p w14:paraId="2939FB3B">
      <w:pPr>
        <w:spacing w:line="272" w:lineRule="auto"/>
        <w:rPr>
          <w:rFonts w:ascii="Arial"/>
          <w:color w:val="auto"/>
          <w:sz w:val="21"/>
        </w:rPr>
      </w:pPr>
    </w:p>
    <w:p w14:paraId="1683CF8B">
      <w:pPr>
        <w:spacing w:line="272" w:lineRule="auto"/>
        <w:rPr>
          <w:rFonts w:ascii="Arial"/>
          <w:color w:val="auto"/>
          <w:sz w:val="21"/>
        </w:rPr>
      </w:pPr>
    </w:p>
    <w:p w14:paraId="22940618">
      <w:pPr>
        <w:spacing w:before="101" w:line="225" w:lineRule="auto"/>
        <w:ind w:left="2988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3"/>
          <w:sz w:val="31"/>
          <w:szCs w:val="31"/>
        </w:rPr>
        <w:t>第二章</w:t>
      </w:r>
      <w:r>
        <w:rPr>
          <w:rFonts w:ascii="黑体" w:hAnsi="黑体" w:eastAsia="黑体" w:cs="黑体"/>
          <w:color w:val="auto"/>
          <w:spacing w:val="18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3"/>
          <w:sz w:val="31"/>
          <w:szCs w:val="31"/>
        </w:rPr>
        <w:t>用工管理</w:t>
      </w:r>
    </w:p>
    <w:p w14:paraId="544B6194">
      <w:pPr>
        <w:pStyle w:val="2"/>
        <w:spacing w:before="178" w:line="325" w:lineRule="auto"/>
        <w:ind w:left="7" w:right="70" w:firstLine="657"/>
        <w:jc w:val="both"/>
        <w:rPr>
          <w:color w:val="auto"/>
        </w:rPr>
      </w:pPr>
      <w:r>
        <w:rPr>
          <w:color w:val="auto"/>
          <w:spacing w:val="2"/>
        </w:rPr>
        <w:t>第六条 企业与职工依法签订书面劳动合同（含电子劳动</w:t>
      </w:r>
      <w:r>
        <w:rPr>
          <w:color w:val="auto"/>
          <w:spacing w:val="6"/>
        </w:rPr>
        <w:t>合同</w:t>
      </w:r>
      <w:r>
        <w:rPr>
          <w:color w:val="auto"/>
          <w:spacing w:val="-24"/>
        </w:rPr>
        <w:t>），</w:t>
      </w:r>
      <w:r>
        <w:rPr>
          <w:color w:val="auto"/>
          <w:spacing w:val="6"/>
        </w:rPr>
        <w:t>建立劳动法律关系，依法规范用工行为，具体要求按</w:t>
      </w:r>
      <w:r>
        <w:rPr>
          <w:color w:val="auto"/>
          <w:spacing w:val="-8"/>
        </w:rPr>
        <w:t>照《劳动法》、《劳动合同法》等法律法规执行。</w:t>
      </w:r>
    </w:p>
    <w:p w14:paraId="0EC46DF7">
      <w:pPr>
        <w:pStyle w:val="2"/>
        <w:spacing w:before="41" w:line="325" w:lineRule="auto"/>
        <w:ind w:left="17" w:right="50" w:firstLine="647"/>
        <w:jc w:val="both"/>
        <w:rPr>
          <w:color w:val="auto"/>
        </w:rPr>
      </w:pPr>
      <w:r>
        <w:rPr>
          <w:color w:val="auto"/>
          <w:spacing w:val="3"/>
        </w:rPr>
        <w:t>第七条 企业尊重职工的就业权，在实现企业做强做优做</w:t>
      </w:r>
      <w:r>
        <w:rPr>
          <w:color w:val="auto"/>
          <w:spacing w:val="4"/>
        </w:rPr>
        <w:t>大目标的同时，尽最大努力保障职工充分就业。企业单方解除</w:t>
      </w:r>
      <w:r>
        <w:rPr>
          <w:color w:val="auto"/>
          <w:spacing w:val="8"/>
        </w:rPr>
        <w:t>劳动合同，应征询工会意见，并将处理结果书面通知工会。</w:t>
      </w:r>
    </w:p>
    <w:p w14:paraId="66BF850D">
      <w:pPr>
        <w:pStyle w:val="2"/>
        <w:spacing w:before="44" w:line="329" w:lineRule="auto"/>
        <w:ind w:left="1" w:right="51" w:firstLine="663"/>
        <w:jc w:val="both"/>
        <w:rPr>
          <w:color w:val="auto"/>
        </w:rPr>
      </w:pPr>
      <w:r>
        <w:rPr>
          <w:color w:val="auto"/>
          <w:spacing w:val="3"/>
        </w:rPr>
        <w:t>第八条 企业不断完善技能人才队伍建设体系，建立健全</w:t>
      </w:r>
      <w:r>
        <w:rPr>
          <w:color w:val="auto"/>
          <w:spacing w:val="5"/>
        </w:rPr>
        <w:t>职工合理流动机制，激发各类人才活力，优化</w:t>
      </w:r>
      <w:r>
        <w:rPr>
          <w:color w:val="auto"/>
          <w:spacing w:val="4"/>
        </w:rPr>
        <w:t>职工队伍结构，</w:t>
      </w:r>
      <w:r>
        <w:rPr>
          <w:color w:val="auto"/>
          <w:spacing w:val="17"/>
        </w:rPr>
        <w:t>提升职工队伍整体素质。严格规范劳务派遣</w:t>
      </w:r>
      <w:r>
        <w:rPr>
          <w:color w:val="auto"/>
          <w:spacing w:val="16"/>
        </w:rPr>
        <w:t>人员的使用和管</w:t>
      </w:r>
      <w:r>
        <w:rPr>
          <w:color w:val="auto"/>
          <w:spacing w:val="-3"/>
        </w:rPr>
        <w:t>理。</w:t>
      </w:r>
    </w:p>
    <w:p w14:paraId="00059C2C">
      <w:pPr>
        <w:spacing w:before="23" w:line="225" w:lineRule="auto"/>
        <w:ind w:left="2658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7"/>
          <w:sz w:val="31"/>
          <w:szCs w:val="31"/>
        </w:rPr>
        <w:t>第三章  工资薪酬制度</w:t>
      </w:r>
    </w:p>
    <w:p w14:paraId="6ED8D68E">
      <w:pPr>
        <w:pStyle w:val="2"/>
        <w:spacing w:before="195" w:line="320" w:lineRule="auto"/>
        <w:ind w:left="11" w:firstLine="653"/>
        <w:jc w:val="both"/>
        <w:rPr>
          <w:color w:val="auto"/>
        </w:rPr>
      </w:pPr>
      <w:r>
        <w:rPr>
          <w:color w:val="auto"/>
          <w:spacing w:val="5"/>
        </w:rPr>
        <w:t>第九条 企业执行以</w:t>
      </w:r>
      <w:r>
        <w:rPr>
          <w:color w:val="auto"/>
          <w:spacing w:val="5"/>
          <w:u w:val="single" w:color="auto"/>
        </w:rPr>
        <w:t>岗位绩效工资</w:t>
      </w:r>
      <w:r>
        <w:rPr>
          <w:color w:val="auto"/>
          <w:spacing w:val="5"/>
        </w:rPr>
        <w:t>为主的工资分配制度</w:t>
      </w:r>
      <w:r>
        <w:rPr>
          <w:rFonts w:hint="eastAsia"/>
          <w:color w:val="auto"/>
          <w:spacing w:val="5"/>
          <w:lang w:eastAsia="zh-CN"/>
        </w:rPr>
        <w:t>。</w:t>
      </w:r>
      <w:r>
        <w:rPr>
          <w:color w:val="auto"/>
          <w:spacing w:val="4"/>
        </w:rPr>
        <w:t>坚持效率优先、兼顾公平的原则，建立和完善职工薪酬与企业经济效益同向联动的调整机制，依法保障职工取得劳动报酬。</w:t>
      </w:r>
    </w:p>
    <w:p w14:paraId="3BAB4E9B">
      <w:pPr>
        <w:pStyle w:val="2"/>
        <w:spacing w:before="66" w:line="321" w:lineRule="auto"/>
        <w:ind w:right="49" w:firstLine="664"/>
        <w:jc w:val="both"/>
        <w:rPr>
          <w:color w:val="auto"/>
        </w:rPr>
      </w:pPr>
      <w:r>
        <w:rPr>
          <w:color w:val="auto"/>
          <w:spacing w:val="3"/>
        </w:rPr>
        <w:t>第十条 企业实行工资集体协商制度，建立职工工资共决</w:t>
      </w:r>
      <w:r>
        <w:rPr>
          <w:color w:val="auto"/>
          <w:spacing w:val="5"/>
        </w:rPr>
        <w:t>机制、正常增长机制和支付保障机制，企业与工会就</w:t>
      </w:r>
      <w:r>
        <w:rPr>
          <w:color w:val="auto"/>
          <w:spacing w:val="4"/>
        </w:rPr>
        <w:t>职工工资</w:t>
      </w:r>
      <w:r>
        <w:rPr>
          <w:color w:val="auto"/>
          <w:spacing w:val="3"/>
        </w:rPr>
        <w:t>相关事项开展集体协商，签订《工资专项集体</w:t>
      </w:r>
      <w:r>
        <w:rPr>
          <w:color w:val="auto"/>
          <w:spacing w:val="2"/>
        </w:rPr>
        <w:t>合同》。</w:t>
      </w:r>
    </w:p>
    <w:p w14:paraId="58DA3CD5">
      <w:pPr>
        <w:pStyle w:val="2"/>
        <w:spacing w:before="77" w:line="327" w:lineRule="auto"/>
        <w:ind w:left="3" w:right="49" w:firstLine="660"/>
        <w:jc w:val="both"/>
        <w:rPr>
          <w:color w:val="auto"/>
        </w:rPr>
        <w:sectPr>
          <w:footerReference r:id="rId8" w:type="default"/>
          <w:pgSz w:w="11916" w:h="16848"/>
          <w:pgMar w:top="400" w:right="1660" w:bottom="1300" w:left="1703" w:header="0" w:footer="1023" w:gutter="0"/>
          <w:cols w:space="720" w:num="1"/>
        </w:sectPr>
      </w:pPr>
      <w:r>
        <w:rPr>
          <w:color w:val="auto"/>
          <w:spacing w:val="1"/>
        </w:rPr>
        <w:t>第十一条 在本合同期限内，当企业出现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>***</w:t>
      </w:r>
      <w:r>
        <w:rPr>
          <w:rFonts w:ascii="Times New Roman" w:hAnsi="Times New Roman" w:eastAsia="Times New Roman" w:cs="Times New Roman"/>
          <w:color w:val="auto"/>
          <w:spacing w:val="-43"/>
        </w:rPr>
        <w:t xml:space="preserve"> </w:t>
      </w:r>
      <w:r>
        <w:rPr>
          <w:color w:val="auto"/>
          <w:spacing w:val="1"/>
        </w:rPr>
        <w:t>情形时（通</w:t>
      </w:r>
      <w:r>
        <w:rPr>
          <w:color w:val="auto"/>
          <w:spacing w:val="9"/>
        </w:rPr>
        <w:t>常根据企业年度经营目标确定</w:t>
      </w:r>
      <w:r>
        <w:rPr>
          <w:color w:val="auto"/>
          <w:spacing w:val="-59"/>
        </w:rPr>
        <w:t>），</w:t>
      </w:r>
      <w:r>
        <w:rPr>
          <w:color w:val="auto"/>
          <w:spacing w:val="9"/>
        </w:rPr>
        <w:t>全体职工的</w:t>
      </w:r>
      <w:r>
        <w:rPr>
          <w:rFonts w:ascii="Times New Roman" w:hAnsi="Times New Roman" w:eastAsia="Times New Roman" w:cs="Times New Roman"/>
          <w:color w:val="auto"/>
          <w:spacing w:val="9"/>
          <w:u w:val="single" w:color="auto"/>
        </w:rPr>
        <w:t>***</w:t>
      </w:r>
      <w:r>
        <w:rPr>
          <w:color w:val="auto"/>
          <w:spacing w:val="9"/>
        </w:rPr>
        <w:t>工</w:t>
      </w:r>
      <w:r>
        <w:rPr>
          <w:color w:val="auto"/>
          <w:spacing w:val="8"/>
        </w:rPr>
        <w:t>资项目或</w:t>
      </w:r>
      <w:r>
        <w:rPr>
          <w:color w:val="auto"/>
          <w:spacing w:val="16"/>
        </w:rPr>
        <w:t>职工工资总额在下年度增长幅度为</w:t>
      </w:r>
      <w:r>
        <w:rPr>
          <w:color w:val="auto"/>
          <w:spacing w:val="-119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6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7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66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6"/>
        </w:rPr>
        <w:t>%</w:t>
      </w:r>
      <w:r>
        <w:rPr>
          <w:color w:val="auto"/>
          <w:spacing w:val="16"/>
        </w:rPr>
        <w:t>；</w:t>
      </w:r>
      <w:r>
        <w:rPr>
          <w:color w:val="auto"/>
          <w:spacing w:val="-71"/>
        </w:rPr>
        <w:t xml:space="preserve"> </w:t>
      </w:r>
      <w:r>
        <w:rPr>
          <w:color w:val="auto"/>
          <w:spacing w:val="16"/>
        </w:rPr>
        <w:t>当企业经营出现</w:t>
      </w:r>
      <w:r>
        <w:rPr>
          <w:color w:val="auto"/>
          <w:spacing w:val="-125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6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6"/>
          <w:u w:val="single" w:color="auto"/>
        </w:rPr>
        <w:t>*</w:t>
      </w:r>
      <w:r>
        <w:rPr>
          <w:rFonts w:ascii="Times New Roman" w:hAnsi="Times New Roman" w:eastAsia="Times New Roman" w:cs="Times New Roman"/>
          <w:color w:val="auto"/>
          <w:spacing w:val="9"/>
          <w:u w:val="single" w:color="auto"/>
        </w:rPr>
        <w:t>**</w:t>
      </w:r>
      <w:r>
        <w:rPr>
          <w:color w:val="auto"/>
          <w:spacing w:val="9"/>
        </w:rPr>
        <w:t>情形时，全体职工的</w:t>
      </w:r>
      <w:r>
        <w:rPr>
          <w:color w:val="auto"/>
          <w:spacing w:val="-142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9"/>
          <w:u w:val="single" w:color="auto"/>
        </w:rPr>
        <w:t>***</w:t>
      </w:r>
      <w:r>
        <w:rPr>
          <w:color w:val="auto"/>
          <w:spacing w:val="9"/>
        </w:rPr>
        <w:t>工资项</w:t>
      </w:r>
      <w:r>
        <w:rPr>
          <w:color w:val="auto"/>
          <w:spacing w:val="8"/>
        </w:rPr>
        <w:t>目或职工工资总额不增长</w:t>
      </w:r>
      <w:r>
        <w:rPr>
          <w:color w:val="auto"/>
        </w:rPr>
        <w:t xml:space="preserve"> </w:t>
      </w:r>
      <w:r>
        <w:rPr>
          <w:color w:val="auto"/>
          <w:spacing w:val="5"/>
        </w:rPr>
        <w:t>或下降幅度不超过</w:t>
      </w:r>
      <w:r>
        <w:rPr>
          <w:color w:val="auto"/>
          <w:spacing w:val="-142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5"/>
        </w:rPr>
        <w:t>%</w:t>
      </w:r>
    </w:p>
    <w:p w14:paraId="7134FEF1">
      <w:pPr>
        <w:spacing w:line="275" w:lineRule="auto"/>
        <w:rPr>
          <w:rFonts w:ascii="Arial"/>
          <w:color w:val="auto"/>
          <w:sz w:val="21"/>
        </w:rPr>
      </w:pPr>
    </w:p>
    <w:p w14:paraId="449F1166">
      <w:pPr>
        <w:pStyle w:val="2"/>
        <w:spacing w:before="101" w:line="315" w:lineRule="auto"/>
        <w:ind w:left="3" w:right="3" w:firstLine="663"/>
        <w:jc w:val="both"/>
        <w:rPr>
          <w:color w:val="auto"/>
        </w:rPr>
      </w:pPr>
      <w:r>
        <w:rPr>
          <w:color w:val="auto"/>
          <w:spacing w:val="9"/>
        </w:rPr>
        <w:t>第十二条 企业</w:t>
      </w:r>
      <w:r>
        <w:rPr>
          <w:color w:val="auto"/>
          <w:spacing w:val="9"/>
        </w:rPr>
        <w:t>每月</w:t>
      </w:r>
      <w:r>
        <w:rPr>
          <w:color w:val="auto"/>
          <w:spacing w:val="-107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9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9"/>
        </w:rPr>
        <w:t xml:space="preserve"> </w:t>
      </w:r>
      <w:r>
        <w:rPr>
          <w:color w:val="auto"/>
          <w:spacing w:val="9"/>
        </w:rPr>
        <w:t>日前</w:t>
      </w:r>
      <w:r>
        <w:rPr>
          <w:color w:val="auto"/>
          <w:spacing w:val="9"/>
        </w:rPr>
        <w:t>以货币形式支付或委托银行</w:t>
      </w:r>
      <w:r>
        <w:rPr>
          <w:color w:val="auto"/>
          <w:spacing w:val="2"/>
        </w:rPr>
        <w:t>代发职工工资，并提供工资清单。如遇法定节假</w:t>
      </w:r>
      <w:r>
        <w:rPr>
          <w:color w:val="auto"/>
          <w:spacing w:val="1"/>
        </w:rPr>
        <w:t>日或者休息日</w:t>
      </w:r>
      <w:r>
        <w:rPr>
          <w:rFonts w:ascii="Times New Roman" w:hAnsi="Times New Roman" w:eastAsia="Times New Roman" w:cs="Times New Roman"/>
          <w:color w:val="auto"/>
          <w:spacing w:val="1"/>
        </w:rPr>
        <w:t>,</w:t>
      </w:r>
      <w:r>
        <w:rPr>
          <w:color w:val="auto"/>
          <w:spacing w:val="8"/>
        </w:rPr>
        <w:t>企业提前支付职工工资。</w:t>
      </w:r>
    </w:p>
    <w:p w14:paraId="7DD2EC83">
      <w:pPr>
        <w:pStyle w:val="2"/>
        <w:spacing w:before="78" w:line="324" w:lineRule="auto"/>
        <w:ind w:left="6" w:right="1" w:firstLine="660"/>
        <w:rPr>
          <w:rFonts w:hint="eastAsia" w:eastAsia="仿宋"/>
          <w:color w:val="auto"/>
          <w:lang w:eastAsia="zh-CN"/>
        </w:rPr>
      </w:pPr>
      <w:r>
        <w:rPr>
          <w:color w:val="auto"/>
          <w:spacing w:val="3"/>
        </w:rPr>
        <w:t>第十三条 工作日延长工作时间、休息日安排工作又不能安排补休、法定节假日安排工作的，分别支付</w:t>
      </w:r>
      <w:r>
        <w:rPr>
          <w:color w:val="auto"/>
          <w:spacing w:val="-17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3"/>
        </w:rPr>
        <w:t>150%</w:t>
      </w:r>
      <w:r>
        <w:rPr>
          <w:color w:val="auto"/>
          <w:spacing w:val="3"/>
        </w:rPr>
        <w:t>、</w:t>
      </w:r>
      <w:r>
        <w:rPr>
          <w:rFonts w:ascii="Times New Roman" w:hAnsi="Times New Roman" w:eastAsia="Times New Roman" w:cs="Times New Roman"/>
          <w:color w:val="auto"/>
          <w:spacing w:val="3"/>
        </w:rPr>
        <w:t>200%</w:t>
      </w:r>
      <w:r>
        <w:rPr>
          <w:color w:val="auto"/>
          <w:spacing w:val="3"/>
        </w:rPr>
        <w:t>、</w:t>
      </w:r>
      <w:r>
        <w:rPr>
          <w:rFonts w:ascii="Times New Roman" w:hAnsi="Times New Roman" w:eastAsia="Times New Roman" w:cs="Times New Roman"/>
          <w:color w:val="auto"/>
          <w:spacing w:val="8"/>
        </w:rPr>
        <w:t>300%</w:t>
      </w:r>
      <w:r>
        <w:rPr>
          <w:color w:val="auto"/>
          <w:spacing w:val="8"/>
        </w:rPr>
        <w:t>的加班费。企业与职工对加班费计算基数作出约定</w:t>
      </w:r>
      <w:r>
        <w:rPr>
          <w:rFonts w:hint="eastAsia"/>
          <w:color w:val="auto"/>
          <w:spacing w:val="8"/>
          <w:lang w:eastAsia="zh-CN"/>
        </w:rPr>
        <w:t>。</w:t>
      </w:r>
    </w:p>
    <w:p w14:paraId="203DC4D2">
      <w:pPr>
        <w:pStyle w:val="2"/>
        <w:spacing w:before="48" w:line="322" w:lineRule="auto"/>
        <w:ind w:left="5" w:right="6" w:firstLine="661"/>
        <w:rPr>
          <w:color w:val="auto"/>
        </w:rPr>
      </w:pPr>
      <w:r>
        <w:rPr>
          <w:color w:val="auto"/>
          <w:spacing w:val="12"/>
        </w:rPr>
        <w:t>第十四条 职工患病或者非因工负伤治疗期间</w:t>
      </w:r>
      <w:r>
        <w:rPr>
          <w:rFonts w:ascii="Times New Roman" w:hAnsi="Times New Roman" w:eastAsia="Times New Roman" w:cs="Times New Roman"/>
          <w:color w:val="auto"/>
          <w:spacing w:val="12"/>
        </w:rPr>
        <w:t>,</w:t>
      </w:r>
      <w:r>
        <w:rPr>
          <w:color w:val="auto"/>
          <w:spacing w:val="12"/>
        </w:rPr>
        <w:t>在规定的</w:t>
      </w:r>
      <w:r>
        <w:rPr>
          <w:color w:val="auto"/>
          <w:spacing w:val="22"/>
        </w:rPr>
        <w:t>医疗期内</w:t>
      </w:r>
      <w:r>
        <w:rPr>
          <w:rFonts w:ascii="Times New Roman" w:hAnsi="Times New Roman" w:eastAsia="Times New Roman" w:cs="Times New Roman"/>
          <w:color w:val="auto"/>
          <w:spacing w:val="22"/>
        </w:rPr>
        <w:t>,</w:t>
      </w:r>
      <w:r>
        <w:rPr>
          <w:color w:val="auto"/>
          <w:spacing w:val="22"/>
        </w:rPr>
        <w:t>企业应当按照不低于劳动合同约定的工资标准的</w:t>
      </w:r>
      <w:r>
        <w:rPr>
          <w:rFonts w:ascii="Times New Roman" w:hAnsi="Times New Roman" w:eastAsia="Times New Roman" w:cs="Times New Roman"/>
          <w:color w:val="auto"/>
          <w:spacing w:val="12"/>
          <w:u w:val="single" w:color="auto"/>
        </w:rPr>
        <w:t>70%</w:t>
      </w:r>
      <w:r>
        <w:rPr>
          <w:color w:val="auto"/>
          <w:spacing w:val="12"/>
        </w:rPr>
        <w:t>支付病假工资</w:t>
      </w:r>
      <w:r>
        <w:rPr>
          <w:rFonts w:ascii="Times New Roman" w:hAnsi="Times New Roman" w:eastAsia="Times New Roman" w:cs="Times New Roman"/>
          <w:color w:val="auto"/>
          <w:spacing w:val="12"/>
        </w:rPr>
        <w:t>,</w:t>
      </w:r>
      <w:r>
        <w:rPr>
          <w:color w:val="auto"/>
          <w:spacing w:val="12"/>
        </w:rPr>
        <w:t>但病假工资不得低于当地最低工资标</w:t>
      </w:r>
      <w:r>
        <w:rPr>
          <w:color w:val="auto"/>
          <w:spacing w:val="11"/>
        </w:rPr>
        <w:t>准的</w:t>
      </w:r>
      <w:r>
        <w:rPr>
          <w:rFonts w:ascii="Times New Roman" w:hAnsi="Times New Roman" w:eastAsia="Times New Roman" w:cs="Times New Roman"/>
          <w:color w:val="auto"/>
          <w:spacing w:val="6"/>
          <w:u w:val="single" w:color="auto"/>
        </w:rPr>
        <w:t>80%</w:t>
      </w:r>
      <w:r>
        <w:rPr>
          <w:color w:val="auto"/>
          <w:spacing w:val="6"/>
        </w:rPr>
        <w:t>。</w:t>
      </w:r>
    </w:p>
    <w:p w14:paraId="3E542DFF">
      <w:pPr>
        <w:pStyle w:val="2"/>
        <w:spacing w:before="66" w:line="326" w:lineRule="auto"/>
        <w:ind w:left="7" w:firstLine="659"/>
        <w:jc w:val="both"/>
        <w:rPr>
          <w:color w:val="auto"/>
        </w:rPr>
      </w:pPr>
      <w:r>
        <w:rPr>
          <w:color w:val="auto"/>
          <w:spacing w:val="12"/>
        </w:rPr>
        <w:t>第十五条 企业停工停业未超过一个工资支付周期</w:t>
      </w:r>
      <w:r>
        <w:rPr>
          <w:rFonts w:ascii="Times New Roman" w:hAnsi="Times New Roman" w:eastAsia="Times New Roman" w:cs="Times New Roman"/>
          <w:color w:val="auto"/>
          <w:spacing w:val="12"/>
        </w:rPr>
        <w:t>,</w:t>
      </w:r>
      <w:r>
        <w:rPr>
          <w:color w:val="auto"/>
          <w:spacing w:val="12"/>
        </w:rPr>
        <w:t>应当</w:t>
      </w:r>
      <w:r>
        <w:rPr>
          <w:color w:val="auto"/>
          <w:spacing w:val="4"/>
        </w:rPr>
        <w:t>按照劳动合同约定的工资标准支付职工工资；超过一个工资支</w:t>
      </w:r>
      <w:r>
        <w:rPr>
          <w:color w:val="auto"/>
          <w:spacing w:val="11"/>
        </w:rPr>
        <w:t>付周期</w:t>
      </w:r>
      <w:r>
        <w:rPr>
          <w:rFonts w:ascii="Times New Roman" w:hAnsi="Times New Roman" w:eastAsia="Times New Roman" w:cs="Times New Roman"/>
          <w:color w:val="auto"/>
          <w:spacing w:val="11"/>
        </w:rPr>
        <w:t>,</w:t>
      </w:r>
      <w:r>
        <w:rPr>
          <w:color w:val="auto"/>
          <w:spacing w:val="11"/>
        </w:rPr>
        <w:t>应当按照不低于当地最低工资标准的</w:t>
      </w:r>
      <w:r>
        <w:rPr>
          <w:color w:val="auto"/>
          <w:spacing w:val="-53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1"/>
          <w:u w:val="single" w:color="auto"/>
        </w:rPr>
        <w:t>75</w:t>
      </w:r>
      <w:r>
        <w:rPr>
          <w:rFonts w:ascii="Times New Roman" w:hAnsi="Times New Roman" w:eastAsia="Times New Roman" w:cs="Times New Roman"/>
          <w:color w:val="auto"/>
          <w:spacing w:val="10"/>
          <w:u w:val="single" w:color="auto"/>
        </w:rPr>
        <w:t>%</w:t>
      </w:r>
      <w:r>
        <w:rPr>
          <w:color w:val="auto"/>
          <w:spacing w:val="10"/>
        </w:rPr>
        <w:t>支付职工生</w:t>
      </w:r>
      <w:r>
        <w:rPr>
          <w:color w:val="auto"/>
          <w:spacing w:val="-10"/>
        </w:rPr>
        <w:t>活费。</w:t>
      </w:r>
    </w:p>
    <w:p w14:paraId="603E3516">
      <w:pPr>
        <w:pStyle w:val="2"/>
        <w:spacing w:before="50" w:line="323" w:lineRule="auto"/>
        <w:ind w:left="19" w:right="6" w:firstLine="647"/>
        <w:jc w:val="both"/>
        <w:rPr>
          <w:color w:val="auto"/>
        </w:rPr>
      </w:pPr>
      <w:r>
        <w:rPr>
          <w:color w:val="auto"/>
          <w:spacing w:val="7"/>
        </w:rPr>
        <w:t>第十六条 企业因生产经营困难</w:t>
      </w:r>
      <w:r>
        <w:rPr>
          <w:rFonts w:ascii="Times New Roman" w:hAnsi="Times New Roman" w:eastAsia="Times New Roman" w:cs="Times New Roman"/>
          <w:color w:val="auto"/>
          <w:spacing w:val="7"/>
        </w:rPr>
        <w:t>,</w:t>
      </w:r>
      <w:r>
        <w:rPr>
          <w:rFonts w:ascii="Times New Roman" w:hAnsi="Times New Roman" w:eastAsia="Times New Roman" w:cs="Times New Roman"/>
          <w:color w:val="auto"/>
          <w:spacing w:val="-32"/>
        </w:rPr>
        <w:t xml:space="preserve"> </w:t>
      </w:r>
      <w:r>
        <w:rPr>
          <w:color w:val="auto"/>
          <w:spacing w:val="7"/>
        </w:rPr>
        <w:t>无法按时支付工资的</w:t>
      </w:r>
      <w:r>
        <w:rPr>
          <w:rFonts w:ascii="Times New Roman" w:hAnsi="Times New Roman" w:eastAsia="Times New Roman" w:cs="Times New Roman"/>
          <w:color w:val="auto"/>
          <w:spacing w:val="7"/>
        </w:rPr>
        <w:t>,</w:t>
      </w:r>
      <w:r>
        <w:rPr>
          <w:color w:val="auto"/>
          <w:spacing w:val="7"/>
        </w:rPr>
        <w:t>经</w:t>
      </w:r>
      <w:r>
        <w:rPr>
          <w:color w:val="auto"/>
          <w:spacing w:val="14"/>
        </w:rPr>
        <w:t>与工会或者职工代表协商一致后</w:t>
      </w:r>
      <w:r>
        <w:rPr>
          <w:rFonts w:ascii="Times New Roman" w:hAnsi="Times New Roman" w:eastAsia="Times New Roman" w:cs="Times New Roman"/>
          <w:color w:val="auto"/>
          <w:spacing w:val="14"/>
        </w:rPr>
        <w:t>,</w:t>
      </w:r>
      <w:r>
        <w:rPr>
          <w:color w:val="auto"/>
          <w:spacing w:val="14"/>
        </w:rPr>
        <w:t>可以延期在</w:t>
      </w:r>
      <w:r>
        <w:rPr>
          <w:rFonts w:ascii="Times New Roman" w:hAnsi="Times New Roman" w:eastAsia="Times New Roman" w:cs="Times New Roman"/>
          <w:color w:val="auto"/>
          <w:spacing w:val="14"/>
        </w:rPr>
        <w:t>30</w:t>
      </w:r>
      <w:r>
        <w:rPr>
          <w:color w:val="auto"/>
          <w:spacing w:val="14"/>
        </w:rPr>
        <w:t>日内支付工</w:t>
      </w:r>
      <w:r>
        <w:rPr>
          <w:color w:val="auto"/>
          <w:spacing w:val="-11"/>
        </w:rPr>
        <w:t>资。</w:t>
      </w:r>
    </w:p>
    <w:p w14:paraId="26FE62B5">
      <w:pPr>
        <w:spacing w:before="51" w:line="225" w:lineRule="auto"/>
        <w:ind w:left="2180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</w:rPr>
        <w:t>第四章  工作时间与休息休假</w:t>
      </w:r>
    </w:p>
    <w:p w14:paraId="68B58E38">
      <w:pPr>
        <w:pStyle w:val="2"/>
        <w:spacing w:before="194" w:line="326" w:lineRule="auto"/>
        <w:ind w:firstLine="666"/>
        <w:jc w:val="both"/>
        <w:rPr>
          <w:color w:val="auto"/>
        </w:rPr>
      </w:pPr>
      <w:r>
        <w:rPr>
          <w:color w:val="auto"/>
          <w:spacing w:val="3"/>
        </w:rPr>
        <w:t>第十七条 企业实行标准工时工作制的，每日工作时间不</w:t>
      </w:r>
      <w:r>
        <w:rPr>
          <w:color w:val="auto"/>
          <w:spacing w:val="8"/>
        </w:rPr>
        <w:t>超过</w:t>
      </w:r>
      <w:r>
        <w:rPr>
          <w:rFonts w:ascii="Times New Roman" w:hAnsi="Times New Roman" w:eastAsia="Times New Roman" w:cs="Times New Roman"/>
          <w:color w:val="auto"/>
          <w:spacing w:val="8"/>
        </w:rPr>
        <w:t>8</w:t>
      </w:r>
      <w:r>
        <w:rPr>
          <w:color w:val="auto"/>
          <w:spacing w:val="8"/>
        </w:rPr>
        <w:t>小时，每周工作时间不超过</w:t>
      </w:r>
      <w:r>
        <w:rPr>
          <w:rFonts w:ascii="Times New Roman" w:hAnsi="Times New Roman" w:eastAsia="Times New Roman" w:cs="Times New Roman"/>
          <w:color w:val="auto"/>
          <w:spacing w:val="8"/>
        </w:rPr>
        <w:t>40</w:t>
      </w:r>
      <w:r>
        <w:rPr>
          <w:color w:val="auto"/>
          <w:spacing w:val="8"/>
        </w:rPr>
        <w:t>小时。实行不定时工作</w:t>
      </w:r>
      <w:r>
        <w:rPr>
          <w:color w:val="auto"/>
          <w:spacing w:val="5"/>
        </w:rPr>
        <w:t>制或综合计算工时工作制的，应报经当地人力资源社会保</w:t>
      </w:r>
      <w:r>
        <w:rPr>
          <w:color w:val="auto"/>
          <w:spacing w:val="4"/>
        </w:rPr>
        <w:t>障部</w:t>
      </w:r>
      <w:r>
        <w:rPr>
          <w:color w:val="auto"/>
          <w:spacing w:val="6"/>
        </w:rPr>
        <w:t>门审批。</w:t>
      </w:r>
    </w:p>
    <w:p w14:paraId="68A14C32">
      <w:pPr>
        <w:pStyle w:val="2"/>
        <w:spacing w:before="45" w:line="218" w:lineRule="auto"/>
        <w:ind w:right="6"/>
        <w:jc w:val="right"/>
        <w:rPr>
          <w:color w:val="auto"/>
        </w:rPr>
        <w:sectPr>
          <w:footerReference r:id="rId9" w:type="default"/>
          <w:pgSz w:w="11916" w:h="16848"/>
          <w:pgMar w:top="400" w:right="1710" w:bottom="1300" w:left="1701" w:header="0" w:footer="1023" w:gutter="0"/>
          <w:cols w:space="720" w:num="1"/>
        </w:sectPr>
      </w:pPr>
      <w:r>
        <w:rPr>
          <w:color w:val="auto"/>
          <w:spacing w:val="3"/>
        </w:rPr>
        <w:t>第十八条 企业需延长工作时间的，经与工会和职工协商</w:t>
      </w:r>
    </w:p>
    <w:p w14:paraId="4504EACC">
      <w:pPr>
        <w:spacing w:line="271" w:lineRule="auto"/>
        <w:rPr>
          <w:rFonts w:ascii="Arial"/>
          <w:color w:val="auto"/>
          <w:sz w:val="21"/>
        </w:rPr>
      </w:pPr>
    </w:p>
    <w:p w14:paraId="16343614">
      <w:pPr>
        <w:spacing w:line="271" w:lineRule="auto"/>
        <w:rPr>
          <w:rFonts w:ascii="Arial"/>
          <w:color w:val="auto"/>
          <w:sz w:val="21"/>
        </w:rPr>
      </w:pPr>
    </w:p>
    <w:p w14:paraId="51066072">
      <w:pPr>
        <w:spacing w:line="271" w:lineRule="auto"/>
        <w:rPr>
          <w:rFonts w:ascii="Arial"/>
          <w:color w:val="auto"/>
          <w:sz w:val="21"/>
        </w:rPr>
      </w:pPr>
    </w:p>
    <w:p w14:paraId="64A5B87B">
      <w:pPr>
        <w:spacing w:line="271" w:lineRule="auto"/>
        <w:rPr>
          <w:rFonts w:ascii="Arial"/>
          <w:color w:val="auto"/>
          <w:sz w:val="21"/>
        </w:rPr>
      </w:pPr>
    </w:p>
    <w:p w14:paraId="5DCF80D1">
      <w:pPr>
        <w:spacing w:line="271" w:lineRule="auto"/>
        <w:rPr>
          <w:rFonts w:ascii="Arial"/>
          <w:color w:val="auto"/>
          <w:sz w:val="21"/>
        </w:rPr>
      </w:pPr>
    </w:p>
    <w:p w14:paraId="6081FCF7">
      <w:pPr>
        <w:pStyle w:val="2"/>
        <w:spacing w:before="101" w:line="322" w:lineRule="auto"/>
        <w:ind w:left="6" w:right="7" w:firstLine="29"/>
        <w:jc w:val="both"/>
        <w:rPr>
          <w:color w:val="auto"/>
        </w:rPr>
      </w:pPr>
      <w:r>
        <w:rPr>
          <w:color w:val="auto"/>
          <w:spacing w:val="2"/>
        </w:rPr>
        <w:t>同意，一般每日不超过</w:t>
      </w:r>
      <w:r>
        <w:rPr>
          <w:rFonts w:ascii="Times New Roman" w:hAnsi="Times New Roman" w:eastAsia="Times New Roman" w:cs="Times New Roman"/>
          <w:color w:val="auto"/>
          <w:spacing w:val="2"/>
        </w:rPr>
        <w:t>1</w:t>
      </w:r>
      <w:r>
        <w:rPr>
          <w:color w:val="auto"/>
          <w:spacing w:val="2"/>
        </w:rPr>
        <w:t>小时；特殊原因需要的，在保障职工</w:t>
      </w:r>
      <w:r>
        <w:rPr>
          <w:color w:val="auto"/>
          <w:spacing w:val="11"/>
        </w:rPr>
        <w:t>身体健康的条件下每日不得超过</w:t>
      </w:r>
      <w:r>
        <w:rPr>
          <w:rFonts w:ascii="Times New Roman" w:hAnsi="Times New Roman" w:eastAsia="Times New Roman" w:cs="Times New Roman"/>
          <w:color w:val="auto"/>
          <w:spacing w:val="11"/>
        </w:rPr>
        <w:t>3</w:t>
      </w:r>
      <w:r>
        <w:rPr>
          <w:color w:val="auto"/>
          <w:spacing w:val="11"/>
        </w:rPr>
        <w:t>小时，但每月不得超过</w:t>
      </w:r>
      <w:r>
        <w:rPr>
          <w:rFonts w:ascii="Times New Roman" w:hAnsi="Times New Roman" w:eastAsia="Times New Roman" w:cs="Times New Roman"/>
          <w:color w:val="auto"/>
          <w:spacing w:val="11"/>
        </w:rPr>
        <w:t>36</w:t>
      </w:r>
      <w:r>
        <w:rPr>
          <w:color w:val="auto"/>
          <w:spacing w:val="-11"/>
        </w:rPr>
        <w:t>小时。</w:t>
      </w:r>
    </w:p>
    <w:p w14:paraId="3928CACC">
      <w:pPr>
        <w:pStyle w:val="2"/>
        <w:spacing w:before="63" w:line="218" w:lineRule="auto"/>
        <w:ind w:right="22" w:firstLine="632" w:firstLineChars="200"/>
        <w:jc w:val="both"/>
        <w:rPr>
          <w:color w:val="auto"/>
        </w:rPr>
      </w:pPr>
      <w:r>
        <w:rPr>
          <w:color w:val="auto"/>
          <w:spacing w:val="3"/>
        </w:rPr>
        <w:t>第十九条 有下列情形之一的，延长工作时</w:t>
      </w:r>
      <w:r>
        <w:rPr>
          <w:color w:val="auto"/>
          <w:spacing w:val="2"/>
        </w:rPr>
        <w:t>间不受限制：</w:t>
      </w:r>
    </w:p>
    <w:p w14:paraId="092E9B00">
      <w:pPr>
        <w:pStyle w:val="2"/>
        <w:spacing w:before="187" w:line="275" w:lineRule="auto"/>
        <w:ind w:left="23" w:right="36" w:firstLine="615"/>
        <w:jc w:val="both"/>
        <w:rPr>
          <w:color w:val="auto"/>
        </w:rPr>
      </w:pPr>
      <w:r>
        <w:rPr>
          <w:color w:val="auto"/>
        </w:rPr>
        <w:t>（一）发生自然灾害、事故或者因其他原因，威胁劳动者</w:t>
      </w:r>
      <w:r>
        <w:rPr>
          <w:color w:val="auto"/>
          <w:spacing w:val="8"/>
        </w:rPr>
        <w:t>生命健康和财产安全，需要紧急处理的；</w:t>
      </w:r>
    </w:p>
    <w:p w14:paraId="16FA20A1">
      <w:pPr>
        <w:pStyle w:val="2"/>
        <w:spacing w:before="203" w:line="275" w:lineRule="auto"/>
        <w:ind w:left="13" w:right="45" w:firstLine="625"/>
        <w:jc w:val="both"/>
        <w:rPr>
          <w:color w:val="auto"/>
        </w:rPr>
      </w:pPr>
      <w:r>
        <w:rPr>
          <w:color w:val="auto"/>
          <w:spacing w:val="3"/>
        </w:rPr>
        <w:t>（二）生产设备、交通运输线路、公共设施发生故障，影</w:t>
      </w:r>
      <w:r>
        <w:rPr>
          <w:color w:val="auto"/>
          <w:spacing w:val="8"/>
        </w:rPr>
        <w:t>响生产和公众利益，必须及时抢修的；</w:t>
      </w:r>
    </w:p>
    <w:p w14:paraId="1257531A">
      <w:pPr>
        <w:pStyle w:val="2"/>
        <w:spacing w:before="184" w:line="219" w:lineRule="auto"/>
        <w:ind w:left="639"/>
        <w:jc w:val="both"/>
        <w:rPr>
          <w:color w:val="auto"/>
        </w:rPr>
      </w:pPr>
      <w:r>
        <w:rPr>
          <w:color w:val="auto"/>
          <w:spacing w:val="4"/>
        </w:rPr>
        <w:t>（三）法律、行政法规规定的其他情形。</w:t>
      </w:r>
    </w:p>
    <w:p w14:paraId="338FA341">
      <w:pPr>
        <w:pStyle w:val="2"/>
        <w:spacing w:before="220" w:line="323" w:lineRule="auto"/>
        <w:ind w:left="6" w:right="7" w:firstLine="658"/>
        <w:jc w:val="both"/>
        <w:rPr>
          <w:color w:val="auto"/>
        </w:rPr>
      </w:pPr>
      <w:r>
        <w:rPr>
          <w:color w:val="auto"/>
          <w:spacing w:val="2"/>
        </w:rPr>
        <w:t>第二十条 职工连续工作</w:t>
      </w:r>
      <w:r>
        <w:rPr>
          <w:rFonts w:ascii="Times New Roman" w:hAnsi="Times New Roman" w:eastAsia="Times New Roman" w:cs="Times New Roman"/>
          <w:color w:val="auto"/>
          <w:spacing w:val="2"/>
        </w:rPr>
        <w:t>1</w:t>
      </w:r>
      <w:r>
        <w:rPr>
          <w:color w:val="auto"/>
          <w:spacing w:val="2"/>
        </w:rPr>
        <w:t>年以上的，享受带薪年休假。</w:t>
      </w:r>
      <w:r>
        <w:rPr>
          <w:color w:val="auto"/>
          <w:spacing w:val="4"/>
        </w:rPr>
        <w:t>企业根据生产经营情况，并考虑职工本人意愿，可统筹安排职工年休假。年休假一般不跨年度安排，确有必要跨年度，可以</w:t>
      </w:r>
      <w:r>
        <w:rPr>
          <w:color w:val="auto"/>
          <w:spacing w:val="-3"/>
        </w:rPr>
        <w:t>跨</w:t>
      </w:r>
      <w:r>
        <w:rPr>
          <w:rFonts w:ascii="Times New Roman" w:hAnsi="Times New Roman" w:eastAsia="Times New Roman" w:cs="Times New Roman"/>
          <w:color w:val="auto"/>
          <w:spacing w:val="-3"/>
        </w:rPr>
        <w:t>1</w:t>
      </w:r>
      <w:r>
        <w:rPr>
          <w:color w:val="auto"/>
          <w:spacing w:val="-3"/>
        </w:rPr>
        <w:t>个年度安排。</w:t>
      </w:r>
    </w:p>
    <w:p w14:paraId="1B699DE1">
      <w:pPr>
        <w:pStyle w:val="2"/>
        <w:spacing w:before="45" w:line="327" w:lineRule="auto"/>
        <w:ind w:left="3" w:right="8" w:firstLine="660"/>
        <w:jc w:val="both"/>
        <w:rPr>
          <w:color w:val="auto"/>
        </w:rPr>
      </w:pPr>
      <w:r>
        <w:rPr>
          <w:color w:val="auto"/>
          <w:spacing w:val="3"/>
        </w:rPr>
        <w:t>第二十一条 探亲假、病假、丧假等按照国家相关规定执</w:t>
      </w:r>
      <w:r>
        <w:rPr>
          <w:color w:val="auto"/>
          <w:spacing w:val="4"/>
        </w:rPr>
        <w:t>行。婚假、产假、护理假、哺乳假等按照《陕西省人口与计划生育条例》《陕西省实施女职工劳动保护特别规定》等相关法</w:t>
      </w:r>
      <w:r>
        <w:rPr>
          <w:color w:val="auto"/>
        </w:rPr>
        <w:t>规政策执行。</w:t>
      </w:r>
    </w:p>
    <w:p w14:paraId="00A223E9">
      <w:pPr>
        <w:spacing w:before="40" w:line="225" w:lineRule="auto"/>
        <w:ind w:left="2508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7"/>
          <w:sz w:val="31"/>
          <w:szCs w:val="31"/>
        </w:rPr>
        <w:t>第五章  社会保险与福利</w:t>
      </w:r>
    </w:p>
    <w:p w14:paraId="7E4D232B">
      <w:pPr>
        <w:pStyle w:val="2"/>
        <w:spacing w:before="193" w:line="326" w:lineRule="auto"/>
        <w:ind w:right="8" w:firstLine="664"/>
        <w:jc w:val="both"/>
        <w:rPr>
          <w:color w:val="auto"/>
        </w:rPr>
      </w:pPr>
      <w:r>
        <w:rPr>
          <w:color w:val="auto"/>
          <w:spacing w:val="3"/>
        </w:rPr>
        <w:t>第二十二条 企业和职工依法参加社会保险。企业应按时</w:t>
      </w:r>
      <w:r>
        <w:rPr>
          <w:color w:val="auto"/>
          <w:spacing w:val="5"/>
        </w:rPr>
        <w:t>足额为职工缴纳基本养老、失业、工伤、医疗、</w:t>
      </w:r>
      <w:r>
        <w:rPr>
          <w:color w:val="auto"/>
          <w:spacing w:val="4"/>
        </w:rPr>
        <w:t>生育保险，职</w:t>
      </w:r>
      <w:r>
        <w:rPr>
          <w:color w:val="auto"/>
          <w:spacing w:val="5"/>
        </w:rPr>
        <w:t>工个人应缴纳的部分由企业每月从其工资中代扣代</w:t>
      </w:r>
      <w:r>
        <w:rPr>
          <w:color w:val="auto"/>
          <w:spacing w:val="4"/>
        </w:rPr>
        <w:t>缴。（企业</w:t>
      </w:r>
      <w:r>
        <w:rPr>
          <w:color w:val="auto"/>
          <w:spacing w:val="9"/>
        </w:rPr>
        <w:t>年金、补充医疗保险、意外伤害保险等据实增减）</w:t>
      </w:r>
    </w:p>
    <w:p w14:paraId="706E0FDA">
      <w:pPr>
        <w:pStyle w:val="2"/>
        <w:spacing w:before="189" w:line="315" w:lineRule="auto"/>
        <w:ind w:right="3" w:firstLine="632" w:firstLineChars="200"/>
        <w:jc w:val="both"/>
        <w:rPr>
          <w:color w:val="auto"/>
        </w:rPr>
      </w:pPr>
      <w:r>
        <w:rPr>
          <w:color w:val="auto"/>
          <w:spacing w:val="3"/>
        </w:rPr>
        <w:t>第二十</w:t>
      </w:r>
      <w:r>
        <w:rPr>
          <w:rFonts w:hint="eastAsia"/>
          <w:color w:val="auto"/>
          <w:spacing w:val="3"/>
          <w:lang w:val="en-US" w:eastAsia="zh-CN"/>
        </w:rPr>
        <w:t>三</w:t>
      </w:r>
      <w:r>
        <w:rPr>
          <w:color w:val="auto"/>
          <w:spacing w:val="3"/>
        </w:rPr>
        <w:t>条 职工因工负伤、致残、死亡的，按国家有关</w:t>
      </w:r>
      <w:r>
        <w:rPr>
          <w:color w:val="auto"/>
          <w:spacing w:val="7"/>
        </w:rPr>
        <w:t>规定支付相关费用。</w:t>
      </w:r>
    </w:p>
    <w:p w14:paraId="5B048BFD">
      <w:pPr>
        <w:pStyle w:val="2"/>
        <w:spacing w:before="68" w:line="320" w:lineRule="auto"/>
        <w:ind w:left="17" w:right="2" w:firstLine="653"/>
        <w:jc w:val="both"/>
        <w:rPr>
          <w:color w:val="auto"/>
        </w:rPr>
      </w:pPr>
      <w:r>
        <w:rPr>
          <w:color w:val="auto"/>
          <w:spacing w:val="3"/>
        </w:rPr>
        <w:t>第二十</w:t>
      </w:r>
      <w:r>
        <w:rPr>
          <w:rFonts w:hint="eastAsia"/>
          <w:color w:val="auto"/>
          <w:spacing w:val="3"/>
          <w:lang w:val="en-US" w:eastAsia="zh-CN"/>
        </w:rPr>
        <w:t>四</w:t>
      </w:r>
      <w:r>
        <w:rPr>
          <w:color w:val="auto"/>
          <w:spacing w:val="3"/>
        </w:rPr>
        <w:t>条 职工因病或非因工负伤，需要停止工作治疗</w:t>
      </w:r>
      <w:r>
        <w:rPr>
          <w:color w:val="auto"/>
          <w:spacing w:val="4"/>
        </w:rPr>
        <w:t>的，应按《企业职工患病或非因工负伤医疗期规定》等相关政</w:t>
      </w:r>
      <w:r>
        <w:rPr>
          <w:color w:val="auto"/>
          <w:spacing w:val="5"/>
        </w:rPr>
        <w:t>策，确定其医疗期限并支付生活费。</w:t>
      </w:r>
    </w:p>
    <w:p w14:paraId="0AC9FEA5">
      <w:pPr>
        <w:pStyle w:val="2"/>
        <w:spacing w:before="66" w:line="321" w:lineRule="auto"/>
        <w:ind w:left="17" w:right="5" w:firstLine="653"/>
        <w:jc w:val="both"/>
        <w:rPr>
          <w:color w:val="auto"/>
        </w:rPr>
      </w:pPr>
      <w:r>
        <w:rPr>
          <w:color w:val="auto"/>
          <w:spacing w:val="13"/>
        </w:rPr>
        <w:t>第二十</w:t>
      </w:r>
      <w:r>
        <w:rPr>
          <w:rFonts w:hint="eastAsia"/>
          <w:color w:val="auto"/>
          <w:spacing w:val="13"/>
          <w:lang w:val="en-US" w:eastAsia="zh-CN"/>
        </w:rPr>
        <w:t>五</w:t>
      </w:r>
      <w:r>
        <w:rPr>
          <w:color w:val="auto"/>
          <w:spacing w:val="13"/>
        </w:rPr>
        <w:t>条 企业应当根据自身效益情况</w:t>
      </w:r>
      <w:r>
        <w:rPr>
          <w:color w:val="auto"/>
          <w:spacing w:val="12"/>
        </w:rPr>
        <w:t>，制定福利政</w:t>
      </w:r>
      <w:r>
        <w:rPr>
          <w:color w:val="auto"/>
          <w:spacing w:val="4"/>
        </w:rPr>
        <w:t>策，建立完善福利设施，合理、规范发放福利补贴补助，帮助</w:t>
      </w:r>
      <w:r>
        <w:rPr>
          <w:color w:val="auto"/>
          <w:spacing w:val="7"/>
        </w:rPr>
        <w:t>职工解决实际困难。</w:t>
      </w:r>
    </w:p>
    <w:p w14:paraId="2D76A4EA">
      <w:pPr>
        <w:pStyle w:val="2"/>
        <w:spacing w:before="58" w:line="321" w:lineRule="auto"/>
        <w:ind w:firstLine="670"/>
        <w:jc w:val="both"/>
        <w:rPr>
          <w:color w:val="auto"/>
        </w:rPr>
      </w:pPr>
      <w:r>
        <w:rPr>
          <w:color w:val="auto"/>
          <w:spacing w:val="3"/>
        </w:rPr>
        <w:t>第二十</w:t>
      </w:r>
      <w:r>
        <w:rPr>
          <w:rFonts w:hint="eastAsia"/>
          <w:color w:val="auto"/>
          <w:spacing w:val="3"/>
          <w:lang w:val="en-US" w:eastAsia="zh-CN"/>
        </w:rPr>
        <w:t>六</w:t>
      </w:r>
      <w:r>
        <w:rPr>
          <w:color w:val="auto"/>
          <w:spacing w:val="3"/>
        </w:rPr>
        <w:t>条 公司支持工会组织劳模、先进职工和各类专</w:t>
      </w:r>
      <w:r>
        <w:rPr>
          <w:color w:val="auto"/>
          <w:spacing w:val="5"/>
        </w:rPr>
        <w:t>家进行短期健康休养和疗养；积极推进多种形式的职工心理健</w:t>
      </w:r>
      <w:r>
        <w:rPr>
          <w:color w:val="auto"/>
          <w:spacing w:val="7"/>
        </w:rPr>
        <w:t>康工程，切实加强对职工的人文关怀和心理疏导。</w:t>
      </w:r>
    </w:p>
    <w:p w14:paraId="0F3CFC86">
      <w:pPr>
        <w:spacing w:before="66" w:line="225" w:lineRule="auto"/>
        <w:ind w:left="2514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7"/>
          <w:sz w:val="31"/>
          <w:szCs w:val="31"/>
        </w:rPr>
        <w:t>第六章  职业培训和教育</w:t>
      </w:r>
    </w:p>
    <w:p w14:paraId="566C276D">
      <w:pPr>
        <w:pStyle w:val="2"/>
        <w:spacing w:before="180" w:line="324" w:lineRule="auto"/>
        <w:ind w:left="17" w:right="1" w:firstLine="653"/>
        <w:jc w:val="both"/>
        <w:rPr>
          <w:color w:val="auto"/>
        </w:rPr>
      </w:pPr>
      <w:r>
        <w:rPr>
          <w:color w:val="auto"/>
          <w:spacing w:val="3"/>
        </w:rPr>
        <w:t>第二十</w:t>
      </w:r>
      <w:r>
        <w:rPr>
          <w:rFonts w:hint="eastAsia"/>
          <w:color w:val="auto"/>
          <w:spacing w:val="3"/>
          <w:lang w:val="en-US" w:eastAsia="zh-CN"/>
        </w:rPr>
        <w:t>七</w:t>
      </w:r>
      <w:r>
        <w:rPr>
          <w:color w:val="auto"/>
          <w:spacing w:val="3"/>
        </w:rPr>
        <w:t>条 企业根据国家规定，按不低于职工工资总额</w:t>
      </w:r>
      <w:r>
        <w:rPr>
          <w:color w:val="auto"/>
          <w:spacing w:val="5"/>
        </w:rPr>
        <w:t>的</w:t>
      </w:r>
      <w:r>
        <w:rPr>
          <w:rFonts w:ascii="Times New Roman" w:hAnsi="Times New Roman" w:eastAsia="Times New Roman" w:cs="Times New Roman"/>
          <w:color w:val="auto"/>
          <w:spacing w:val="5"/>
        </w:rPr>
        <w:t>1.5%-2.5%</w:t>
      </w:r>
      <w:r>
        <w:rPr>
          <w:color w:val="auto"/>
          <w:spacing w:val="5"/>
        </w:rPr>
        <w:t>提取教育经费，鼓励和支持职工参加职业技能培</w:t>
      </w:r>
      <w:r>
        <w:rPr>
          <w:color w:val="auto"/>
          <w:spacing w:val="7"/>
        </w:rPr>
        <w:t>训等继续教育，不断提高文化及专业技术水平。</w:t>
      </w:r>
    </w:p>
    <w:p w14:paraId="61198608">
      <w:pPr>
        <w:pStyle w:val="2"/>
        <w:spacing w:before="45" w:line="325" w:lineRule="auto"/>
        <w:ind w:left="13" w:firstLine="657"/>
        <w:jc w:val="both"/>
        <w:rPr>
          <w:color w:val="auto"/>
        </w:rPr>
      </w:pPr>
      <w:r>
        <w:rPr>
          <w:color w:val="auto"/>
          <w:spacing w:val="3"/>
        </w:rPr>
        <w:t>第二十</w:t>
      </w:r>
      <w:r>
        <w:rPr>
          <w:rFonts w:hint="eastAsia"/>
          <w:color w:val="auto"/>
          <w:spacing w:val="3"/>
          <w:lang w:val="en-US" w:eastAsia="zh-CN"/>
        </w:rPr>
        <w:t>八</w:t>
      </w:r>
      <w:r>
        <w:rPr>
          <w:color w:val="auto"/>
          <w:spacing w:val="3"/>
        </w:rPr>
        <w:t>条 工会应协助企业对职工开展职业道德、职业</w:t>
      </w:r>
      <w:r>
        <w:rPr>
          <w:color w:val="auto"/>
          <w:spacing w:val="4"/>
        </w:rPr>
        <w:t>技能、职业纪律的教育，开展多种形式的岗位继续教育和技能</w:t>
      </w:r>
      <w:r>
        <w:rPr>
          <w:color w:val="auto"/>
          <w:spacing w:val="6"/>
        </w:rPr>
        <w:t>培训、技术比武等活动，不断提高职工队伍素质。</w:t>
      </w:r>
    </w:p>
    <w:p w14:paraId="3708B254">
      <w:pPr>
        <w:pStyle w:val="2"/>
        <w:spacing w:before="41" w:line="325" w:lineRule="auto"/>
        <w:ind w:left="13" w:firstLine="657"/>
        <w:jc w:val="both"/>
        <w:rPr>
          <w:color w:val="auto"/>
          <w:spacing w:val="6"/>
        </w:rPr>
      </w:pPr>
      <w:r>
        <w:rPr>
          <w:color w:val="auto"/>
          <w:spacing w:val="15"/>
        </w:rPr>
        <w:t>第</w:t>
      </w:r>
      <w:r>
        <w:rPr>
          <w:rFonts w:hint="eastAsia"/>
          <w:color w:val="auto"/>
          <w:spacing w:val="15"/>
          <w:lang w:val="en-US" w:eastAsia="zh-CN"/>
        </w:rPr>
        <w:t>二十九</w:t>
      </w:r>
      <w:r>
        <w:rPr>
          <w:color w:val="auto"/>
          <w:spacing w:val="15"/>
        </w:rPr>
        <w:t>条 职工应积极参加企业组织安排的各类教育学</w:t>
      </w:r>
      <w:r>
        <w:rPr>
          <w:color w:val="auto"/>
          <w:spacing w:val="4"/>
        </w:rPr>
        <w:t>习和技术技能培训，不断提高自身的技术水平和综合素质，以</w:t>
      </w:r>
      <w:r>
        <w:rPr>
          <w:color w:val="auto"/>
          <w:spacing w:val="6"/>
        </w:rPr>
        <w:t>适应工作的需要。</w:t>
      </w:r>
    </w:p>
    <w:p w14:paraId="30850E8E">
      <w:pPr>
        <w:pStyle w:val="2"/>
        <w:spacing w:before="41" w:line="325" w:lineRule="auto"/>
        <w:ind w:left="13" w:firstLine="657"/>
        <w:jc w:val="both"/>
        <w:rPr>
          <w:color w:val="auto"/>
          <w:spacing w:val="6"/>
        </w:rPr>
      </w:pPr>
    </w:p>
    <w:p w14:paraId="25C690BC">
      <w:pPr>
        <w:pStyle w:val="2"/>
        <w:spacing w:before="41" w:line="325" w:lineRule="auto"/>
        <w:jc w:val="both"/>
        <w:rPr>
          <w:rFonts w:hint="eastAsia"/>
          <w:color w:val="auto"/>
          <w:spacing w:val="6"/>
          <w:lang w:val="en-US" w:eastAsia="zh-CN"/>
        </w:rPr>
        <w:sectPr>
          <w:footerReference r:id="rId10" w:type="default"/>
          <w:pgSz w:w="11916" w:h="16848"/>
          <w:pgMar w:top="400" w:right="1709" w:bottom="1300" w:left="1697" w:header="0" w:footer="1023" w:gutter="0"/>
          <w:cols w:space="720" w:num="1"/>
        </w:sectPr>
      </w:pPr>
    </w:p>
    <w:p w14:paraId="2519D4D3">
      <w:pPr>
        <w:pStyle w:val="2"/>
        <w:spacing w:before="100" w:line="326" w:lineRule="auto"/>
        <w:ind w:right="58"/>
        <w:jc w:val="both"/>
        <w:rPr>
          <w:color w:val="auto"/>
          <w:spacing w:val="3"/>
        </w:rPr>
      </w:pPr>
    </w:p>
    <w:p w14:paraId="0947BC29">
      <w:pPr>
        <w:pStyle w:val="2"/>
        <w:spacing w:before="100" w:line="326" w:lineRule="auto"/>
        <w:ind w:right="58"/>
        <w:jc w:val="center"/>
        <w:rPr>
          <w:color w:val="auto"/>
          <w:spacing w:val="3"/>
        </w:rPr>
      </w:pPr>
      <w:r>
        <w:rPr>
          <w:rFonts w:ascii="黑体" w:hAnsi="黑体" w:eastAsia="黑体" w:cs="黑体"/>
          <w:color w:val="auto"/>
          <w:spacing w:val="5"/>
          <w:sz w:val="31"/>
          <w:szCs w:val="31"/>
        </w:rPr>
        <w:t>第七章</w:t>
      </w:r>
      <w:r>
        <w:rPr>
          <w:rFonts w:ascii="黑体" w:hAnsi="黑体" w:eastAsia="黑体" w:cs="黑体"/>
          <w:color w:val="auto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劳动安全卫生与保</w:t>
      </w:r>
      <w:r>
        <w:rPr>
          <w:rFonts w:hint="eastAsia" w:ascii="黑体" w:hAnsi="黑体" w:eastAsia="黑体" w:cs="黑体"/>
          <w:color w:val="auto"/>
          <w:spacing w:val="5"/>
          <w:sz w:val="31"/>
          <w:szCs w:val="31"/>
          <w:lang w:val="en-US" w:eastAsia="zh-CN"/>
        </w:rPr>
        <w:t>护</w:t>
      </w:r>
    </w:p>
    <w:p w14:paraId="3AEDF230">
      <w:pPr>
        <w:pStyle w:val="2"/>
        <w:spacing w:before="100" w:line="326" w:lineRule="auto"/>
        <w:ind w:right="58" w:firstLine="632" w:firstLineChars="200"/>
        <w:jc w:val="both"/>
        <w:rPr>
          <w:color w:val="auto"/>
        </w:rPr>
      </w:pPr>
      <w:r>
        <w:rPr>
          <w:color w:val="auto"/>
          <w:spacing w:val="3"/>
        </w:rPr>
        <w:t>第三十条 企业严格执行国家、省市有关劳动安全卫生</w:t>
      </w:r>
      <w:r>
        <w:rPr>
          <w:color w:val="auto"/>
          <w:spacing w:val="4"/>
        </w:rPr>
        <w:t>的相关法规和标准，落实以安全生产责任制为核心的劳动安全卫生制度。做好特种作业人员的劳动保护，按规定发放特殊工</w:t>
      </w:r>
      <w:r>
        <w:rPr>
          <w:color w:val="auto"/>
          <w:spacing w:val="5"/>
        </w:rPr>
        <w:t>种岗位津贴和劳动防护用品。</w:t>
      </w:r>
    </w:p>
    <w:p w14:paraId="105431BD">
      <w:pPr>
        <w:pStyle w:val="2"/>
        <w:spacing w:before="39" w:line="326" w:lineRule="auto"/>
        <w:ind w:left="15" w:right="59" w:firstLine="651"/>
        <w:jc w:val="both"/>
        <w:rPr>
          <w:color w:val="auto"/>
        </w:rPr>
      </w:pPr>
      <w:r>
        <w:rPr>
          <w:color w:val="auto"/>
          <w:spacing w:val="3"/>
        </w:rPr>
        <w:t>第三十</w:t>
      </w:r>
      <w:r>
        <w:rPr>
          <w:rFonts w:hint="eastAsia"/>
          <w:color w:val="auto"/>
          <w:spacing w:val="3"/>
          <w:lang w:val="en-US" w:eastAsia="zh-CN"/>
        </w:rPr>
        <w:t>一</w:t>
      </w:r>
      <w:r>
        <w:rPr>
          <w:color w:val="auto"/>
          <w:spacing w:val="3"/>
        </w:rPr>
        <w:t>条 依据劳动保护有关规定，企业应每年定期对</w:t>
      </w:r>
      <w:r>
        <w:rPr>
          <w:color w:val="auto"/>
          <w:spacing w:val="4"/>
        </w:rPr>
        <w:t>噪音、粉尘、照明度等有损职工身体健康的设备及环境进行监</w:t>
      </w:r>
      <w:r>
        <w:rPr>
          <w:color w:val="auto"/>
          <w:spacing w:val="8"/>
        </w:rPr>
        <w:t>测和改造，执行行业标准，防止职业病发生。</w:t>
      </w:r>
    </w:p>
    <w:p w14:paraId="003FF58C">
      <w:pPr>
        <w:pStyle w:val="2"/>
        <w:spacing w:before="39" w:line="327" w:lineRule="auto"/>
        <w:ind w:left="19" w:right="58" w:firstLine="647"/>
        <w:jc w:val="both"/>
        <w:rPr>
          <w:color w:val="auto"/>
        </w:rPr>
      </w:pPr>
      <w:r>
        <w:rPr>
          <w:color w:val="auto"/>
          <w:spacing w:val="15"/>
        </w:rPr>
        <w:t>第三十</w:t>
      </w:r>
      <w:r>
        <w:rPr>
          <w:rFonts w:hint="eastAsia"/>
          <w:color w:val="auto"/>
          <w:spacing w:val="15"/>
          <w:lang w:val="en-US" w:eastAsia="zh-CN"/>
        </w:rPr>
        <w:t>二</w:t>
      </w:r>
      <w:r>
        <w:rPr>
          <w:color w:val="auto"/>
          <w:spacing w:val="15"/>
        </w:rPr>
        <w:t>条 企业认真维护女职工的合法权益和特殊利</w:t>
      </w:r>
      <w:r>
        <w:rPr>
          <w:color w:val="auto"/>
          <w:spacing w:val="4"/>
        </w:rPr>
        <w:t>益，促进工作场所性别平等。企业与工会就女职工特殊保护相关事项进行集体协商，签订《女职工特殊权益保护专项集体合</w:t>
      </w:r>
      <w:r>
        <w:rPr>
          <w:color w:val="auto"/>
          <w:spacing w:val="-53"/>
        </w:rPr>
        <w:t>同》。</w:t>
      </w:r>
    </w:p>
    <w:p w14:paraId="5C8FB1AA">
      <w:pPr>
        <w:pStyle w:val="2"/>
        <w:spacing w:before="35" w:line="326" w:lineRule="auto"/>
        <w:ind w:left="12" w:right="59" w:firstLine="654"/>
        <w:jc w:val="both"/>
        <w:rPr>
          <w:color w:val="auto"/>
        </w:rPr>
      </w:pPr>
      <w:r>
        <w:rPr>
          <w:color w:val="auto"/>
          <w:spacing w:val="2"/>
        </w:rPr>
        <w:t>第三十</w:t>
      </w:r>
      <w:r>
        <w:rPr>
          <w:rFonts w:hint="eastAsia"/>
          <w:color w:val="auto"/>
          <w:spacing w:val="2"/>
          <w:lang w:val="en-US" w:eastAsia="zh-CN"/>
        </w:rPr>
        <w:t>三</w:t>
      </w:r>
      <w:r>
        <w:rPr>
          <w:color w:val="auto"/>
          <w:spacing w:val="2"/>
        </w:rPr>
        <w:t>条 企业禁止使用童工。企业使用未成年工的，</w:t>
      </w:r>
      <w:r>
        <w:rPr>
          <w:color w:val="auto"/>
          <w:spacing w:val="4"/>
        </w:rPr>
        <w:t>应进行用工登记，不得安排未成年工从事国家规定的第四级体</w:t>
      </w:r>
      <w:r>
        <w:rPr>
          <w:color w:val="auto"/>
          <w:spacing w:val="5"/>
        </w:rPr>
        <w:t>力劳动强度和其他禁忌从事的劳动。</w:t>
      </w:r>
    </w:p>
    <w:p w14:paraId="64EC41AE">
      <w:pPr>
        <w:pStyle w:val="2"/>
        <w:spacing w:before="41" w:line="325" w:lineRule="auto"/>
        <w:ind w:firstLine="666"/>
        <w:jc w:val="both"/>
        <w:rPr>
          <w:color w:val="auto"/>
        </w:rPr>
      </w:pPr>
      <w:r>
        <w:rPr>
          <w:color w:val="auto"/>
          <w:spacing w:val="5"/>
        </w:rPr>
        <w:t>第三十</w:t>
      </w:r>
      <w:r>
        <w:rPr>
          <w:rFonts w:hint="eastAsia"/>
          <w:color w:val="auto"/>
          <w:spacing w:val="5"/>
          <w:lang w:val="en-US" w:eastAsia="zh-CN"/>
        </w:rPr>
        <w:t>四</w:t>
      </w:r>
      <w:r>
        <w:rPr>
          <w:color w:val="auto"/>
          <w:spacing w:val="5"/>
        </w:rPr>
        <w:t>条 企业结合实际情况安排职工进行健康体检</w:t>
      </w:r>
      <w:r>
        <w:rPr>
          <w:rFonts w:hint="eastAsia"/>
          <w:color w:val="auto"/>
          <w:spacing w:val="5"/>
          <w:lang w:eastAsia="zh-CN"/>
        </w:rPr>
        <w:t>，</w:t>
      </w:r>
      <w:r>
        <w:rPr>
          <w:color w:val="auto"/>
          <w:spacing w:val="5"/>
        </w:rPr>
        <w:t>逐步调整完善体检项目，提高检查质量。女职工、未成年</w:t>
      </w:r>
      <w:r>
        <w:rPr>
          <w:color w:val="auto"/>
          <w:spacing w:val="4"/>
        </w:rPr>
        <w:t>工及</w:t>
      </w:r>
      <w:r>
        <w:rPr>
          <w:color w:val="auto"/>
          <w:spacing w:val="9"/>
        </w:rPr>
        <w:t>从事接触职业病危害作业的职工应按照规定安排体检。</w:t>
      </w:r>
    </w:p>
    <w:p w14:paraId="206DC269">
      <w:pPr>
        <w:spacing w:before="43" w:line="225" w:lineRule="auto"/>
        <w:ind w:left="2510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5"/>
          <w:sz w:val="31"/>
          <w:szCs w:val="31"/>
        </w:rPr>
        <w:t>第八章</w:t>
      </w:r>
      <w:r>
        <w:rPr>
          <w:rFonts w:ascii="黑体" w:hAnsi="黑体" w:eastAsia="黑体" w:cs="黑体"/>
          <w:color w:val="auto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奖惩及其他规定</w:t>
      </w:r>
    </w:p>
    <w:p w14:paraId="6DBD477C">
      <w:pPr>
        <w:pStyle w:val="2"/>
        <w:spacing w:before="192" w:line="327" w:lineRule="auto"/>
        <w:ind w:left="3" w:right="58" w:firstLine="663"/>
        <w:jc w:val="both"/>
        <w:rPr>
          <w:color w:val="auto"/>
        </w:rPr>
      </w:pPr>
      <w:r>
        <w:rPr>
          <w:color w:val="auto"/>
          <w:spacing w:val="3"/>
        </w:rPr>
        <w:t>第三十</w:t>
      </w:r>
      <w:r>
        <w:rPr>
          <w:rFonts w:hint="eastAsia"/>
          <w:color w:val="auto"/>
          <w:spacing w:val="3"/>
          <w:lang w:val="en-US" w:eastAsia="zh-CN"/>
        </w:rPr>
        <w:t>五</w:t>
      </w:r>
      <w:r>
        <w:rPr>
          <w:color w:val="auto"/>
          <w:spacing w:val="3"/>
        </w:rPr>
        <w:t>条 企业有权根据法律、法规，结合本企业实际</w:t>
      </w:r>
      <w:r>
        <w:rPr>
          <w:color w:val="auto"/>
          <w:spacing w:val="5"/>
        </w:rPr>
        <w:t>制定劳动纪律和奖惩制度。企业依据生效的劳动</w:t>
      </w:r>
      <w:r>
        <w:rPr>
          <w:color w:val="auto"/>
          <w:spacing w:val="4"/>
        </w:rPr>
        <w:t>纪律和奖惩制</w:t>
      </w:r>
      <w:r>
        <w:rPr>
          <w:color w:val="auto"/>
          <w:spacing w:val="5"/>
        </w:rPr>
        <w:t>度对职工进行相应惩处时，必须事实清楚，证据确</w:t>
      </w:r>
      <w:r>
        <w:rPr>
          <w:color w:val="auto"/>
          <w:spacing w:val="4"/>
        </w:rPr>
        <w:t>凿，符合程</w:t>
      </w:r>
      <w:r>
        <w:rPr>
          <w:color w:val="auto"/>
          <w:spacing w:val="-3"/>
        </w:rPr>
        <w:t>序。</w:t>
      </w:r>
    </w:p>
    <w:p w14:paraId="0CCDED73">
      <w:pPr>
        <w:pStyle w:val="2"/>
        <w:spacing w:before="37" w:line="221" w:lineRule="auto"/>
        <w:ind w:left="666"/>
        <w:jc w:val="both"/>
        <w:rPr>
          <w:color w:val="auto"/>
        </w:rPr>
        <w:sectPr>
          <w:footerReference r:id="rId11" w:type="default"/>
          <w:pgSz w:w="11916" w:h="16848"/>
          <w:pgMar w:top="400" w:right="1651" w:bottom="1300" w:left="1701" w:header="0" w:footer="1023" w:gutter="0"/>
          <w:cols w:space="720" w:num="1"/>
        </w:sectPr>
      </w:pPr>
      <w:r>
        <w:rPr>
          <w:color w:val="auto"/>
          <w:spacing w:val="3"/>
        </w:rPr>
        <w:t>第三十</w:t>
      </w:r>
      <w:r>
        <w:rPr>
          <w:rFonts w:hint="eastAsia"/>
          <w:color w:val="auto"/>
          <w:spacing w:val="3"/>
          <w:lang w:val="en-US" w:eastAsia="zh-CN"/>
        </w:rPr>
        <w:t>六</w:t>
      </w:r>
      <w:r>
        <w:rPr>
          <w:color w:val="auto"/>
          <w:spacing w:val="3"/>
        </w:rPr>
        <w:t>条 对违反劳动纪律和不遵守规章制度，损害企</w:t>
      </w:r>
    </w:p>
    <w:p w14:paraId="6EFBE02A">
      <w:pPr>
        <w:spacing w:line="272" w:lineRule="auto"/>
        <w:rPr>
          <w:rFonts w:ascii="Arial"/>
          <w:color w:val="auto"/>
          <w:sz w:val="21"/>
        </w:rPr>
      </w:pPr>
    </w:p>
    <w:p w14:paraId="13ED9D8C">
      <w:pPr>
        <w:spacing w:line="272" w:lineRule="auto"/>
        <w:rPr>
          <w:rFonts w:ascii="Arial"/>
          <w:color w:val="auto"/>
          <w:sz w:val="21"/>
        </w:rPr>
      </w:pPr>
    </w:p>
    <w:p w14:paraId="5A970E6B">
      <w:pPr>
        <w:spacing w:line="272" w:lineRule="auto"/>
        <w:rPr>
          <w:rFonts w:ascii="Arial"/>
          <w:color w:val="auto"/>
          <w:sz w:val="21"/>
        </w:rPr>
      </w:pPr>
    </w:p>
    <w:p w14:paraId="6FD9A8B6">
      <w:pPr>
        <w:spacing w:line="272" w:lineRule="auto"/>
        <w:rPr>
          <w:rFonts w:ascii="Arial"/>
          <w:color w:val="auto"/>
          <w:sz w:val="21"/>
        </w:rPr>
      </w:pPr>
    </w:p>
    <w:p w14:paraId="0680E973">
      <w:pPr>
        <w:spacing w:line="272" w:lineRule="auto"/>
        <w:rPr>
          <w:rFonts w:ascii="Arial"/>
          <w:color w:val="auto"/>
          <w:sz w:val="21"/>
        </w:rPr>
      </w:pPr>
    </w:p>
    <w:p w14:paraId="1BC06ED1">
      <w:pPr>
        <w:pStyle w:val="2"/>
        <w:spacing w:before="101" w:line="321" w:lineRule="auto"/>
        <w:ind w:left="14" w:right="43" w:firstLine="5"/>
        <w:jc w:val="both"/>
        <w:rPr>
          <w:color w:val="auto"/>
        </w:rPr>
      </w:pPr>
      <w:r>
        <w:rPr>
          <w:color w:val="auto"/>
          <w:spacing w:val="4"/>
        </w:rPr>
        <w:t>业和职工利益，影响正常生产工作秩序者，应给予批评教育，并根据情节轻重、依法依规进行处理，直至解除劳动合同。触</w:t>
      </w:r>
      <w:r>
        <w:rPr>
          <w:color w:val="auto"/>
          <w:spacing w:val="8"/>
        </w:rPr>
        <w:t>犯法律的，依法移交司法机关追究法律责任。</w:t>
      </w:r>
    </w:p>
    <w:p w14:paraId="4AA52607">
      <w:pPr>
        <w:pStyle w:val="2"/>
        <w:spacing w:before="62" w:line="327" w:lineRule="auto"/>
        <w:ind w:left="4" w:right="42" w:firstLine="662"/>
        <w:jc w:val="both"/>
        <w:rPr>
          <w:color w:val="auto"/>
        </w:rPr>
      </w:pPr>
      <w:r>
        <w:rPr>
          <w:color w:val="auto"/>
          <w:spacing w:val="3"/>
        </w:rPr>
        <w:t>第三十</w:t>
      </w:r>
      <w:r>
        <w:rPr>
          <w:rFonts w:hint="eastAsia"/>
          <w:color w:val="auto"/>
          <w:spacing w:val="3"/>
          <w:lang w:val="en-US" w:eastAsia="zh-CN"/>
        </w:rPr>
        <w:t>七</w:t>
      </w:r>
      <w:r>
        <w:rPr>
          <w:color w:val="auto"/>
          <w:spacing w:val="3"/>
        </w:rPr>
        <w:t>条 因职工本人原因给企业造成经济损失的，企</w:t>
      </w:r>
      <w:r>
        <w:rPr>
          <w:color w:val="auto"/>
          <w:spacing w:val="5"/>
        </w:rPr>
        <w:t>业可按照劳动合同的约定，要求其赔偿经济损失</w:t>
      </w:r>
      <w:r>
        <w:rPr>
          <w:color w:val="auto"/>
          <w:spacing w:val="4"/>
        </w:rPr>
        <w:t>。经济损失的</w:t>
      </w:r>
      <w:r>
        <w:rPr>
          <w:color w:val="auto"/>
          <w:spacing w:val="5"/>
        </w:rPr>
        <w:t>赔偿，可从职工本人的工资中扣除。但每月扣除</w:t>
      </w:r>
      <w:r>
        <w:rPr>
          <w:color w:val="auto"/>
          <w:spacing w:val="4"/>
        </w:rPr>
        <w:t>的部分不得超</w:t>
      </w:r>
      <w:r>
        <w:rPr>
          <w:color w:val="auto"/>
          <w:spacing w:val="14"/>
        </w:rPr>
        <w:t>过职工当月工资的</w:t>
      </w:r>
      <w:r>
        <w:rPr>
          <w:rFonts w:ascii="Times New Roman" w:hAnsi="Times New Roman" w:eastAsia="Times New Roman" w:cs="Times New Roman"/>
          <w:color w:val="auto"/>
          <w:spacing w:val="14"/>
        </w:rPr>
        <w:t>20%</w:t>
      </w:r>
      <w:r>
        <w:rPr>
          <w:color w:val="auto"/>
          <w:spacing w:val="14"/>
        </w:rPr>
        <w:t>。扣除后的剩余工资不得低于最低工</w:t>
      </w:r>
      <w:r>
        <w:rPr>
          <w:color w:val="auto"/>
          <w:spacing w:val="4"/>
        </w:rPr>
        <w:t>资标准。</w:t>
      </w:r>
    </w:p>
    <w:p w14:paraId="68D8C69D">
      <w:pPr>
        <w:pStyle w:val="2"/>
        <w:spacing w:before="41" w:line="329" w:lineRule="auto"/>
        <w:ind w:firstLine="666"/>
        <w:jc w:val="both"/>
        <w:rPr>
          <w:color w:val="auto"/>
        </w:rPr>
      </w:pPr>
      <w:r>
        <w:rPr>
          <w:color w:val="auto"/>
          <w:spacing w:val="4"/>
        </w:rPr>
        <w:t>第三十</w:t>
      </w:r>
      <w:r>
        <w:rPr>
          <w:rFonts w:hint="eastAsia"/>
          <w:color w:val="auto"/>
          <w:spacing w:val="4"/>
          <w:lang w:val="en-US" w:eastAsia="zh-CN"/>
        </w:rPr>
        <w:t>八</w:t>
      </w:r>
      <w:r>
        <w:rPr>
          <w:color w:val="auto"/>
          <w:spacing w:val="4"/>
        </w:rPr>
        <w:t>条 企业出现《劳动合同法》第四十一条情形，</w:t>
      </w:r>
      <w:r>
        <w:rPr>
          <w:color w:val="auto"/>
          <w:spacing w:val="-1"/>
        </w:rPr>
        <w:t>确需裁减人员时，应当提前</w:t>
      </w:r>
      <w:r>
        <w:rPr>
          <w:rFonts w:ascii="Times New Roman" w:hAnsi="Times New Roman" w:eastAsia="Times New Roman" w:cs="Times New Roman"/>
          <w:color w:val="auto"/>
          <w:spacing w:val="-1"/>
        </w:rPr>
        <w:t>30</w:t>
      </w:r>
      <w:r>
        <w:rPr>
          <w:color w:val="auto"/>
          <w:spacing w:val="-1"/>
        </w:rPr>
        <w:t>日向工会或全体职工说明情况，</w:t>
      </w:r>
      <w:r>
        <w:rPr>
          <w:color w:val="auto"/>
          <w:spacing w:val="5"/>
        </w:rPr>
        <w:t>听取工会或职工的意见，向人力资源社会保障部门报告后</w:t>
      </w:r>
      <w:r>
        <w:rPr>
          <w:color w:val="auto"/>
          <w:spacing w:val="4"/>
        </w:rPr>
        <w:t>可以裁减人员。企业自裁员之日起</w:t>
      </w:r>
      <w:r>
        <w:rPr>
          <w:rFonts w:ascii="Times New Roman" w:hAnsi="Times New Roman" w:eastAsia="Times New Roman" w:cs="Times New Roman"/>
          <w:color w:val="auto"/>
          <w:spacing w:val="4"/>
        </w:rPr>
        <w:t>6</w:t>
      </w:r>
      <w:r>
        <w:rPr>
          <w:color w:val="auto"/>
          <w:spacing w:val="4"/>
        </w:rPr>
        <w:t>个月内录用人员的，应当通知</w:t>
      </w:r>
      <w:r>
        <w:rPr>
          <w:color w:val="auto"/>
          <w:spacing w:val="8"/>
        </w:rPr>
        <w:t>被裁减的人员，并在同等条件下优先招用被裁减的人员。</w:t>
      </w:r>
    </w:p>
    <w:p w14:paraId="619F1F04">
      <w:pPr>
        <w:pStyle w:val="2"/>
        <w:spacing w:before="43" w:line="326" w:lineRule="auto"/>
        <w:ind w:left="5" w:right="42" w:firstLine="660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val="en-US" w:eastAsia="zh-CN"/>
        </w:rPr>
        <w:t>三十九</w:t>
      </w:r>
      <w:r>
        <w:rPr>
          <w:color w:val="auto"/>
          <w:spacing w:val="3"/>
        </w:rPr>
        <w:t>条 企业应建立劳动关系协调组织（劳动争议调解</w:t>
      </w:r>
      <w:r>
        <w:rPr>
          <w:color w:val="auto"/>
          <w:spacing w:val="5"/>
        </w:rPr>
        <w:t>委员会</w:t>
      </w:r>
      <w:r>
        <w:rPr>
          <w:color w:val="auto"/>
          <w:spacing w:val="-70"/>
        </w:rPr>
        <w:t>），</w:t>
      </w:r>
      <w:r>
        <w:rPr>
          <w:color w:val="auto"/>
          <w:spacing w:val="5"/>
        </w:rPr>
        <w:t>因履行劳动合同而发生劳动争议，可申请劳动争议调解委员会调解，不愿调解或调解不成的</w:t>
      </w:r>
      <w:r>
        <w:rPr>
          <w:rFonts w:hint="eastAsia"/>
          <w:color w:val="auto"/>
          <w:spacing w:val="5"/>
          <w:lang w:eastAsia="zh-CN"/>
        </w:rPr>
        <w:t>，</w:t>
      </w:r>
      <w:r>
        <w:rPr>
          <w:color w:val="auto"/>
          <w:spacing w:val="4"/>
        </w:rPr>
        <w:t>可向劳动仲裁机构申请仲裁。</w:t>
      </w:r>
    </w:p>
    <w:p w14:paraId="1C1169B1">
      <w:pPr>
        <w:pStyle w:val="2"/>
        <w:spacing w:before="48" w:line="334" w:lineRule="auto"/>
        <w:ind w:left="26" w:right="45" w:firstLine="640"/>
        <w:jc w:val="both"/>
        <w:rPr>
          <w:color w:val="auto"/>
        </w:rPr>
      </w:pPr>
      <w:r>
        <w:rPr>
          <w:color w:val="auto"/>
          <w:spacing w:val="3"/>
        </w:rPr>
        <w:t>第四十条 根据《工会法》，企业每月按全部职工工资</w:t>
      </w:r>
      <w:r>
        <w:rPr>
          <w:color w:val="auto"/>
          <w:spacing w:val="6"/>
        </w:rPr>
        <w:t>总额的</w:t>
      </w:r>
      <w:r>
        <w:rPr>
          <w:rFonts w:ascii="Times New Roman" w:hAnsi="Times New Roman" w:eastAsia="Times New Roman" w:cs="Times New Roman"/>
          <w:color w:val="auto"/>
          <w:spacing w:val="6"/>
        </w:rPr>
        <w:t>2%</w:t>
      </w:r>
      <w:r>
        <w:rPr>
          <w:color w:val="auto"/>
          <w:spacing w:val="6"/>
        </w:rPr>
        <w:t>向工会拨缴工会经费，工会会员按月缴纳会费。</w:t>
      </w:r>
    </w:p>
    <w:p w14:paraId="0A3300B3">
      <w:pPr>
        <w:spacing w:line="225" w:lineRule="auto"/>
        <w:ind w:left="1070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</w:rPr>
        <w:t>第九章  合同的期限、变更、解除、终止条件</w:t>
      </w:r>
    </w:p>
    <w:p w14:paraId="31C96D53">
      <w:pPr>
        <w:pStyle w:val="2"/>
        <w:spacing w:before="179" w:line="295" w:lineRule="auto"/>
        <w:ind w:left="7" w:right="30" w:firstLine="659"/>
        <w:jc w:val="both"/>
        <w:rPr>
          <w:color w:val="auto"/>
        </w:rPr>
      </w:pPr>
      <w:r>
        <w:rPr>
          <w:color w:val="auto"/>
          <w:spacing w:val="1"/>
        </w:rPr>
        <w:t>第四十</w:t>
      </w:r>
      <w:r>
        <w:rPr>
          <w:rFonts w:hint="eastAsia"/>
          <w:color w:val="auto"/>
          <w:spacing w:val="1"/>
          <w:lang w:val="en-US" w:eastAsia="zh-CN"/>
        </w:rPr>
        <w:t>一</w:t>
      </w:r>
      <w:r>
        <w:rPr>
          <w:color w:val="auto"/>
          <w:spacing w:val="1"/>
        </w:rPr>
        <w:t>条 本合同的有效期为</w:t>
      </w:r>
      <w:r>
        <w:rPr>
          <w:rFonts w:ascii="Times New Roman" w:hAnsi="Times New Roman" w:eastAsia="Times New Roman" w:cs="Times New Roman"/>
          <w:color w:val="auto"/>
          <w:spacing w:val="-4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>1-3</w:t>
      </w:r>
      <w:r>
        <w:rPr>
          <w:color w:val="auto"/>
          <w:spacing w:val="1"/>
        </w:rPr>
        <w:t>年（双方协商确定</w:t>
      </w:r>
      <w:r>
        <w:rPr>
          <w:color w:val="auto"/>
          <w:spacing w:val="-80"/>
          <w:w w:val="92"/>
        </w:rPr>
        <w:t>），</w:t>
      </w:r>
      <w:r>
        <w:rPr>
          <w:color w:val="auto"/>
          <w:spacing w:val="4"/>
        </w:rPr>
        <w:t>自人力资源社会保障部门审查通过之日起生效，合同期满自动</w:t>
      </w:r>
      <w:r>
        <w:rPr>
          <w:color w:val="auto"/>
          <w:spacing w:val="-10"/>
        </w:rPr>
        <w:t>终止。</w:t>
      </w:r>
    </w:p>
    <w:p w14:paraId="4EE7397B">
      <w:pPr>
        <w:pStyle w:val="2"/>
        <w:spacing w:before="44" w:line="220" w:lineRule="auto"/>
        <w:ind w:right="45" w:firstLine="620" w:firstLineChars="200"/>
        <w:jc w:val="both"/>
        <w:rPr>
          <w:color w:val="auto"/>
        </w:rPr>
        <w:sectPr>
          <w:footerReference r:id="rId12" w:type="default"/>
          <w:pgSz w:w="11916" w:h="16848"/>
          <w:pgMar w:top="400" w:right="1667" w:bottom="1300" w:left="1701" w:header="0" w:footer="1023" w:gutter="0"/>
          <w:cols w:space="720" w:num="1"/>
        </w:sectPr>
      </w:pPr>
      <w:r>
        <w:rPr>
          <w:color w:val="auto"/>
        </w:rPr>
        <w:t>第四十</w:t>
      </w:r>
      <w:r>
        <w:rPr>
          <w:rFonts w:hint="eastAsia"/>
          <w:color w:val="auto"/>
          <w:lang w:val="en-US" w:eastAsia="zh-CN"/>
        </w:rPr>
        <w:t>二</w:t>
      </w:r>
      <w:r>
        <w:rPr>
          <w:color w:val="auto"/>
        </w:rPr>
        <w:t>条</w:t>
      </w:r>
      <w:r>
        <w:rPr>
          <w:color w:val="auto"/>
          <w:spacing w:val="41"/>
        </w:rPr>
        <w:t xml:space="preserve"> </w:t>
      </w:r>
      <w:r>
        <w:rPr>
          <w:color w:val="auto"/>
        </w:rPr>
        <w:t>出现以下情况，经双方协商一致可以变更或</w:t>
      </w:r>
    </w:p>
    <w:p w14:paraId="40A05D0E">
      <w:pPr>
        <w:spacing w:line="266" w:lineRule="auto"/>
        <w:rPr>
          <w:rFonts w:ascii="Arial"/>
          <w:color w:val="auto"/>
          <w:sz w:val="21"/>
        </w:rPr>
      </w:pPr>
    </w:p>
    <w:p w14:paraId="49E73167">
      <w:pPr>
        <w:spacing w:line="266" w:lineRule="auto"/>
        <w:rPr>
          <w:rFonts w:ascii="Arial"/>
          <w:color w:val="auto"/>
          <w:sz w:val="21"/>
        </w:rPr>
      </w:pPr>
    </w:p>
    <w:p w14:paraId="30D01AAC">
      <w:pPr>
        <w:spacing w:line="266" w:lineRule="auto"/>
        <w:rPr>
          <w:rFonts w:ascii="Arial"/>
          <w:color w:val="auto"/>
          <w:sz w:val="21"/>
        </w:rPr>
      </w:pPr>
    </w:p>
    <w:p w14:paraId="09A9DF25">
      <w:pPr>
        <w:spacing w:line="266" w:lineRule="auto"/>
        <w:rPr>
          <w:rFonts w:ascii="Arial"/>
          <w:color w:val="auto"/>
          <w:sz w:val="21"/>
        </w:rPr>
      </w:pPr>
    </w:p>
    <w:p w14:paraId="2844EA91">
      <w:pPr>
        <w:spacing w:line="267" w:lineRule="auto"/>
        <w:jc w:val="both"/>
        <w:rPr>
          <w:rFonts w:ascii="Arial"/>
          <w:color w:val="auto"/>
          <w:sz w:val="21"/>
        </w:rPr>
      </w:pPr>
    </w:p>
    <w:p w14:paraId="241DE1CC">
      <w:pPr>
        <w:pStyle w:val="2"/>
        <w:spacing w:before="101" w:line="220" w:lineRule="auto"/>
        <w:ind w:left="5"/>
        <w:jc w:val="both"/>
        <w:rPr>
          <w:color w:val="auto"/>
        </w:rPr>
      </w:pPr>
      <w:r>
        <w:rPr>
          <w:color w:val="auto"/>
          <w:spacing w:val="6"/>
        </w:rPr>
        <w:t>者解除本合同：</w:t>
      </w:r>
    </w:p>
    <w:p w14:paraId="24A95717">
      <w:pPr>
        <w:pStyle w:val="2"/>
        <w:spacing w:before="141" w:line="266" w:lineRule="auto"/>
        <w:ind w:left="29" w:right="38" w:firstLine="608"/>
        <w:jc w:val="both"/>
        <w:rPr>
          <w:color w:val="auto"/>
        </w:rPr>
      </w:pPr>
      <w:r>
        <w:rPr>
          <w:color w:val="auto"/>
        </w:rPr>
        <w:t>（</w:t>
      </w:r>
      <w:r>
        <w:rPr>
          <w:color w:val="auto"/>
          <w:spacing w:val="-74"/>
        </w:rPr>
        <w:t xml:space="preserve"> </w:t>
      </w:r>
      <w:r>
        <w:rPr>
          <w:rFonts w:hint="eastAsia"/>
          <w:color w:val="auto"/>
          <w:spacing w:val="-74"/>
          <w:lang w:val="en-US" w:eastAsia="zh-CN"/>
        </w:rPr>
        <w:t xml:space="preserve"> </w:t>
      </w:r>
      <w:r>
        <w:rPr>
          <w:color w:val="auto"/>
        </w:rPr>
        <w:t>一）订立集体合同所依据的法律、法规被修改或者废止</w:t>
      </w:r>
      <w:r>
        <w:rPr>
          <w:color w:val="auto"/>
          <w:spacing w:val="-18"/>
        </w:rPr>
        <w:t>的；</w:t>
      </w:r>
    </w:p>
    <w:p w14:paraId="67D8DC9B">
      <w:pPr>
        <w:pStyle w:val="2"/>
        <w:spacing w:before="155" w:line="261" w:lineRule="auto"/>
        <w:ind w:left="2" w:right="32" w:firstLine="635"/>
        <w:jc w:val="both"/>
        <w:rPr>
          <w:color w:val="auto"/>
        </w:rPr>
      </w:pPr>
      <w:r>
        <w:rPr>
          <w:color w:val="auto"/>
          <w:spacing w:val="3"/>
        </w:rPr>
        <w:t>（二）因不可抗力致使集体合同部分或者全部条款不能履</w:t>
      </w:r>
      <w:r>
        <w:rPr>
          <w:color w:val="auto"/>
          <w:spacing w:val="-13"/>
        </w:rPr>
        <w:t>行的；</w:t>
      </w:r>
    </w:p>
    <w:p w14:paraId="1330D870">
      <w:pPr>
        <w:pStyle w:val="2"/>
        <w:spacing w:before="156" w:line="266" w:lineRule="auto"/>
        <w:ind w:left="1" w:right="39" w:firstLine="636"/>
        <w:jc w:val="both"/>
        <w:rPr>
          <w:color w:val="auto"/>
        </w:rPr>
      </w:pPr>
      <w:r>
        <w:rPr>
          <w:color w:val="auto"/>
          <w:spacing w:val="3"/>
        </w:rPr>
        <w:t>（三）企业合并、分立、破产、解散等，使集体合同无法</w:t>
      </w:r>
      <w:r>
        <w:rPr>
          <w:color w:val="auto"/>
          <w:spacing w:val="4"/>
        </w:rPr>
        <w:t>履行的；</w:t>
      </w:r>
    </w:p>
    <w:p w14:paraId="37EE8294">
      <w:pPr>
        <w:pStyle w:val="2"/>
        <w:spacing w:before="142" w:line="220" w:lineRule="auto"/>
        <w:ind w:left="637"/>
        <w:jc w:val="both"/>
        <w:rPr>
          <w:color w:val="auto"/>
        </w:rPr>
      </w:pPr>
      <w:r>
        <w:rPr>
          <w:color w:val="auto"/>
        </w:rPr>
        <w:t>（四）</w:t>
      </w:r>
      <w:r>
        <w:rPr>
          <w:color w:val="auto"/>
          <w:spacing w:val="-76"/>
        </w:rPr>
        <w:t xml:space="preserve"> </w:t>
      </w:r>
      <w:r>
        <w:rPr>
          <w:color w:val="auto"/>
        </w:rPr>
        <w:t>双方约定的其他事项。</w:t>
      </w:r>
    </w:p>
    <w:p w14:paraId="7A167230">
      <w:pPr>
        <w:pStyle w:val="2"/>
        <w:spacing w:before="159" w:line="304" w:lineRule="auto"/>
        <w:ind w:left="12" w:right="7" w:firstLine="651"/>
        <w:jc w:val="both"/>
        <w:rPr>
          <w:color w:val="auto"/>
        </w:rPr>
      </w:pPr>
      <w:r>
        <w:rPr>
          <w:color w:val="auto"/>
          <w:spacing w:val="3"/>
        </w:rPr>
        <w:t>第四十</w:t>
      </w:r>
      <w:r>
        <w:rPr>
          <w:rFonts w:hint="eastAsia"/>
          <w:color w:val="auto"/>
          <w:spacing w:val="3"/>
          <w:lang w:val="en-US" w:eastAsia="zh-CN"/>
        </w:rPr>
        <w:t>三</w:t>
      </w:r>
      <w:r>
        <w:rPr>
          <w:color w:val="auto"/>
          <w:spacing w:val="3"/>
        </w:rPr>
        <w:t>条 本合同在履行中，双方都有权提出修改本合</w:t>
      </w:r>
      <w:r>
        <w:rPr>
          <w:color w:val="auto"/>
          <w:spacing w:val="4"/>
        </w:rPr>
        <w:t>同文本，经双方协商同意后进行修改，修改后的条款作为本合同的附件，与本合同具有同等效力。未经双方同意，任何一方无权变更本合同。在本合同履行期间，如双方的首席代表发生</w:t>
      </w:r>
      <w:r>
        <w:rPr>
          <w:color w:val="auto"/>
          <w:spacing w:val="5"/>
        </w:rPr>
        <w:t>变更，不影响本合同的履行。</w:t>
      </w:r>
    </w:p>
    <w:p w14:paraId="3F5319FB">
      <w:pPr>
        <w:spacing w:before="68" w:line="225" w:lineRule="auto"/>
        <w:ind w:left="2177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8"/>
          <w:sz w:val="31"/>
          <w:szCs w:val="31"/>
        </w:rPr>
        <w:t>第十章  合同履行及争议处理</w:t>
      </w:r>
    </w:p>
    <w:p w14:paraId="2E99590D">
      <w:pPr>
        <w:pStyle w:val="2"/>
        <w:spacing w:before="148" w:line="289" w:lineRule="auto"/>
        <w:ind w:left="6" w:right="7" w:firstLine="657"/>
        <w:jc w:val="both"/>
        <w:rPr>
          <w:color w:val="auto"/>
        </w:rPr>
      </w:pPr>
      <w:r>
        <w:rPr>
          <w:color w:val="auto"/>
          <w:spacing w:val="3"/>
        </w:rPr>
        <w:t>第四十</w:t>
      </w:r>
      <w:r>
        <w:rPr>
          <w:rFonts w:hint="eastAsia"/>
          <w:color w:val="auto"/>
          <w:spacing w:val="3"/>
          <w:lang w:val="en-US" w:eastAsia="zh-CN"/>
        </w:rPr>
        <w:t>四</w:t>
      </w:r>
      <w:r>
        <w:rPr>
          <w:color w:val="auto"/>
          <w:spacing w:val="3"/>
        </w:rPr>
        <w:t>条 为保证本合同全面履行，双方联合成立集体</w:t>
      </w:r>
      <w:r>
        <w:rPr>
          <w:color w:val="auto"/>
          <w:spacing w:val="4"/>
        </w:rPr>
        <w:t>合同监督检查小组，成员由双方根据人数对等的原则组成。每</w:t>
      </w:r>
      <w:r>
        <w:rPr>
          <w:color w:val="auto"/>
          <w:spacing w:val="9"/>
        </w:rPr>
        <w:t>年向区域职代会（职工大会）报告集体合同履行情况。</w:t>
      </w:r>
    </w:p>
    <w:p w14:paraId="5DEA54E2">
      <w:pPr>
        <w:pStyle w:val="2"/>
        <w:spacing w:before="42" w:line="291" w:lineRule="auto"/>
        <w:ind w:right="8" w:firstLine="663"/>
        <w:jc w:val="both"/>
        <w:rPr>
          <w:color w:val="auto"/>
        </w:rPr>
      </w:pPr>
      <w:r>
        <w:rPr>
          <w:color w:val="auto"/>
          <w:spacing w:val="15"/>
        </w:rPr>
        <w:t>第四十</w:t>
      </w:r>
      <w:r>
        <w:rPr>
          <w:rFonts w:hint="eastAsia"/>
          <w:color w:val="auto"/>
          <w:spacing w:val="15"/>
          <w:lang w:val="en-US" w:eastAsia="zh-CN"/>
        </w:rPr>
        <w:t>五</w:t>
      </w:r>
      <w:r>
        <w:rPr>
          <w:color w:val="auto"/>
          <w:spacing w:val="15"/>
        </w:rPr>
        <w:t>条 因履行本合同发生争议，双方首先协商解</w:t>
      </w:r>
      <w:r>
        <w:rPr>
          <w:color w:val="auto"/>
          <w:spacing w:val="5"/>
        </w:rPr>
        <w:t>决，协商解决不成的，向劳动争议仲裁委员会申</w:t>
      </w:r>
      <w:r>
        <w:rPr>
          <w:color w:val="auto"/>
          <w:spacing w:val="4"/>
        </w:rPr>
        <w:t>请仲裁；对仲</w:t>
      </w:r>
      <w:r>
        <w:rPr>
          <w:color w:val="auto"/>
          <w:spacing w:val="2"/>
        </w:rPr>
        <w:t>裁裁决不服的，自收到仲裁裁决书之日起</w:t>
      </w:r>
      <w:r>
        <w:rPr>
          <w:rFonts w:ascii="Times New Roman" w:hAnsi="Times New Roman" w:eastAsia="Times New Roman" w:cs="Times New Roman"/>
          <w:color w:val="auto"/>
          <w:spacing w:val="2"/>
        </w:rPr>
        <w:t>15</w:t>
      </w:r>
      <w:r>
        <w:rPr>
          <w:color w:val="auto"/>
          <w:spacing w:val="2"/>
        </w:rPr>
        <w:t>日内向人民法院</w:t>
      </w:r>
      <w:r>
        <w:rPr>
          <w:color w:val="auto"/>
          <w:spacing w:val="5"/>
        </w:rPr>
        <w:t>提起诉讼。</w:t>
      </w:r>
    </w:p>
    <w:p w14:paraId="5274EF70">
      <w:pPr>
        <w:pStyle w:val="2"/>
        <w:spacing w:before="42" w:line="289" w:lineRule="auto"/>
        <w:ind w:left="5" w:right="8" w:firstLine="688"/>
        <w:jc w:val="both"/>
        <w:rPr>
          <w:color w:val="auto"/>
        </w:rPr>
      </w:pPr>
      <w:r>
        <w:rPr>
          <w:color w:val="auto"/>
          <w:spacing w:val="2"/>
        </w:rPr>
        <w:t>甲方侵害乙方住房公积金合法权益的，乙方可向住房公积</w:t>
      </w:r>
      <w:r>
        <w:rPr>
          <w:color w:val="auto"/>
          <w:spacing w:val="7"/>
        </w:rPr>
        <w:t>金管理部门投诉或举报。</w:t>
      </w:r>
    </w:p>
    <w:p w14:paraId="291E9B1A">
      <w:pPr>
        <w:pStyle w:val="2"/>
        <w:spacing w:before="34" w:line="290" w:lineRule="auto"/>
        <w:ind w:left="10" w:right="8" w:firstLine="653"/>
        <w:jc w:val="both"/>
        <w:rPr>
          <w:color w:val="auto"/>
        </w:rPr>
        <w:sectPr>
          <w:footerReference r:id="rId13" w:type="default"/>
          <w:pgSz w:w="11916" w:h="16848"/>
          <w:pgMar w:top="400" w:right="1701" w:bottom="1300" w:left="1704" w:header="0" w:footer="1023" w:gutter="0"/>
          <w:cols w:space="720" w:num="1"/>
        </w:sectPr>
      </w:pPr>
      <w:r>
        <w:rPr>
          <w:color w:val="auto"/>
          <w:spacing w:val="3"/>
        </w:rPr>
        <w:t>第四十</w:t>
      </w:r>
      <w:r>
        <w:rPr>
          <w:rFonts w:hint="eastAsia"/>
          <w:color w:val="auto"/>
          <w:spacing w:val="3"/>
          <w:lang w:val="en-US" w:eastAsia="zh-CN"/>
        </w:rPr>
        <w:t>六</w:t>
      </w:r>
      <w:r>
        <w:rPr>
          <w:color w:val="auto"/>
          <w:spacing w:val="3"/>
        </w:rPr>
        <w:t>条 双方应严格履行本合同的各项条款，因一方</w:t>
      </w:r>
      <w:r>
        <w:rPr>
          <w:color w:val="auto"/>
          <w:spacing w:val="4"/>
        </w:rPr>
        <w:t>的过错造成集体合同不能履行或不能完全履行，有过错的一方</w:t>
      </w:r>
      <w:r>
        <w:rPr>
          <w:color w:val="auto"/>
          <w:spacing w:val="7"/>
        </w:rPr>
        <w:t>应当承担违约责任。</w:t>
      </w:r>
    </w:p>
    <w:p w14:paraId="7450E9CC">
      <w:pPr>
        <w:spacing w:line="271" w:lineRule="auto"/>
        <w:rPr>
          <w:rFonts w:ascii="Arial"/>
          <w:color w:val="auto"/>
          <w:sz w:val="21"/>
        </w:rPr>
      </w:pPr>
    </w:p>
    <w:p w14:paraId="508B8169">
      <w:pPr>
        <w:spacing w:line="272" w:lineRule="auto"/>
        <w:rPr>
          <w:rFonts w:ascii="Arial"/>
          <w:color w:val="auto"/>
          <w:sz w:val="21"/>
        </w:rPr>
      </w:pPr>
    </w:p>
    <w:p w14:paraId="13A96B0F">
      <w:pPr>
        <w:spacing w:line="272" w:lineRule="auto"/>
        <w:rPr>
          <w:rFonts w:ascii="Arial"/>
          <w:color w:val="auto"/>
          <w:sz w:val="21"/>
        </w:rPr>
      </w:pPr>
    </w:p>
    <w:p w14:paraId="635850AC">
      <w:pPr>
        <w:spacing w:line="272" w:lineRule="auto"/>
        <w:rPr>
          <w:rFonts w:ascii="Arial"/>
          <w:color w:val="auto"/>
          <w:sz w:val="21"/>
        </w:rPr>
      </w:pPr>
    </w:p>
    <w:p w14:paraId="6D5299F5">
      <w:pPr>
        <w:spacing w:line="272" w:lineRule="auto"/>
        <w:rPr>
          <w:rFonts w:ascii="Arial"/>
          <w:color w:val="auto"/>
          <w:sz w:val="21"/>
        </w:rPr>
      </w:pPr>
    </w:p>
    <w:p w14:paraId="18938044">
      <w:pPr>
        <w:spacing w:before="101" w:line="225" w:lineRule="auto"/>
        <w:ind w:left="2988"/>
        <w:jc w:val="both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1"/>
          <w:sz w:val="31"/>
          <w:szCs w:val="31"/>
        </w:rPr>
        <w:t>第十一章</w:t>
      </w:r>
      <w:r>
        <w:rPr>
          <w:rFonts w:ascii="黑体" w:hAnsi="黑体" w:eastAsia="黑体" w:cs="黑体"/>
          <w:color w:val="auto"/>
          <w:spacing w:val="18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color w:val="auto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auto"/>
          <w:spacing w:val="-1"/>
          <w:sz w:val="31"/>
          <w:szCs w:val="31"/>
        </w:rPr>
        <w:t>则</w:t>
      </w:r>
    </w:p>
    <w:p w14:paraId="1204B7F6">
      <w:pPr>
        <w:pStyle w:val="2"/>
        <w:spacing w:before="179" w:line="316" w:lineRule="auto"/>
        <w:ind w:right="31" w:firstLine="620" w:firstLineChars="200"/>
        <w:jc w:val="both"/>
        <w:rPr>
          <w:rFonts w:hint="eastAsia"/>
          <w:color w:val="auto"/>
          <w:spacing w:val="6"/>
          <w:lang w:eastAsia="zh-CN"/>
        </w:rPr>
      </w:pPr>
      <w:r>
        <w:rPr>
          <w:color w:val="auto"/>
        </w:rPr>
        <w:t>第</w:t>
      </w:r>
      <w:r>
        <w:rPr>
          <w:rFonts w:hint="eastAsia"/>
          <w:color w:val="auto"/>
          <w:lang w:val="en-US" w:eastAsia="zh-CN"/>
        </w:rPr>
        <w:t>四十七</w:t>
      </w:r>
      <w:r>
        <w:rPr>
          <w:color w:val="auto"/>
        </w:rPr>
        <w:t>条</w:t>
      </w:r>
      <w:r>
        <w:rPr>
          <w:color w:val="auto"/>
          <w:spacing w:val="45"/>
        </w:rPr>
        <w:t xml:space="preserve"> </w:t>
      </w:r>
      <w:r>
        <w:rPr>
          <w:color w:val="auto"/>
        </w:rPr>
        <w:t>甲乙双方按照有关规定缴存住房公积金，</w:t>
      </w:r>
      <w:r>
        <w:rPr>
          <w:color w:val="auto"/>
          <w:spacing w:val="6"/>
        </w:rPr>
        <w:t>中乙方应缴存的部分由甲方代扣代缴</w:t>
      </w:r>
      <w:r>
        <w:rPr>
          <w:rFonts w:hint="eastAsia"/>
          <w:color w:val="auto"/>
          <w:spacing w:val="6"/>
          <w:lang w:eastAsia="zh-CN"/>
        </w:rPr>
        <w:t>。</w:t>
      </w:r>
    </w:p>
    <w:p w14:paraId="1DFA98EF">
      <w:pPr>
        <w:pStyle w:val="2"/>
        <w:spacing w:before="179" w:line="316" w:lineRule="auto"/>
        <w:ind w:right="31" w:firstLine="628" w:firstLineChars="200"/>
        <w:jc w:val="both"/>
        <w:rPr>
          <w:color w:val="auto"/>
        </w:rPr>
      </w:pPr>
      <w:r>
        <w:rPr>
          <w:color w:val="auto"/>
          <w:spacing w:val="2"/>
        </w:rPr>
        <w:t>第四十</w:t>
      </w:r>
      <w:r>
        <w:rPr>
          <w:rFonts w:hint="eastAsia"/>
          <w:color w:val="auto"/>
          <w:spacing w:val="2"/>
          <w:lang w:val="en-US" w:eastAsia="zh-CN"/>
        </w:rPr>
        <w:t>八</w:t>
      </w:r>
      <w:r>
        <w:rPr>
          <w:color w:val="auto"/>
          <w:spacing w:val="2"/>
        </w:rPr>
        <w:t>条 本合同未尽事宜，按相关法律、法规执行</w:t>
      </w:r>
      <w:r>
        <w:rPr>
          <w:rFonts w:hint="eastAsia"/>
          <w:color w:val="auto"/>
          <w:spacing w:val="2"/>
          <w:lang w:eastAsia="zh-CN"/>
        </w:rPr>
        <w:t>，</w:t>
      </w:r>
      <w:r>
        <w:rPr>
          <w:color w:val="auto"/>
        </w:rPr>
        <w:t>无明文规定的，由双方协商后确定。</w:t>
      </w:r>
    </w:p>
    <w:p w14:paraId="33A5BCC5">
      <w:pPr>
        <w:pStyle w:val="2"/>
        <w:spacing w:before="67" w:line="326" w:lineRule="auto"/>
        <w:ind w:left="8" w:firstLine="655"/>
        <w:jc w:val="both"/>
        <w:rPr>
          <w:color w:val="auto"/>
        </w:rPr>
      </w:pPr>
      <w:r>
        <w:rPr>
          <w:color w:val="auto"/>
          <w:spacing w:val="3"/>
        </w:rPr>
        <w:t>第</w:t>
      </w:r>
      <w:r>
        <w:rPr>
          <w:rFonts w:hint="eastAsia"/>
          <w:color w:val="auto"/>
          <w:spacing w:val="3"/>
          <w:lang w:val="en-US" w:eastAsia="zh-CN"/>
        </w:rPr>
        <w:t>四十九</w:t>
      </w:r>
      <w:r>
        <w:rPr>
          <w:color w:val="auto"/>
          <w:spacing w:val="3"/>
        </w:rPr>
        <w:t>条 本合同经职代会（职工大会）审议通过后，</w:t>
      </w:r>
      <w:r>
        <w:rPr>
          <w:color w:val="auto"/>
          <w:spacing w:val="4"/>
        </w:rPr>
        <w:t>由双方首席代表签字盖章，集体合同文本及相关材料于签字之</w:t>
      </w:r>
      <w:r>
        <w:rPr>
          <w:color w:val="auto"/>
          <w:spacing w:val="3"/>
        </w:rPr>
        <w:t>日起</w:t>
      </w:r>
      <w:r>
        <w:rPr>
          <w:rFonts w:ascii="Times New Roman" w:hAnsi="Times New Roman" w:eastAsia="Times New Roman" w:cs="Times New Roman"/>
          <w:color w:val="auto"/>
          <w:spacing w:val="3"/>
        </w:rPr>
        <w:t>7</w:t>
      </w:r>
      <w:r>
        <w:rPr>
          <w:color w:val="auto"/>
          <w:spacing w:val="3"/>
        </w:rPr>
        <w:t>日内应报辖区内人力资源社会保障部门审查，送同级地</w:t>
      </w:r>
      <w:r>
        <w:rPr>
          <w:color w:val="auto"/>
          <w:spacing w:val="6"/>
        </w:rPr>
        <w:t>方工会备案。人力资源社会保障部门自收到文本之日起</w:t>
      </w:r>
      <w:r>
        <w:rPr>
          <w:rFonts w:ascii="Times New Roman" w:hAnsi="Times New Roman" w:eastAsia="Times New Roman" w:cs="Times New Roman"/>
          <w:color w:val="auto"/>
          <w:spacing w:val="6"/>
        </w:rPr>
        <w:t>15</w:t>
      </w:r>
      <w:r>
        <w:rPr>
          <w:color w:val="auto"/>
          <w:spacing w:val="6"/>
        </w:rPr>
        <w:t>日</w:t>
      </w:r>
      <w:r>
        <w:rPr>
          <w:color w:val="auto"/>
          <w:spacing w:val="8"/>
        </w:rPr>
        <w:t>内未提出异议的，集体合同即行生效。</w:t>
      </w:r>
    </w:p>
    <w:p w14:paraId="7733D624">
      <w:pPr>
        <w:pStyle w:val="2"/>
        <w:spacing w:before="46" w:line="326" w:lineRule="auto"/>
        <w:ind w:right="2" w:firstLine="664"/>
        <w:jc w:val="both"/>
        <w:rPr>
          <w:color w:val="auto"/>
          <w:u w:val="none" w:color="auto"/>
        </w:rPr>
      </w:pPr>
      <w:r>
        <w:rPr>
          <w:color w:val="auto"/>
          <w:spacing w:val="3"/>
        </w:rPr>
        <w:t>第五十条 集体</w:t>
      </w:r>
      <w:r>
        <w:rPr>
          <w:color w:val="auto"/>
          <w:spacing w:val="3"/>
          <w:u w:val="none" w:color="auto"/>
        </w:rPr>
        <w:t>合同生</w:t>
      </w:r>
      <w:bookmarkStart w:id="0" w:name="_GoBack"/>
      <w:bookmarkEnd w:id="0"/>
      <w:r>
        <w:rPr>
          <w:color w:val="auto"/>
          <w:spacing w:val="3"/>
          <w:u w:val="none" w:color="auto"/>
        </w:rPr>
        <w:t>效后，企业应自生效之日起进行公</w:t>
      </w:r>
      <w:r>
        <w:rPr>
          <w:color w:val="auto"/>
          <w:spacing w:val="5"/>
          <w:u w:val="none" w:color="auto"/>
        </w:rPr>
        <w:t>布，其公示方法有：厂务公开栏、局域网、工</w:t>
      </w:r>
      <w:r>
        <w:rPr>
          <w:color w:val="auto"/>
          <w:spacing w:val="4"/>
          <w:u w:val="none" w:color="auto"/>
        </w:rPr>
        <w:t>作群、职工手册</w:t>
      </w:r>
      <w:r>
        <w:rPr>
          <w:color w:val="auto"/>
          <w:spacing w:val="5"/>
          <w:u w:val="none" w:color="auto"/>
        </w:rPr>
        <w:t>等方式。</w:t>
      </w:r>
    </w:p>
    <w:p w14:paraId="2EDBD692">
      <w:pPr>
        <w:pStyle w:val="2"/>
        <w:spacing w:before="40" w:line="326" w:lineRule="auto"/>
        <w:ind w:left="7" w:firstLine="657"/>
        <w:jc w:val="both"/>
        <w:rPr>
          <w:color w:val="auto"/>
        </w:rPr>
      </w:pPr>
      <w:r>
        <w:rPr>
          <w:color w:val="auto"/>
          <w:spacing w:val="3"/>
        </w:rPr>
        <w:t>第五十</w:t>
      </w:r>
      <w:r>
        <w:rPr>
          <w:rFonts w:hint="eastAsia"/>
          <w:color w:val="auto"/>
          <w:spacing w:val="3"/>
          <w:lang w:val="en-US" w:eastAsia="zh-CN"/>
        </w:rPr>
        <w:t>一</w:t>
      </w:r>
      <w:r>
        <w:rPr>
          <w:color w:val="auto"/>
          <w:spacing w:val="3"/>
        </w:rPr>
        <w:t>条 本合同一式四份，双方各执一份，报送人力</w:t>
      </w:r>
      <w:r>
        <w:rPr>
          <w:color w:val="auto"/>
          <w:spacing w:val="8"/>
        </w:rPr>
        <w:t>资源社会保障部门、上级工会各一份。合同有效期：自</w:t>
      </w:r>
      <w:r>
        <w:rPr>
          <w:rFonts w:ascii="Times New Roman" w:hAnsi="Times New Roman" w:eastAsia="Times New Roman" w:cs="Times New Roman"/>
          <w:color w:val="auto"/>
          <w:spacing w:val="8"/>
        </w:rPr>
        <w:t>202</w:t>
      </w:r>
      <w:r>
        <w:rPr>
          <w:rFonts w:ascii="Times New Roman" w:hAnsi="Times New Roman" w:eastAsia="Times New Roman" w:cs="Times New Roman"/>
          <w:color w:val="auto"/>
          <w:spacing w:val="8"/>
          <w:u w:val="single" w:color="auto"/>
        </w:rPr>
        <w:t>*</w: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rPr>
          <w:color w:val="auto"/>
          <w:spacing w:val="1"/>
        </w:rPr>
        <w:t>年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>**</w:t>
      </w:r>
      <w:r>
        <w:rPr>
          <w:color w:val="auto"/>
          <w:spacing w:val="1"/>
        </w:rPr>
        <w:t>月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1"/>
        </w:rPr>
        <w:t xml:space="preserve"> </w:t>
      </w:r>
      <w:r>
        <w:rPr>
          <w:color w:val="auto"/>
          <w:spacing w:val="1"/>
        </w:rPr>
        <w:t>日至</w:t>
      </w:r>
      <w:r>
        <w:rPr>
          <w:rFonts w:ascii="Times New Roman" w:hAnsi="Times New Roman" w:eastAsia="Times New Roman" w:cs="Times New Roman"/>
          <w:color w:val="auto"/>
          <w:spacing w:val="1"/>
        </w:rPr>
        <w:t>202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>*</w:t>
      </w:r>
      <w:r>
        <w:rPr>
          <w:color w:val="auto"/>
          <w:spacing w:val="1"/>
        </w:rPr>
        <w:t>年</w:t>
      </w:r>
      <w:r>
        <w:rPr>
          <w:color w:val="auto"/>
          <w:spacing w:val="-141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42"/>
        </w:rPr>
        <w:t xml:space="preserve"> </w:t>
      </w:r>
      <w:r>
        <w:rPr>
          <w:color w:val="auto"/>
          <w:spacing w:val="1"/>
        </w:rPr>
        <w:t>月</w:t>
      </w:r>
      <w:r>
        <w:rPr>
          <w:color w:val="auto"/>
          <w:spacing w:val="-14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1"/>
        </w:rPr>
        <w:t xml:space="preserve"> </w:t>
      </w:r>
      <w:r>
        <w:rPr>
          <w:color w:val="auto"/>
          <w:spacing w:val="1"/>
        </w:rPr>
        <w:t>日。本合同期满</w:t>
      </w:r>
      <w:r>
        <w:rPr>
          <w:rFonts w:hint="eastAsia"/>
          <w:color w:val="auto"/>
          <w:spacing w:val="1"/>
          <w:lang w:eastAsia="zh-CN"/>
        </w:rPr>
        <w:t>前</w:t>
      </w:r>
      <w:r>
        <w:rPr>
          <w:rFonts w:ascii="Times New Roman" w:hAnsi="Times New Roman" w:eastAsia="Times New Roman" w:cs="Times New Roman"/>
          <w:color w:val="auto"/>
          <w:spacing w:val="1"/>
        </w:rPr>
        <w:t>3</w:t>
      </w:r>
      <w:r>
        <w:rPr>
          <w:color w:val="auto"/>
          <w:spacing w:val="1"/>
        </w:rPr>
        <w:t>个月，双方</w:t>
      </w:r>
      <w:r>
        <w:rPr>
          <w:color w:val="auto"/>
          <w:spacing w:val="8"/>
        </w:rPr>
        <w:t>应当提前协商续订集体合同。</w:t>
      </w:r>
    </w:p>
    <w:p w14:paraId="710720EA">
      <w:pPr>
        <w:rPr>
          <w:color w:val="auto"/>
        </w:rPr>
      </w:pPr>
    </w:p>
    <w:p w14:paraId="6DA0262B">
      <w:pPr>
        <w:rPr>
          <w:color w:val="auto"/>
        </w:rPr>
      </w:pPr>
    </w:p>
    <w:p w14:paraId="4D4F2827">
      <w:pPr>
        <w:rPr>
          <w:color w:val="auto"/>
        </w:rPr>
      </w:pPr>
    </w:p>
    <w:p w14:paraId="09E8DBA9">
      <w:pPr>
        <w:pStyle w:val="2"/>
        <w:spacing w:before="65" w:line="215" w:lineRule="auto"/>
        <w:jc w:val="both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color w:val="auto"/>
          <w:spacing w:val="18"/>
        </w:rPr>
        <w:t>首席代表</w:t>
      </w:r>
      <w:r>
        <w:rPr>
          <w:rFonts w:ascii="Times New Roman" w:hAnsi="Times New Roman" w:eastAsia="Times New Roman" w:cs="Times New Roman"/>
          <w:color w:val="auto"/>
          <w:spacing w:val="18"/>
        </w:rPr>
        <w:t>(</w:t>
      </w:r>
      <w:r>
        <w:rPr>
          <w:color w:val="auto"/>
          <w:spacing w:val="18"/>
        </w:rPr>
        <w:t>签字</w:t>
      </w:r>
      <w:r>
        <w:rPr>
          <w:rFonts w:ascii="Times New Roman" w:hAnsi="Times New Roman" w:eastAsia="Times New Roman" w:cs="Times New Roman"/>
          <w:color w:val="auto"/>
          <w:spacing w:val="18"/>
        </w:rPr>
        <w:t>):</w:t>
      </w:r>
      <w:r>
        <w:rPr>
          <w:rFonts w:hint="eastAsia" w:ascii="Times New Roman" w:hAnsi="Times New Roman" w:eastAsia="宋体" w:cs="Times New Roman"/>
          <w:color w:val="auto"/>
          <w:spacing w:val="18"/>
          <w:lang w:val="en-US" w:eastAsia="zh-CN"/>
        </w:rPr>
        <w:t xml:space="preserve">              </w:t>
      </w:r>
      <w:r>
        <w:rPr>
          <w:color w:val="auto"/>
          <w:spacing w:val="16"/>
        </w:rPr>
        <w:t>首席代表</w:t>
      </w:r>
      <w:r>
        <w:rPr>
          <w:rFonts w:ascii="Times New Roman" w:hAnsi="Times New Roman" w:eastAsia="Times New Roman" w:cs="Times New Roman"/>
          <w:color w:val="auto"/>
          <w:spacing w:val="16"/>
        </w:rPr>
        <w:t>(</w:t>
      </w:r>
      <w:r>
        <w:rPr>
          <w:color w:val="auto"/>
          <w:spacing w:val="16"/>
        </w:rPr>
        <w:t>签字</w:t>
      </w:r>
      <w:r>
        <w:rPr>
          <w:rFonts w:ascii="Times New Roman" w:hAnsi="Times New Roman" w:eastAsia="Times New Roman" w:cs="Times New Roman"/>
          <w:color w:val="auto"/>
          <w:spacing w:val="16"/>
        </w:rPr>
        <w:t>):</w:t>
      </w:r>
    </w:p>
    <w:p w14:paraId="357D970C">
      <w:pPr>
        <w:pStyle w:val="2"/>
        <w:spacing w:before="193" w:line="215" w:lineRule="auto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color w:val="auto"/>
          <w:spacing w:val="4"/>
        </w:rPr>
        <w:t>企业</w:t>
      </w:r>
      <w:r>
        <w:rPr>
          <w:rFonts w:ascii="Times New Roman" w:hAnsi="Times New Roman" w:eastAsia="Times New Roman" w:cs="Times New Roman"/>
          <w:color w:val="auto"/>
          <w:spacing w:val="4"/>
        </w:rPr>
        <w:t>: (</w:t>
      </w:r>
      <w:r>
        <w:rPr>
          <w:color w:val="auto"/>
          <w:spacing w:val="4"/>
        </w:rPr>
        <w:t>盖章</w:t>
      </w:r>
      <w:r>
        <w:rPr>
          <w:rFonts w:ascii="Times New Roman" w:hAnsi="Times New Roman" w:eastAsia="Times New Roman" w:cs="Times New Roman"/>
          <w:color w:val="auto"/>
          <w:spacing w:val="4"/>
        </w:rPr>
        <w:t>)</w:t>
      </w:r>
      <w:r>
        <w:rPr>
          <w:rFonts w:hint="eastAsia" w:ascii="Times New Roman" w:hAnsi="Times New Roman" w:eastAsia="宋体" w:cs="Times New Roman"/>
          <w:color w:val="auto"/>
          <w:spacing w:val="4"/>
          <w:lang w:val="en-US" w:eastAsia="zh-CN"/>
        </w:rPr>
        <w:t xml:space="preserve">                     </w:t>
      </w:r>
      <w:r>
        <w:rPr>
          <w:color w:val="auto"/>
          <w:spacing w:val="4"/>
        </w:rPr>
        <w:t>工会</w:t>
      </w:r>
      <w:r>
        <w:rPr>
          <w:rFonts w:ascii="Times New Roman" w:hAnsi="Times New Roman" w:eastAsia="Times New Roman" w:cs="Times New Roman"/>
          <w:color w:val="auto"/>
          <w:spacing w:val="4"/>
        </w:rPr>
        <w:t>: (</w:t>
      </w:r>
      <w:r>
        <w:rPr>
          <w:color w:val="auto"/>
          <w:spacing w:val="4"/>
        </w:rPr>
        <w:t>盖章</w:t>
      </w:r>
      <w:r>
        <w:rPr>
          <w:rFonts w:ascii="Times New Roman" w:hAnsi="Times New Roman" w:eastAsia="Times New Roman" w:cs="Times New Roman"/>
          <w:color w:val="auto"/>
          <w:spacing w:val="4"/>
        </w:rPr>
        <w:t>)</w:t>
      </w:r>
    </w:p>
    <w:p w14:paraId="3D994181">
      <w:pPr>
        <w:pStyle w:val="2"/>
        <w:spacing w:before="224" w:line="187" w:lineRule="auto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****</w:t>
      </w:r>
      <w:r>
        <w:rPr>
          <w:color w:val="auto"/>
          <w:spacing w:val="-5"/>
        </w:rPr>
        <w:t>年</w:t>
      </w:r>
      <w:r>
        <w:rPr>
          <w:color w:val="auto"/>
          <w:spacing w:val="-1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42"/>
        </w:rPr>
        <w:t xml:space="preserve"> </w:t>
      </w:r>
      <w:r>
        <w:rPr>
          <w:color w:val="auto"/>
          <w:spacing w:val="-5"/>
        </w:rPr>
        <w:t>月</w:t>
      </w:r>
      <w:r>
        <w:rPr>
          <w:color w:val="auto"/>
          <w:spacing w:val="-14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5"/>
        </w:rPr>
        <w:t xml:space="preserve"> </w:t>
      </w:r>
      <w:r>
        <w:rPr>
          <w:color w:val="auto"/>
          <w:spacing w:val="-5"/>
        </w:rPr>
        <w:t>日</w:t>
      </w:r>
      <w:r>
        <w:rPr>
          <w:rFonts w:hint="eastAsia"/>
          <w:color w:val="auto"/>
          <w:spacing w:val="-5"/>
          <w:lang w:val="en-US" w:eastAsia="zh-CN"/>
        </w:rPr>
        <w:t xml:space="preserve">                  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****</w:t>
      </w:r>
      <w:r>
        <w:rPr>
          <w:color w:val="auto"/>
          <w:spacing w:val="-5"/>
        </w:rPr>
        <w:t>年</w:t>
      </w:r>
      <w:r>
        <w:rPr>
          <w:color w:val="auto"/>
          <w:spacing w:val="-1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42"/>
        </w:rPr>
        <w:t xml:space="preserve"> </w:t>
      </w:r>
      <w:r>
        <w:rPr>
          <w:color w:val="auto"/>
          <w:spacing w:val="-5"/>
        </w:rPr>
        <w:t>月</w:t>
      </w:r>
      <w:r>
        <w:rPr>
          <w:color w:val="auto"/>
          <w:spacing w:val="-140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7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5"/>
          <w:u w:val="single" w:color="auto"/>
        </w:rPr>
        <w:t>**</w:t>
      </w:r>
      <w:r>
        <w:rPr>
          <w:rFonts w:ascii="Times New Roman" w:hAnsi="Times New Roman" w:eastAsia="Times New Roman" w:cs="Times New Roman"/>
          <w:color w:val="auto"/>
          <w:spacing w:val="-5"/>
        </w:rPr>
        <w:t xml:space="preserve"> </w:t>
      </w:r>
      <w:r>
        <w:rPr>
          <w:color w:val="auto"/>
          <w:spacing w:val="-5"/>
        </w:rPr>
        <w:t>日</w:t>
      </w:r>
    </w:p>
    <w:p w14:paraId="4AD1203D"/>
    <w:sectPr>
      <w:footerReference r:id="rId1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490E0">
    <w:pPr>
      <w:spacing w:before="1" w:line="175" w:lineRule="auto"/>
      <w:ind w:left="30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5BB01">
    <w:pPr>
      <w:spacing w:before="1" w:line="175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0D7F3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991B9">
    <w:pPr>
      <w:spacing w:before="1" w:line="175" w:lineRule="auto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D2BFD">
    <w:pPr>
      <w:spacing w:before="1" w:line="175" w:lineRule="auto"/>
      <w:ind w:right="37"/>
      <w:jc w:val="righ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B8675">
    <w:pPr>
      <w:spacing w:before="1" w:line="175" w:lineRule="auto"/>
      <w:ind w:left="2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87005">
    <w:pPr>
      <w:spacing w:before="1" w:line="175" w:lineRule="auto"/>
      <w:ind w:left="6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27C05">
    <w:pPr>
      <w:spacing w:before="1" w:line="175" w:lineRule="auto"/>
      <w:ind w:left="7396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AAF3">
    <w:pPr>
      <w:spacing w:before="1" w:line="175" w:lineRule="auto"/>
      <w:ind w:left="2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5CAB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jY0MWRhMTU0Zjk3OTVlZjhlMGZkYmNkMzcxMWUifQ=="/>
  </w:docVars>
  <w:rsids>
    <w:rsidRoot w:val="13617065"/>
    <w:rsid w:val="13617065"/>
    <w:rsid w:val="309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4515</Words>
  <Characters>4597</Characters>
  <Lines>0</Lines>
  <Paragraphs>0</Paragraphs>
  <TotalTime>1</TotalTime>
  <ScaleCrop>false</ScaleCrop>
  <LinksUpToDate>false</LinksUpToDate>
  <CharactersWithSpaces>4785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2024-11-22T07:10:00Z</dcterms:created>
  <dc:creator>碰碰</dc:creator>
  <cp:lastModifiedBy>碰碰</cp:lastModifiedBy>
  <dcterms:modified xsi:type="dcterms:W3CDTF">2024-11-22T07:55:58Z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38983540AAE14A92B7383B32265670C7_11</vt:lpwstr>
  </property>
</Properties>
</file>