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1671F">
      <w:pPr>
        <w:keepNext w:val="0"/>
        <w:keepLines w:val="0"/>
        <w:pageBreakBefore w:val="0"/>
        <w:widowControl w:val="0"/>
        <w:suppressLineNumbers w:val="0"/>
        <w:suppressAutoHyphens w:val="0"/>
        <w:bidi w:val="0"/>
        <w:rPr>
          <w:rFonts w:hint="default" w:ascii="Times New Roman" w:hAnsi="Times New Roman" w:cs="Times New Roman"/>
        </w:rPr>
      </w:pPr>
    </w:p>
    <w:p w14:paraId="2453A2E6">
      <w:pPr>
        <w:pStyle w:val="12"/>
        <w:keepNext w:val="0"/>
        <w:keepLines w:val="0"/>
        <w:pageBreakBefore w:val="0"/>
        <w:widowControl/>
        <w:suppressLineNumbers w:val="0"/>
        <w:suppressAutoHyphens w:val="0"/>
        <w:bidi w:val="0"/>
        <w:rPr>
          <w:rFonts w:hint="default" w:ascii="Times New Roman" w:hAnsi="Times New Roman" w:cs="Times New Roman"/>
        </w:rPr>
      </w:pPr>
    </w:p>
    <w:p w14:paraId="49ECB731">
      <w:pPr>
        <w:keepNext w:val="0"/>
        <w:keepLines w:val="0"/>
        <w:pageBreakBefore w:val="0"/>
        <w:widowControl w:val="0"/>
        <w:suppressLineNumbers w:val="0"/>
        <w:suppressAutoHyphens w:val="0"/>
        <w:bidi w:val="0"/>
        <w:rPr>
          <w:rFonts w:hint="default" w:ascii="Times New Roman" w:hAnsi="Times New Roman" w:cs="Times New Roman"/>
        </w:rPr>
      </w:pPr>
    </w:p>
    <w:p w14:paraId="0615CFE5">
      <w:pPr>
        <w:pStyle w:val="12"/>
        <w:keepNext w:val="0"/>
        <w:keepLines w:val="0"/>
        <w:pageBreakBefore w:val="0"/>
        <w:widowControl/>
        <w:suppressLineNumbers w:val="0"/>
        <w:suppressAutoHyphens w:val="0"/>
        <w:bidi w:val="0"/>
        <w:rPr>
          <w:rFonts w:hint="default" w:ascii="Times New Roman" w:hAnsi="Times New Roman" w:cs="Times New Roman"/>
        </w:rPr>
      </w:pPr>
    </w:p>
    <w:p w14:paraId="77E4354A">
      <w:pPr>
        <w:keepNext w:val="0"/>
        <w:keepLines w:val="0"/>
        <w:pageBreakBefore w:val="0"/>
        <w:widowControl w:val="0"/>
        <w:suppressLineNumbers w:val="0"/>
        <w:suppressAutoHyphens w:val="0"/>
        <w:bidi w:val="0"/>
        <w:rPr>
          <w:rFonts w:hint="default" w:ascii="Times New Roman" w:hAnsi="Times New Roman" w:cs="Times New Roman"/>
        </w:rPr>
      </w:pPr>
    </w:p>
    <w:p w14:paraId="3EA41298">
      <w:pPr>
        <w:keepNext w:val="0"/>
        <w:keepLines w:val="0"/>
        <w:pageBreakBefore w:val="0"/>
        <w:kinsoku/>
        <w:wordWrap/>
        <w:overflowPunct/>
        <w:topLinePunct w:val="0"/>
        <w:autoSpaceDE/>
        <w:autoSpaceDN/>
        <w:bidi w:val="0"/>
        <w:spacing w:line="560" w:lineRule="exact"/>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鸡环审〔202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43</w:t>
      </w:r>
      <w:r>
        <w:rPr>
          <w:rFonts w:hint="default" w:ascii="Times New Roman" w:hAnsi="Times New Roman" w:eastAsia="仿宋_GB2312" w:cs="Times New Roman"/>
          <w:sz w:val="32"/>
          <w:szCs w:val="32"/>
        </w:rPr>
        <w:t>号</w:t>
      </w:r>
    </w:p>
    <w:p w14:paraId="39332E71">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仿宋_GB2312" w:cs="Times New Roman"/>
          <w:bCs/>
          <w:sz w:val="32"/>
          <w:szCs w:val="32"/>
          <w:shd w:val="clear" w:color="auto" w:fill="auto"/>
        </w:rPr>
      </w:pPr>
    </w:p>
    <w:p w14:paraId="72CF74BF">
      <w:pPr>
        <w:pStyle w:val="13"/>
        <w:keepNext w:val="0"/>
        <w:keepLines w:val="0"/>
        <w:pageBreakBefore w:val="0"/>
        <w:widowControl/>
        <w:kinsoku/>
        <w:wordWrap/>
        <w:overflowPunct/>
        <w:topLinePunct w:val="0"/>
        <w:autoSpaceDE/>
        <w:autoSpaceDN/>
        <w:adjustRightInd/>
        <w:snapToGrid/>
        <w:spacing w:beforeAutospacing="0" w:afterAutospacing="0" w:line="560" w:lineRule="exact"/>
        <w:jc w:val="center"/>
        <w:rPr>
          <w:rFonts w:hint="default" w:ascii="Times New Roman" w:hAnsi="Times New Roman" w:eastAsia="方正小标宋简体" w:cs="Times New Roman"/>
          <w:spacing w:val="-6"/>
          <w:kern w:val="2"/>
          <w:sz w:val="44"/>
          <w:szCs w:val="44"/>
          <w:shd w:val="clear" w:color="auto" w:fill="auto"/>
        </w:rPr>
      </w:pPr>
      <w:r>
        <w:rPr>
          <w:rFonts w:hint="default" w:ascii="Times New Roman" w:hAnsi="Times New Roman" w:eastAsia="方正小标宋简体" w:cs="Times New Roman"/>
          <w:spacing w:val="-6"/>
          <w:sz w:val="44"/>
          <w:szCs w:val="44"/>
          <w:shd w:val="clear" w:color="auto" w:fill="auto"/>
        </w:rPr>
        <w:t>关</w:t>
      </w:r>
      <w:r>
        <w:rPr>
          <w:rFonts w:hint="default" w:ascii="Times New Roman" w:hAnsi="Times New Roman" w:eastAsia="方正小标宋简体" w:cs="Times New Roman"/>
          <w:spacing w:val="-6"/>
          <w:kern w:val="2"/>
          <w:sz w:val="44"/>
          <w:szCs w:val="44"/>
          <w:shd w:val="clear" w:color="auto" w:fill="auto"/>
        </w:rPr>
        <w:t>于鸡西市莘锦耀再生资源利用有限公司建设项目</w:t>
      </w:r>
      <w:r>
        <w:rPr>
          <w:rFonts w:hint="default" w:ascii="Times New Roman" w:hAnsi="Times New Roman" w:eastAsia="方正小标宋简体" w:cs="Times New Roman"/>
          <w:spacing w:val="-6"/>
          <w:kern w:val="2"/>
          <w:sz w:val="44"/>
          <w:szCs w:val="44"/>
          <w:shd w:val="clear" w:color="auto" w:fill="auto"/>
          <w:lang w:eastAsia="zh-CN"/>
        </w:rPr>
        <w:t>环境影响报告表</w:t>
      </w:r>
      <w:r>
        <w:rPr>
          <w:rFonts w:hint="default" w:ascii="Times New Roman" w:hAnsi="Times New Roman" w:eastAsia="方正小标宋简体" w:cs="Times New Roman"/>
          <w:spacing w:val="-6"/>
          <w:sz w:val="44"/>
          <w:szCs w:val="44"/>
          <w:shd w:val="clear" w:color="auto" w:fill="auto"/>
        </w:rPr>
        <w:t>的批复</w:t>
      </w:r>
    </w:p>
    <w:p w14:paraId="7821374F">
      <w:pPr>
        <w:keepNext w:val="0"/>
        <w:keepLines w:val="0"/>
        <w:pageBreakBefore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bookmarkStart w:id="0" w:name="_GoBack"/>
      <w:bookmarkEnd w:id="0"/>
    </w:p>
    <w:p w14:paraId="4F744C40">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鸡西市莘锦耀再生资源利用有限公司：</w:t>
      </w:r>
    </w:p>
    <w:p w14:paraId="3F35057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auto"/>
          <w:kern w:val="0"/>
          <w:sz w:val="32"/>
          <w:szCs w:val="32"/>
        </w:rPr>
        <w:t>你单位《关于申请</w:t>
      </w:r>
      <w:r>
        <w:rPr>
          <w:rFonts w:hint="eastAsia" w:eastAsia="仿宋_GB2312" w:cs="Times New Roman"/>
          <w:color w:val="auto"/>
          <w:kern w:val="0"/>
          <w:sz w:val="32"/>
          <w:szCs w:val="32"/>
          <w:lang w:eastAsia="zh-CN"/>
        </w:rPr>
        <w:t>审批</w:t>
      </w:r>
      <w:r>
        <w:rPr>
          <w:rFonts w:hint="default" w:ascii="Times New Roman" w:hAnsi="Times New Roman" w:eastAsia="仿宋_GB2312" w:cs="Times New Roman"/>
          <w:color w:val="auto"/>
          <w:kern w:val="0"/>
          <w:sz w:val="32"/>
          <w:szCs w:val="32"/>
        </w:rPr>
        <w:t>鸡西市莘锦耀再生资源利用有限公司建设项目</w:t>
      </w:r>
      <w:r>
        <w:rPr>
          <w:rFonts w:hint="default" w:ascii="Times New Roman" w:hAnsi="Times New Roman" w:eastAsia="仿宋_GB2312" w:cs="Times New Roman"/>
          <w:color w:val="auto"/>
          <w:spacing w:val="-6"/>
          <w:sz w:val="32"/>
          <w:szCs w:val="32"/>
        </w:rPr>
        <w:t>环境影响评价文件的函</w:t>
      </w:r>
      <w:r>
        <w:rPr>
          <w:rFonts w:hint="default" w:ascii="Times New Roman" w:hAnsi="Times New Roman" w:eastAsia="仿宋_GB2312" w:cs="Times New Roman"/>
          <w:color w:val="auto"/>
          <w:kern w:val="0"/>
          <w:sz w:val="32"/>
          <w:szCs w:val="32"/>
        </w:rPr>
        <w:t>》及相关材料收悉，经研究，批复如下。</w:t>
      </w:r>
    </w:p>
    <w:p w14:paraId="5C17978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一、项目基本情况</w:t>
      </w:r>
    </w:p>
    <w:p w14:paraId="63D22AB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该项目属新建工程，</w:t>
      </w:r>
      <w:r>
        <w:rPr>
          <w:rFonts w:hint="default" w:ascii="Times New Roman" w:hAnsi="Times New Roman" w:eastAsia="仿宋_GB2312" w:cs="Times New Roman"/>
          <w:color w:val="auto"/>
          <w:sz w:val="32"/>
          <w:szCs w:val="32"/>
          <w:lang w:eastAsia="zh-CN"/>
        </w:rPr>
        <w:t>拟建</w:t>
      </w:r>
      <w:r>
        <w:rPr>
          <w:rFonts w:hint="default" w:ascii="Times New Roman" w:hAnsi="Times New Roman" w:eastAsia="仿宋_GB2312" w:cs="Times New Roman"/>
          <w:color w:val="auto"/>
          <w:sz w:val="32"/>
          <w:szCs w:val="32"/>
          <w:lang w:val="en-US" w:eastAsia="zh-CN"/>
        </w:rPr>
        <w:t>于黑龙江省鸡西市恒山区南一路313号院内，租赁原鸡西紫维输送带有限责任公司部分厂房和土地</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项目总用地面积4936.6㎡，</w:t>
      </w:r>
      <w:r>
        <w:rPr>
          <w:rFonts w:hint="eastAsia" w:eastAsia="仿宋_GB2312" w:cs="Times New Roman"/>
          <w:color w:val="auto"/>
          <w:sz w:val="32"/>
          <w:szCs w:val="32"/>
          <w:lang w:eastAsia="zh-CN"/>
        </w:rPr>
        <w:t>建筑面积</w:t>
      </w:r>
      <w:r>
        <w:rPr>
          <w:rFonts w:hint="eastAsia" w:eastAsia="仿宋_GB2312" w:cs="Times New Roman"/>
          <w:color w:val="auto"/>
          <w:sz w:val="32"/>
          <w:szCs w:val="32"/>
          <w:lang w:val="en-US" w:eastAsia="zh-CN"/>
        </w:rPr>
        <w:t>1958.66</w:t>
      </w:r>
      <w:r>
        <w:rPr>
          <w:rFonts w:hint="default" w:ascii="Times New Roman" w:hAnsi="Times New Roman" w:eastAsia="仿宋_GB2312" w:cs="Times New Roman"/>
          <w:color w:val="auto"/>
          <w:sz w:val="32"/>
          <w:szCs w:val="32"/>
          <w:lang w:eastAsia="zh-CN"/>
        </w:rPr>
        <w:t>㎡。项目</w:t>
      </w:r>
      <w:r>
        <w:rPr>
          <w:rFonts w:hint="eastAsia" w:eastAsia="仿宋_GB2312" w:cs="Times New Roman"/>
          <w:color w:val="auto"/>
          <w:sz w:val="32"/>
          <w:szCs w:val="32"/>
          <w:lang w:eastAsia="zh-CN"/>
        </w:rPr>
        <w:t>利用现有建筑物设置原料间、成品间、生产车间、休息室、一般固废贮存库，改造危险废物贮存库等。</w:t>
      </w:r>
      <w:r>
        <w:rPr>
          <w:rFonts w:hint="default" w:ascii="Times New Roman" w:hAnsi="Times New Roman" w:eastAsia="仿宋_GB2312" w:cs="Times New Roman"/>
          <w:color w:val="auto"/>
          <w:sz w:val="32"/>
          <w:szCs w:val="32"/>
          <w:lang w:eastAsia="zh-CN"/>
        </w:rPr>
        <w:t>新建一条</w:t>
      </w:r>
      <w:r>
        <w:rPr>
          <w:rFonts w:hint="eastAsia" w:eastAsia="仿宋_GB2312" w:cs="Times New Roman"/>
          <w:color w:val="auto"/>
          <w:sz w:val="32"/>
          <w:szCs w:val="32"/>
          <w:lang w:eastAsia="zh-CN"/>
        </w:rPr>
        <w:t>湿法破碎生产线，年处理废</w:t>
      </w:r>
      <w:r>
        <w:rPr>
          <w:rFonts w:hint="eastAsia" w:eastAsia="仿宋_GB2312" w:cs="Times New Roman"/>
          <w:color w:val="auto"/>
          <w:sz w:val="32"/>
          <w:szCs w:val="32"/>
          <w:lang w:val="en-US" w:eastAsia="zh-CN"/>
        </w:rPr>
        <w:t>PET矿泉水瓶3万吨，配套建设污水处理系统。</w:t>
      </w:r>
      <w:r>
        <w:rPr>
          <w:rFonts w:hint="default" w:ascii="Times New Roman" w:hAnsi="Times New Roman" w:eastAsia="仿宋_GB2312" w:cs="Times New Roman"/>
          <w:color w:val="auto"/>
          <w:sz w:val="32"/>
          <w:szCs w:val="32"/>
          <w:lang w:val="en-US" w:eastAsia="zh-CN"/>
        </w:rPr>
        <w:t>项目总投资</w:t>
      </w:r>
      <w:r>
        <w:rPr>
          <w:rFonts w:hint="eastAsia" w:eastAsia="仿宋_GB2312" w:cs="Times New Roman"/>
          <w:color w:val="auto"/>
          <w:sz w:val="32"/>
          <w:szCs w:val="32"/>
          <w:lang w:val="en-US" w:eastAsia="zh-CN"/>
        </w:rPr>
        <w:t>50</w:t>
      </w:r>
      <w:r>
        <w:rPr>
          <w:rFonts w:hint="default" w:ascii="Times New Roman" w:hAnsi="Times New Roman" w:eastAsia="仿宋_GB2312" w:cs="Times New Roman"/>
          <w:color w:val="auto"/>
          <w:sz w:val="32"/>
          <w:szCs w:val="32"/>
          <w:lang w:val="en-US" w:eastAsia="zh-CN"/>
        </w:rPr>
        <w:t>万元，其中环保投资</w:t>
      </w:r>
      <w:r>
        <w:rPr>
          <w:rFonts w:hint="eastAsia" w:eastAsia="仿宋_GB2312" w:cs="Times New Roman"/>
          <w:color w:val="auto"/>
          <w:sz w:val="32"/>
          <w:szCs w:val="32"/>
          <w:lang w:val="en-US" w:eastAsia="zh-CN"/>
        </w:rPr>
        <w:t>4.5</w:t>
      </w:r>
      <w:r>
        <w:rPr>
          <w:rFonts w:hint="default" w:ascii="Times New Roman" w:hAnsi="Times New Roman" w:eastAsia="仿宋_GB2312" w:cs="Times New Roman"/>
          <w:color w:val="auto"/>
          <w:sz w:val="32"/>
          <w:szCs w:val="32"/>
          <w:lang w:val="en-US" w:eastAsia="zh-CN"/>
        </w:rPr>
        <w:t>万元。</w:t>
      </w:r>
    </w:p>
    <w:p w14:paraId="78E2D2FF">
      <w:pPr>
        <w:pStyle w:val="12"/>
        <w:keepNext w:val="0"/>
        <w:keepLines w:val="0"/>
        <w:pageBreakBefore w:val="0"/>
        <w:widowControl/>
        <w:kinsoku/>
        <w:wordWrap/>
        <w:overflowPunct/>
        <w:topLinePunct w:val="0"/>
        <w:autoSpaceDE/>
        <w:autoSpaceDN/>
        <w:bidi w:val="0"/>
        <w:adjustRightInd/>
        <w:snapToGrid/>
        <w:spacing w:beforeAutospacing="0" w:after="0" w:afterAutospacing="0" w:line="520" w:lineRule="exact"/>
        <w:ind w:lef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该项目</w:t>
      </w:r>
      <w:r>
        <w:rPr>
          <w:rFonts w:hint="default" w:ascii="Times New Roman" w:hAnsi="Times New Roman" w:eastAsia="仿宋_GB2312" w:cs="Times New Roman"/>
          <w:color w:val="auto"/>
          <w:sz w:val="32"/>
          <w:szCs w:val="32"/>
        </w:rPr>
        <w:t>在全面落实</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kern w:val="0"/>
          <w:sz w:val="32"/>
          <w:szCs w:val="32"/>
        </w:rPr>
        <w:t>鸡西市莘锦耀再生资源利用有限公司建设项目</w:t>
      </w:r>
      <w:r>
        <w:rPr>
          <w:rFonts w:hint="default" w:ascii="Times New Roman" w:hAnsi="Times New Roman" w:eastAsia="仿宋_GB2312" w:cs="Times New Roman"/>
          <w:color w:val="auto"/>
          <w:sz w:val="32"/>
          <w:szCs w:val="32"/>
          <w:lang w:eastAsia="zh-CN"/>
        </w:rPr>
        <w:t>环境影响报告表》</w:t>
      </w:r>
      <w:r>
        <w:rPr>
          <w:rFonts w:hint="default" w:ascii="Times New Roman" w:hAnsi="Times New Roman" w:eastAsia="仿宋_GB2312" w:cs="Times New Roman"/>
          <w:sz w:val="32"/>
          <w:szCs w:val="32"/>
        </w:rPr>
        <w:t>（以下简称《报告表》）</w:t>
      </w:r>
      <w:r>
        <w:rPr>
          <w:rFonts w:hint="default" w:ascii="Times New Roman" w:hAnsi="Times New Roman" w:eastAsia="仿宋_GB2312" w:cs="Times New Roman"/>
          <w:sz w:val="32"/>
          <w:szCs w:val="32"/>
          <w:lang w:val="en-US" w:eastAsia="zh-CN"/>
        </w:rPr>
        <w:t>和本批复</w:t>
      </w:r>
      <w:r>
        <w:rPr>
          <w:rFonts w:hint="default" w:ascii="Times New Roman" w:hAnsi="Times New Roman" w:eastAsia="仿宋_GB2312" w:cs="Times New Roman"/>
          <w:color w:val="auto"/>
          <w:sz w:val="32"/>
          <w:szCs w:val="32"/>
        </w:rPr>
        <w:t>提出的各项生态环境保护措施</w:t>
      </w:r>
      <w:r>
        <w:rPr>
          <w:rFonts w:hint="default" w:ascii="Times New Roman" w:hAnsi="Times New Roman" w:eastAsia="仿宋_GB2312" w:cs="Times New Roman"/>
          <w:color w:val="auto"/>
          <w:sz w:val="32"/>
          <w:szCs w:val="32"/>
          <w:lang w:val="en-US" w:eastAsia="zh-CN"/>
        </w:rPr>
        <w:t>后</w:t>
      </w:r>
      <w:r>
        <w:rPr>
          <w:rFonts w:hint="default" w:ascii="Times New Roman" w:hAnsi="Times New Roman" w:eastAsia="仿宋_GB2312" w:cs="Times New Roman"/>
          <w:color w:val="auto"/>
          <w:sz w:val="32"/>
          <w:szCs w:val="32"/>
        </w:rPr>
        <w:t>，对环境的不利影响可以得到缓解和控制。我局原则同意</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报告表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中的环境影响评价总体结论和各项生态环境保护措施。</w:t>
      </w:r>
    </w:p>
    <w:p w14:paraId="252C3F19">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right="0" w:firstLine="640" w:firstLineChars="200"/>
        <w:jc w:val="both"/>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项目建设的主要生态环境影响及保护措施</w:t>
      </w:r>
    </w:p>
    <w:p w14:paraId="3EEA1A0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方正楷体_GBK" w:cs="Times New Roman"/>
          <w:sz w:val="32"/>
          <w:szCs w:val="32"/>
        </w:rPr>
        <w:t>（</w:t>
      </w:r>
      <w:r>
        <w:rPr>
          <w:rFonts w:hint="default" w:ascii="Times New Roman" w:hAnsi="Times New Roman" w:eastAsia="方正楷体_GBK" w:cs="Times New Roman"/>
          <w:sz w:val="32"/>
          <w:szCs w:val="32"/>
          <w:lang w:eastAsia="zh-CN"/>
        </w:rPr>
        <w:t>一</w:t>
      </w:r>
      <w:r>
        <w:rPr>
          <w:rFonts w:hint="default" w:ascii="Times New Roman" w:hAnsi="Times New Roman" w:eastAsia="方正楷体_GBK" w:cs="Times New Roman"/>
          <w:sz w:val="32"/>
          <w:szCs w:val="32"/>
        </w:rPr>
        <w:t>）</w:t>
      </w:r>
      <w:r>
        <w:rPr>
          <w:rFonts w:hint="default" w:ascii="Times New Roman" w:hAnsi="Times New Roman" w:eastAsia="方正楷体_GBK" w:cs="Times New Roman"/>
          <w:color w:val="auto"/>
          <w:sz w:val="32"/>
          <w:szCs w:val="32"/>
          <w:lang w:eastAsia="zh-CN"/>
        </w:rPr>
        <w:t>大气环境影响</w:t>
      </w:r>
      <w:r>
        <w:rPr>
          <w:rFonts w:hint="default" w:ascii="Times New Roman" w:hAnsi="Times New Roman" w:eastAsia="方正楷体_GBK" w:cs="Times New Roman"/>
          <w:color w:val="auto"/>
          <w:sz w:val="32"/>
          <w:szCs w:val="32"/>
          <w:lang w:val="en-US" w:eastAsia="zh-CN"/>
        </w:rPr>
        <w:t>及保护措施</w:t>
      </w:r>
      <w:r>
        <w:rPr>
          <w:rFonts w:hint="default" w:ascii="Times New Roman" w:hAnsi="Times New Roman" w:eastAsia="方正楷体_GBK" w:cs="Times New Roman"/>
          <w:color w:val="auto"/>
          <w:sz w:val="32"/>
          <w:szCs w:val="32"/>
          <w:lang w:eastAsia="zh-CN"/>
        </w:rPr>
        <w:t>。</w:t>
      </w:r>
      <w:r>
        <w:rPr>
          <w:rFonts w:hint="eastAsia" w:eastAsia="仿宋_GB2312" w:cs="Times New Roman"/>
          <w:color w:val="auto"/>
          <w:kern w:val="0"/>
          <w:sz w:val="32"/>
          <w:szCs w:val="32"/>
          <w:lang w:val="en-US" w:eastAsia="zh-CN" w:bidi="ar-SA"/>
        </w:rPr>
        <w:t>项目生产位于封闭厂房内，采用湿法破碎，</w:t>
      </w:r>
      <w:r>
        <w:rPr>
          <w:rFonts w:hint="default" w:ascii="Times New Roman" w:hAnsi="Times New Roman" w:eastAsia="仿宋_GB2312" w:cs="Times New Roman"/>
          <w:color w:val="auto"/>
          <w:kern w:val="0"/>
          <w:sz w:val="32"/>
          <w:szCs w:val="32"/>
          <w:lang w:val="en-US" w:eastAsia="zh-CN" w:bidi="ar-SA"/>
        </w:rPr>
        <w:t>厂界颗粒物排放应符合《大气污染物综合排放标准》（GB16297-1996）要求</w:t>
      </w:r>
      <w:r>
        <w:rPr>
          <w:rFonts w:hint="eastAsia" w:eastAsia="仿宋_GB2312" w:cs="Times New Roman"/>
          <w:color w:val="auto"/>
          <w:kern w:val="0"/>
          <w:sz w:val="32"/>
          <w:szCs w:val="32"/>
          <w:lang w:val="en-US" w:eastAsia="zh-CN" w:bidi="ar-SA"/>
        </w:rPr>
        <w:t>。污水处理系统位于封闭厂房内，每天定期喷洒除臭剂，加强厂区绿化，厂界臭气浓度应符合《恶臭污染物排放标准》（GB14554-93）要求</w:t>
      </w:r>
      <w:r>
        <w:rPr>
          <w:rFonts w:hint="default" w:ascii="Times New Roman" w:hAnsi="Times New Roman" w:eastAsia="仿宋_GB2312" w:cs="Times New Roman"/>
          <w:color w:val="auto"/>
          <w:kern w:val="0"/>
          <w:sz w:val="32"/>
          <w:szCs w:val="32"/>
          <w:lang w:val="en-US" w:eastAsia="zh-CN" w:bidi="ar-SA"/>
        </w:rPr>
        <w:t>。</w:t>
      </w:r>
    </w:p>
    <w:p w14:paraId="0196497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eastAsia="仿宋_GB2312" w:cs="Times New Roman"/>
          <w:color w:val="auto"/>
          <w:sz w:val="32"/>
          <w:szCs w:val="32"/>
          <w:lang w:eastAsia="zh-CN"/>
        </w:rPr>
      </w:pPr>
      <w:r>
        <w:rPr>
          <w:rFonts w:hint="default" w:ascii="Times New Roman" w:hAnsi="Times New Roman" w:eastAsia="方正楷体_GBK" w:cs="Times New Roman"/>
          <w:sz w:val="32"/>
          <w:szCs w:val="32"/>
        </w:rPr>
        <w:t>（</w:t>
      </w:r>
      <w:r>
        <w:rPr>
          <w:rFonts w:hint="default" w:ascii="Times New Roman" w:hAnsi="Times New Roman" w:eastAsia="方正楷体_GBK" w:cs="Times New Roman"/>
          <w:sz w:val="32"/>
          <w:szCs w:val="32"/>
          <w:lang w:eastAsia="zh-CN"/>
        </w:rPr>
        <w:t>二</w:t>
      </w:r>
      <w:r>
        <w:rPr>
          <w:rFonts w:hint="default" w:ascii="Times New Roman" w:hAnsi="Times New Roman" w:eastAsia="方正楷体_GBK" w:cs="Times New Roman"/>
          <w:sz w:val="32"/>
          <w:szCs w:val="32"/>
        </w:rPr>
        <w:t>）水环境影响及保护措施。</w:t>
      </w:r>
      <w:r>
        <w:rPr>
          <w:rFonts w:hint="eastAsia" w:eastAsia="仿宋_GB2312" w:cs="Times New Roman"/>
          <w:color w:val="auto"/>
          <w:sz w:val="32"/>
          <w:szCs w:val="32"/>
          <w:lang w:eastAsia="zh-CN"/>
        </w:rPr>
        <w:t>生活污水排入防渗旱厕，定期清掏，外运堆肥，不外排。生产废水经配套的污水处理系统处理后循环利用，不外排。</w:t>
      </w:r>
    </w:p>
    <w:p w14:paraId="73F2104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项目应严格落实地下水保护措施，</w:t>
      </w:r>
      <w:r>
        <w:rPr>
          <w:rFonts w:hint="eastAsia" w:eastAsia="仿宋_GB2312" w:cs="Times New Roman"/>
          <w:color w:val="auto"/>
          <w:kern w:val="0"/>
          <w:sz w:val="32"/>
          <w:szCs w:val="32"/>
          <w:lang w:val="en-US" w:eastAsia="zh-CN" w:bidi="ar-SA"/>
        </w:rPr>
        <w:t>危险废物贮存库为重点防渗区，防渗技术要求等效黏土防渗层Mb≥6.0m，K≤1.0×10</w:t>
      </w:r>
      <w:r>
        <w:rPr>
          <w:rFonts w:hint="eastAsia" w:eastAsia="仿宋_GB2312" w:cs="Times New Roman"/>
          <w:color w:val="auto"/>
          <w:kern w:val="0"/>
          <w:sz w:val="32"/>
          <w:szCs w:val="32"/>
          <w:vertAlign w:val="superscript"/>
          <w:lang w:val="en-US" w:eastAsia="zh-CN" w:bidi="ar-SA"/>
        </w:rPr>
        <w:t>-7</w:t>
      </w:r>
      <w:r>
        <w:rPr>
          <w:rFonts w:hint="eastAsia" w:eastAsia="仿宋_GB2312" w:cs="Times New Roman"/>
          <w:color w:val="auto"/>
          <w:kern w:val="0"/>
          <w:sz w:val="32"/>
          <w:szCs w:val="32"/>
          <w:lang w:val="en-US" w:eastAsia="zh-CN" w:bidi="ar-SA"/>
        </w:rPr>
        <w:t>cm/s。生产车间、原料间、成品间、一般固废贮存库为一般防渗区，防渗技术要求等效黏土防渗层Mb≥1.5m，K≤1.0×10</w:t>
      </w:r>
      <w:r>
        <w:rPr>
          <w:rFonts w:hint="eastAsia" w:eastAsia="仿宋_GB2312" w:cs="Times New Roman"/>
          <w:color w:val="auto"/>
          <w:kern w:val="0"/>
          <w:sz w:val="32"/>
          <w:szCs w:val="32"/>
          <w:vertAlign w:val="superscript"/>
          <w:lang w:val="en-US" w:eastAsia="zh-CN" w:bidi="ar-SA"/>
        </w:rPr>
        <w:t>-7</w:t>
      </w:r>
      <w:r>
        <w:rPr>
          <w:rFonts w:hint="eastAsia" w:eastAsia="仿宋_GB2312" w:cs="Times New Roman"/>
          <w:color w:val="auto"/>
          <w:kern w:val="0"/>
          <w:sz w:val="32"/>
          <w:szCs w:val="32"/>
          <w:lang w:val="en-US" w:eastAsia="zh-CN" w:bidi="ar-SA"/>
        </w:rPr>
        <w:t>cm/s。其他区域为简单防渗区，采取地面硬化。</w:t>
      </w:r>
    </w:p>
    <w:p w14:paraId="3254E41D">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方正楷体_GBK" w:cs="Times New Roman"/>
          <w:color w:val="auto"/>
          <w:kern w:val="0"/>
          <w:sz w:val="32"/>
          <w:szCs w:val="32"/>
          <w:lang w:val="en-US" w:eastAsia="zh-CN"/>
        </w:rPr>
        <w:t>（三）声环境影响及保护措施</w:t>
      </w:r>
      <w:r>
        <w:rPr>
          <w:rFonts w:hint="default" w:ascii="Times New Roman" w:hAnsi="Times New Roman" w:eastAsia="仿宋_GB2312" w:cs="Times New Roman"/>
          <w:color w:val="auto"/>
          <w:kern w:val="0"/>
          <w:sz w:val="32"/>
          <w:szCs w:val="32"/>
          <w:lang w:val="en-US" w:eastAsia="zh-CN"/>
        </w:rPr>
        <w:t>。</w:t>
      </w:r>
      <w:r>
        <w:rPr>
          <w:rFonts w:hint="eastAsia" w:eastAsia="仿宋_GB2312" w:cs="Times New Roman"/>
          <w:color w:val="auto"/>
          <w:kern w:val="0"/>
          <w:sz w:val="32"/>
          <w:szCs w:val="32"/>
          <w:lang w:val="en-US" w:eastAsia="zh-CN"/>
        </w:rPr>
        <w:t>项目应选用</w:t>
      </w:r>
      <w:r>
        <w:rPr>
          <w:rFonts w:hint="default" w:ascii="Times New Roman" w:hAnsi="Times New Roman" w:eastAsia="仿宋_GB2312" w:cs="Times New Roman"/>
          <w:color w:val="auto"/>
          <w:kern w:val="0"/>
          <w:sz w:val="32"/>
          <w:szCs w:val="32"/>
          <w:lang w:val="en-US" w:eastAsia="zh-CN" w:bidi="ar-SA"/>
        </w:rPr>
        <w:t>低噪声设备，采取隔声、减振、消声等措施，厂界噪声应符合《工业企业厂界环境噪声排放标准》（GB12348-2008）中2类标准限值要求。</w:t>
      </w:r>
    </w:p>
    <w:p w14:paraId="0625951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eastAsia="仿宋_GB2312" w:cs="Times New Roman"/>
          <w:color w:val="auto"/>
          <w:kern w:val="0"/>
          <w:sz w:val="32"/>
          <w:szCs w:val="32"/>
          <w:lang w:val="en-US" w:eastAsia="zh-CN"/>
        </w:rPr>
      </w:pPr>
      <w:r>
        <w:rPr>
          <w:rFonts w:hint="default" w:ascii="Times New Roman" w:hAnsi="Times New Roman" w:eastAsia="方正楷体_GBK" w:cs="Times New Roman"/>
          <w:color w:val="auto"/>
          <w:kern w:val="0"/>
          <w:sz w:val="32"/>
          <w:szCs w:val="32"/>
          <w:lang w:val="en-US" w:eastAsia="zh-CN"/>
        </w:rPr>
        <w:t>（四）固体废物环境影响及保护措施</w:t>
      </w:r>
      <w:r>
        <w:rPr>
          <w:rFonts w:hint="default" w:ascii="Times New Roman" w:hAnsi="Times New Roman" w:eastAsia="方正楷体_GBK" w:cs="Times New Roman"/>
          <w:color w:val="auto"/>
          <w:sz w:val="32"/>
          <w:szCs w:val="32"/>
        </w:rPr>
        <w:t>。</w:t>
      </w:r>
      <w:r>
        <w:rPr>
          <w:rFonts w:hint="eastAsia" w:eastAsia="仿宋_GB2312" w:cs="Times New Roman"/>
          <w:color w:val="auto"/>
          <w:kern w:val="0"/>
          <w:sz w:val="32"/>
          <w:szCs w:val="32"/>
          <w:lang w:val="en-US" w:eastAsia="zh-CN"/>
        </w:rPr>
        <w:t>生活垃圾集中收集后，由市政部门统一清运。污水处理系统沉淀污泥经压滤机处理后同湿法破碎清洗废物一起外售砖厂综合利用。废原料包装袋暂存于一般固废区，外售废品回收站。设备维修产生的废润滑油密封贮存于危险废贮存库，定期交有资质单位处置。</w:t>
      </w:r>
    </w:p>
    <w:p w14:paraId="08BDB52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方正楷体_GBK" w:cs="Times New Roman"/>
          <w:sz w:val="32"/>
          <w:szCs w:val="32"/>
        </w:rPr>
        <w:t>（</w:t>
      </w:r>
      <w:r>
        <w:rPr>
          <w:rFonts w:hint="eastAsia" w:eastAsia="方正楷体_GBK" w:cs="Times New Roman"/>
          <w:sz w:val="32"/>
          <w:szCs w:val="32"/>
          <w:lang w:eastAsia="zh-CN"/>
        </w:rPr>
        <w:t>五</w:t>
      </w:r>
      <w:r>
        <w:rPr>
          <w:rFonts w:hint="default" w:ascii="Times New Roman" w:hAnsi="Times New Roman" w:eastAsia="方正楷体_GBK" w:cs="Times New Roman"/>
          <w:sz w:val="32"/>
          <w:szCs w:val="32"/>
        </w:rPr>
        <w:t>）环境风险及保护措施。</w:t>
      </w:r>
      <w:r>
        <w:rPr>
          <w:rFonts w:hint="default" w:ascii="Times New Roman" w:hAnsi="Times New Roman" w:eastAsia="仿宋_GB2312" w:cs="Times New Roman"/>
          <w:color w:val="auto"/>
          <w:kern w:val="0"/>
          <w:sz w:val="32"/>
          <w:szCs w:val="32"/>
          <w:lang w:val="en-US" w:eastAsia="zh-CN" w:bidi="ar-SA"/>
        </w:rPr>
        <w:t>项目应严格落实《报告表》中提出的风险防范措施，编制环境风险应急预案，加强风险点位预警、预防，防止风险事故发生。</w:t>
      </w:r>
    </w:p>
    <w:p w14:paraId="36BBBAEE">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你单位应建立企业内部生态环境管理机构和制度，明确人员和职责，加强生态环境管理。项目实施必须严格执行环境保护设施与主体工程同时设计、同时施工、同时投产使用的环境保护“三同时”制度。在启动生产设施或者在实际排污之前，建设单位应依法履行排污许可手续。项目建成后，应按规定程序实施竣工环境保护验收</w:t>
      </w:r>
      <w:r>
        <w:rPr>
          <w:rFonts w:hint="default" w:ascii="Times New Roman" w:hAnsi="Times New Roman" w:eastAsia="仿宋_GB2312" w:cs="Times New Roman"/>
          <w:color w:val="auto"/>
          <w:sz w:val="32"/>
          <w:szCs w:val="32"/>
          <w:lang w:eastAsia="zh-CN"/>
        </w:rPr>
        <w:t>。</w:t>
      </w:r>
    </w:p>
    <w:p w14:paraId="1259E5F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lang w:eastAsia="zh-CN"/>
        </w:rPr>
      </w:pPr>
      <w:r>
        <w:rPr>
          <w:rFonts w:hint="default" w:ascii="Times New Roman" w:hAnsi="Times New Roman" w:eastAsia="仿宋_GB2312" w:cs="Times New Roman"/>
          <w:kern w:val="0"/>
          <w:sz w:val="32"/>
          <w:szCs w:val="32"/>
        </w:rPr>
        <w:t>四</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sz w:val="32"/>
          <w:szCs w:val="32"/>
        </w:rPr>
        <w:t>报告表》经批准后，项目的性质、规模、地点或者污染</w:t>
      </w:r>
      <w:r>
        <w:rPr>
          <w:rFonts w:hint="default" w:ascii="Times New Roman" w:hAnsi="Times New Roman" w:eastAsia="仿宋_GB2312" w:cs="Times New Roman"/>
          <w:sz w:val="32"/>
          <w:szCs w:val="32"/>
          <w:lang w:eastAsia="zh-CN"/>
        </w:rPr>
        <w:t>防治</w:t>
      </w:r>
      <w:r>
        <w:rPr>
          <w:rFonts w:hint="default" w:ascii="Times New Roman" w:hAnsi="Times New Roman" w:eastAsia="仿宋_GB2312" w:cs="Times New Roman"/>
          <w:sz w:val="32"/>
          <w:szCs w:val="32"/>
        </w:rPr>
        <w:t>措施发生重大变动的，应当重新报批该项目的《报告表》。自《报告表》批复文件批准之日起，如超过5年方决定开工建设的，《报告表》应当重新审核。</w:t>
      </w:r>
    </w:p>
    <w:p w14:paraId="033CD337">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lang w:eastAsia="zh-CN"/>
        </w:rPr>
        <w:t>、鸡西市</w:t>
      </w:r>
      <w:r>
        <w:rPr>
          <w:rFonts w:hint="eastAsia" w:eastAsia="仿宋_GB2312" w:cs="Times New Roman"/>
          <w:color w:val="auto"/>
          <w:sz w:val="32"/>
          <w:szCs w:val="32"/>
          <w:lang w:val="en-US" w:eastAsia="zh-CN"/>
        </w:rPr>
        <w:t>恒山</w:t>
      </w:r>
      <w:r>
        <w:rPr>
          <w:rFonts w:hint="default" w:ascii="Times New Roman" w:hAnsi="Times New Roman" w:eastAsia="仿宋_GB2312" w:cs="Times New Roman"/>
          <w:color w:val="auto"/>
          <w:sz w:val="32"/>
          <w:szCs w:val="32"/>
          <w:lang w:eastAsia="zh-CN"/>
        </w:rPr>
        <w:t>生态环境局组织开展该项目环境保护事中事后监管工作。你单位应在收到本批复后10日内，将批准后的《</w:t>
      </w:r>
      <w:r>
        <w:rPr>
          <w:rFonts w:hint="default" w:ascii="Times New Roman" w:hAnsi="Times New Roman" w:eastAsia="仿宋_GB2312" w:cs="Times New Roman"/>
          <w:color w:val="auto"/>
          <w:sz w:val="32"/>
          <w:szCs w:val="32"/>
          <w:lang w:val="en-US" w:eastAsia="zh-CN"/>
        </w:rPr>
        <w:t>报告表</w:t>
      </w:r>
      <w:r>
        <w:rPr>
          <w:rFonts w:hint="default" w:ascii="Times New Roman" w:hAnsi="Times New Roman" w:eastAsia="仿宋_GB2312" w:cs="Times New Roman"/>
          <w:color w:val="auto"/>
          <w:sz w:val="32"/>
          <w:szCs w:val="32"/>
          <w:lang w:eastAsia="zh-CN"/>
        </w:rPr>
        <w:t>》和批复文件送至鸡西市</w:t>
      </w:r>
      <w:r>
        <w:rPr>
          <w:rFonts w:hint="eastAsia" w:eastAsia="仿宋_GB2312" w:cs="Times New Roman"/>
          <w:color w:val="auto"/>
          <w:sz w:val="32"/>
          <w:szCs w:val="32"/>
          <w:lang w:eastAsia="zh-CN"/>
        </w:rPr>
        <w:t>恒山</w:t>
      </w:r>
      <w:r>
        <w:rPr>
          <w:rFonts w:hint="default" w:ascii="Times New Roman" w:hAnsi="Times New Roman" w:eastAsia="仿宋_GB2312" w:cs="Times New Roman"/>
          <w:color w:val="auto"/>
          <w:sz w:val="32"/>
          <w:szCs w:val="32"/>
          <w:lang w:eastAsia="zh-CN"/>
        </w:rPr>
        <w:t>生态环境局，并按规定接受各级生态环境主管部门的日常监督检查。</w:t>
      </w:r>
      <w:r>
        <w:rPr>
          <w:rFonts w:hint="default" w:ascii="Times New Roman" w:hAnsi="Times New Roman" w:eastAsia="仿宋_GB2312" w:cs="Times New Roman"/>
          <w:color w:val="2F5597"/>
          <w:sz w:val="32"/>
          <w:szCs w:val="32"/>
        </w:rPr>
        <w:t xml:space="preserve">                    </w:t>
      </w:r>
      <w:r>
        <w:rPr>
          <w:rFonts w:hint="default" w:ascii="Times New Roman" w:hAnsi="Times New Roman" w:eastAsia="仿宋_GB2312" w:cs="Times New Roman"/>
          <w:sz w:val="32"/>
          <w:szCs w:val="32"/>
        </w:rPr>
        <w:t xml:space="preserve">          </w:t>
      </w:r>
    </w:p>
    <w:p w14:paraId="2EDF55B1">
      <w:pPr>
        <w:pStyle w:val="12"/>
        <w:keepNext w:val="0"/>
        <w:keepLines w:val="0"/>
        <w:pageBreakBefore w:val="0"/>
        <w:widowControl/>
        <w:suppressLineNumbers w:val="0"/>
        <w:suppressAutoHyphens w:val="0"/>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rPr>
      </w:pPr>
    </w:p>
    <w:p w14:paraId="281C2CEA">
      <w:pPr>
        <w:rPr>
          <w:rFonts w:hint="default"/>
        </w:rPr>
      </w:pPr>
    </w:p>
    <w:p w14:paraId="70DB746E">
      <w:pPr>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鸡西市生态环境局</w:t>
      </w:r>
    </w:p>
    <w:p w14:paraId="795E9A1E">
      <w:pPr>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8</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日</w:t>
      </w:r>
    </w:p>
    <w:p w14:paraId="5528DD2A">
      <w:pPr>
        <w:pStyle w:val="2"/>
        <w:rPr>
          <w:rFonts w:hint="default" w:ascii="Times New Roman" w:hAnsi="Times New Roman" w:eastAsia="仿宋_GB2312" w:cs="Times New Roman"/>
          <w:sz w:val="32"/>
          <w:szCs w:val="32"/>
        </w:rPr>
      </w:pPr>
    </w:p>
    <w:p w14:paraId="7B8E4CF9">
      <w:pPr>
        <w:ind w:firstLine="420" w:firstLineChars="0"/>
        <w:rPr>
          <w:rFonts w:hint="default"/>
        </w:rPr>
      </w:pPr>
    </w:p>
    <w:p w14:paraId="261DD9BD">
      <w:pPr>
        <w:keepNext w:val="0"/>
        <w:keepLines w:val="0"/>
        <w:pageBreakBefore w:val="0"/>
        <w:pBdr>
          <w:top w:val="single" w:color="auto" w:sz="4" w:space="0"/>
          <w:bottom w:val="single" w:color="auto" w:sz="4" w:space="0"/>
        </w:pBd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抄 送：鸡西市生</w:t>
      </w:r>
      <w:r>
        <w:rPr>
          <w:rFonts w:hint="default" w:ascii="Times New Roman" w:hAnsi="Times New Roman" w:eastAsia="仿宋_GB2312" w:cs="Times New Roman"/>
          <w:kern w:val="0"/>
          <w:sz w:val="32"/>
          <w:szCs w:val="32"/>
        </w:rPr>
        <w:t>态环境保护综合行政执法局</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sz w:val="32"/>
          <w:szCs w:val="32"/>
        </w:rPr>
        <w:t>鸡西</w:t>
      </w:r>
      <w:r>
        <w:rPr>
          <w:rFonts w:hint="default" w:ascii="Times New Roman" w:hAnsi="Times New Roman" w:eastAsia="仿宋_GB2312" w:cs="Times New Roman"/>
          <w:sz w:val="32"/>
          <w:szCs w:val="32"/>
          <w:lang w:val="en-US" w:eastAsia="zh-CN"/>
        </w:rPr>
        <w:t>市</w:t>
      </w:r>
      <w:r>
        <w:rPr>
          <w:rFonts w:hint="eastAsia" w:eastAsia="仿宋_GB2312" w:cs="Times New Roman"/>
          <w:sz w:val="32"/>
          <w:szCs w:val="32"/>
          <w:lang w:val="en-US" w:eastAsia="zh-CN"/>
        </w:rPr>
        <w:t>恒山</w:t>
      </w:r>
      <w:r>
        <w:rPr>
          <w:rFonts w:hint="default" w:ascii="Times New Roman" w:hAnsi="Times New Roman" w:eastAsia="仿宋_GB2312" w:cs="Times New Roman"/>
          <w:sz w:val="32"/>
          <w:szCs w:val="32"/>
        </w:rPr>
        <w:t>生态环境局</w:t>
      </w:r>
    </w:p>
    <w:p w14:paraId="121453F0">
      <w:pPr>
        <w:keepNext w:val="0"/>
        <w:keepLines w:val="0"/>
        <w:pageBreakBefore w:val="0"/>
        <w:pBdr>
          <w:bottom w:val="single" w:color="auto" w:sz="4" w:space="0"/>
        </w:pBd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鸡西市生态环境局办公室</w:t>
      </w:r>
      <w:r>
        <w:rPr>
          <w:rFonts w:hint="default" w:ascii="Times New Roman" w:hAnsi="Times New Roman" w:eastAsia="仿宋_GB2312" w:cs="Times New Roman"/>
          <w:sz w:val="32"/>
          <w:szCs w:val="32"/>
          <w:lang w:eastAsia="zh-CN"/>
        </w:rPr>
        <w:t>（法规科）</w:t>
      </w:r>
      <w:r>
        <w:rPr>
          <w:rFonts w:hint="default" w:ascii="Times New Roman" w:hAnsi="Times New Roman" w:eastAsia="仿宋_GB2312" w:cs="Times New Roman"/>
          <w:sz w:val="32"/>
          <w:szCs w:val="32"/>
        </w:rPr>
        <w:t xml:space="preserve"> 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8</w:t>
      </w:r>
      <w:r>
        <w:rPr>
          <w:rFonts w:hint="default" w:ascii="Times New Roman" w:hAnsi="Times New Roman" w:eastAsia="仿宋_GB2312" w:cs="Times New Roman"/>
          <w:kern w:val="0"/>
          <w:sz w:val="32"/>
          <w:szCs w:val="32"/>
        </w:rPr>
        <w:t>月</w:t>
      </w:r>
      <w:r>
        <w:rPr>
          <w:rFonts w:hint="eastAsia" w:eastAsia="仿宋_GB2312" w:cs="Times New Roman"/>
          <w:kern w:val="0"/>
          <w:sz w:val="32"/>
          <w:szCs w:val="32"/>
          <w:lang w:val="en-US" w:eastAsia="zh-CN"/>
        </w:rPr>
        <w:t>4</w:t>
      </w:r>
      <w:r>
        <w:rPr>
          <w:rFonts w:hint="default" w:ascii="Times New Roman" w:hAnsi="Times New Roman" w:eastAsia="仿宋_GB2312" w:cs="Times New Roman"/>
          <w:kern w:val="0"/>
          <w:sz w:val="32"/>
          <w:szCs w:val="32"/>
        </w:rPr>
        <w:t>日</w:t>
      </w:r>
      <w:r>
        <w:rPr>
          <w:rFonts w:hint="default" w:ascii="Times New Roman" w:hAnsi="Times New Roman" w:eastAsia="仿宋_GB2312" w:cs="Times New Roman"/>
          <w:sz w:val="32"/>
          <w:szCs w:val="32"/>
        </w:rPr>
        <w:t>印发</w:t>
      </w:r>
    </w:p>
    <w:p w14:paraId="170D5C1B">
      <w:pPr>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共印8份</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00"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61FCE">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31445"/>
              <wp:effectExtent l="0" t="0" r="0" b="0"/>
              <wp:wrapNone/>
              <wp:docPr id="1" name="文本框 1"/>
              <wp:cNvGraphicFramePr/>
              <a:graphic xmlns:a="http://schemas.openxmlformats.org/drawingml/2006/main">
                <a:graphicData uri="http://schemas.microsoft.com/office/word/2010/wordprocessingShape">
                  <wps:wsp>
                    <wps:cNvSpPr/>
                    <wps:spPr>
                      <a:xfrm>
                        <a:off x="0" y="0"/>
                        <a:ext cx="76200" cy="131445"/>
                      </a:xfrm>
                      <a:prstGeom prst="rect">
                        <a:avLst/>
                      </a:prstGeom>
                      <a:noFill/>
                      <a:ln w="9525" cap="flat" cmpd="sng">
                        <a:noFill/>
                        <a:prstDash val="solid"/>
                        <a:round/>
                      </a:ln>
                    </wps:spPr>
                    <wps:txbx>
                      <w:txbxContent>
                        <w:p w14:paraId="19983C3B">
                          <w:pPr>
                            <w:pStyle w:val="1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0.35pt;width:6pt;mso-position-horizontal:center;mso-position-horizontal-relative:margin;mso-wrap-style:none;z-index:251659264;mso-width-relative:page;mso-height-relative:page;" filled="f" stroked="f" coordsize="21600,21600" o:gfxdata="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ntpqi0AAAAAMBAAAPAAAAAAAAAAEAIAAAACIAAABkcnMvZG93bnJldi54&#10;bWxQSwECFAAUAAAACACHTuJA3iJrBQICAADzAwAADgAAAAAAAAABACAAAAAfAQAAZHJzL2Uyb0Rv&#10;Yy54bWxQSwUGAAAAAAYABgBZAQAAkwUAAAAA&#10;">
              <v:fill on="f" focussize="0,0"/>
              <v:stroke on="f" joinstyle="round"/>
              <v:imagedata o:title=""/>
              <o:lock v:ext="edit" aspectratio="f"/>
              <v:textbox inset="0mm,0mm,0mm,0mm" style="mso-fit-shape-to-text:t;">
                <w:txbxContent>
                  <w:p w14:paraId="19983C3B">
                    <w:pPr>
                      <w:pStyle w:val="1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C31E2"/>
    <w:multiLevelType w:val="singleLevel"/>
    <w:tmpl w:val="DFFC31E2"/>
    <w:lvl w:ilvl="0" w:tentative="0">
      <w:start w:val="1"/>
      <w:numFmt w:val="bullet"/>
      <w:pStyle w:val="4"/>
      <w:lvlText w:val=""/>
      <w:lvlJc w:val="left"/>
      <w:pPr>
        <w:tabs>
          <w:tab w:val="left" w:pos="2040"/>
        </w:tabs>
        <w:ind w:left="2040" w:hanging="360"/>
      </w:pPr>
      <w:rPr>
        <w:rFonts w:hint="default" w:ascii="Wingdings" w:hAnsi="Wingdings"/>
      </w:rPr>
    </w:lvl>
  </w:abstractNum>
  <w:abstractNum w:abstractNumId="1">
    <w:nsid w:val="2F6642CB"/>
    <w:multiLevelType w:val="singleLevel"/>
    <w:tmpl w:val="2F6642CB"/>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OTZkYTY0YzY2NWYyNzQ0NTEzMmJlMWQ5ZTU0MzcwMTEifQ=="/>
  </w:docVars>
  <w:rsids>
    <w:rsidRoot w:val="00000000"/>
    <w:rsid w:val="026305F6"/>
    <w:rsid w:val="16ADB038"/>
    <w:rsid w:val="1D79498D"/>
    <w:rsid w:val="24AD42C8"/>
    <w:rsid w:val="2FDDA564"/>
    <w:rsid w:val="32DF1C9A"/>
    <w:rsid w:val="3AEB541F"/>
    <w:rsid w:val="5BF82E46"/>
    <w:rsid w:val="5FD36834"/>
    <w:rsid w:val="617F4E6E"/>
    <w:rsid w:val="6BFDB92B"/>
    <w:rsid w:val="6F8389DD"/>
    <w:rsid w:val="77DF75B1"/>
    <w:rsid w:val="77FF2149"/>
    <w:rsid w:val="78FC1A15"/>
    <w:rsid w:val="7DF5B1B7"/>
    <w:rsid w:val="7EDFFEF5"/>
    <w:rsid w:val="9F7F5CB5"/>
    <w:rsid w:val="B40D77AC"/>
    <w:rsid w:val="BEFE0F26"/>
    <w:rsid w:val="C0741FAD"/>
    <w:rsid w:val="CB66E200"/>
    <w:rsid w:val="D7CFEFF7"/>
    <w:rsid w:val="DBF71B58"/>
    <w:rsid w:val="EE9E1132"/>
    <w:rsid w:val="EFD56F21"/>
    <w:rsid w:val="F3AD0ED9"/>
    <w:rsid w:val="F3EF6B70"/>
    <w:rsid w:val="F9775AB4"/>
    <w:rsid w:val="FECD8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5">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18"/>
    <w:qFormat/>
    <w:uiPriority w:val="0"/>
    <w:pPr>
      <w:keepNext/>
      <w:keepLines/>
      <w:spacing w:before="260" w:after="260" w:line="415" w:lineRule="auto"/>
      <w:outlineLvl w:val="1"/>
    </w:pPr>
    <w:rPr>
      <w:rFonts w:ascii="Times New Roman" w:hAnsi="Times New Roman" w:eastAsia="黑体"/>
      <w:b/>
      <w:bCs/>
      <w:sz w:val="32"/>
      <w:szCs w:val="32"/>
    </w:rPr>
  </w:style>
  <w:style w:type="paragraph" w:styleId="7">
    <w:name w:val="heading 3"/>
    <w:basedOn w:val="1"/>
    <w:next w:val="1"/>
    <w:link w:val="19"/>
    <w:qFormat/>
    <w:uiPriority w:val="0"/>
    <w:pPr>
      <w:keepNext/>
      <w:keepLines/>
      <w:spacing w:before="260" w:after="260" w:line="415" w:lineRule="auto"/>
      <w:outlineLvl w:val="2"/>
    </w:pPr>
    <w:rPr>
      <w:b/>
      <w:bCs/>
      <w:sz w:val="32"/>
      <w:szCs w:val="32"/>
    </w:rPr>
  </w:style>
  <w:style w:type="character" w:default="1" w:styleId="16">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100" w:firstLineChars="100"/>
    </w:pPr>
    <w:rPr>
      <w:rFonts w:ascii="Times New Roman" w:hAnsi="Times New Roman"/>
      <w:szCs w:val="24"/>
    </w:rPr>
  </w:style>
  <w:style w:type="paragraph" w:styleId="3">
    <w:name w:val="Body Text"/>
    <w:basedOn w:val="1"/>
    <w:next w:val="4"/>
    <w:qFormat/>
    <w:uiPriority w:val="0"/>
    <w:rPr>
      <w:spacing w:val="22"/>
      <w:sz w:val="24"/>
      <w:szCs w:val="24"/>
    </w:rPr>
  </w:style>
  <w:style w:type="paragraph" w:styleId="4">
    <w:name w:val="List Bullet 5"/>
    <w:basedOn w:val="1"/>
    <w:qFormat/>
    <w:uiPriority w:val="0"/>
    <w:pPr>
      <w:numPr>
        <w:ilvl w:val="0"/>
        <w:numId w:val="1"/>
      </w:numPr>
    </w:pPr>
  </w:style>
  <w:style w:type="paragraph" w:styleId="8">
    <w:name w:val="annotation text"/>
    <w:basedOn w:val="1"/>
    <w:qFormat/>
    <w:uiPriority w:val="0"/>
    <w:pPr>
      <w:jc w:val="left"/>
    </w:pPr>
  </w:style>
  <w:style w:type="paragraph" w:styleId="9">
    <w:name w:val="Body Text Indent"/>
    <w:basedOn w:val="1"/>
    <w:qFormat/>
    <w:uiPriority w:val="0"/>
    <w:pPr>
      <w:spacing w:after="120"/>
      <w:ind w:left="42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0"/>
    <w:pPr>
      <w:widowControl/>
      <w:spacing w:after="100" w:line="276" w:lineRule="auto"/>
      <w:ind w:left="220"/>
      <w:jc w:val="left"/>
    </w:pPr>
    <w:rPr>
      <w:rFonts w:ascii="Calibri" w:hAnsi="Calibri"/>
      <w:kern w:val="0"/>
      <w:sz w:val="22"/>
      <w:szCs w:val="22"/>
    </w:rPr>
  </w:style>
  <w:style w:type="paragraph" w:styleId="13">
    <w:name w:val="Normal (Web)"/>
    <w:basedOn w:val="1"/>
    <w:qFormat/>
    <w:uiPriority w:val="0"/>
    <w:pPr>
      <w:spacing w:beforeAutospacing="1" w:afterAutospacing="1"/>
      <w:jc w:val="left"/>
    </w:pPr>
    <w:rPr>
      <w:kern w:val="0"/>
      <w:sz w:val="24"/>
    </w:rPr>
  </w:style>
  <w:style w:type="paragraph" w:styleId="14">
    <w:name w:val="Body Text First Indent 2"/>
    <w:basedOn w:val="9"/>
    <w:qFormat/>
    <w:uiPriority w:val="0"/>
    <w:pPr>
      <w:ind w:firstLine="420"/>
    </w:pPr>
  </w:style>
  <w:style w:type="character" w:customStyle="1" w:styleId="17">
    <w:name w:val="heading 1 Char"/>
    <w:basedOn w:val="16"/>
    <w:link w:val="5"/>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6"/>
    <w:link w:val="6"/>
    <w:qFormat/>
    <w:uiPriority w:val="0"/>
    <w:rPr>
      <w:rFonts w:ascii="Times New Roman" w:hAnsi="Times New Roman" w:eastAsia="黑体" w:cs="Times New Roman"/>
      <w:b/>
      <w:bCs/>
      <w:kern w:val="2"/>
      <w:sz w:val="32"/>
      <w:szCs w:val="32"/>
      <w:lang w:val="en-US" w:eastAsia="zh-CN" w:bidi="ar-SA"/>
    </w:rPr>
  </w:style>
  <w:style w:type="character" w:customStyle="1" w:styleId="19">
    <w:name w:val="heading 3 Char"/>
    <w:basedOn w:val="16"/>
    <w:link w:val="7"/>
    <w:qFormat/>
    <w:uiPriority w:val="0"/>
    <w:rPr>
      <w:rFonts w:ascii="Times New Roman" w:hAnsi="Times New Roman" w:eastAsia="宋体" w:cs="Times New Roman"/>
      <w:b/>
      <w:bCs/>
      <w:kern w:val="2"/>
      <w:sz w:val="32"/>
      <w:szCs w:val="32"/>
      <w:lang w:val="en-US" w:eastAsia="zh-CN" w:bidi="ar-SA"/>
    </w:rPr>
  </w:style>
  <w:style w:type="paragraph" w:customStyle="1" w:styleId="20">
    <w:name w:val="报告表  段"/>
    <w:basedOn w:val="1"/>
    <w:qFormat/>
    <w:uiPriority w:val="0"/>
    <w:pPr>
      <w:adjustRightInd w:val="0"/>
      <w:spacing w:line="360" w:lineRule="auto"/>
      <w:ind w:firstLine="505"/>
    </w:pPr>
    <w:rPr>
      <w:rFonts w:ascii="Calibri" w:hAnsi="Calibri" w:cs="宋体"/>
    </w:rPr>
  </w:style>
  <w:style w:type="paragraph" w:styleId="21">
    <w:name w:val="List Paragraph"/>
    <w:basedOn w:val="1"/>
    <w:qFormat/>
    <w:uiPriority w:val="0"/>
    <w:pPr>
      <w:ind w:firstLine="200" w:firstLineChars="200"/>
    </w:pPr>
  </w:style>
  <w:style w:type="paragraph" w:customStyle="1" w:styleId="22">
    <w:name w:val="表格(新)"/>
    <w:basedOn w:val="1"/>
    <w:qFormat/>
    <w:uiPriority w:val="0"/>
    <w:pPr>
      <w:adjustRightInd w:val="0"/>
      <w:snapToGrid w:val="0"/>
      <w:spacing w:line="240" w:lineRule="auto"/>
      <w:ind w:firstLine="0"/>
      <w:jc w:val="center"/>
    </w:pPr>
    <w:rPr>
      <w:rFonts w:hAnsi="宋体" w:eastAsia="宋体"/>
      <w:sz w:val="21"/>
      <w:szCs w:val="21"/>
    </w:rPr>
  </w:style>
  <w:style w:type="paragraph" w:customStyle="1" w:styleId="23">
    <w:name w:val="a正文"/>
    <w:basedOn w:val="24"/>
    <w:qFormat/>
    <w:uiPriority w:val="0"/>
    <w:pPr>
      <w:spacing w:line="520" w:lineRule="exact"/>
      <w:ind w:firstLine="200" w:firstLineChars="200"/>
    </w:pPr>
    <w:rPr>
      <w:kern w:val="0"/>
      <w:sz w:val="24"/>
      <w:szCs w:val="21"/>
    </w:rPr>
  </w:style>
  <w:style w:type="paragraph" w:customStyle="1" w:styleId="24">
    <w:name w:val="正文格式"/>
    <w:basedOn w:val="1"/>
    <w:qFormat/>
    <w:uiPriority w:val="0"/>
    <w:pPr>
      <w:ind w:firstLine="482"/>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ustomData xmlns="http://www.yozosoft.com.cn/officeDocument/2016/customData">
  <customProps xmlns="http://www.yozosoft.com.cn/officeDocument/2016/customData">
    <docPr xmlns="http://www.yozosoft.com.cn/officeDocument/2016/customData" revisions="3 0 5 0 0 0 1 0 0 0 3000 0 1 1 1 1"/>
    <sectPr xmlns="http://www.yozosoft.com.cn/officeDocument/2016/customData"/>
  </customProps>
</customData>
</file>

<file path=customXml/item3.xml><?xml version="1.0" encoding="utf-8"?>
<contractReview xmlns="http://schemas.wps.cn/vas-ai-hub/contract-review">
  <reviewItems xmlns="http://schemas.wps.cn/vas-ai-hub/contract-review">
    <reviewItem xmlns="http://schemas.wps.cn/vas-ai-hub/contract-review">
      <errorID xmlns="http://schemas.wps.cn/vas-ai-hub/contract-review">b06f71e7-3ed1-4238-b3cc-2111bd86f41a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63D22AB6</paraID>
      <start xmlns="http://schemas.wps.cn/vas-ai-hub/contract-review">22</start>
      <end xmlns="http://schemas.wps.cn/vas-ai-hub/contract-review">23</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2a93f128-d8cb-4c78-a42b-6fe98ba3facb</errorID>
      <errorWord xmlns="http://schemas.wps.cn/vas-ai-hub/contract-review">作为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供</item>
      </candidateList>
      <explain xmlns="http://schemas.wps.cn/vas-ai-hub/contract-review"/>
      <paraID xmlns="http://schemas.wps.cn/vas-ai-hub/contract-review">63D22AB6</paraID>
      <start xmlns="http://schemas.wps.cn/vas-ai-hub/contract-review">142</start>
      <end xmlns="http://schemas.wps.cn/vas-ai-hub/contract-review">143</end>
      <status xmlns="http://schemas.wps.cn/vas-ai-hub/contract-review">modified</status>
      <modifiedWord xmlns="http://schemas.wps.cn/vas-ai-hub/contract-review">供</modifiedWord>
      <trackRevisions xmlns="http://schemas.wps.cn/vas-ai-hub/contract-review">false</trackRevisions>
    </reviewItem>
    <reviewItem xmlns="http://schemas.wps.cn/vas-ai-hub/contract-review">
      <errorID xmlns="http://schemas.wps.cn/vas-ai-hub/contract-review">a8bc8568-a6e1-492b-bfe7-9fecf639a416</errorID>
      <errorWord xmlns="http://schemas.wps.cn/vas-ai-hub/contract-review">部分</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运送部分</item>
      </candidateList>
      <explain xmlns="http://schemas.wps.cn/vas-ai-hub/contract-review"/>
      <paraID xmlns="http://schemas.wps.cn/vas-ai-hub/contract-review">63D22AB6</paraID>
      <start xmlns="http://schemas.wps.cn/vas-ai-hub/contract-review">153</start>
      <end xmlns="http://schemas.wps.cn/vas-ai-hub/contract-review">155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50b21b8f-b2d7-4e8b-9eff-7f6280e0af62</errorID>
      <errorWord xmlns="http://schemas.wps.cn/vas-ai-hub/contract-review">纸</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纸箱</item>
      </candidateList>
      <explain xmlns="http://schemas.wps.cn/vas-ai-hub/contract-review"/>
      <paraID xmlns="http://schemas.wps.cn/vas-ai-hub/contract-review">4EB333FC</paraID>
      <start xmlns="http://schemas.wps.cn/vas-ai-hub/contract-review">270</start>
      <end xmlns="http://schemas.wps.cn/vas-ai-hub/contract-review">272</end>
      <status xmlns="http://schemas.wps.cn/vas-ai-hub/contract-review">modified</status>
      <modifiedWord xmlns="http://schemas.wps.cn/vas-ai-hub/contract-review">纸箱</modifiedWord>
      <trackRevisions xmlns="http://schemas.wps.cn/vas-ai-hub/contract-review">false</trackRevisions>
    </reviewItem>
    <reviewItem xmlns="http://schemas.wps.cn/vas-ai-hub/contract-review">
      <errorID xmlns="http://schemas.wps.cn/vas-ai-hub/contract-review">0c6f8c59-32e6-449c-8454-8df10e6b45fc</errorID>
      <errorWord xmlns="http://schemas.wps.cn/vas-ai-hub/contract-review">GB12348</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GB 12348</item>
      </candidateList>
      <explain xmlns="http://schemas.wps.cn/vas-ai-hub/contract-review"/>
      <paraID xmlns="http://schemas.wps.cn/vas-ai-hub/contract-review">3254E41D</paraID>
      <start xmlns="http://schemas.wps.cn/vas-ai-hub/contract-review">63</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9D5603-4914-4C7A-AB44-3528050B5644}">
  <ds:schemaRefs/>
</ds:datastoreItem>
</file>

<file path=customXml/itemProps3.xml><?xml version="1.0" encoding="utf-8"?>
<ds:datastoreItem xmlns:ds="http://schemas.openxmlformats.org/officeDocument/2006/customXml" ds:itemID="{bd20527c-3e44-4e61-a9d1-228b358667df}">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3</Pages>
  <Words>1615</Words>
  <Characters>1732</Characters>
  <Lines>0</Lines>
  <Paragraphs>42</Paragraphs>
  <TotalTime>15</TotalTime>
  <ScaleCrop>false</ScaleCrop>
  <LinksUpToDate>false</LinksUpToDate>
  <CharactersWithSpaces>1800</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2024-08-14T03:25:00Z</dcterms:created>
  <dc:creator>01</dc:creator>
  <cp:lastModifiedBy>greatwall</cp:lastModifiedBy>
  <cp:lastPrinted>2026-08-03T10:31:44Z</cp:lastPrinted>
  <dcterms:modified xsi:type="dcterms:W3CDTF">2026-08-03T10:43:46Z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6B2D7B7942862574D3F3396AF73BF9EF_43</vt:lpwstr>
  </property>
  <property fmtid="{D5CDD505-2E9C-101B-9397-08002B2CF9AE}" pid="4" name="KSOTemplateDocerSaveRecord">
    <vt:lpwstr>eyJoZGlkIjoiNGVhOGQwYzU0ZTJmY2IwNmY3MjkzM2VmMmQwNmNmZWUiLCJ1c2VySWQiOiIzMDQ1NDE3MjYifQ==</vt:lpwstr>
  </property>
</Properties>
</file>