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99DA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9BAAC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5721E1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506AFB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鸡环审〔202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7E90C53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283308E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</w:rPr>
        <w:t>于</w:t>
      </w: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eastAsia="zh-CN"/>
        </w:rPr>
        <w:t>鸡西市晟禾铁选有限责任公司年产</w:t>
      </w: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/>
        </w:rPr>
        <w:t>5万吨铁精粉建设项目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环境影响报告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书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的批复</w:t>
      </w:r>
    </w:p>
    <w:p w14:paraId="4B2F544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53F42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鸡西市晟禾铁选有限责任公司：</w:t>
      </w:r>
    </w:p>
    <w:p w14:paraId="13FC9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你单位《关于申请鸡西市晟禾铁选有限责任公司年产5万吨铁精粉建设项目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环境影响评价文件的函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》及相关材料收悉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经研究，批复如下。</w:t>
      </w:r>
      <w:bookmarkStart w:id="0" w:name="_GoBack"/>
      <w:bookmarkEnd w:id="0"/>
    </w:p>
    <w:p w14:paraId="5CE7A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一、项目基本情况</w:t>
      </w:r>
    </w:p>
    <w:p w14:paraId="753F9D5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于黑龙江省鸡西市城子河区长青乡城东村。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本项目占地面积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10000平方米，建筑面积6957平方米。项目新建一条年产5万吨铁精粉生产线及配套储运工程、环保工程等。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万元，其中环保投资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9C03D6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该项目在全面落实《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鸡西市晟禾铁选有限责任公司年产5万吨铁精粉建设项目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》（以下简称《报告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和本批复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提出的各项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措施后，对环境的不利影响可以得到缓解和控制。我局原则同意《报告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环境影响评价总体结论和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生态环境保护措施。</w:t>
      </w:r>
    </w:p>
    <w:p w14:paraId="6949219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项目建设的主要生态环境影响及保护措施</w:t>
      </w:r>
    </w:p>
    <w:p w14:paraId="1C576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（一）施工期环境影响及保护措施。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生活污水排入</w:t>
      </w:r>
      <w:r>
        <w:rPr>
          <w:rFonts w:hint="eastAsia" w:eastAsia="仿宋_GB2312" w:cs="Times New Roman"/>
          <w:sz w:val="32"/>
          <w:szCs w:val="32"/>
          <w:lang w:eastAsia="zh-CN"/>
        </w:rPr>
        <w:t>临时防渗旱厕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，定期清掏，外运堆肥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施工场地设置围挡，运输车辆密闭，定期洒水降尘，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厂界颗粒物浓度应符合《大气污染物综合排放标准》（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GB16297-1996）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无组织排放限值要求。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选用低噪声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，合理安排施工时间，噪声应符合《建筑施工场界环境噪声排放标准》（GB12523-2011）标准要求。</w:t>
      </w:r>
      <w:r>
        <w:rPr>
          <w:rFonts w:hint="eastAsia" w:eastAsia="仿宋_GB2312" w:cs="Times New Roman"/>
          <w:sz w:val="32"/>
          <w:szCs w:val="32"/>
          <w:lang w:eastAsia="zh-CN"/>
        </w:rPr>
        <w:t>施工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垃圾应及时清运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指定地点处理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生活垃圾集中收集，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eastAsia="仿宋_GB2312" w:cs="Times New Roman"/>
          <w:sz w:val="32"/>
          <w:szCs w:val="32"/>
          <w:lang w:eastAsia="zh-CN"/>
        </w:rPr>
        <w:t>环卫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部门统一清运。</w:t>
      </w:r>
    </w:p>
    <w:p w14:paraId="46BC2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（二）水环境影响及保护措施。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选矿废水经混凝沉淀处理后送至循环水池回用于生产。初期雨水经导流沟汇入初期雨水收集池，沉淀后回用于洒水降尘。生活污水排入防渗旱厕，定期清掏，外运堆肥。回用水质应符合《铁矿石采选企业污水处理技术规范》（GB/T33815-2017）标准。</w:t>
      </w:r>
    </w:p>
    <w:p w14:paraId="1B69D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项目应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严格落实地下水</w:t>
      </w:r>
      <w:r>
        <w:rPr>
          <w:rFonts w:hint="eastAsia" w:eastAsia="仿宋_GB2312" w:cs="Times New Roman"/>
          <w:sz w:val="32"/>
          <w:szCs w:val="32"/>
          <w:lang w:eastAsia="zh-CN"/>
        </w:rPr>
        <w:t>保护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措施</w:t>
      </w:r>
      <w:r>
        <w:rPr>
          <w:rFonts w:hint="eastAsia" w:eastAsia="仿宋_GB2312" w:cs="Times New Roman"/>
          <w:sz w:val="32"/>
          <w:szCs w:val="32"/>
          <w:lang w:eastAsia="zh-CN"/>
        </w:rPr>
        <w:t>，危废贮存点、循环水池、初期雨水收集池、应急事故池、浓密罐、防渗旱厕为重点防渗区，危废贮存点基础防渗层为至少1m厚粘土层（K≤10</w:t>
      </w:r>
      <w:r>
        <w:rPr>
          <w:rFonts w:hint="eastAsia" w:eastAsia="仿宋_GB2312" w:cs="Times New Roman"/>
          <w:sz w:val="32"/>
          <w:szCs w:val="32"/>
          <w:vertAlign w:val="superscript"/>
          <w:lang w:eastAsia="zh-CN"/>
        </w:rPr>
        <w:t>-7</w:t>
      </w:r>
      <w:r>
        <w:rPr>
          <w:rFonts w:hint="eastAsia" w:eastAsia="仿宋_GB2312" w:cs="Times New Roman"/>
          <w:sz w:val="32"/>
          <w:szCs w:val="32"/>
          <w:lang w:eastAsia="zh-CN"/>
        </w:rPr>
        <w:t>cm/s）或2mm厚高密度聚乙烯或至少2mm厚的其他人工材料（K≤10</w:t>
      </w:r>
      <w:r>
        <w:rPr>
          <w:rFonts w:hint="eastAsia" w:eastAsia="仿宋_GB2312" w:cs="Times New Roman"/>
          <w:sz w:val="32"/>
          <w:szCs w:val="32"/>
          <w:vertAlign w:val="superscript"/>
          <w:lang w:eastAsia="zh-CN"/>
        </w:rPr>
        <w:t>-10</w:t>
      </w:r>
      <w:r>
        <w:rPr>
          <w:rFonts w:hint="eastAsia" w:eastAsia="仿宋_GB2312" w:cs="Times New Roman"/>
          <w:sz w:val="32"/>
          <w:szCs w:val="32"/>
          <w:lang w:eastAsia="zh-CN"/>
        </w:rPr>
        <w:t>cm/s）；循环水池、初期雨水收集池、应急事故池、浓密罐、防渗旱厕防渗防渗性能应达到Mb≥6.0m，K&lt;10</w:t>
      </w:r>
      <w:r>
        <w:rPr>
          <w:rFonts w:hint="eastAsia" w:eastAsia="仿宋_GB2312" w:cs="Times New Roman"/>
          <w:sz w:val="32"/>
          <w:szCs w:val="32"/>
          <w:vertAlign w:val="superscript"/>
          <w:lang w:eastAsia="zh-CN"/>
        </w:rPr>
        <w:t>-7</w:t>
      </w:r>
      <w:r>
        <w:rPr>
          <w:rFonts w:hint="eastAsia" w:eastAsia="仿宋_GB2312" w:cs="Times New Roman"/>
          <w:sz w:val="32"/>
          <w:szCs w:val="32"/>
          <w:lang w:eastAsia="zh-CN"/>
        </w:rPr>
        <w:t>cm/s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等效黏土层防渗性能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生产车间、原料堆场、成品库为一般防渗区，防渗层为至少1m厚粘土层或2mm厚高密度聚乙烯，防渗性能应达到Mb≥1.5m，K≤10</w:t>
      </w:r>
      <w:r>
        <w:rPr>
          <w:rFonts w:hint="eastAsia" w:eastAsia="仿宋_GB2312" w:cs="Times New Roman"/>
          <w:sz w:val="32"/>
          <w:szCs w:val="32"/>
          <w:vertAlign w:val="superscript"/>
          <w:lang w:val="en-US" w:eastAsia="zh-CN"/>
        </w:rPr>
        <w:t>-7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cm/s等效黏土层防渗性能。办公室等其他建筑物、厂内道路为简单防渗区，进行水泥地面硬化。</w:t>
      </w:r>
    </w:p>
    <w:p w14:paraId="0C1E6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大气环境影响及保护措施。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上料及破碎粉尘、筛分及落料粉尘分别经集气罩收集和布袋除尘器处理后，通过20m高排气筒排放。有组织颗粒物排放浓度应符合《铁矿采选工业污染物排放标准》（GB28661-2012）要求。车间密闭、设置移动式雾化喷洒设施，在装卸、转运期间进行喷淋洒水。运输车辆苫盖苫布，厂区定期洒水降尘，厂界颗粒物排放浓度应符合《铁矿采选工业污染物排放标准》（GB28661-2012）要求。</w:t>
      </w:r>
    </w:p>
    <w:p w14:paraId="2AE9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（四）声环境影响及保护措施。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项目应选用低噪声设备，采取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设备隔声、基础减振降噪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等措施，厂界噪声应符合《工业企业厂界环境噪声排放标准》（GB12348-2008）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表1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类标准。</w:t>
      </w:r>
    </w:p>
    <w:p w14:paraId="047572D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（五）固体废物环境影响及保护措施。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尾矿集中收集外售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综合利用。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筛网、废包装材料、废衬板、废钢砂、沉渣集中收集，外售综合利用。布袋除尘器收尘集中收集，回用于生产。废布袋、废滤布由厂家回收处置。生活垃圾集中收集由环卫部门统一清运处理。废润滑油、废润滑油桶、废含油抹布及手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暂存于厂区危险废物贮存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定期交由有资质单位处置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危险废物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贮存和运输应符合《危险废物贮存污染控制标准》（GB18597-2023）要求。</w:t>
      </w:r>
    </w:p>
    <w:p w14:paraId="679A010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）环境风险及保护措施。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项目应严格落实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》中提出的风险防范措施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制环境风险应急预案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加强点位预警、预防，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防止风险事故发生。</w:t>
      </w:r>
    </w:p>
    <w:p w14:paraId="359B379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在启动生产设施或者在实际排污之前，建设单位应依法履行排污许可手续。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项目建成后，应按规定程序实施竣工环境保护验收。</w:t>
      </w:r>
    </w:p>
    <w:p w14:paraId="7574B8C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》经批准后，项目的性质、规模、地点或者防治污染的措施发生重大变动的，应当重新报批该项目的《报告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》。自《报告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》批复文件批准之日起，如超过5年方决定开工建设的，《报告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》应当重新审核。</w:t>
      </w:r>
    </w:p>
    <w:p w14:paraId="5D6EA94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</w:t>
      </w:r>
      <w:r>
        <w:rPr>
          <w:rFonts w:hint="default" w:ascii="Times New Roman" w:hAnsi="Times New Roman" w:eastAsia="仿宋_GB2312" w:cs="Times New Roman"/>
          <w:color w:val="2F5597" w:themeColor="accent5" w:themeShade="BF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鸡西市</w:t>
      </w:r>
      <w:r>
        <w:rPr>
          <w:rFonts w:hint="eastAsia" w:eastAsia="仿宋_GB2312" w:cs="Times New Roman"/>
          <w:sz w:val="32"/>
          <w:szCs w:val="32"/>
          <w:lang w:eastAsia="zh-CN"/>
        </w:rPr>
        <w:t>城子河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生态环境局组织开展该项目环境保护事中事后监管工作。你单位应在收到本批复后10日内，将批准后的《报告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》和批复文件送至鸡西市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城子河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并按规定接受各级生态环境主管部门的日常监督检查。</w:t>
      </w:r>
    </w:p>
    <w:p w14:paraId="0ABE8D0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/>
        </w:rPr>
      </w:pPr>
    </w:p>
    <w:p w14:paraId="6C786BE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/>
        </w:rPr>
      </w:pPr>
    </w:p>
    <w:p w14:paraId="521B16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鸡西市生态环境局</w:t>
      </w:r>
    </w:p>
    <w:p w14:paraId="54B8BC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3F70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08B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934E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46030D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 送：鸡西市生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态环境保护综合行政执法局，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鸡西市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城子河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生态环境局。</w:t>
      </w:r>
    </w:p>
    <w:p w14:paraId="4199F365"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鸡西市生态环境局办公室</w:t>
      </w:r>
      <w:r>
        <w:rPr>
          <w:rFonts w:hint="eastAsia" w:eastAsia="仿宋_GB2312" w:cs="Times New Roman"/>
          <w:sz w:val="32"/>
          <w:szCs w:val="32"/>
          <w:lang w:eastAsia="zh-CN"/>
        </w:rPr>
        <w:t>（法规科）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</w:t>
      </w:r>
    </w:p>
    <w:p w14:paraId="0E10C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405F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84FBEE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4FBEEB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zkyNGU2YTM5OWY4MGMyNzhiZmM1OGEwZGI3N2YifQ=="/>
  </w:docVars>
  <w:rsids>
    <w:rsidRoot w:val="5E4A43D7"/>
    <w:rsid w:val="00455329"/>
    <w:rsid w:val="00484E65"/>
    <w:rsid w:val="004F5D69"/>
    <w:rsid w:val="006157A6"/>
    <w:rsid w:val="006F0A5D"/>
    <w:rsid w:val="007619CB"/>
    <w:rsid w:val="007C2706"/>
    <w:rsid w:val="00921F35"/>
    <w:rsid w:val="00A71BE5"/>
    <w:rsid w:val="00AA28D3"/>
    <w:rsid w:val="00AE2A6A"/>
    <w:rsid w:val="00B4144D"/>
    <w:rsid w:val="00BC7221"/>
    <w:rsid w:val="00C167E9"/>
    <w:rsid w:val="00C24F5E"/>
    <w:rsid w:val="00C408FC"/>
    <w:rsid w:val="00C63B60"/>
    <w:rsid w:val="00D34269"/>
    <w:rsid w:val="00E17DCD"/>
    <w:rsid w:val="00E4763F"/>
    <w:rsid w:val="00EE174A"/>
    <w:rsid w:val="00F33E2B"/>
    <w:rsid w:val="044E1354"/>
    <w:rsid w:val="04D76A46"/>
    <w:rsid w:val="1BE443E9"/>
    <w:rsid w:val="1C5E3746"/>
    <w:rsid w:val="1DA21572"/>
    <w:rsid w:val="1FD9754F"/>
    <w:rsid w:val="23520F0C"/>
    <w:rsid w:val="34142C4F"/>
    <w:rsid w:val="39791D4A"/>
    <w:rsid w:val="3BF9E743"/>
    <w:rsid w:val="3ED98329"/>
    <w:rsid w:val="3FFB8A15"/>
    <w:rsid w:val="3FFD867A"/>
    <w:rsid w:val="4C666D40"/>
    <w:rsid w:val="5AF77F47"/>
    <w:rsid w:val="5E4A43D7"/>
    <w:rsid w:val="5F3D4A5A"/>
    <w:rsid w:val="5FFE6B20"/>
    <w:rsid w:val="677FC794"/>
    <w:rsid w:val="6EDDFDA3"/>
    <w:rsid w:val="6F7FF5C0"/>
    <w:rsid w:val="72FF4098"/>
    <w:rsid w:val="73EBAA31"/>
    <w:rsid w:val="747FE214"/>
    <w:rsid w:val="7558276C"/>
    <w:rsid w:val="7772D03D"/>
    <w:rsid w:val="77FFC30E"/>
    <w:rsid w:val="789D4857"/>
    <w:rsid w:val="7BE76F15"/>
    <w:rsid w:val="7E5BCA6B"/>
    <w:rsid w:val="7F7922D5"/>
    <w:rsid w:val="7FA7B4F5"/>
    <w:rsid w:val="7FBFD206"/>
    <w:rsid w:val="7FEEDF88"/>
    <w:rsid w:val="7FFE6EF4"/>
    <w:rsid w:val="9F4FC8DD"/>
    <w:rsid w:val="A39D0B08"/>
    <w:rsid w:val="AB7DE414"/>
    <w:rsid w:val="ABEA00F5"/>
    <w:rsid w:val="ADDFDB84"/>
    <w:rsid w:val="B5FFA016"/>
    <w:rsid w:val="B9DD6AD6"/>
    <w:rsid w:val="BAFF5791"/>
    <w:rsid w:val="BB31C72B"/>
    <w:rsid w:val="BCE8C17F"/>
    <w:rsid w:val="BEF83328"/>
    <w:rsid w:val="D7BD9224"/>
    <w:rsid w:val="D7DCEC81"/>
    <w:rsid w:val="DAED54E1"/>
    <w:rsid w:val="DCBF1F69"/>
    <w:rsid w:val="DCC7C862"/>
    <w:rsid w:val="DEFF7F02"/>
    <w:rsid w:val="DFBAFD14"/>
    <w:rsid w:val="F19DE7BB"/>
    <w:rsid w:val="F77C424A"/>
    <w:rsid w:val="F7E1520D"/>
    <w:rsid w:val="FBFE1A26"/>
    <w:rsid w:val="FC77B59C"/>
    <w:rsid w:val="FD6F0C48"/>
    <w:rsid w:val="FECEC7DA"/>
    <w:rsid w:val="FEFFB2EA"/>
    <w:rsid w:val="FF3DE181"/>
    <w:rsid w:val="FFBA6F60"/>
    <w:rsid w:val="FFEC3A9F"/>
    <w:rsid w:val="FF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character" w:customStyle="1" w:styleId="12">
    <w:name w:val="页眉 Char"/>
    <w:basedOn w:val="9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【正文】"/>
    <w:basedOn w:val="1"/>
    <w:next w:val="6"/>
    <w:autoRedefine/>
    <w:qFormat/>
    <w:uiPriority w:val="0"/>
    <w:pPr>
      <w:spacing w:line="500" w:lineRule="exact"/>
      <w:ind w:firstLine="200"/>
    </w:pPr>
    <w:rPr>
      <w:rFonts w:eastAsia="仿宋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1517</Words>
  <Characters>1609</Characters>
  <Lines>16</Lines>
  <Paragraphs>4</Paragraphs>
  <TotalTime>10</TotalTime>
  <ScaleCrop>false</ScaleCrop>
  <LinksUpToDate>false</LinksUpToDate>
  <CharactersWithSpaces>1690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2024-08-13T11:25:00Z</dcterms:created>
  <dc:creator>01</dc:creator>
  <cp:lastModifiedBy>greatwall</cp:lastModifiedBy>
  <cp:lastPrinted>2025-09-17T15:27:29Z</cp:lastPrinted>
  <dcterms:modified xsi:type="dcterms:W3CDTF">2025-09-17T15:27:30Z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F2603B43AD7B494A90323579F33BE185_13</vt:lpwstr>
  </property>
  <property fmtid="{D5CDD505-2E9C-101B-9397-08002B2CF9AE}" pid="4" name="KSOTemplateDocerSaveRecord">
    <vt:lpwstr>eyJoZGlkIjoiN2FlYmNlYWU4YjIxZTY0NmU5MDRkMWM3Y2ZhNDI5NDkiLCJ1c2VySWQiOiIzMDQ1NDE3MjYifQ==</vt:lpwstr>
  </property>
</Properties>
</file>