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05E371" w14:textId="77777777" w:rsidR="00030581" w:rsidRDefault="00067329">
      <w:pPr>
        <w:ind w:firstLineChars="0" w:firstLine="0"/>
        <w:jc w:val="center"/>
      </w:pPr>
      <w:r>
        <w:rPr>
          <w:noProof/>
        </w:rPr>
        <w:drawing>
          <wp:inline distT="0" distB="0" distL="114300" distR="114300" wp14:anchorId="70CBCC2C" wp14:editId="556499E3">
            <wp:extent cx="5273040" cy="7649845"/>
            <wp:effectExtent l="0" t="0" r="3810" b="8255"/>
            <wp:docPr id="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
                    <pic:cNvPicPr>
                      <a:picLocks noChangeAspect="1"/>
                    </pic:cNvPicPr>
                  </pic:nvPicPr>
                  <pic:blipFill>
                    <a:blip r:embed="rId8"/>
                    <a:stretch>
                      <a:fillRect/>
                    </a:stretch>
                  </pic:blipFill>
                  <pic:spPr>
                    <a:xfrm>
                      <a:off x="0" y="0"/>
                      <a:ext cx="5273040" cy="7649845"/>
                    </a:xfrm>
                    <a:prstGeom prst="rect">
                      <a:avLst/>
                    </a:prstGeom>
                    <a:noFill/>
                    <a:ln>
                      <a:noFill/>
                    </a:ln>
                  </pic:spPr>
                </pic:pic>
              </a:graphicData>
            </a:graphic>
          </wp:inline>
        </w:drawing>
      </w:r>
    </w:p>
    <w:p w14:paraId="0DF34B95" w14:textId="77777777" w:rsidR="00030581" w:rsidRDefault="00030581">
      <w:pPr>
        <w:ind w:firstLineChars="0" w:firstLine="0"/>
        <w:jc w:val="center"/>
      </w:pPr>
    </w:p>
    <w:p w14:paraId="49A74B53" w14:textId="77777777" w:rsidR="00030581" w:rsidRDefault="00030581">
      <w:pPr>
        <w:ind w:firstLineChars="0" w:firstLine="0"/>
        <w:jc w:val="center"/>
      </w:pPr>
    </w:p>
    <w:p w14:paraId="320191D6" w14:textId="77777777" w:rsidR="00030581" w:rsidRDefault="00030581">
      <w:pPr>
        <w:ind w:firstLineChars="0" w:firstLine="0"/>
        <w:jc w:val="center"/>
      </w:pPr>
    </w:p>
    <w:p w14:paraId="01447AB0" w14:textId="77777777" w:rsidR="00030581" w:rsidRDefault="00030581">
      <w:pPr>
        <w:ind w:firstLineChars="0" w:firstLine="0"/>
        <w:jc w:val="center"/>
      </w:pPr>
    </w:p>
    <w:p w14:paraId="3B237167" w14:textId="77777777" w:rsidR="00030581" w:rsidRDefault="00030581">
      <w:pPr>
        <w:ind w:firstLineChars="0" w:firstLine="0"/>
        <w:jc w:val="center"/>
      </w:pPr>
    </w:p>
    <w:p w14:paraId="59C2507D" w14:textId="77777777" w:rsidR="00030581" w:rsidRDefault="00030581">
      <w:pPr>
        <w:ind w:firstLineChars="0" w:firstLine="0"/>
        <w:jc w:val="center"/>
      </w:pPr>
    </w:p>
    <w:p w14:paraId="0E96A913" w14:textId="77777777" w:rsidR="00030581" w:rsidRDefault="00030581">
      <w:pPr>
        <w:ind w:firstLineChars="0" w:firstLine="0"/>
        <w:jc w:val="center"/>
      </w:pPr>
    </w:p>
    <w:p w14:paraId="44E0F354" w14:textId="77777777" w:rsidR="00030581" w:rsidRDefault="00030581">
      <w:pPr>
        <w:ind w:firstLineChars="0" w:firstLine="0"/>
        <w:jc w:val="center"/>
      </w:pPr>
    </w:p>
    <w:p w14:paraId="04E3A48D" w14:textId="77777777" w:rsidR="00030581" w:rsidRDefault="00067329">
      <w:pPr>
        <w:tabs>
          <w:tab w:val="center" w:pos="4156"/>
          <w:tab w:val="right" w:pos="8312"/>
        </w:tabs>
        <w:ind w:firstLineChars="0" w:firstLine="0"/>
        <w:jc w:val="center"/>
        <w:rPr>
          <w:rFonts w:ascii="宋体" w:hAnsi="宋体"/>
          <w:b/>
          <w:sz w:val="48"/>
          <w:szCs w:val="48"/>
        </w:rPr>
      </w:pPr>
      <w:r>
        <w:rPr>
          <w:rFonts w:ascii="宋体" w:hAnsi="宋体" w:hint="eastAsia"/>
          <w:b/>
          <w:sz w:val="48"/>
          <w:szCs w:val="48"/>
        </w:rPr>
        <w:t>鸡西市晟禾铁选有限责任公司年产</w:t>
      </w:r>
      <w:r>
        <w:rPr>
          <w:rFonts w:ascii="宋体" w:hAnsi="宋体" w:hint="eastAsia"/>
          <w:b/>
          <w:sz w:val="48"/>
          <w:szCs w:val="48"/>
        </w:rPr>
        <w:t>5</w:t>
      </w:r>
      <w:r>
        <w:rPr>
          <w:rFonts w:ascii="宋体" w:hAnsi="宋体" w:hint="eastAsia"/>
          <w:b/>
          <w:sz w:val="48"/>
          <w:szCs w:val="48"/>
        </w:rPr>
        <w:t>万吨铁精粉建设项目</w:t>
      </w:r>
    </w:p>
    <w:p w14:paraId="2C2C7031" w14:textId="77777777" w:rsidR="00030581" w:rsidRDefault="00067329">
      <w:pPr>
        <w:tabs>
          <w:tab w:val="center" w:pos="4156"/>
          <w:tab w:val="right" w:pos="8312"/>
        </w:tabs>
        <w:ind w:firstLineChars="0" w:firstLine="0"/>
        <w:jc w:val="center"/>
        <w:rPr>
          <w:rFonts w:ascii="宋体" w:hAnsi="宋体"/>
          <w:b/>
          <w:sz w:val="72"/>
          <w:szCs w:val="72"/>
        </w:rPr>
      </w:pPr>
      <w:r>
        <w:rPr>
          <w:rFonts w:ascii="宋体" w:hAnsi="宋体"/>
          <w:b/>
          <w:sz w:val="72"/>
          <w:szCs w:val="72"/>
        </w:rPr>
        <w:t>环境影响报告书</w:t>
      </w:r>
    </w:p>
    <w:p w14:paraId="3FD8DFC4" w14:textId="77777777" w:rsidR="00030581" w:rsidRDefault="00030581">
      <w:pPr>
        <w:ind w:firstLineChars="0" w:firstLine="0"/>
        <w:jc w:val="center"/>
        <w:rPr>
          <w:sz w:val="28"/>
        </w:rPr>
      </w:pPr>
    </w:p>
    <w:p w14:paraId="7E0D457B" w14:textId="77777777" w:rsidR="00030581" w:rsidRDefault="00030581">
      <w:pPr>
        <w:ind w:firstLineChars="0" w:firstLine="0"/>
        <w:jc w:val="center"/>
        <w:rPr>
          <w:sz w:val="28"/>
        </w:rPr>
      </w:pPr>
    </w:p>
    <w:p w14:paraId="5E2F735F" w14:textId="77777777" w:rsidR="00030581" w:rsidRDefault="00030581">
      <w:pPr>
        <w:ind w:firstLineChars="0" w:firstLine="0"/>
        <w:jc w:val="center"/>
        <w:rPr>
          <w:sz w:val="28"/>
        </w:rPr>
      </w:pPr>
    </w:p>
    <w:p w14:paraId="5D69EEBC" w14:textId="77777777" w:rsidR="00030581" w:rsidRDefault="00030581">
      <w:pPr>
        <w:ind w:firstLineChars="0" w:firstLine="0"/>
        <w:jc w:val="center"/>
        <w:rPr>
          <w:sz w:val="28"/>
        </w:rPr>
      </w:pPr>
    </w:p>
    <w:p w14:paraId="43F8795D" w14:textId="77777777" w:rsidR="00030581" w:rsidRDefault="00030581">
      <w:pPr>
        <w:ind w:firstLineChars="0" w:firstLine="0"/>
        <w:jc w:val="center"/>
        <w:rPr>
          <w:sz w:val="28"/>
        </w:rPr>
      </w:pPr>
    </w:p>
    <w:p w14:paraId="2E54C12C" w14:textId="77777777" w:rsidR="00030581" w:rsidRDefault="00030581">
      <w:pPr>
        <w:ind w:firstLineChars="0" w:firstLine="0"/>
        <w:jc w:val="center"/>
        <w:rPr>
          <w:sz w:val="28"/>
        </w:rPr>
      </w:pPr>
    </w:p>
    <w:p w14:paraId="04838D67" w14:textId="77777777" w:rsidR="00030581" w:rsidRDefault="00030581">
      <w:pPr>
        <w:ind w:firstLineChars="0" w:firstLine="0"/>
        <w:jc w:val="center"/>
        <w:rPr>
          <w:sz w:val="28"/>
        </w:rPr>
      </w:pPr>
    </w:p>
    <w:p w14:paraId="45D468C8" w14:textId="77777777" w:rsidR="00030581" w:rsidRDefault="00030581">
      <w:pPr>
        <w:ind w:firstLineChars="0" w:firstLine="0"/>
        <w:jc w:val="center"/>
        <w:rPr>
          <w:sz w:val="28"/>
        </w:rPr>
      </w:pPr>
    </w:p>
    <w:p w14:paraId="00C49BA0" w14:textId="77777777" w:rsidR="00030581" w:rsidRDefault="00030581">
      <w:pPr>
        <w:ind w:firstLineChars="0" w:firstLine="0"/>
        <w:jc w:val="center"/>
        <w:rPr>
          <w:sz w:val="28"/>
        </w:rPr>
      </w:pPr>
    </w:p>
    <w:p w14:paraId="1192E9DF" w14:textId="77777777" w:rsidR="00030581" w:rsidRDefault="00030581">
      <w:pPr>
        <w:ind w:firstLineChars="0" w:firstLine="0"/>
        <w:jc w:val="center"/>
        <w:rPr>
          <w:sz w:val="28"/>
        </w:rPr>
      </w:pPr>
    </w:p>
    <w:p w14:paraId="4C22D1F3" w14:textId="77777777" w:rsidR="00030581" w:rsidRDefault="00030581">
      <w:pPr>
        <w:ind w:firstLineChars="0" w:firstLine="0"/>
        <w:jc w:val="center"/>
        <w:rPr>
          <w:sz w:val="28"/>
        </w:rPr>
      </w:pPr>
    </w:p>
    <w:p w14:paraId="6EDD369F" w14:textId="77777777" w:rsidR="00030581" w:rsidRDefault="00067329">
      <w:pPr>
        <w:spacing w:line="500" w:lineRule="exact"/>
        <w:ind w:firstLineChars="0" w:firstLine="0"/>
        <w:jc w:val="center"/>
        <w:rPr>
          <w:b/>
          <w:sz w:val="30"/>
          <w:szCs w:val="30"/>
        </w:rPr>
      </w:pPr>
      <w:r>
        <w:rPr>
          <w:b/>
          <w:sz w:val="30"/>
          <w:szCs w:val="30"/>
        </w:rPr>
        <w:t>建设单位：</w:t>
      </w:r>
      <w:r>
        <w:rPr>
          <w:rFonts w:hint="eastAsia"/>
          <w:b/>
          <w:sz w:val="30"/>
          <w:szCs w:val="30"/>
        </w:rPr>
        <w:t>鸡西市晟禾铁选有限责任公司</w:t>
      </w:r>
    </w:p>
    <w:p w14:paraId="3785641A" w14:textId="77777777" w:rsidR="00030581" w:rsidRDefault="00067329">
      <w:pPr>
        <w:spacing w:line="500" w:lineRule="exact"/>
        <w:ind w:firstLineChars="0" w:firstLine="0"/>
        <w:jc w:val="center"/>
        <w:rPr>
          <w:b/>
          <w:sz w:val="30"/>
          <w:szCs w:val="30"/>
        </w:rPr>
      </w:pPr>
      <w:r>
        <w:rPr>
          <w:b/>
          <w:sz w:val="30"/>
          <w:szCs w:val="30"/>
        </w:rPr>
        <w:t>编制单位：黑龙江环锦环保科技有限公司</w:t>
      </w:r>
    </w:p>
    <w:p w14:paraId="135E1A7B" w14:textId="77777777" w:rsidR="00030581" w:rsidRDefault="00067329">
      <w:pPr>
        <w:spacing w:line="240" w:lineRule="auto"/>
        <w:ind w:firstLineChars="0" w:firstLine="0"/>
        <w:jc w:val="center"/>
      </w:pPr>
      <w:r>
        <w:rPr>
          <w:b/>
          <w:sz w:val="30"/>
          <w:szCs w:val="30"/>
        </w:rPr>
        <w:t>编制日期：</w:t>
      </w:r>
      <w:r>
        <w:rPr>
          <w:b/>
          <w:sz w:val="30"/>
          <w:szCs w:val="30"/>
        </w:rPr>
        <w:t>202</w:t>
      </w:r>
      <w:r>
        <w:rPr>
          <w:rFonts w:hint="eastAsia"/>
          <w:b/>
          <w:sz w:val="30"/>
          <w:szCs w:val="30"/>
        </w:rPr>
        <w:t>5</w:t>
      </w:r>
      <w:r>
        <w:rPr>
          <w:b/>
          <w:sz w:val="30"/>
          <w:szCs w:val="30"/>
        </w:rPr>
        <w:t>年</w:t>
      </w:r>
      <w:r>
        <w:rPr>
          <w:rFonts w:hint="eastAsia"/>
          <w:b/>
          <w:sz w:val="30"/>
          <w:szCs w:val="30"/>
        </w:rPr>
        <w:t>7</w:t>
      </w:r>
      <w:r>
        <w:rPr>
          <w:b/>
          <w:sz w:val="30"/>
          <w:szCs w:val="30"/>
        </w:rPr>
        <w:t>月</w:t>
      </w:r>
    </w:p>
    <w:p w14:paraId="1C2A9CC7" w14:textId="77777777" w:rsidR="00030581" w:rsidRDefault="00030581">
      <w:pPr>
        <w:spacing w:line="500" w:lineRule="exact"/>
        <w:ind w:firstLineChars="0" w:firstLine="0"/>
        <w:jc w:val="center"/>
        <w:sectPr w:rsidR="00030581">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cols w:space="425"/>
          <w:docGrid w:type="linesAndChars" w:linePitch="326"/>
        </w:sectPr>
      </w:pPr>
    </w:p>
    <w:p w14:paraId="29CD4BB2" w14:textId="77777777" w:rsidR="00030581" w:rsidRDefault="00067329">
      <w:pPr>
        <w:spacing w:line="240" w:lineRule="auto"/>
        <w:ind w:firstLineChars="0" w:firstLine="0"/>
        <w:jc w:val="center"/>
      </w:pPr>
      <w:r>
        <w:rPr>
          <w:noProof/>
        </w:rPr>
        <w:lastRenderedPageBreak/>
        <w:drawing>
          <wp:inline distT="0" distB="0" distL="114300" distR="114300" wp14:anchorId="0F707482" wp14:editId="683246F0">
            <wp:extent cx="5268595" cy="7460615"/>
            <wp:effectExtent l="0" t="0" r="8255" b="6985"/>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15"/>
                    <a:stretch>
                      <a:fillRect/>
                    </a:stretch>
                  </pic:blipFill>
                  <pic:spPr>
                    <a:xfrm>
                      <a:off x="0" y="0"/>
                      <a:ext cx="5268595" cy="7460615"/>
                    </a:xfrm>
                    <a:prstGeom prst="rect">
                      <a:avLst/>
                    </a:prstGeom>
                    <a:noFill/>
                    <a:ln>
                      <a:noFill/>
                    </a:ln>
                  </pic:spPr>
                </pic:pic>
              </a:graphicData>
            </a:graphic>
          </wp:inline>
        </w:drawing>
      </w:r>
    </w:p>
    <w:p w14:paraId="43DDB77E" w14:textId="77777777" w:rsidR="00030581" w:rsidRDefault="00030581">
      <w:pPr>
        <w:spacing w:line="240" w:lineRule="auto"/>
        <w:ind w:firstLineChars="0" w:firstLine="0"/>
        <w:jc w:val="center"/>
      </w:pPr>
    </w:p>
    <w:p w14:paraId="2BD52FB8" w14:textId="77777777" w:rsidR="00030581" w:rsidRDefault="00030581">
      <w:pPr>
        <w:spacing w:line="500" w:lineRule="exact"/>
        <w:ind w:firstLineChars="0" w:firstLine="0"/>
        <w:jc w:val="center"/>
      </w:pPr>
    </w:p>
    <w:p w14:paraId="2C94829B" w14:textId="77777777" w:rsidR="00030581" w:rsidRDefault="00030581">
      <w:pPr>
        <w:ind w:firstLineChars="0" w:firstLine="0"/>
        <w:sectPr w:rsidR="00030581">
          <w:pgSz w:w="11906" w:h="16838"/>
          <w:pgMar w:top="1440" w:right="1800" w:bottom="1440" w:left="1800" w:header="851" w:footer="992" w:gutter="0"/>
          <w:cols w:space="425"/>
          <w:docGrid w:type="linesAndChars" w:linePitch="326"/>
        </w:sectPr>
      </w:pPr>
    </w:p>
    <w:sdt>
      <w:sdtPr>
        <w:rPr>
          <w:rFonts w:ascii="Times New Roman" w:eastAsia="宋体" w:hAnsi="Times New Roman"/>
          <w:b w:val="0"/>
          <w:bCs w:val="0"/>
          <w:color w:val="auto"/>
          <w:sz w:val="24"/>
          <w:szCs w:val="22"/>
          <w:lang w:val="en-US"/>
        </w:rPr>
        <w:id w:val="-1"/>
        <w:docPartObj>
          <w:docPartGallery w:val="Table of Contents"/>
          <w:docPartUnique/>
        </w:docPartObj>
      </w:sdtPr>
      <w:sdtEndPr/>
      <w:sdtContent>
        <w:p w14:paraId="58634934" w14:textId="77777777" w:rsidR="00030581" w:rsidRDefault="00067329">
          <w:pPr>
            <w:pStyle w:val="TOC10"/>
            <w:spacing w:before="0" w:line="500" w:lineRule="exact"/>
            <w:jc w:val="center"/>
            <w:rPr>
              <w:rFonts w:ascii="Times New Roman" w:eastAsia="仿宋" w:hAnsi="Times New Roman"/>
              <w:color w:val="auto"/>
            </w:rPr>
          </w:pPr>
          <w:r>
            <w:rPr>
              <w:rFonts w:ascii="Times New Roman" w:eastAsia="仿宋" w:hAnsi="Times New Roman"/>
              <w:color w:val="auto"/>
            </w:rPr>
            <w:t>目录</w:t>
          </w:r>
        </w:p>
        <w:p w14:paraId="73FC2202" w14:textId="77777777" w:rsidR="00030581" w:rsidRDefault="00067329">
          <w:pPr>
            <w:pStyle w:val="TOC1"/>
            <w:tabs>
              <w:tab w:val="right" w:leader="dot" w:pos="9026"/>
            </w:tabs>
            <w:rPr>
              <w:rFonts w:eastAsia="仿宋"/>
              <w:sz w:val="24"/>
              <w:szCs w:val="24"/>
            </w:rPr>
          </w:pPr>
          <w:r>
            <w:rPr>
              <w:rFonts w:eastAsia="仿宋"/>
              <w:b w:val="0"/>
              <w:caps w:val="0"/>
              <w:sz w:val="24"/>
              <w:szCs w:val="24"/>
            </w:rPr>
            <w:fldChar w:fldCharType="begin"/>
          </w:r>
          <w:r>
            <w:rPr>
              <w:rFonts w:eastAsia="仿宋"/>
              <w:b w:val="0"/>
              <w:caps w:val="0"/>
              <w:sz w:val="24"/>
              <w:szCs w:val="24"/>
            </w:rPr>
            <w:instrText xml:space="preserve"> TOC \o "1-3" \h \z \u </w:instrText>
          </w:r>
          <w:r>
            <w:rPr>
              <w:rFonts w:eastAsia="仿宋"/>
              <w:b w:val="0"/>
              <w:caps w:val="0"/>
              <w:sz w:val="24"/>
              <w:szCs w:val="24"/>
            </w:rPr>
            <w:fldChar w:fldCharType="separate"/>
          </w:r>
          <w:hyperlink w:anchor="_Toc32531" w:history="1">
            <w:r>
              <w:rPr>
                <w:rFonts w:eastAsia="仿宋"/>
                <w:sz w:val="24"/>
                <w:szCs w:val="24"/>
              </w:rPr>
              <w:t>1</w:t>
            </w:r>
            <w:r>
              <w:rPr>
                <w:rFonts w:eastAsia="仿宋"/>
                <w:sz w:val="24"/>
                <w:szCs w:val="24"/>
              </w:rPr>
              <w:t>概述</w:t>
            </w:r>
            <w:r>
              <w:rPr>
                <w:rFonts w:eastAsia="仿宋"/>
                <w:sz w:val="24"/>
                <w:szCs w:val="24"/>
              </w:rPr>
              <w:tab/>
            </w:r>
            <w:r>
              <w:rPr>
                <w:rFonts w:eastAsia="仿宋"/>
                <w:sz w:val="24"/>
                <w:szCs w:val="24"/>
              </w:rPr>
              <w:fldChar w:fldCharType="begin"/>
            </w:r>
            <w:r>
              <w:rPr>
                <w:rFonts w:eastAsia="仿宋"/>
                <w:sz w:val="24"/>
                <w:szCs w:val="24"/>
              </w:rPr>
              <w:instrText xml:space="preserve"> PAGEREF _Toc32531 \h </w:instrText>
            </w:r>
            <w:r>
              <w:rPr>
                <w:rFonts w:eastAsia="仿宋"/>
                <w:sz w:val="24"/>
                <w:szCs w:val="24"/>
              </w:rPr>
            </w:r>
            <w:r>
              <w:rPr>
                <w:rFonts w:eastAsia="仿宋"/>
                <w:sz w:val="24"/>
                <w:szCs w:val="24"/>
              </w:rPr>
              <w:fldChar w:fldCharType="separate"/>
            </w:r>
            <w:r>
              <w:rPr>
                <w:rFonts w:eastAsia="仿宋"/>
                <w:sz w:val="24"/>
                <w:szCs w:val="24"/>
              </w:rPr>
              <w:t>1</w:t>
            </w:r>
            <w:r>
              <w:rPr>
                <w:rFonts w:eastAsia="仿宋"/>
                <w:sz w:val="24"/>
                <w:szCs w:val="24"/>
              </w:rPr>
              <w:fldChar w:fldCharType="end"/>
            </w:r>
          </w:hyperlink>
        </w:p>
        <w:p w14:paraId="2AB1A9ED" w14:textId="77777777" w:rsidR="00030581" w:rsidRDefault="00067329">
          <w:pPr>
            <w:pStyle w:val="TOC2"/>
            <w:tabs>
              <w:tab w:val="right" w:leader="dot" w:pos="9026"/>
            </w:tabs>
            <w:rPr>
              <w:rFonts w:eastAsia="仿宋"/>
              <w:sz w:val="24"/>
              <w:szCs w:val="24"/>
            </w:rPr>
          </w:pPr>
          <w:hyperlink w:anchor="_Toc9258" w:history="1">
            <w:r>
              <w:rPr>
                <w:rFonts w:eastAsia="仿宋"/>
                <w:sz w:val="24"/>
                <w:szCs w:val="24"/>
              </w:rPr>
              <w:t>1.1</w:t>
            </w:r>
            <w:r>
              <w:rPr>
                <w:rFonts w:eastAsia="仿宋"/>
                <w:sz w:val="24"/>
                <w:szCs w:val="24"/>
              </w:rPr>
              <w:t>项目由来</w:t>
            </w:r>
            <w:r>
              <w:rPr>
                <w:rFonts w:eastAsia="仿宋"/>
                <w:sz w:val="24"/>
                <w:szCs w:val="24"/>
              </w:rPr>
              <w:tab/>
            </w:r>
            <w:r>
              <w:rPr>
                <w:rFonts w:eastAsia="仿宋"/>
                <w:sz w:val="24"/>
                <w:szCs w:val="24"/>
              </w:rPr>
              <w:fldChar w:fldCharType="begin"/>
            </w:r>
            <w:r>
              <w:rPr>
                <w:rFonts w:eastAsia="仿宋"/>
                <w:sz w:val="24"/>
                <w:szCs w:val="24"/>
              </w:rPr>
              <w:instrText xml:space="preserve"> PAGEREF _Toc9258 \h </w:instrText>
            </w:r>
            <w:r>
              <w:rPr>
                <w:rFonts w:eastAsia="仿宋"/>
                <w:sz w:val="24"/>
                <w:szCs w:val="24"/>
              </w:rPr>
            </w:r>
            <w:r>
              <w:rPr>
                <w:rFonts w:eastAsia="仿宋"/>
                <w:sz w:val="24"/>
                <w:szCs w:val="24"/>
              </w:rPr>
              <w:fldChar w:fldCharType="separate"/>
            </w:r>
            <w:r>
              <w:rPr>
                <w:rFonts w:eastAsia="仿宋"/>
                <w:sz w:val="24"/>
                <w:szCs w:val="24"/>
              </w:rPr>
              <w:t>1</w:t>
            </w:r>
            <w:r>
              <w:rPr>
                <w:rFonts w:eastAsia="仿宋"/>
                <w:sz w:val="24"/>
                <w:szCs w:val="24"/>
              </w:rPr>
              <w:fldChar w:fldCharType="end"/>
            </w:r>
          </w:hyperlink>
        </w:p>
        <w:p w14:paraId="7CD0C508" w14:textId="77777777" w:rsidR="00030581" w:rsidRDefault="00067329">
          <w:pPr>
            <w:pStyle w:val="TOC2"/>
            <w:tabs>
              <w:tab w:val="right" w:leader="dot" w:pos="9026"/>
            </w:tabs>
            <w:rPr>
              <w:rFonts w:eastAsia="仿宋"/>
              <w:sz w:val="24"/>
              <w:szCs w:val="24"/>
            </w:rPr>
          </w:pPr>
          <w:hyperlink w:anchor="_Toc32736" w:history="1">
            <w:r>
              <w:rPr>
                <w:rFonts w:eastAsia="仿宋"/>
                <w:sz w:val="24"/>
                <w:szCs w:val="24"/>
              </w:rPr>
              <w:t>1.2</w:t>
            </w:r>
            <w:r>
              <w:rPr>
                <w:rFonts w:eastAsia="仿宋"/>
                <w:sz w:val="24"/>
                <w:szCs w:val="24"/>
              </w:rPr>
              <w:t>项目特点</w:t>
            </w:r>
            <w:r>
              <w:rPr>
                <w:rFonts w:eastAsia="仿宋"/>
                <w:sz w:val="24"/>
                <w:szCs w:val="24"/>
              </w:rPr>
              <w:tab/>
            </w:r>
            <w:r>
              <w:rPr>
                <w:rFonts w:eastAsia="仿宋"/>
                <w:sz w:val="24"/>
                <w:szCs w:val="24"/>
              </w:rPr>
              <w:fldChar w:fldCharType="begin"/>
            </w:r>
            <w:r>
              <w:rPr>
                <w:rFonts w:eastAsia="仿宋"/>
                <w:sz w:val="24"/>
                <w:szCs w:val="24"/>
              </w:rPr>
              <w:instrText xml:space="preserve"> PAGEREF _Toc32</w:instrText>
            </w:r>
            <w:r>
              <w:rPr>
                <w:rFonts w:eastAsia="仿宋"/>
                <w:sz w:val="24"/>
                <w:szCs w:val="24"/>
              </w:rPr>
              <w:instrText xml:space="preserve">736 \h </w:instrText>
            </w:r>
            <w:r>
              <w:rPr>
                <w:rFonts w:eastAsia="仿宋"/>
                <w:sz w:val="24"/>
                <w:szCs w:val="24"/>
              </w:rPr>
            </w:r>
            <w:r>
              <w:rPr>
                <w:rFonts w:eastAsia="仿宋"/>
                <w:sz w:val="24"/>
                <w:szCs w:val="24"/>
              </w:rPr>
              <w:fldChar w:fldCharType="separate"/>
            </w:r>
            <w:r>
              <w:rPr>
                <w:rFonts w:eastAsia="仿宋"/>
                <w:sz w:val="24"/>
                <w:szCs w:val="24"/>
              </w:rPr>
              <w:t>1</w:t>
            </w:r>
            <w:r>
              <w:rPr>
                <w:rFonts w:eastAsia="仿宋"/>
                <w:sz w:val="24"/>
                <w:szCs w:val="24"/>
              </w:rPr>
              <w:fldChar w:fldCharType="end"/>
            </w:r>
          </w:hyperlink>
        </w:p>
        <w:p w14:paraId="7023BF3C" w14:textId="77777777" w:rsidR="00030581" w:rsidRDefault="00067329">
          <w:pPr>
            <w:pStyle w:val="TOC2"/>
            <w:tabs>
              <w:tab w:val="right" w:leader="dot" w:pos="9026"/>
            </w:tabs>
            <w:rPr>
              <w:rFonts w:eastAsia="仿宋"/>
              <w:sz w:val="24"/>
              <w:szCs w:val="24"/>
            </w:rPr>
          </w:pPr>
          <w:hyperlink w:anchor="_Toc12284" w:history="1">
            <w:r>
              <w:rPr>
                <w:rFonts w:eastAsia="仿宋"/>
                <w:sz w:val="24"/>
                <w:szCs w:val="24"/>
              </w:rPr>
              <w:t>1.3</w:t>
            </w:r>
            <w:r>
              <w:rPr>
                <w:rFonts w:eastAsia="仿宋"/>
                <w:sz w:val="24"/>
                <w:szCs w:val="24"/>
              </w:rPr>
              <w:t>环境影响评价工作过程</w:t>
            </w:r>
            <w:r>
              <w:rPr>
                <w:rFonts w:eastAsia="仿宋"/>
                <w:sz w:val="24"/>
                <w:szCs w:val="24"/>
              </w:rPr>
              <w:tab/>
            </w:r>
            <w:r>
              <w:rPr>
                <w:rFonts w:eastAsia="仿宋"/>
                <w:sz w:val="24"/>
                <w:szCs w:val="24"/>
              </w:rPr>
              <w:fldChar w:fldCharType="begin"/>
            </w:r>
            <w:r>
              <w:rPr>
                <w:rFonts w:eastAsia="仿宋"/>
                <w:sz w:val="24"/>
                <w:szCs w:val="24"/>
              </w:rPr>
              <w:instrText xml:space="preserve"> PAGEREF _Toc12284 \h </w:instrText>
            </w:r>
            <w:r>
              <w:rPr>
                <w:rFonts w:eastAsia="仿宋"/>
                <w:sz w:val="24"/>
                <w:szCs w:val="24"/>
              </w:rPr>
            </w:r>
            <w:r>
              <w:rPr>
                <w:rFonts w:eastAsia="仿宋"/>
                <w:sz w:val="24"/>
                <w:szCs w:val="24"/>
              </w:rPr>
              <w:fldChar w:fldCharType="separate"/>
            </w:r>
            <w:r>
              <w:rPr>
                <w:rFonts w:eastAsia="仿宋"/>
                <w:sz w:val="24"/>
                <w:szCs w:val="24"/>
              </w:rPr>
              <w:t>4</w:t>
            </w:r>
            <w:r>
              <w:rPr>
                <w:rFonts w:eastAsia="仿宋"/>
                <w:sz w:val="24"/>
                <w:szCs w:val="24"/>
              </w:rPr>
              <w:fldChar w:fldCharType="end"/>
            </w:r>
          </w:hyperlink>
        </w:p>
        <w:p w14:paraId="266C6067" w14:textId="77777777" w:rsidR="00030581" w:rsidRDefault="00067329">
          <w:pPr>
            <w:pStyle w:val="TOC2"/>
            <w:tabs>
              <w:tab w:val="right" w:leader="dot" w:pos="9026"/>
            </w:tabs>
            <w:rPr>
              <w:rFonts w:eastAsia="仿宋"/>
              <w:sz w:val="24"/>
              <w:szCs w:val="24"/>
            </w:rPr>
          </w:pPr>
          <w:hyperlink w:anchor="_Toc10590" w:history="1">
            <w:r>
              <w:rPr>
                <w:rFonts w:eastAsia="仿宋"/>
                <w:sz w:val="24"/>
                <w:szCs w:val="24"/>
              </w:rPr>
              <w:t>1.4</w:t>
            </w:r>
            <w:r>
              <w:rPr>
                <w:rFonts w:eastAsia="仿宋"/>
                <w:sz w:val="24"/>
                <w:szCs w:val="24"/>
              </w:rPr>
              <w:t>相关规划及政策符合性分析</w:t>
            </w:r>
            <w:r>
              <w:rPr>
                <w:rFonts w:eastAsia="仿宋"/>
                <w:sz w:val="24"/>
                <w:szCs w:val="24"/>
              </w:rPr>
              <w:tab/>
            </w:r>
            <w:r>
              <w:rPr>
                <w:rFonts w:eastAsia="仿宋"/>
                <w:sz w:val="24"/>
                <w:szCs w:val="24"/>
              </w:rPr>
              <w:fldChar w:fldCharType="begin"/>
            </w:r>
            <w:r>
              <w:rPr>
                <w:rFonts w:eastAsia="仿宋"/>
                <w:sz w:val="24"/>
                <w:szCs w:val="24"/>
              </w:rPr>
              <w:instrText xml:space="preserve"> PAGEREF _Toc10590 \h </w:instrText>
            </w:r>
            <w:r>
              <w:rPr>
                <w:rFonts w:eastAsia="仿宋"/>
                <w:sz w:val="24"/>
                <w:szCs w:val="24"/>
              </w:rPr>
            </w:r>
            <w:r>
              <w:rPr>
                <w:rFonts w:eastAsia="仿宋"/>
                <w:sz w:val="24"/>
                <w:szCs w:val="24"/>
              </w:rPr>
              <w:fldChar w:fldCharType="separate"/>
            </w:r>
            <w:r>
              <w:rPr>
                <w:rFonts w:eastAsia="仿宋"/>
                <w:sz w:val="24"/>
                <w:szCs w:val="24"/>
              </w:rPr>
              <w:t>5</w:t>
            </w:r>
            <w:r>
              <w:rPr>
                <w:rFonts w:eastAsia="仿宋"/>
                <w:sz w:val="24"/>
                <w:szCs w:val="24"/>
              </w:rPr>
              <w:fldChar w:fldCharType="end"/>
            </w:r>
          </w:hyperlink>
        </w:p>
        <w:p w14:paraId="26BB0FC9" w14:textId="77777777" w:rsidR="00030581" w:rsidRDefault="00067329">
          <w:pPr>
            <w:pStyle w:val="TOC3"/>
            <w:tabs>
              <w:tab w:val="right" w:leader="dot" w:pos="9026"/>
            </w:tabs>
            <w:rPr>
              <w:rFonts w:eastAsia="仿宋"/>
              <w:sz w:val="24"/>
              <w:szCs w:val="24"/>
            </w:rPr>
          </w:pPr>
          <w:hyperlink w:anchor="_Toc26054" w:history="1">
            <w:r>
              <w:rPr>
                <w:rFonts w:eastAsia="仿宋"/>
                <w:sz w:val="24"/>
                <w:szCs w:val="24"/>
              </w:rPr>
              <w:t>1.4.1</w:t>
            </w:r>
            <w:r>
              <w:rPr>
                <w:rFonts w:eastAsia="仿宋"/>
                <w:sz w:val="24"/>
                <w:szCs w:val="24"/>
              </w:rPr>
              <w:t>产业政策符合性分析</w:t>
            </w:r>
            <w:r>
              <w:rPr>
                <w:rFonts w:eastAsia="仿宋"/>
                <w:sz w:val="24"/>
                <w:szCs w:val="24"/>
              </w:rPr>
              <w:tab/>
            </w:r>
            <w:r>
              <w:rPr>
                <w:rFonts w:eastAsia="仿宋"/>
                <w:sz w:val="24"/>
                <w:szCs w:val="24"/>
              </w:rPr>
              <w:fldChar w:fldCharType="begin"/>
            </w:r>
            <w:r>
              <w:rPr>
                <w:rFonts w:eastAsia="仿宋"/>
                <w:sz w:val="24"/>
                <w:szCs w:val="24"/>
              </w:rPr>
              <w:instrText xml:space="preserve"> PAGEREF _Toc26054 \h </w:instrText>
            </w:r>
            <w:r>
              <w:rPr>
                <w:rFonts w:eastAsia="仿宋"/>
                <w:sz w:val="24"/>
                <w:szCs w:val="24"/>
              </w:rPr>
            </w:r>
            <w:r>
              <w:rPr>
                <w:rFonts w:eastAsia="仿宋"/>
                <w:sz w:val="24"/>
                <w:szCs w:val="24"/>
              </w:rPr>
              <w:fldChar w:fldCharType="separate"/>
            </w:r>
            <w:r>
              <w:rPr>
                <w:rFonts w:eastAsia="仿宋"/>
                <w:sz w:val="24"/>
                <w:szCs w:val="24"/>
              </w:rPr>
              <w:t>5</w:t>
            </w:r>
            <w:r>
              <w:rPr>
                <w:rFonts w:eastAsia="仿宋"/>
                <w:sz w:val="24"/>
                <w:szCs w:val="24"/>
              </w:rPr>
              <w:fldChar w:fldCharType="end"/>
            </w:r>
          </w:hyperlink>
        </w:p>
        <w:p w14:paraId="7159469E" w14:textId="77777777" w:rsidR="00030581" w:rsidRDefault="00067329">
          <w:pPr>
            <w:pStyle w:val="TOC3"/>
            <w:tabs>
              <w:tab w:val="right" w:leader="dot" w:pos="9026"/>
            </w:tabs>
            <w:rPr>
              <w:rFonts w:eastAsia="仿宋"/>
              <w:sz w:val="24"/>
              <w:szCs w:val="24"/>
            </w:rPr>
          </w:pPr>
          <w:hyperlink w:anchor="_Toc9682" w:history="1">
            <w:r>
              <w:rPr>
                <w:rFonts w:eastAsia="仿宋"/>
                <w:sz w:val="24"/>
                <w:szCs w:val="24"/>
              </w:rPr>
              <w:t>1.4.2</w:t>
            </w:r>
            <w:r>
              <w:rPr>
                <w:rFonts w:eastAsia="仿宋"/>
                <w:sz w:val="24"/>
                <w:szCs w:val="24"/>
              </w:rPr>
              <w:t>与相关规划和政策符合性分析</w:t>
            </w:r>
            <w:r>
              <w:rPr>
                <w:rFonts w:eastAsia="仿宋"/>
                <w:sz w:val="24"/>
                <w:szCs w:val="24"/>
              </w:rPr>
              <w:tab/>
            </w:r>
            <w:r>
              <w:rPr>
                <w:rFonts w:eastAsia="仿宋"/>
                <w:sz w:val="24"/>
                <w:szCs w:val="24"/>
              </w:rPr>
              <w:fldChar w:fldCharType="begin"/>
            </w:r>
            <w:r>
              <w:rPr>
                <w:rFonts w:eastAsia="仿宋"/>
                <w:sz w:val="24"/>
                <w:szCs w:val="24"/>
              </w:rPr>
              <w:instrText xml:space="preserve"> PAGEREF _Toc9682 \h </w:instrText>
            </w:r>
            <w:r>
              <w:rPr>
                <w:rFonts w:eastAsia="仿宋"/>
                <w:sz w:val="24"/>
                <w:szCs w:val="24"/>
              </w:rPr>
            </w:r>
            <w:r>
              <w:rPr>
                <w:rFonts w:eastAsia="仿宋"/>
                <w:sz w:val="24"/>
                <w:szCs w:val="24"/>
              </w:rPr>
              <w:fldChar w:fldCharType="separate"/>
            </w:r>
            <w:r>
              <w:rPr>
                <w:rFonts w:eastAsia="仿宋"/>
                <w:sz w:val="24"/>
                <w:szCs w:val="24"/>
              </w:rPr>
              <w:t>6</w:t>
            </w:r>
            <w:r>
              <w:rPr>
                <w:rFonts w:eastAsia="仿宋"/>
                <w:sz w:val="24"/>
                <w:szCs w:val="24"/>
              </w:rPr>
              <w:fldChar w:fldCharType="end"/>
            </w:r>
          </w:hyperlink>
        </w:p>
        <w:p w14:paraId="08F708DF" w14:textId="77777777" w:rsidR="00030581" w:rsidRDefault="00067329">
          <w:pPr>
            <w:pStyle w:val="TOC3"/>
            <w:tabs>
              <w:tab w:val="right" w:leader="dot" w:pos="9026"/>
            </w:tabs>
            <w:rPr>
              <w:rFonts w:eastAsia="仿宋"/>
              <w:sz w:val="24"/>
              <w:szCs w:val="24"/>
            </w:rPr>
          </w:pPr>
          <w:hyperlink w:anchor="_Toc30996" w:history="1">
            <w:r>
              <w:rPr>
                <w:rFonts w:eastAsia="仿宋"/>
                <w:sz w:val="24"/>
                <w:szCs w:val="24"/>
              </w:rPr>
              <w:t>1.4.3</w:t>
            </w:r>
            <w:r>
              <w:rPr>
                <w:rFonts w:eastAsia="仿宋"/>
                <w:sz w:val="24"/>
                <w:szCs w:val="24"/>
              </w:rPr>
              <w:t>与</w:t>
            </w:r>
            <w:r>
              <w:rPr>
                <w:rFonts w:eastAsia="仿宋"/>
                <w:sz w:val="24"/>
                <w:szCs w:val="24"/>
              </w:rPr>
              <w:t>“</w:t>
            </w:r>
            <w:r>
              <w:rPr>
                <w:rFonts w:eastAsia="仿宋"/>
                <w:sz w:val="24"/>
                <w:szCs w:val="24"/>
              </w:rPr>
              <w:t>生态环境分区管控</w:t>
            </w:r>
            <w:r>
              <w:rPr>
                <w:rFonts w:eastAsia="仿宋"/>
                <w:sz w:val="24"/>
                <w:szCs w:val="24"/>
              </w:rPr>
              <w:t>”</w:t>
            </w:r>
            <w:r>
              <w:rPr>
                <w:rFonts w:eastAsia="仿宋"/>
                <w:sz w:val="24"/>
                <w:szCs w:val="24"/>
              </w:rPr>
              <w:t>符合性分析</w:t>
            </w:r>
            <w:r>
              <w:rPr>
                <w:rFonts w:eastAsia="仿宋"/>
                <w:sz w:val="24"/>
                <w:szCs w:val="24"/>
              </w:rPr>
              <w:tab/>
            </w:r>
            <w:r>
              <w:rPr>
                <w:rFonts w:eastAsia="仿宋"/>
                <w:sz w:val="24"/>
                <w:szCs w:val="24"/>
              </w:rPr>
              <w:fldChar w:fldCharType="begin"/>
            </w:r>
            <w:r>
              <w:rPr>
                <w:rFonts w:eastAsia="仿宋"/>
                <w:sz w:val="24"/>
                <w:szCs w:val="24"/>
              </w:rPr>
              <w:instrText xml:space="preserve"> PAGEREF _Toc30996 \h </w:instrText>
            </w:r>
            <w:r>
              <w:rPr>
                <w:rFonts w:eastAsia="仿宋"/>
                <w:sz w:val="24"/>
                <w:szCs w:val="24"/>
              </w:rPr>
            </w:r>
            <w:r>
              <w:rPr>
                <w:rFonts w:eastAsia="仿宋"/>
                <w:sz w:val="24"/>
                <w:szCs w:val="24"/>
              </w:rPr>
              <w:fldChar w:fldCharType="separate"/>
            </w:r>
            <w:r>
              <w:rPr>
                <w:rFonts w:eastAsia="仿宋"/>
                <w:sz w:val="24"/>
                <w:szCs w:val="24"/>
              </w:rPr>
              <w:t>22</w:t>
            </w:r>
            <w:r>
              <w:rPr>
                <w:rFonts w:eastAsia="仿宋"/>
                <w:sz w:val="24"/>
                <w:szCs w:val="24"/>
              </w:rPr>
              <w:fldChar w:fldCharType="end"/>
            </w:r>
          </w:hyperlink>
        </w:p>
        <w:p w14:paraId="081C1507" w14:textId="77777777" w:rsidR="00030581" w:rsidRDefault="00067329">
          <w:pPr>
            <w:pStyle w:val="TOC3"/>
            <w:tabs>
              <w:tab w:val="right" w:leader="dot" w:pos="9026"/>
            </w:tabs>
            <w:rPr>
              <w:rFonts w:eastAsia="仿宋"/>
              <w:sz w:val="24"/>
              <w:szCs w:val="24"/>
            </w:rPr>
          </w:pPr>
          <w:hyperlink w:anchor="_Toc11148" w:history="1">
            <w:r>
              <w:rPr>
                <w:rFonts w:eastAsia="仿宋"/>
                <w:sz w:val="24"/>
                <w:szCs w:val="24"/>
              </w:rPr>
              <w:t>1.4.4</w:t>
            </w:r>
            <w:r>
              <w:rPr>
                <w:rFonts w:eastAsia="仿宋"/>
                <w:sz w:val="24"/>
                <w:szCs w:val="24"/>
              </w:rPr>
              <w:t>选址合理性分析</w:t>
            </w:r>
            <w:r>
              <w:rPr>
                <w:rFonts w:eastAsia="仿宋"/>
                <w:sz w:val="24"/>
                <w:szCs w:val="24"/>
              </w:rPr>
              <w:tab/>
            </w:r>
            <w:r>
              <w:rPr>
                <w:rFonts w:eastAsia="仿宋"/>
                <w:sz w:val="24"/>
                <w:szCs w:val="24"/>
              </w:rPr>
              <w:fldChar w:fldCharType="begin"/>
            </w:r>
            <w:r>
              <w:rPr>
                <w:rFonts w:eastAsia="仿宋"/>
                <w:sz w:val="24"/>
                <w:szCs w:val="24"/>
              </w:rPr>
              <w:instrText xml:space="preserve"> PAGEREF _Toc11148 \h </w:instrText>
            </w:r>
            <w:r>
              <w:rPr>
                <w:rFonts w:eastAsia="仿宋"/>
                <w:sz w:val="24"/>
                <w:szCs w:val="24"/>
              </w:rPr>
            </w:r>
            <w:r>
              <w:rPr>
                <w:rFonts w:eastAsia="仿宋"/>
                <w:sz w:val="24"/>
                <w:szCs w:val="24"/>
              </w:rPr>
              <w:fldChar w:fldCharType="separate"/>
            </w:r>
            <w:r>
              <w:rPr>
                <w:rFonts w:eastAsia="仿宋"/>
                <w:sz w:val="24"/>
                <w:szCs w:val="24"/>
              </w:rPr>
              <w:t>27</w:t>
            </w:r>
            <w:r>
              <w:rPr>
                <w:rFonts w:eastAsia="仿宋"/>
                <w:sz w:val="24"/>
                <w:szCs w:val="24"/>
              </w:rPr>
              <w:fldChar w:fldCharType="end"/>
            </w:r>
          </w:hyperlink>
        </w:p>
        <w:p w14:paraId="385F61FE" w14:textId="77777777" w:rsidR="00030581" w:rsidRDefault="00067329">
          <w:pPr>
            <w:pStyle w:val="TOC2"/>
            <w:tabs>
              <w:tab w:val="right" w:leader="dot" w:pos="9026"/>
            </w:tabs>
            <w:rPr>
              <w:rFonts w:eastAsia="仿宋"/>
              <w:sz w:val="24"/>
              <w:szCs w:val="24"/>
            </w:rPr>
          </w:pPr>
          <w:hyperlink w:anchor="_Toc7201" w:history="1">
            <w:r>
              <w:rPr>
                <w:rFonts w:eastAsia="仿宋"/>
                <w:sz w:val="24"/>
                <w:szCs w:val="24"/>
              </w:rPr>
              <w:t>1.5</w:t>
            </w:r>
            <w:r>
              <w:rPr>
                <w:rFonts w:eastAsia="仿宋"/>
                <w:sz w:val="24"/>
                <w:szCs w:val="24"/>
              </w:rPr>
              <w:t>主要关注环境问题及影响</w:t>
            </w:r>
            <w:r>
              <w:rPr>
                <w:rFonts w:eastAsia="仿宋"/>
                <w:sz w:val="24"/>
                <w:szCs w:val="24"/>
              </w:rPr>
              <w:tab/>
            </w:r>
            <w:r>
              <w:rPr>
                <w:rFonts w:eastAsia="仿宋"/>
                <w:sz w:val="24"/>
                <w:szCs w:val="24"/>
              </w:rPr>
              <w:fldChar w:fldCharType="begin"/>
            </w:r>
            <w:r>
              <w:rPr>
                <w:rFonts w:eastAsia="仿宋"/>
                <w:sz w:val="24"/>
                <w:szCs w:val="24"/>
              </w:rPr>
              <w:instrText xml:space="preserve"> PAGEREF _Toc7201 \h </w:instrText>
            </w:r>
            <w:r>
              <w:rPr>
                <w:rFonts w:eastAsia="仿宋"/>
                <w:sz w:val="24"/>
                <w:szCs w:val="24"/>
              </w:rPr>
            </w:r>
            <w:r>
              <w:rPr>
                <w:rFonts w:eastAsia="仿宋"/>
                <w:sz w:val="24"/>
                <w:szCs w:val="24"/>
              </w:rPr>
              <w:fldChar w:fldCharType="separate"/>
            </w:r>
            <w:r>
              <w:rPr>
                <w:rFonts w:eastAsia="仿宋"/>
                <w:sz w:val="24"/>
                <w:szCs w:val="24"/>
              </w:rPr>
              <w:t>29</w:t>
            </w:r>
            <w:r>
              <w:rPr>
                <w:rFonts w:eastAsia="仿宋"/>
                <w:sz w:val="24"/>
                <w:szCs w:val="24"/>
              </w:rPr>
              <w:fldChar w:fldCharType="end"/>
            </w:r>
          </w:hyperlink>
        </w:p>
        <w:p w14:paraId="3E3F2CCF" w14:textId="77777777" w:rsidR="00030581" w:rsidRDefault="00067329">
          <w:pPr>
            <w:pStyle w:val="TOC3"/>
            <w:tabs>
              <w:tab w:val="right" w:leader="dot" w:pos="9026"/>
            </w:tabs>
            <w:rPr>
              <w:rFonts w:eastAsia="仿宋"/>
              <w:sz w:val="24"/>
              <w:szCs w:val="24"/>
            </w:rPr>
          </w:pPr>
          <w:hyperlink w:anchor="_Toc19543" w:history="1">
            <w:r>
              <w:rPr>
                <w:rFonts w:eastAsia="仿宋"/>
                <w:sz w:val="24"/>
                <w:szCs w:val="24"/>
              </w:rPr>
              <w:t>1.5.1</w:t>
            </w:r>
            <w:r>
              <w:rPr>
                <w:rFonts w:eastAsia="仿宋"/>
                <w:sz w:val="24"/>
                <w:szCs w:val="24"/>
              </w:rPr>
              <w:t>关注的主要环境问题</w:t>
            </w:r>
            <w:r>
              <w:rPr>
                <w:rFonts w:eastAsia="仿宋"/>
                <w:sz w:val="24"/>
                <w:szCs w:val="24"/>
              </w:rPr>
              <w:tab/>
            </w:r>
            <w:r>
              <w:rPr>
                <w:rFonts w:eastAsia="仿宋"/>
                <w:sz w:val="24"/>
                <w:szCs w:val="24"/>
              </w:rPr>
              <w:fldChar w:fldCharType="begin"/>
            </w:r>
            <w:r>
              <w:rPr>
                <w:rFonts w:eastAsia="仿宋"/>
                <w:sz w:val="24"/>
                <w:szCs w:val="24"/>
              </w:rPr>
              <w:instrText xml:space="preserve"> PAGEREF _Toc19543 \h </w:instrText>
            </w:r>
            <w:r>
              <w:rPr>
                <w:rFonts w:eastAsia="仿宋"/>
                <w:sz w:val="24"/>
                <w:szCs w:val="24"/>
              </w:rPr>
            </w:r>
            <w:r>
              <w:rPr>
                <w:rFonts w:eastAsia="仿宋"/>
                <w:sz w:val="24"/>
                <w:szCs w:val="24"/>
              </w:rPr>
              <w:fldChar w:fldCharType="separate"/>
            </w:r>
            <w:r>
              <w:rPr>
                <w:rFonts w:eastAsia="仿宋"/>
                <w:sz w:val="24"/>
                <w:szCs w:val="24"/>
              </w:rPr>
              <w:t>29</w:t>
            </w:r>
            <w:r>
              <w:rPr>
                <w:rFonts w:eastAsia="仿宋"/>
                <w:sz w:val="24"/>
                <w:szCs w:val="24"/>
              </w:rPr>
              <w:fldChar w:fldCharType="end"/>
            </w:r>
          </w:hyperlink>
        </w:p>
        <w:p w14:paraId="18A6CB62" w14:textId="77777777" w:rsidR="00030581" w:rsidRDefault="00067329">
          <w:pPr>
            <w:pStyle w:val="TOC3"/>
            <w:tabs>
              <w:tab w:val="right" w:leader="dot" w:pos="9026"/>
            </w:tabs>
            <w:rPr>
              <w:rFonts w:eastAsia="仿宋"/>
              <w:sz w:val="24"/>
              <w:szCs w:val="24"/>
            </w:rPr>
          </w:pPr>
          <w:hyperlink w:anchor="_Toc10241" w:history="1">
            <w:r>
              <w:rPr>
                <w:rFonts w:eastAsia="仿宋"/>
                <w:sz w:val="24"/>
                <w:szCs w:val="24"/>
              </w:rPr>
              <w:t>1.5.2</w:t>
            </w:r>
            <w:r>
              <w:rPr>
                <w:rFonts w:eastAsia="仿宋"/>
                <w:sz w:val="24"/>
                <w:szCs w:val="24"/>
              </w:rPr>
              <w:t>主要环境影响</w:t>
            </w:r>
            <w:r>
              <w:rPr>
                <w:rFonts w:eastAsia="仿宋"/>
                <w:sz w:val="24"/>
                <w:szCs w:val="24"/>
              </w:rPr>
              <w:tab/>
            </w:r>
            <w:r>
              <w:rPr>
                <w:rFonts w:eastAsia="仿宋"/>
                <w:sz w:val="24"/>
                <w:szCs w:val="24"/>
              </w:rPr>
              <w:fldChar w:fldCharType="begin"/>
            </w:r>
            <w:r>
              <w:rPr>
                <w:rFonts w:eastAsia="仿宋"/>
                <w:sz w:val="24"/>
                <w:szCs w:val="24"/>
              </w:rPr>
              <w:instrText xml:space="preserve"> PAGEREF _Toc10241 \h </w:instrText>
            </w:r>
            <w:r>
              <w:rPr>
                <w:rFonts w:eastAsia="仿宋"/>
                <w:sz w:val="24"/>
                <w:szCs w:val="24"/>
              </w:rPr>
            </w:r>
            <w:r>
              <w:rPr>
                <w:rFonts w:eastAsia="仿宋"/>
                <w:sz w:val="24"/>
                <w:szCs w:val="24"/>
              </w:rPr>
              <w:fldChar w:fldCharType="separate"/>
            </w:r>
            <w:r>
              <w:rPr>
                <w:rFonts w:eastAsia="仿宋"/>
                <w:sz w:val="24"/>
                <w:szCs w:val="24"/>
              </w:rPr>
              <w:t>29</w:t>
            </w:r>
            <w:r>
              <w:rPr>
                <w:rFonts w:eastAsia="仿宋"/>
                <w:sz w:val="24"/>
                <w:szCs w:val="24"/>
              </w:rPr>
              <w:fldChar w:fldCharType="end"/>
            </w:r>
          </w:hyperlink>
        </w:p>
        <w:p w14:paraId="51D51B55" w14:textId="77777777" w:rsidR="00030581" w:rsidRDefault="00067329">
          <w:pPr>
            <w:pStyle w:val="TOC2"/>
            <w:tabs>
              <w:tab w:val="right" w:leader="dot" w:pos="9026"/>
            </w:tabs>
            <w:rPr>
              <w:rFonts w:eastAsia="仿宋"/>
              <w:sz w:val="24"/>
              <w:szCs w:val="24"/>
            </w:rPr>
          </w:pPr>
          <w:hyperlink w:anchor="_Toc14737" w:history="1">
            <w:r>
              <w:rPr>
                <w:rFonts w:eastAsia="仿宋"/>
                <w:sz w:val="24"/>
                <w:szCs w:val="24"/>
              </w:rPr>
              <w:t>1.6</w:t>
            </w:r>
            <w:r>
              <w:rPr>
                <w:rFonts w:eastAsia="仿宋"/>
                <w:sz w:val="24"/>
                <w:szCs w:val="24"/>
              </w:rPr>
              <w:t>环境影响评价主要结论</w:t>
            </w:r>
            <w:r>
              <w:rPr>
                <w:rFonts w:eastAsia="仿宋"/>
                <w:sz w:val="24"/>
                <w:szCs w:val="24"/>
              </w:rPr>
              <w:tab/>
            </w:r>
            <w:r>
              <w:rPr>
                <w:rFonts w:eastAsia="仿宋"/>
                <w:sz w:val="24"/>
                <w:szCs w:val="24"/>
              </w:rPr>
              <w:fldChar w:fldCharType="begin"/>
            </w:r>
            <w:r>
              <w:rPr>
                <w:rFonts w:eastAsia="仿宋"/>
                <w:sz w:val="24"/>
                <w:szCs w:val="24"/>
              </w:rPr>
              <w:instrText xml:space="preserve"> PAGEREF _Toc14737 \h </w:instrText>
            </w:r>
            <w:r>
              <w:rPr>
                <w:rFonts w:eastAsia="仿宋"/>
                <w:sz w:val="24"/>
                <w:szCs w:val="24"/>
              </w:rPr>
            </w:r>
            <w:r>
              <w:rPr>
                <w:rFonts w:eastAsia="仿宋"/>
                <w:sz w:val="24"/>
                <w:szCs w:val="24"/>
              </w:rPr>
              <w:fldChar w:fldCharType="separate"/>
            </w:r>
            <w:r>
              <w:rPr>
                <w:rFonts w:eastAsia="仿宋"/>
                <w:sz w:val="24"/>
                <w:szCs w:val="24"/>
              </w:rPr>
              <w:t>31</w:t>
            </w:r>
            <w:r>
              <w:rPr>
                <w:rFonts w:eastAsia="仿宋"/>
                <w:sz w:val="24"/>
                <w:szCs w:val="24"/>
              </w:rPr>
              <w:fldChar w:fldCharType="end"/>
            </w:r>
          </w:hyperlink>
        </w:p>
        <w:p w14:paraId="77867693" w14:textId="77777777" w:rsidR="00030581" w:rsidRDefault="00067329">
          <w:pPr>
            <w:pStyle w:val="TOC1"/>
            <w:tabs>
              <w:tab w:val="right" w:leader="dot" w:pos="9026"/>
            </w:tabs>
            <w:rPr>
              <w:rFonts w:eastAsia="仿宋"/>
              <w:sz w:val="24"/>
              <w:szCs w:val="24"/>
            </w:rPr>
          </w:pPr>
          <w:hyperlink w:anchor="_Toc6888" w:history="1">
            <w:r>
              <w:rPr>
                <w:rFonts w:eastAsia="仿宋"/>
                <w:sz w:val="24"/>
                <w:szCs w:val="24"/>
              </w:rPr>
              <w:t>2</w:t>
            </w:r>
            <w:r>
              <w:rPr>
                <w:rFonts w:eastAsia="仿宋"/>
                <w:sz w:val="24"/>
                <w:szCs w:val="24"/>
              </w:rPr>
              <w:t>总则</w:t>
            </w:r>
            <w:r>
              <w:rPr>
                <w:rFonts w:eastAsia="仿宋"/>
                <w:sz w:val="24"/>
                <w:szCs w:val="24"/>
              </w:rPr>
              <w:tab/>
            </w:r>
            <w:r>
              <w:rPr>
                <w:rFonts w:eastAsia="仿宋"/>
                <w:sz w:val="24"/>
                <w:szCs w:val="24"/>
              </w:rPr>
              <w:fldChar w:fldCharType="begin"/>
            </w:r>
            <w:r>
              <w:rPr>
                <w:rFonts w:eastAsia="仿宋"/>
                <w:sz w:val="24"/>
                <w:szCs w:val="24"/>
              </w:rPr>
              <w:instrText xml:space="preserve"> PAGEREF _Toc6888 \h </w:instrText>
            </w:r>
            <w:r>
              <w:rPr>
                <w:rFonts w:eastAsia="仿宋"/>
                <w:sz w:val="24"/>
                <w:szCs w:val="24"/>
              </w:rPr>
            </w:r>
            <w:r>
              <w:rPr>
                <w:rFonts w:eastAsia="仿宋"/>
                <w:sz w:val="24"/>
                <w:szCs w:val="24"/>
              </w:rPr>
              <w:fldChar w:fldCharType="separate"/>
            </w:r>
            <w:r>
              <w:rPr>
                <w:rFonts w:eastAsia="仿宋"/>
                <w:sz w:val="24"/>
                <w:szCs w:val="24"/>
              </w:rPr>
              <w:t>32</w:t>
            </w:r>
            <w:r>
              <w:rPr>
                <w:rFonts w:eastAsia="仿宋"/>
                <w:sz w:val="24"/>
                <w:szCs w:val="24"/>
              </w:rPr>
              <w:fldChar w:fldCharType="end"/>
            </w:r>
          </w:hyperlink>
        </w:p>
        <w:p w14:paraId="7C7FD86A" w14:textId="77777777" w:rsidR="00030581" w:rsidRDefault="00067329">
          <w:pPr>
            <w:pStyle w:val="TOC2"/>
            <w:tabs>
              <w:tab w:val="right" w:leader="dot" w:pos="9026"/>
            </w:tabs>
            <w:rPr>
              <w:rFonts w:eastAsia="仿宋"/>
              <w:sz w:val="24"/>
              <w:szCs w:val="24"/>
            </w:rPr>
          </w:pPr>
          <w:hyperlink w:anchor="_Toc27066" w:history="1">
            <w:r>
              <w:rPr>
                <w:rFonts w:eastAsia="仿宋"/>
                <w:sz w:val="24"/>
                <w:szCs w:val="24"/>
              </w:rPr>
              <w:t>2.1</w:t>
            </w:r>
            <w:r>
              <w:rPr>
                <w:rFonts w:eastAsia="仿宋"/>
                <w:sz w:val="24"/>
                <w:szCs w:val="24"/>
              </w:rPr>
              <w:t>评价目的</w:t>
            </w:r>
            <w:r>
              <w:rPr>
                <w:rFonts w:eastAsia="仿宋"/>
                <w:sz w:val="24"/>
                <w:szCs w:val="24"/>
              </w:rPr>
              <w:tab/>
            </w:r>
            <w:r>
              <w:rPr>
                <w:rFonts w:eastAsia="仿宋"/>
                <w:sz w:val="24"/>
                <w:szCs w:val="24"/>
              </w:rPr>
              <w:fldChar w:fldCharType="begin"/>
            </w:r>
            <w:r>
              <w:rPr>
                <w:rFonts w:eastAsia="仿宋"/>
                <w:sz w:val="24"/>
                <w:szCs w:val="24"/>
              </w:rPr>
              <w:instrText xml:space="preserve"> PAGEREF _Toc27066 \h </w:instrText>
            </w:r>
            <w:r>
              <w:rPr>
                <w:rFonts w:eastAsia="仿宋"/>
                <w:sz w:val="24"/>
                <w:szCs w:val="24"/>
              </w:rPr>
            </w:r>
            <w:r>
              <w:rPr>
                <w:rFonts w:eastAsia="仿宋"/>
                <w:sz w:val="24"/>
                <w:szCs w:val="24"/>
              </w:rPr>
              <w:fldChar w:fldCharType="separate"/>
            </w:r>
            <w:r>
              <w:rPr>
                <w:rFonts w:eastAsia="仿宋"/>
                <w:sz w:val="24"/>
                <w:szCs w:val="24"/>
              </w:rPr>
              <w:t>32</w:t>
            </w:r>
            <w:r>
              <w:rPr>
                <w:rFonts w:eastAsia="仿宋"/>
                <w:sz w:val="24"/>
                <w:szCs w:val="24"/>
              </w:rPr>
              <w:fldChar w:fldCharType="end"/>
            </w:r>
          </w:hyperlink>
        </w:p>
        <w:p w14:paraId="4F9E53D1" w14:textId="77777777" w:rsidR="00030581" w:rsidRDefault="00067329">
          <w:pPr>
            <w:pStyle w:val="TOC2"/>
            <w:tabs>
              <w:tab w:val="right" w:leader="dot" w:pos="9026"/>
            </w:tabs>
            <w:rPr>
              <w:rFonts w:eastAsia="仿宋"/>
              <w:sz w:val="24"/>
              <w:szCs w:val="24"/>
            </w:rPr>
          </w:pPr>
          <w:hyperlink w:anchor="_Toc17904" w:history="1">
            <w:r>
              <w:rPr>
                <w:rFonts w:eastAsia="仿宋"/>
                <w:sz w:val="24"/>
                <w:szCs w:val="24"/>
              </w:rPr>
              <w:t>2.2</w:t>
            </w:r>
            <w:r>
              <w:rPr>
                <w:rFonts w:eastAsia="仿宋"/>
                <w:sz w:val="24"/>
                <w:szCs w:val="24"/>
              </w:rPr>
              <w:t>评价原则</w:t>
            </w:r>
            <w:r>
              <w:rPr>
                <w:rFonts w:eastAsia="仿宋"/>
                <w:sz w:val="24"/>
                <w:szCs w:val="24"/>
              </w:rPr>
              <w:tab/>
            </w:r>
            <w:r>
              <w:rPr>
                <w:rFonts w:eastAsia="仿宋"/>
                <w:sz w:val="24"/>
                <w:szCs w:val="24"/>
              </w:rPr>
              <w:fldChar w:fldCharType="begin"/>
            </w:r>
            <w:r>
              <w:rPr>
                <w:rFonts w:eastAsia="仿宋"/>
                <w:sz w:val="24"/>
                <w:szCs w:val="24"/>
              </w:rPr>
              <w:instrText xml:space="preserve"> PAGEREF _Toc17904 \h </w:instrText>
            </w:r>
            <w:r>
              <w:rPr>
                <w:rFonts w:eastAsia="仿宋"/>
                <w:sz w:val="24"/>
                <w:szCs w:val="24"/>
              </w:rPr>
            </w:r>
            <w:r>
              <w:rPr>
                <w:rFonts w:eastAsia="仿宋"/>
                <w:sz w:val="24"/>
                <w:szCs w:val="24"/>
              </w:rPr>
              <w:fldChar w:fldCharType="separate"/>
            </w:r>
            <w:r>
              <w:rPr>
                <w:rFonts w:eastAsia="仿宋"/>
                <w:sz w:val="24"/>
                <w:szCs w:val="24"/>
              </w:rPr>
              <w:t>32</w:t>
            </w:r>
            <w:r>
              <w:rPr>
                <w:rFonts w:eastAsia="仿宋"/>
                <w:sz w:val="24"/>
                <w:szCs w:val="24"/>
              </w:rPr>
              <w:fldChar w:fldCharType="end"/>
            </w:r>
          </w:hyperlink>
        </w:p>
        <w:p w14:paraId="080255C4" w14:textId="77777777" w:rsidR="00030581" w:rsidRDefault="00067329">
          <w:pPr>
            <w:pStyle w:val="TOC2"/>
            <w:tabs>
              <w:tab w:val="right" w:leader="dot" w:pos="9026"/>
            </w:tabs>
            <w:rPr>
              <w:rFonts w:eastAsia="仿宋"/>
              <w:sz w:val="24"/>
              <w:szCs w:val="24"/>
            </w:rPr>
          </w:pPr>
          <w:hyperlink w:anchor="_Toc13241" w:history="1">
            <w:r>
              <w:rPr>
                <w:rFonts w:eastAsia="仿宋"/>
                <w:sz w:val="24"/>
                <w:szCs w:val="24"/>
              </w:rPr>
              <w:t>2.3</w:t>
            </w:r>
            <w:r>
              <w:rPr>
                <w:rFonts w:eastAsia="仿宋"/>
                <w:sz w:val="24"/>
                <w:szCs w:val="24"/>
              </w:rPr>
              <w:t>编制依据</w:t>
            </w:r>
            <w:r>
              <w:rPr>
                <w:rFonts w:eastAsia="仿宋"/>
                <w:sz w:val="24"/>
                <w:szCs w:val="24"/>
              </w:rPr>
              <w:tab/>
            </w:r>
            <w:r>
              <w:rPr>
                <w:rFonts w:eastAsia="仿宋"/>
                <w:sz w:val="24"/>
                <w:szCs w:val="24"/>
              </w:rPr>
              <w:fldChar w:fldCharType="begin"/>
            </w:r>
            <w:r>
              <w:rPr>
                <w:rFonts w:eastAsia="仿宋"/>
                <w:sz w:val="24"/>
                <w:szCs w:val="24"/>
              </w:rPr>
              <w:instrText xml:space="preserve"> PAGEREF _Toc13241 \h </w:instrText>
            </w:r>
            <w:r>
              <w:rPr>
                <w:rFonts w:eastAsia="仿宋"/>
                <w:sz w:val="24"/>
                <w:szCs w:val="24"/>
              </w:rPr>
            </w:r>
            <w:r>
              <w:rPr>
                <w:rFonts w:eastAsia="仿宋"/>
                <w:sz w:val="24"/>
                <w:szCs w:val="24"/>
              </w:rPr>
              <w:fldChar w:fldCharType="separate"/>
            </w:r>
            <w:r>
              <w:rPr>
                <w:rFonts w:eastAsia="仿宋"/>
                <w:sz w:val="24"/>
                <w:szCs w:val="24"/>
              </w:rPr>
              <w:t>33</w:t>
            </w:r>
            <w:r>
              <w:rPr>
                <w:rFonts w:eastAsia="仿宋"/>
                <w:sz w:val="24"/>
                <w:szCs w:val="24"/>
              </w:rPr>
              <w:fldChar w:fldCharType="end"/>
            </w:r>
          </w:hyperlink>
        </w:p>
        <w:p w14:paraId="5CA0F5B3" w14:textId="77777777" w:rsidR="00030581" w:rsidRDefault="00067329">
          <w:pPr>
            <w:pStyle w:val="TOC3"/>
            <w:tabs>
              <w:tab w:val="right" w:leader="dot" w:pos="9026"/>
            </w:tabs>
            <w:rPr>
              <w:rFonts w:eastAsia="仿宋"/>
              <w:sz w:val="24"/>
              <w:szCs w:val="24"/>
            </w:rPr>
          </w:pPr>
          <w:hyperlink w:anchor="_Toc3533" w:history="1">
            <w:r>
              <w:rPr>
                <w:rFonts w:eastAsia="仿宋"/>
                <w:sz w:val="24"/>
                <w:szCs w:val="24"/>
              </w:rPr>
              <w:t>2.3.1</w:t>
            </w:r>
            <w:r>
              <w:rPr>
                <w:rFonts w:eastAsia="仿宋"/>
                <w:sz w:val="24"/>
                <w:szCs w:val="24"/>
              </w:rPr>
              <w:t>相关法律、法规</w:t>
            </w:r>
            <w:r>
              <w:rPr>
                <w:rFonts w:eastAsia="仿宋"/>
                <w:sz w:val="24"/>
                <w:szCs w:val="24"/>
              </w:rPr>
              <w:tab/>
            </w:r>
            <w:r>
              <w:rPr>
                <w:rFonts w:eastAsia="仿宋"/>
                <w:sz w:val="24"/>
                <w:szCs w:val="24"/>
              </w:rPr>
              <w:fldChar w:fldCharType="begin"/>
            </w:r>
            <w:r>
              <w:rPr>
                <w:rFonts w:eastAsia="仿宋"/>
                <w:sz w:val="24"/>
                <w:szCs w:val="24"/>
              </w:rPr>
              <w:instrText xml:space="preserve"> PAGEREF _Toc3533 \h </w:instrText>
            </w:r>
            <w:r>
              <w:rPr>
                <w:rFonts w:eastAsia="仿宋"/>
                <w:sz w:val="24"/>
                <w:szCs w:val="24"/>
              </w:rPr>
            </w:r>
            <w:r>
              <w:rPr>
                <w:rFonts w:eastAsia="仿宋"/>
                <w:sz w:val="24"/>
                <w:szCs w:val="24"/>
              </w:rPr>
              <w:fldChar w:fldCharType="separate"/>
            </w:r>
            <w:r>
              <w:rPr>
                <w:rFonts w:eastAsia="仿宋"/>
                <w:sz w:val="24"/>
                <w:szCs w:val="24"/>
              </w:rPr>
              <w:t>33</w:t>
            </w:r>
            <w:r>
              <w:rPr>
                <w:rFonts w:eastAsia="仿宋"/>
                <w:sz w:val="24"/>
                <w:szCs w:val="24"/>
              </w:rPr>
              <w:fldChar w:fldCharType="end"/>
            </w:r>
          </w:hyperlink>
        </w:p>
        <w:p w14:paraId="25FEC865" w14:textId="77777777" w:rsidR="00030581" w:rsidRDefault="00067329">
          <w:pPr>
            <w:pStyle w:val="TOC3"/>
            <w:tabs>
              <w:tab w:val="right" w:leader="dot" w:pos="9026"/>
            </w:tabs>
            <w:rPr>
              <w:rFonts w:eastAsia="仿宋"/>
              <w:sz w:val="24"/>
              <w:szCs w:val="24"/>
            </w:rPr>
          </w:pPr>
          <w:hyperlink w:anchor="_Toc21813" w:history="1">
            <w:r>
              <w:rPr>
                <w:rFonts w:eastAsia="仿宋"/>
                <w:sz w:val="24"/>
                <w:szCs w:val="24"/>
              </w:rPr>
              <w:t>2.3.2</w:t>
            </w:r>
            <w:r>
              <w:rPr>
                <w:rFonts w:eastAsia="仿宋"/>
                <w:sz w:val="24"/>
                <w:szCs w:val="24"/>
              </w:rPr>
              <w:t>地方相关法律法规</w:t>
            </w:r>
            <w:r>
              <w:rPr>
                <w:rFonts w:eastAsia="仿宋"/>
                <w:sz w:val="24"/>
                <w:szCs w:val="24"/>
              </w:rPr>
              <w:tab/>
            </w:r>
            <w:r>
              <w:rPr>
                <w:rFonts w:eastAsia="仿宋"/>
                <w:sz w:val="24"/>
                <w:szCs w:val="24"/>
              </w:rPr>
              <w:fldChar w:fldCharType="begin"/>
            </w:r>
            <w:r>
              <w:rPr>
                <w:rFonts w:eastAsia="仿宋"/>
                <w:sz w:val="24"/>
                <w:szCs w:val="24"/>
              </w:rPr>
              <w:instrText xml:space="preserve"> PAGEREF _Toc21813 \h </w:instrText>
            </w:r>
            <w:r>
              <w:rPr>
                <w:rFonts w:eastAsia="仿宋"/>
                <w:sz w:val="24"/>
                <w:szCs w:val="24"/>
              </w:rPr>
            </w:r>
            <w:r>
              <w:rPr>
                <w:rFonts w:eastAsia="仿宋"/>
                <w:sz w:val="24"/>
                <w:szCs w:val="24"/>
              </w:rPr>
              <w:fldChar w:fldCharType="separate"/>
            </w:r>
            <w:r>
              <w:rPr>
                <w:rFonts w:eastAsia="仿宋"/>
                <w:sz w:val="24"/>
                <w:szCs w:val="24"/>
              </w:rPr>
              <w:t>33</w:t>
            </w:r>
            <w:r>
              <w:rPr>
                <w:rFonts w:eastAsia="仿宋"/>
                <w:sz w:val="24"/>
                <w:szCs w:val="24"/>
              </w:rPr>
              <w:fldChar w:fldCharType="end"/>
            </w:r>
          </w:hyperlink>
        </w:p>
        <w:p w14:paraId="3A5A818A" w14:textId="77777777" w:rsidR="00030581" w:rsidRDefault="00067329">
          <w:pPr>
            <w:pStyle w:val="TOC3"/>
            <w:tabs>
              <w:tab w:val="right" w:leader="dot" w:pos="9026"/>
            </w:tabs>
            <w:rPr>
              <w:rFonts w:eastAsia="仿宋"/>
              <w:sz w:val="24"/>
              <w:szCs w:val="24"/>
            </w:rPr>
          </w:pPr>
          <w:hyperlink w:anchor="_Toc32327" w:history="1">
            <w:r>
              <w:rPr>
                <w:rFonts w:eastAsia="仿宋"/>
                <w:sz w:val="24"/>
                <w:szCs w:val="24"/>
              </w:rPr>
              <w:t>2.3.</w:t>
            </w:r>
            <w:r>
              <w:rPr>
                <w:rFonts w:eastAsia="仿宋"/>
                <w:sz w:val="24"/>
                <w:szCs w:val="24"/>
              </w:rPr>
              <w:t>3</w:t>
            </w:r>
            <w:r>
              <w:rPr>
                <w:rFonts w:eastAsia="仿宋"/>
                <w:sz w:val="24"/>
                <w:szCs w:val="24"/>
              </w:rPr>
              <w:t>部门规章</w:t>
            </w:r>
            <w:r>
              <w:rPr>
                <w:rFonts w:eastAsia="仿宋"/>
                <w:sz w:val="24"/>
                <w:szCs w:val="24"/>
              </w:rPr>
              <w:tab/>
            </w:r>
            <w:r>
              <w:rPr>
                <w:rFonts w:eastAsia="仿宋"/>
                <w:sz w:val="24"/>
                <w:szCs w:val="24"/>
              </w:rPr>
              <w:fldChar w:fldCharType="begin"/>
            </w:r>
            <w:r>
              <w:rPr>
                <w:rFonts w:eastAsia="仿宋"/>
                <w:sz w:val="24"/>
                <w:szCs w:val="24"/>
              </w:rPr>
              <w:instrText xml:space="preserve"> PAGEREF _Toc32327 \h </w:instrText>
            </w:r>
            <w:r>
              <w:rPr>
                <w:rFonts w:eastAsia="仿宋"/>
                <w:sz w:val="24"/>
                <w:szCs w:val="24"/>
              </w:rPr>
            </w:r>
            <w:r>
              <w:rPr>
                <w:rFonts w:eastAsia="仿宋"/>
                <w:sz w:val="24"/>
                <w:szCs w:val="24"/>
              </w:rPr>
              <w:fldChar w:fldCharType="separate"/>
            </w:r>
            <w:r>
              <w:rPr>
                <w:rFonts w:eastAsia="仿宋"/>
                <w:sz w:val="24"/>
                <w:szCs w:val="24"/>
              </w:rPr>
              <w:t>34</w:t>
            </w:r>
            <w:r>
              <w:rPr>
                <w:rFonts w:eastAsia="仿宋"/>
                <w:sz w:val="24"/>
                <w:szCs w:val="24"/>
              </w:rPr>
              <w:fldChar w:fldCharType="end"/>
            </w:r>
          </w:hyperlink>
        </w:p>
        <w:p w14:paraId="3D286379" w14:textId="77777777" w:rsidR="00030581" w:rsidRDefault="00067329">
          <w:pPr>
            <w:pStyle w:val="TOC3"/>
            <w:tabs>
              <w:tab w:val="right" w:leader="dot" w:pos="9026"/>
            </w:tabs>
            <w:rPr>
              <w:rFonts w:eastAsia="仿宋"/>
              <w:sz w:val="24"/>
              <w:szCs w:val="24"/>
            </w:rPr>
          </w:pPr>
          <w:hyperlink w:anchor="_Toc17573" w:history="1">
            <w:r>
              <w:rPr>
                <w:rFonts w:eastAsia="仿宋"/>
                <w:sz w:val="24"/>
                <w:szCs w:val="24"/>
              </w:rPr>
              <w:t>2.3.</w:t>
            </w:r>
            <w:r>
              <w:rPr>
                <w:rFonts w:eastAsia="仿宋"/>
                <w:sz w:val="24"/>
                <w:szCs w:val="24"/>
              </w:rPr>
              <w:t>4</w:t>
            </w:r>
            <w:r>
              <w:rPr>
                <w:rFonts w:eastAsia="仿宋"/>
                <w:sz w:val="24"/>
                <w:szCs w:val="24"/>
              </w:rPr>
              <w:t>相关技术规范</w:t>
            </w:r>
            <w:r>
              <w:rPr>
                <w:rFonts w:eastAsia="仿宋"/>
                <w:sz w:val="24"/>
                <w:szCs w:val="24"/>
              </w:rPr>
              <w:tab/>
            </w:r>
            <w:r>
              <w:rPr>
                <w:rFonts w:eastAsia="仿宋"/>
                <w:sz w:val="24"/>
                <w:szCs w:val="24"/>
              </w:rPr>
              <w:fldChar w:fldCharType="begin"/>
            </w:r>
            <w:r>
              <w:rPr>
                <w:rFonts w:eastAsia="仿宋"/>
                <w:sz w:val="24"/>
                <w:szCs w:val="24"/>
              </w:rPr>
              <w:instrText xml:space="preserve"> PAGEREF _Toc17573 \h </w:instrText>
            </w:r>
            <w:r>
              <w:rPr>
                <w:rFonts w:eastAsia="仿宋"/>
                <w:sz w:val="24"/>
                <w:szCs w:val="24"/>
              </w:rPr>
            </w:r>
            <w:r>
              <w:rPr>
                <w:rFonts w:eastAsia="仿宋"/>
                <w:sz w:val="24"/>
                <w:szCs w:val="24"/>
              </w:rPr>
              <w:fldChar w:fldCharType="separate"/>
            </w:r>
            <w:r>
              <w:rPr>
                <w:rFonts w:eastAsia="仿宋"/>
                <w:sz w:val="24"/>
                <w:szCs w:val="24"/>
              </w:rPr>
              <w:t>36</w:t>
            </w:r>
            <w:r>
              <w:rPr>
                <w:rFonts w:eastAsia="仿宋"/>
                <w:sz w:val="24"/>
                <w:szCs w:val="24"/>
              </w:rPr>
              <w:fldChar w:fldCharType="end"/>
            </w:r>
          </w:hyperlink>
        </w:p>
        <w:p w14:paraId="517CF8B7" w14:textId="77777777" w:rsidR="00030581" w:rsidRDefault="00067329">
          <w:pPr>
            <w:pStyle w:val="TOC3"/>
            <w:tabs>
              <w:tab w:val="right" w:leader="dot" w:pos="9026"/>
            </w:tabs>
            <w:rPr>
              <w:rFonts w:eastAsia="仿宋"/>
              <w:sz w:val="24"/>
              <w:szCs w:val="24"/>
            </w:rPr>
          </w:pPr>
          <w:hyperlink w:anchor="_Toc11900" w:history="1">
            <w:r>
              <w:rPr>
                <w:rFonts w:eastAsia="仿宋"/>
                <w:sz w:val="24"/>
                <w:szCs w:val="24"/>
              </w:rPr>
              <w:t>2.3.</w:t>
            </w:r>
            <w:r>
              <w:rPr>
                <w:rFonts w:eastAsia="仿宋"/>
                <w:sz w:val="24"/>
                <w:szCs w:val="24"/>
              </w:rPr>
              <w:t>5</w:t>
            </w:r>
            <w:r>
              <w:rPr>
                <w:rFonts w:eastAsia="仿宋"/>
                <w:sz w:val="24"/>
                <w:szCs w:val="24"/>
              </w:rPr>
              <w:t>项目有关技术文件、资料</w:t>
            </w:r>
            <w:r>
              <w:rPr>
                <w:rFonts w:eastAsia="仿宋"/>
                <w:sz w:val="24"/>
                <w:szCs w:val="24"/>
              </w:rPr>
              <w:tab/>
            </w:r>
            <w:r>
              <w:rPr>
                <w:rFonts w:eastAsia="仿宋"/>
                <w:sz w:val="24"/>
                <w:szCs w:val="24"/>
              </w:rPr>
              <w:fldChar w:fldCharType="begin"/>
            </w:r>
            <w:r>
              <w:rPr>
                <w:rFonts w:eastAsia="仿宋"/>
                <w:sz w:val="24"/>
                <w:szCs w:val="24"/>
              </w:rPr>
              <w:instrText xml:space="preserve"> PAGEREF _Toc11900 \h </w:instrText>
            </w:r>
            <w:r>
              <w:rPr>
                <w:rFonts w:eastAsia="仿宋"/>
                <w:sz w:val="24"/>
                <w:szCs w:val="24"/>
              </w:rPr>
            </w:r>
            <w:r>
              <w:rPr>
                <w:rFonts w:eastAsia="仿宋"/>
                <w:sz w:val="24"/>
                <w:szCs w:val="24"/>
              </w:rPr>
              <w:fldChar w:fldCharType="separate"/>
            </w:r>
            <w:r>
              <w:rPr>
                <w:rFonts w:eastAsia="仿宋"/>
                <w:sz w:val="24"/>
                <w:szCs w:val="24"/>
              </w:rPr>
              <w:t>3</w:t>
            </w:r>
            <w:r>
              <w:rPr>
                <w:rFonts w:eastAsia="仿宋"/>
                <w:sz w:val="24"/>
                <w:szCs w:val="24"/>
              </w:rPr>
              <w:t>8</w:t>
            </w:r>
            <w:r>
              <w:rPr>
                <w:rFonts w:eastAsia="仿宋"/>
                <w:sz w:val="24"/>
                <w:szCs w:val="24"/>
              </w:rPr>
              <w:fldChar w:fldCharType="end"/>
            </w:r>
          </w:hyperlink>
        </w:p>
        <w:p w14:paraId="425E6391" w14:textId="77777777" w:rsidR="00030581" w:rsidRDefault="00067329">
          <w:pPr>
            <w:pStyle w:val="TOC2"/>
            <w:tabs>
              <w:tab w:val="right" w:leader="dot" w:pos="9026"/>
            </w:tabs>
            <w:rPr>
              <w:rFonts w:eastAsia="仿宋"/>
              <w:sz w:val="24"/>
              <w:szCs w:val="24"/>
            </w:rPr>
          </w:pPr>
          <w:hyperlink w:anchor="_Toc29968" w:history="1">
            <w:r>
              <w:rPr>
                <w:rFonts w:eastAsia="仿宋"/>
                <w:snapToGrid w:val="0"/>
                <w:sz w:val="24"/>
                <w:szCs w:val="24"/>
              </w:rPr>
              <w:t>2.4</w:t>
            </w:r>
            <w:r>
              <w:rPr>
                <w:rFonts w:eastAsia="仿宋"/>
                <w:snapToGrid w:val="0"/>
                <w:sz w:val="24"/>
                <w:szCs w:val="24"/>
              </w:rPr>
              <w:t>环境影响识别与评价因子筛选</w:t>
            </w:r>
            <w:r>
              <w:rPr>
                <w:rFonts w:eastAsia="仿宋"/>
                <w:sz w:val="24"/>
                <w:szCs w:val="24"/>
              </w:rPr>
              <w:tab/>
            </w:r>
            <w:r>
              <w:rPr>
                <w:rFonts w:eastAsia="仿宋"/>
                <w:sz w:val="24"/>
                <w:szCs w:val="24"/>
              </w:rPr>
              <w:fldChar w:fldCharType="begin"/>
            </w:r>
            <w:r>
              <w:rPr>
                <w:rFonts w:eastAsia="仿宋"/>
                <w:sz w:val="24"/>
                <w:szCs w:val="24"/>
              </w:rPr>
              <w:instrText xml:space="preserve"> PAGEREF _Toc29968 \h </w:instrText>
            </w:r>
            <w:r>
              <w:rPr>
                <w:rFonts w:eastAsia="仿宋"/>
                <w:sz w:val="24"/>
                <w:szCs w:val="24"/>
              </w:rPr>
            </w:r>
            <w:r>
              <w:rPr>
                <w:rFonts w:eastAsia="仿宋"/>
                <w:sz w:val="24"/>
                <w:szCs w:val="24"/>
              </w:rPr>
              <w:fldChar w:fldCharType="separate"/>
            </w:r>
            <w:r>
              <w:rPr>
                <w:rFonts w:eastAsia="仿宋"/>
                <w:sz w:val="24"/>
                <w:szCs w:val="24"/>
              </w:rPr>
              <w:t>38</w:t>
            </w:r>
            <w:r>
              <w:rPr>
                <w:rFonts w:eastAsia="仿宋"/>
                <w:sz w:val="24"/>
                <w:szCs w:val="24"/>
              </w:rPr>
              <w:fldChar w:fldCharType="end"/>
            </w:r>
          </w:hyperlink>
        </w:p>
        <w:p w14:paraId="3A1E7869" w14:textId="77777777" w:rsidR="00030581" w:rsidRDefault="00067329">
          <w:pPr>
            <w:pStyle w:val="TOC3"/>
            <w:tabs>
              <w:tab w:val="right" w:leader="dot" w:pos="9026"/>
            </w:tabs>
            <w:rPr>
              <w:rFonts w:eastAsia="仿宋"/>
              <w:sz w:val="24"/>
              <w:szCs w:val="24"/>
            </w:rPr>
          </w:pPr>
          <w:hyperlink w:anchor="_Toc9270" w:history="1">
            <w:r>
              <w:rPr>
                <w:rFonts w:eastAsia="仿宋"/>
                <w:sz w:val="24"/>
                <w:szCs w:val="24"/>
              </w:rPr>
              <w:t>2.4.1</w:t>
            </w:r>
            <w:r>
              <w:rPr>
                <w:rFonts w:eastAsia="仿宋"/>
                <w:sz w:val="24"/>
                <w:szCs w:val="24"/>
              </w:rPr>
              <w:t>环境影响因素识别</w:t>
            </w:r>
            <w:r>
              <w:rPr>
                <w:rFonts w:eastAsia="仿宋"/>
                <w:sz w:val="24"/>
                <w:szCs w:val="24"/>
              </w:rPr>
              <w:tab/>
            </w:r>
            <w:r>
              <w:rPr>
                <w:rFonts w:eastAsia="仿宋"/>
                <w:sz w:val="24"/>
                <w:szCs w:val="24"/>
              </w:rPr>
              <w:fldChar w:fldCharType="begin"/>
            </w:r>
            <w:r>
              <w:rPr>
                <w:rFonts w:eastAsia="仿宋"/>
                <w:sz w:val="24"/>
                <w:szCs w:val="24"/>
              </w:rPr>
              <w:instrText xml:space="preserve"> PAGEREF _Toc9270 \h </w:instrText>
            </w:r>
            <w:r>
              <w:rPr>
                <w:rFonts w:eastAsia="仿宋"/>
                <w:sz w:val="24"/>
                <w:szCs w:val="24"/>
              </w:rPr>
            </w:r>
            <w:r>
              <w:rPr>
                <w:rFonts w:eastAsia="仿宋"/>
                <w:sz w:val="24"/>
                <w:szCs w:val="24"/>
              </w:rPr>
              <w:fldChar w:fldCharType="separate"/>
            </w:r>
            <w:r>
              <w:rPr>
                <w:rFonts w:eastAsia="仿宋"/>
                <w:sz w:val="24"/>
                <w:szCs w:val="24"/>
              </w:rPr>
              <w:t>38</w:t>
            </w:r>
            <w:r>
              <w:rPr>
                <w:rFonts w:eastAsia="仿宋"/>
                <w:sz w:val="24"/>
                <w:szCs w:val="24"/>
              </w:rPr>
              <w:fldChar w:fldCharType="end"/>
            </w:r>
          </w:hyperlink>
        </w:p>
        <w:p w14:paraId="3DFE199A" w14:textId="77777777" w:rsidR="00030581" w:rsidRDefault="00067329">
          <w:pPr>
            <w:pStyle w:val="TOC3"/>
            <w:tabs>
              <w:tab w:val="right" w:leader="dot" w:pos="9026"/>
            </w:tabs>
            <w:rPr>
              <w:rFonts w:eastAsia="仿宋"/>
              <w:sz w:val="24"/>
              <w:szCs w:val="24"/>
            </w:rPr>
          </w:pPr>
          <w:hyperlink w:anchor="_Toc8336" w:history="1">
            <w:r>
              <w:rPr>
                <w:rFonts w:eastAsia="仿宋"/>
                <w:sz w:val="24"/>
                <w:szCs w:val="24"/>
              </w:rPr>
              <w:t>2.4.2</w:t>
            </w:r>
            <w:r>
              <w:rPr>
                <w:rFonts w:eastAsia="仿宋"/>
                <w:sz w:val="24"/>
                <w:szCs w:val="24"/>
              </w:rPr>
              <w:t>评价因子筛选</w:t>
            </w:r>
            <w:r>
              <w:rPr>
                <w:rFonts w:eastAsia="仿宋"/>
                <w:sz w:val="24"/>
                <w:szCs w:val="24"/>
              </w:rPr>
              <w:tab/>
            </w:r>
            <w:r>
              <w:rPr>
                <w:rFonts w:eastAsia="仿宋"/>
                <w:sz w:val="24"/>
                <w:szCs w:val="24"/>
              </w:rPr>
              <w:fldChar w:fldCharType="begin"/>
            </w:r>
            <w:r>
              <w:rPr>
                <w:rFonts w:eastAsia="仿宋"/>
                <w:sz w:val="24"/>
                <w:szCs w:val="24"/>
              </w:rPr>
              <w:instrText xml:space="preserve"> PAGEREF _Toc8336 \h </w:instrText>
            </w:r>
            <w:r>
              <w:rPr>
                <w:rFonts w:eastAsia="仿宋"/>
                <w:sz w:val="24"/>
                <w:szCs w:val="24"/>
              </w:rPr>
            </w:r>
            <w:r>
              <w:rPr>
                <w:rFonts w:eastAsia="仿宋"/>
                <w:sz w:val="24"/>
                <w:szCs w:val="24"/>
              </w:rPr>
              <w:fldChar w:fldCharType="separate"/>
            </w:r>
            <w:r>
              <w:rPr>
                <w:rFonts w:eastAsia="仿宋"/>
                <w:sz w:val="24"/>
                <w:szCs w:val="24"/>
              </w:rPr>
              <w:t>39</w:t>
            </w:r>
            <w:r>
              <w:rPr>
                <w:rFonts w:eastAsia="仿宋"/>
                <w:sz w:val="24"/>
                <w:szCs w:val="24"/>
              </w:rPr>
              <w:fldChar w:fldCharType="end"/>
            </w:r>
          </w:hyperlink>
        </w:p>
        <w:p w14:paraId="58291165" w14:textId="77777777" w:rsidR="00030581" w:rsidRDefault="00067329">
          <w:pPr>
            <w:pStyle w:val="TOC2"/>
            <w:tabs>
              <w:tab w:val="right" w:leader="dot" w:pos="9026"/>
            </w:tabs>
            <w:rPr>
              <w:rFonts w:eastAsia="仿宋"/>
              <w:sz w:val="24"/>
              <w:szCs w:val="24"/>
            </w:rPr>
          </w:pPr>
          <w:hyperlink w:anchor="_Toc5841" w:history="1">
            <w:r>
              <w:rPr>
                <w:rFonts w:eastAsia="仿宋"/>
                <w:sz w:val="24"/>
                <w:szCs w:val="24"/>
              </w:rPr>
              <w:t>2.5</w:t>
            </w:r>
            <w:r>
              <w:rPr>
                <w:rFonts w:eastAsia="仿宋"/>
                <w:sz w:val="24"/>
                <w:szCs w:val="24"/>
              </w:rPr>
              <w:t>评价等级</w:t>
            </w:r>
            <w:r>
              <w:rPr>
                <w:rFonts w:eastAsia="仿宋"/>
                <w:sz w:val="24"/>
                <w:szCs w:val="24"/>
              </w:rPr>
              <w:tab/>
            </w:r>
            <w:r>
              <w:rPr>
                <w:rFonts w:eastAsia="仿宋"/>
                <w:sz w:val="24"/>
                <w:szCs w:val="24"/>
              </w:rPr>
              <w:fldChar w:fldCharType="begin"/>
            </w:r>
            <w:r>
              <w:rPr>
                <w:rFonts w:eastAsia="仿宋"/>
                <w:sz w:val="24"/>
                <w:szCs w:val="24"/>
              </w:rPr>
              <w:instrText xml:space="preserve"> PAGEREF _To</w:instrText>
            </w:r>
            <w:r>
              <w:rPr>
                <w:rFonts w:eastAsia="仿宋"/>
                <w:sz w:val="24"/>
                <w:szCs w:val="24"/>
              </w:rPr>
              <w:instrText xml:space="preserve">c5841 \h </w:instrText>
            </w:r>
            <w:r>
              <w:rPr>
                <w:rFonts w:eastAsia="仿宋"/>
                <w:sz w:val="24"/>
                <w:szCs w:val="24"/>
              </w:rPr>
            </w:r>
            <w:r>
              <w:rPr>
                <w:rFonts w:eastAsia="仿宋"/>
                <w:sz w:val="24"/>
                <w:szCs w:val="24"/>
              </w:rPr>
              <w:fldChar w:fldCharType="separate"/>
            </w:r>
            <w:r>
              <w:rPr>
                <w:rFonts w:eastAsia="仿宋"/>
                <w:sz w:val="24"/>
                <w:szCs w:val="24"/>
              </w:rPr>
              <w:t>39</w:t>
            </w:r>
            <w:r>
              <w:rPr>
                <w:rFonts w:eastAsia="仿宋"/>
                <w:sz w:val="24"/>
                <w:szCs w:val="24"/>
              </w:rPr>
              <w:fldChar w:fldCharType="end"/>
            </w:r>
          </w:hyperlink>
        </w:p>
        <w:p w14:paraId="3A8D3179" w14:textId="77777777" w:rsidR="00030581" w:rsidRDefault="00067329">
          <w:pPr>
            <w:pStyle w:val="TOC3"/>
            <w:tabs>
              <w:tab w:val="right" w:leader="dot" w:pos="9026"/>
            </w:tabs>
            <w:rPr>
              <w:rFonts w:eastAsia="仿宋"/>
              <w:sz w:val="24"/>
              <w:szCs w:val="24"/>
            </w:rPr>
          </w:pPr>
          <w:hyperlink w:anchor="_Toc6157" w:history="1">
            <w:r>
              <w:rPr>
                <w:rFonts w:eastAsia="仿宋"/>
                <w:sz w:val="24"/>
                <w:szCs w:val="24"/>
              </w:rPr>
              <w:t>2.5.1</w:t>
            </w:r>
            <w:r>
              <w:rPr>
                <w:rFonts w:eastAsia="仿宋"/>
                <w:sz w:val="24"/>
                <w:szCs w:val="24"/>
              </w:rPr>
              <w:t>环境空气</w:t>
            </w:r>
            <w:r>
              <w:rPr>
                <w:rFonts w:eastAsia="仿宋"/>
                <w:sz w:val="24"/>
                <w:szCs w:val="24"/>
              </w:rPr>
              <w:tab/>
            </w:r>
            <w:r>
              <w:rPr>
                <w:rFonts w:eastAsia="仿宋"/>
                <w:sz w:val="24"/>
                <w:szCs w:val="24"/>
              </w:rPr>
              <w:fldChar w:fldCharType="begin"/>
            </w:r>
            <w:r>
              <w:rPr>
                <w:rFonts w:eastAsia="仿宋"/>
                <w:sz w:val="24"/>
                <w:szCs w:val="24"/>
              </w:rPr>
              <w:instrText xml:space="preserve"> PAGEREF _Toc6157 \h </w:instrText>
            </w:r>
            <w:r>
              <w:rPr>
                <w:rFonts w:eastAsia="仿宋"/>
                <w:sz w:val="24"/>
                <w:szCs w:val="24"/>
              </w:rPr>
            </w:r>
            <w:r>
              <w:rPr>
                <w:rFonts w:eastAsia="仿宋"/>
                <w:sz w:val="24"/>
                <w:szCs w:val="24"/>
              </w:rPr>
              <w:fldChar w:fldCharType="separate"/>
            </w:r>
            <w:r>
              <w:rPr>
                <w:rFonts w:eastAsia="仿宋"/>
                <w:sz w:val="24"/>
                <w:szCs w:val="24"/>
              </w:rPr>
              <w:t>39</w:t>
            </w:r>
            <w:r>
              <w:rPr>
                <w:rFonts w:eastAsia="仿宋"/>
                <w:sz w:val="24"/>
                <w:szCs w:val="24"/>
              </w:rPr>
              <w:fldChar w:fldCharType="end"/>
            </w:r>
          </w:hyperlink>
        </w:p>
        <w:p w14:paraId="55AFCA5E" w14:textId="77777777" w:rsidR="00030581" w:rsidRDefault="00067329">
          <w:pPr>
            <w:pStyle w:val="TOC3"/>
            <w:tabs>
              <w:tab w:val="right" w:leader="dot" w:pos="9026"/>
            </w:tabs>
            <w:rPr>
              <w:rFonts w:eastAsia="仿宋"/>
              <w:sz w:val="24"/>
              <w:szCs w:val="24"/>
            </w:rPr>
          </w:pPr>
          <w:hyperlink w:anchor="_Toc13966" w:history="1">
            <w:r>
              <w:rPr>
                <w:rFonts w:eastAsia="仿宋"/>
                <w:sz w:val="24"/>
                <w:szCs w:val="24"/>
              </w:rPr>
              <w:t>2.5.2</w:t>
            </w:r>
            <w:r>
              <w:rPr>
                <w:rFonts w:eastAsia="仿宋"/>
                <w:sz w:val="24"/>
                <w:szCs w:val="24"/>
              </w:rPr>
              <w:t>地表水</w:t>
            </w:r>
            <w:r>
              <w:rPr>
                <w:rFonts w:eastAsia="仿宋"/>
                <w:sz w:val="24"/>
                <w:szCs w:val="24"/>
              </w:rPr>
              <w:tab/>
            </w:r>
            <w:r>
              <w:rPr>
                <w:rFonts w:eastAsia="仿宋"/>
                <w:sz w:val="24"/>
                <w:szCs w:val="24"/>
              </w:rPr>
              <w:fldChar w:fldCharType="begin"/>
            </w:r>
            <w:r>
              <w:rPr>
                <w:rFonts w:eastAsia="仿宋"/>
                <w:sz w:val="24"/>
                <w:szCs w:val="24"/>
              </w:rPr>
              <w:instrText xml:space="preserve"> PAGEREF _Toc13966 \h </w:instrText>
            </w:r>
            <w:r>
              <w:rPr>
                <w:rFonts w:eastAsia="仿宋"/>
                <w:sz w:val="24"/>
                <w:szCs w:val="24"/>
              </w:rPr>
            </w:r>
            <w:r>
              <w:rPr>
                <w:rFonts w:eastAsia="仿宋"/>
                <w:sz w:val="24"/>
                <w:szCs w:val="24"/>
              </w:rPr>
              <w:fldChar w:fldCharType="separate"/>
            </w:r>
            <w:r>
              <w:rPr>
                <w:rFonts w:eastAsia="仿宋"/>
                <w:sz w:val="24"/>
                <w:szCs w:val="24"/>
              </w:rPr>
              <w:t>45</w:t>
            </w:r>
            <w:r>
              <w:rPr>
                <w:rFonts w:eastAsia="仿宋"/>
                <w:sz w:val="24"/>
                <w:szCs w:val="24"/>
              </w:rPr>
              <w:fldChar w:fldCharType="end"/>
            </w:r>
          </w:hyperlink>
        </w:p>
        <w:p w14:paraId="53F36911" w14:textId="77777777" w:rsidR="00030581" w:rsidRDefault="00067329">
          <w:pPr>
            <w:pStyle w:val="TOC3"/>
            <w:tabs>
              <w:tab w:val="right" w:leader="dot" w:pos="9026"/>
            </w:tabs>
            <w:rPr>
              <w:rFonts w:eastAsia="仿宋"/>
              <w:sz w:val="24"/>
              <w:szCs w:val="24"/>
            </w:rPr>
          </w:pPr>
          <w:hyperlink w:anchor="_Toc18904" w:history="1">
            <w:r>
              <w:rPr>
                <w:rFonts w:eastAsia="仿宋"/>
                <w:sz w:val="24"/>
                <w:szCs w:val="24"/>
              </w:rPr>
              <w:t>2.5.3</w:t>
            </w:r>
            <w:r>
              <w:rPr>
                <w:rFonts w:eastAsia="仿宋"/>
                <w:sz w:val="24"/>
                <w:szCs w:val="24"/>
              </w:rPr>
              <w:t>地下水</w:t>
            </w:r>
            <w:r>
              <w:rPr>
                <w:rFonts w:eastAsia="仿宋"/>
                <w:sz w:val="24"/>
                <w:szCs w:val="24"/>
              </w:rPr>
              <w:tab/>
            </w:r>
            <w:r>
              <w:rPr>
                <w:rFonts w:eastAsia="仿宋"/>
                <w:sz w:val="24"/>
                <w:szCs w:val="24"/>
              </w:rPr>
              <w:fldChar w:fldCharType="begin"/>
            </w:r>
            <w:r>
              <w:rPr>
                <w:rFonts w:eastAsia="仿宋"/>
                <w:sz w:val="24"/>
                <w:szCs w:val="24"/>
              </w:rPr>
              <w:instrText xml:space="preserve"> PAGEREF _Toc18904 \h </w:instrText>
            </w:r>
            <w:r>
              <w:rPr>
                <w:rFonts w:eastAsia="仿宋"/>
                <w:sz w:val="24"/>
                <w:szCs w:val="24"/>
              </w:rPr>
            </w:r>
            <w:r>
              <w:rPr>
                <w:rFonts w:eastAsia="仿宋"/>
                <w:sz w:val="24"/>
                <w:szCs w:val="24"/>
              </w:rPr>
              <w:fldChar w:fldCharType="separate"/>
            </w:r>
            <w:r>
              <w:rPr>
                <w:rFonts w:eastAsia="仿宋"/>
                <w:sz w:val="24"/>
                <w:szCs w:val="24"/>
              </w:rPr>
              <w:t>46</w:t>
            </w:r>
            <w:r>
              <w:rPr>
                <w:rFonts w:eastAsia="仿宋"/>
                <w:sz w:val="24"/>
                <w:szCs w:val="24"/>
              </w:rPr>
              <w:fldChar w:fldCharType="end"/>
            </w:r>
          </w:hyperlink>
        </w:p>
        <w:p w14:paraId="3C1280C0" w14:textId="77777777" w:rsidR="00030581" w:rsidRDefault="00067329">
          <w:pPr>
            <w:pStyle w:val="TOC3"/>
            <w:tabs>
              <w:tab w:val="right" w:leader="dot" w:pos="9026"/>
            </w:tabs>
            <w:rPr>
              <w:rFonts w:eastAsia="仿宋"/>
              <w:sz w:val="24"/>
              <w:szCs w:val="24"/>
            </w:rPr>
          </w:pPr>
          <w:hyperlink w:anchor="_Toc840" w:history="1">
            <w:r>
              <w:rPr>
                <w:rFonts w:eastAsia="仿宋"/>
                <w:sz w:val="24"/>
                <w:szCs w:val="24"/>
              </w:rPr>
              <w:t>2.5.4</w:t>
            </w:r>
            <w:r>
              <w:rPr>
                <w:rFonts w:eastAsia="仿宋"/>
                <w:sz w:val="24"/>
                <w:szCs w:val="24"/>
              </w:rPr>
              <w:t>声环境</w:t>
            </w:r>
            <w:r>
              <w:rPr>
                <w:rFonts w:eastAsia="仿宋"/>
                <w:sz w:val="24"/>
                <w:szCs w:val="24"/>
              </w:rPr>
              <w:tab/>
            </w:r>
            <w:r>
              <w:rPr>
                <w:rFonts w:eastAsia="仿宋"/>
                <w:sz w:val="24"/>
                <w:szCs w:val="24"/>
              </w:rPr>
              <w:fldChar w:fldCharType="begin"/>
            </w:r>
            <w:r>
              <w:rPr>
                <w:rFonts w:eastAsia="仿宋"/>
                <w:sz w:val="24"/>
                <w:szCs w:val="24"/>
              </w:rPr>
              <w:instrText xml:space="preserve"> PAGEREF _Toc840 \h </w:instrText>
            </w:r>
            <w:r>
              <w:rPr>
                <w:rFonts w:eastAsia="仿宋"/>
                <w:sz w:val="24"/>
                <w:szCs w:val="24"/>
              </w:rPr>
            </w:r>
            <w:r>
              <w:rPr>
                <w:rFonts w:eastAsia="仿宋"/>
                <w:sz w:val="24"/>
                <w:szCs w:val="24"/>
              </w:rPr>
              <w:fldChar w:fldCharType="separate"/>
            </w:r>
            <w:r>
              <w:rPr>
                <w:rFonts w:eastAsia="仿宋"/>
                <w:sz w:val="24"/>
                <w:szCs w:val="24"/>
              </w:rPr>
              <w:t>48</w:t>
            </w:r>
            <w:r>
              <w:rPr>
                <w:rFonts w:eastAsia="仿宋"/>
                <w:sz w:val="24"/>
                <w:szCs w:val="24"/>
              </w:rPr>
              <w:fldChar w:fldCharType="end"/>
            </w:r>
          </w:hyperlink>
        </w:p>
        <w:p w14:paraId="2CE21BD8" w14:textId="77777777" w:rsidR="00030581" w:rsidRDefault="00067329">
          <w:pPr>
            <w:pStyle w:val="TOC3"/>
            <w:tabs>
              <w:tab w:val="right" w:leader="dot" w:pos="9026"/>
            </w:tabs>
            <w:rPr>
              <w:rFonts w:eastAsia="仿宋"/>
              <w:sz w:val="24"/>
              <w:szCs w:val="24"/>
            </w:rPr>
          </w:pPr>
          <w:hyperlink w:anchor="_Toc32260" w:history="1">
            <w:r>
              <w:rPr>
                <w:rFonts w:eastAsia="仿宋"/>
                <w:sz w:val="24"/>
                <w:szCs w:val="24"/>
              </w:rPr>
              <w:t>2.5.5</w:t>
            </w:r>
            <w:r>
              <w:rPr>
                <w:rFonts w:eastAsia="仿宋"/>
                <w:sz w:val="24"/>
                <w:szCs w:val="24"/>
              </w:rPr>
              <w:t>生态环境</w:t>
            </w:r>
            <w:r>
              <w:rPr>
                <w:rFonts w:eastAsia="仿宋"/>
                <w:sz w:val="24"/>
                <w:szCs w:val="24"/>
              </w:rPr>
              <w:tab/>
            </w:r>
            <w:r>
              <w:rPr>
                <w:rFonts w:eastAsia="仿宋"/>
                <w:sz w:val="24"/>
                <w:szCs w:val="24"/>
              </w:rPr>
              <w:fldChar w:fldCharType="begin"/>
            </w:r>
            <w:r>
              <w:rPr>
                <w:rFonts w:eastAsia="仿宋"/>
                <w:sz w:val="24"/>
                <w:szCs w:val="24"/>
              </w:rPr>
              <w:instrText xml:space="preserve"> PAGEREF _Toc32260 \h </w:instrText>
            </w:r>
            <w:r>
              <w:rPr>
                <w:rFonts w:eastAsia="仿宋"/>
                <w:sz w:val="24"/>
                <w:szCs w:val="24"/>
              </w:rPr>
            </w:r>
            <w:r>
              <w:rPr>
                <w:rFonts w:eastAsia="仿宋"/>
                <w:sz w:val="24"/>
                <w:szCs w:val="24"/>
              </w:rPr>
              <w:fldChar w:fldCharType="separate"/>
            </w:r>
            <w:r>
              <w:rPr>
                <w:rFonts w:eastAsia="仿宋"/>
                <w:sz w:val="24"/>
                <w:szCs w:val="24"/>
              </w:rPr>
              <w:t>48</w:t>
            </w:r>
            <w:r>
              <w:rPr>
                <w:rFonts w:eastAsia="仿宋"/>
                <w:sz w:val="24"/>
                <w:szCs w:val="24"/>
              </w:rPr>
              <w:fldChar w:fldCharType="end"/>
            </w:r>
          </w:hyperlink>
        </w:p>
        <w:p w14:paraId="7952FBFE" w14:textId="77777777" w:rsidR="00030581" w:rsidRDefault="00067329">
          <w:pPr>
            <w:pStyle w:val="TOC3"/>
            <w:tabs>
              <w:tab w:val="right" w:leader="dot" w:pos="9026"/>
            </w:tabs>
            <w:rPr>
              <w:rFonts w:eastAsia="仿宋"/>
              <w:sz w:val="24"/>
              <w:szCs w:val="24"/>
            </w:rPr>
          </w:pPr>
          <w:hyperlink w:anchor="_Toc21975" w:history="1">
            <w:r>
              <w:rPr>
                <w:rFonts w:eastAsia="仿宋"/>
                <w:sz w:val="24"/>
                <w:szCs w:val="24"/>
              </w:rPr>
              <w:t>2.5.6</w:t>
            </w:r>
            <w:r>
              <w:rPr>
                <w:rFonts w:eastAsia="仿宋"/>
                <w:sz w:val="24"/>
                <w:szCs w:val="24"/>
              </w:rPr>
              <w:t>环境风险</w:t>
            </w:r>
            <w:r>
              <w:rPr>
                <w:rFonts w:eastAsia="仿宋"/>
                <w:sz w:val="24"/>
                <w:szCs w:val="24"/>
              </w:rPr>
              <w:tab/>
            </w:r>
            <w:r>
              <w:rPr>
                <w:rFonts w:eastAsia="仿宋"/>
                <w:sz w:val="24"/>
                <w:szCs w:val="24"/>
              </w:rPr>
              <w:fldChar w:fldCharType="begin"/>
            </w:r>
            <w:r>
              <w:rPr>
                <w:rFonts w:eastAsia="仿宋"/>
                <w:sz w:val="24"/>
                <w:szCs w:val="24"/>
              </w:rPr>
              <w:instrText xml:space="preserve"> PAGEREF</w:instrText>
            </w:r>
            <w:r>
              <w:rPr>
                <w:rFonts w:eastAsia="仿宋"/>
                <w:sz w:val="24"/>
                <w:szCs w:val="24"/>
              </w:rPr>
              <w:instrText xml:space="preserve"> _Toc21975 \h </w:instrText>
            </w:r>
            <w:r>
              <w:rPr>
                <w:rFonts w:eastAsia="仿宋"/>
                <w:sz w:val="24"/>
                <w:szCs w:val="24"/>
              </w:rPr>
            </w:r>
            <w:r>
              <w:rPr>
                <w:rFonts w:eastAsia="仿宋"/>
                <w:sz w:val="24"/>
                <w:szCs w:val="24"/>
              </w:rPr>
              <w:fldChar w:fldCharType="separate"/>
            </w:r>
            <w:r>
              <w:rPr>
                <w:rFonts w:eastAsia="仿宋"/>
                <w:sz w:val="24"/>
                <w:szCs w:val="24"/>
              </w:rPr>
              <w:t>49</w:t>
            </w:r>
            <w:r>
              <w:rPr>
                <w:rFonts w:eastAsia="仿宋"/>
                <w:sz w:val="24"/>
                <w:szCs w:val="24"/>
              </w:rPr>
              <w:fldChar w:fldCharType="end"/>
            </w:r>
          </w:hyperlink>
        </w:p>
        <w:p w14:paraId="7F9A26E5" w14:textId="77777777" w:rsidR="00030581" w:rsidRDefault="00067329">
          <w:pPr>
            <w:pStyle w:val="TOC3"/>
            <w:tabs>
              <w:tab w:val="right" w:leader="dot" w:pos="9026"/>
            </w:tabs>
            <w:rPr>
              <w:rFonts w:eastAsia="仿宋"/>
              <w:sz w:val="24"/>
              <w:szCs w:val="24"/>
            </w:rPr>
          </w:pPr>
          <w:hyperlink w:anchor="_Toc32441" w:history="1">
            <w:r>
              <w:rPr>
                <w:rFonts w:eastAsia="仿宋"/>
                <w:sz w:val="24"/>
                <w:szCs w:val="24"/>
              </w:rPr>
              <w:t>2.5.7</w:t>
            </w:r>
            <w:r>
              <w:rPr>
                <w:rFonts w:eastAsia="仿宋"/>
                <w:sz w:val="24"/>
                <w:szCs w:val="24"/>
              </w:rPr>
              <w:t>土壤环境</w:t>
            </w:r>
            <w:r>
              <w:rPr>
                <w:rFonts w:eastAsia="仿宋"/>
                <w:sz w:val="24"/>
                <w:szCs w:val="24"/>
              </w:rPr>
              <w:tab/>
            </w:r>
            <w:r>
              <w:rPr>
                <w:rFonts w:eastAsia="仿宋"/>
                <w:sz w:val="24"/>
                <w:szCs w:val="24"/>
              </w:rPr>
              <w:fldChar w:fldCharType="begin"/>
            </w:r>
            <w:r>
              <w:rPr>
                <w:rFonts w:eastAsia="仿宋"/>
                <w:sz w:val="24"/>
                <w:szCs w:val="24"/>
              </w:rPr>
              <w:instrText xml:space="preserve"> PAGEREF _Toc32441 \h </w:instrText>
            </w:r>
            <w:r>
              <w:rPr>
                <w:rFonts w:eastAsia="仿宋"/>
                <w:sz w:val="24"/>
                <w:szCs w:val="24"/>
              </w:rPr>
            </w:r>
            <w:r>
              <w:rPr>
                <w:rFonts w:eastAsia="仿宋"/>
                <w:sz w:val="24"/>
                <w:szCs w:val="24"/>
              </w:rPr>
              <w:fldChar w:fldCharType="separate"/>
            </w:r>
            <w:r>
              <w:rPr>
                <w:rFonts w:eastAsia="仿宋"/>
                <w:sz w:val="24"/>
                <w:szCs w:val="24"/>
              </w:rPr>
              <w:t>50</w:t>
            </w:r>
            <w:r>
              <w:rPr>
                <w:rFonts w:eastAsia="仿宋"/>
                <w:sz w:val="24"/>
                <w:szCs w:val="24"/>
              </w:rPr>
              <w:fldChar w:fldCharType="end"/>
            </w:r>
          </w:hyperlink>
        </w:p>
        <w:p w14:paraId="57D3277C" w14:textId="77777777" w:rsidR="00030581" w:rsidRDefault="00067329">
          <w:pPr>
            <w:pStyle w:val="TOC2"/>
            <w:tabs>
              <w:tab w:val="right" w:leader="dot" w:pos="9026"/>
            </w:tabs>
            <w:rPr>
              <w:rFonts w:eastAsia="仿宋"/>
              <w:sz w:val="24"/>
              <w:szCs w:val="24"/>
            </w:rPr>
          </w:pPr>
          <w:hyperlink w:anchor="_Toc6581" w:history="1">
            <w:r>
              <w:rPr>
                <w:rFonts w:eastAsia="仿宋"/>
                <w:sz w:val="24"/>
                <w:szCs w:val="24"/>
              </w:rPr>
              <w:t>2.6</w:t>
            </w:r>
            <w:r>
              <w:rPr>
                <w:rFonts w:eastAsia="仿宋"/>
                <w:sz w:val="24"/>
                <w:szCs w:val="24"/>
              </w:rPr>
              <w:t>评价范围及评价时段</w:t>
            </w:r>
            <w:r>
              <w:rPr>
                <w:rFonts w:eastAsia="仿宋"/>
                <w:sz w:val="24"/>
                <w:szCs w:val="24"/>
              </w:rPr>
              <w:tab/>
            </w:r>
            <w:r>
              <w:rPr>
                <w:rFonts w:eastAsia="仿宋"/>
                <w:sz w:val="24"/>
                <w:szCs w:val="24"/>
              </w:rPr>
              <w:fldChar w:fldCharType="begin"/>
            </w:r>
            <w:r>
              <w:rPr>
                <w:rFonts w:eastAsia="仿宋"/>
                <w:sz w:val="24"/>
                <w:szCs w:val="24"/>
              </w:rPr>
              <w:instrText xml:space="preserve"> PAGEREF _</w:instrText>
            </w:r>
            <w:r>
              <w:rPr>
                <w:rFonts w:eastAsia="仿宋"/>
                <w:sz w:val="24"/>
                <w:szCs w:val="24"/>
              </w:rPr>
              <w:instrText xml:space="preserve">Toc6581 \h </w:instrText>
            </w:r>
            <w:r>
              <w:rPr>
                <w:rFonts w:eastAsia="仿宋"/>
                <w:sz w:val="24"/>
                <w:szCs w:val="24"/>
              </w:rPr>
            </w:r>
            <w:r>
              <w:rPr>
                <w:rFonts w:eastAsia="仿宋"/>
                <w:sz w:val="24"/>
                <w:szCs w:val="24"/>
              </w:rPr>
              <w:fldChar w:fldCharType="separate"/>
            </w:r>
            <w:r>
              <w:rPr>
                <w:rFonts w:eastAsia="仿宋"/>
                <w:sz w:val="24"/>
                <w:szCs w:val="24"/>
              </w:rPr>
              <w:t>52</w:t>
            </w:r>
            <w:r>
              <w:rPr>
                <w:rFonts w:eastAsia="仿宋"/>
                <w:sz w:val="24"/>
                <w:szCs w:val="24"/>
              </w:rPr>
              <w:fldChar w:fldCharType="end"/>
            </w:r>
          </w:hyperlink>
        </w:p>
        <w:p w14:paraId="5A9EA978" w14:textId="77777777" w:rsidR="00030581" w:rsidRDefault="00067329">
          <w:pPr>
            <w:pStyle w:val="TOC3"/>
            <w:tabs>
              <w:tab w:val="right" w:leader="dot" w:pos="9026"/>
            </w:tabs>
            <w:rPr>
              <w:rFonts w:eastAsia="仿宋"/>
              <w:sz w:val="24"/>
              <w:szCs w:val="24"/>
            </w:rPr>
          </w:pPr>
          <w:hyperlink w:anchor="_Toc21451" w:history="1">
            <w:r>
              <w:rPr>
                <w:rFonts w:eastAsia="仿宋"/>
                <w:sz w:val="24"/>
                <w:szCs w:val="24"/>
              </w:rPr>
              <w:t>2.6.1</w:t>
            </w:r>
            <w:r>
              <w:rPr>
                <w:rFonts w:eastAsia="仿宋"/>
                <w:sz w:val="24"/>
                <w:szCs w:val="24"/>
              </w:rPr>
              <w:t>评价范围</w:t>
            </w:r>
            <w:r>
              <w:rPr>
                <w:rFonts w:eastAsia="仿宋"/>
                <w:sz w:val="24"/>
                <w:szCs w:val="24"/>
              </w:rPr>
              <w:tab/>
            </w:r>
            <w:r>
              <w:rPr>
                <w:rFonts w:eastAsia="仿宋"/>
                <w:sz w:val="24"/>
                <w:szCs w:val="24"/>
              </w:rPr>
              <w:fldChar w:fldCharType="begin"/>
            </w:r>
            <w:r>
              <w:rPr>
                <w:rFonts w:eastAsia="仿宋"/>
                <w:sz w:val="24"/>
                <w:szCs w:val="24"/>
              </w:rPr>
              <w:instrText xml:space="preserve"> PAGEREF _Toc21451 \h </w:instrText>
            </w:r>
            <w:r>
              <w:rPr>
                <w:rFonts w:eastAsia="仿宋"/>
                <w:sz w:val="24"/>
                <w:szCs w:val="24"/>
              </w:rPr>
            </w:r>
            <w:r>
              <w:rPr>
                <w:rFonts w:eastAsia="仿宋"/>
                <w:sz w:val="24"/>
                <w:szCs w:val="24"/>
              </w:rPr>
              <w:fldChar w:fldCharType="separate"/>
            </w:r>
            <w:r>
              <w:rPr>
                <w:rFonts w:eastAsia="仿宋"/>
                <w:sz w:val="24"/>
                <w:szCs w:val="24"/>
              </w:rPr>
              <w:t>52</w:t>
            </w:r>
            <w:r>
              <w:rPr>
                <w:rFonts w:eastAsia="仿宋"/>
                <w:sz w:val="24"/>
                <w:szCs w:val="24"/>
              </w:rPr>
              <w:fldChar w:fldCharType="end"/>
            </w:r>
          </w:hyperlink>
        </w:p>
        <w:p w14:paraId="13D8503D" w14:textId="77777777" w:rsidR="00030581" w:rsidRDefault="00067329">
          <w:pPr>
            <w:pStyle w:val="TOC3"/>
            <w:tabs>
              <w:tab w:val="right" w:leader="dot" w:pos="9026"/>
            </w:tabs>
            <w:rPr>
              <w:rFonts w:eastAsia="仿宋"/>
              <w:sz w:val="24"/>
              <w:szCs w:val="24"/>
            </w:rPr>
          </w:pPr>
          <w:hyperlink w:anchor="_Toc24733" w:history="1">
            <w:r>
              <w:rPr>
                <w:rFonts w:eastAsia="仿宋"/>
                <w:sz w:val="24"/>
                <w:szCs w:val="24"/>
              </w:rPr>
              <w:t>2.6.2</w:t>
            </w:r>
            <w:r>
              <w:rPr>
                <w:rFonts w:eastAsia="仿宋"/>
                <w:sz w:val="24"/>
                <w:szCs w:val="24"/>
              </w:rPr>
              <w:t>评价时段</w:t>
            </w:r>
            <w:r>
              <w:rPr>
                <w:rFonts w:eastAsia="仿宋"/>
                <w:sz w:val="24"/>
                <w:szCs w:val="24"/>
              </w:rPr>
              <w:tab/>
            </w:r>
            <w:r>
              <w:rPr>
                <w:rFonts w:eastAsia="仿宋"/>
                <w:sz w:val="24"/>
                <w:szCs w:val="24"/>
              </w:rPr>
              <w:fldChar w:fldCharType="begin"/>
            </w:r>
            <w:r>
              <w:rPr>
                <w:rFonts w:eastAsia="仿宋"/>
                <w:sz w:val="24"/>
                <w:szCs w:val="24"/>
              </w:rPr>
              <w:instrText xml:space="preserve"> PAGEREF _Toc24733 \h </w:instrText>
            </w:r>
            <w:r>
              <w:rPr>
                <w:rFonts w:eastAsia="仿宋"/>
                <w:sz w:val="24"/>
                <w:szCs w:val="24"/>
              </w:rPr>
            </w:r>
            <w:r>
              <w:rPr>
                <w:rFonts w:eastAsia="仿宋"/>
                <w:sz w:val="24"/>
                <w:szCs w:val="24"/>
              </w:rPr>
              <w:fldChar w:fldCharType="separate"/>
            </w:r>
            <w:r>
              <w:rPr>
                <w:rFonts w:eastAsia="仿宋"/>
                <w:sz w:val="24"/>
                <w:szCs w:val="24"/>
              </w:rPr>
              <w:t>53</w:t>
            </w:r>
            <w:r>
              <w:rPr>
                <w:rFonts w:eastAsia="仿宋"/>
                <w:sz w:val="24"/>
                <w:szCs w:val="24"/>
              </w:rPr>
              <w:fldChar w:fldCharType="end"/>
            </w:r>
          </w:hyperlink>
        </w:p>
        <w:p w14:paraId="6C8B005C" w14:textId="77777777" w:rsidR="00030581" w:rsidRDefault="00067329">
          <w:pPr>
            <w:pStyle w:val="TOC2"/>
            <w:tabs>
              <w:tab w:val="right" w:leader="dot" w:pos="9026"/>
            </w:tabs>
            <w:rPr>
              <w:rFonts w:eastAsia="仿宋"/>
              <w:sz w:val="24"/>
              <w:szCs w:val="24"/>
            </w:rPr>
          </w:pPr>
          <w:hyperlink w:anchor="_Toc13403" w:history="1">
            <w:r>
              <w:rPr>
                <w:rFonts w:eastAsia="仿宋"/>
                <w:sz w:val="24"/>
                <w:szCs w:val="24"/>
              </w:rPr>
              <w:t>2.7</w:t>
            </w:r>
            <w:r>
              <w:rPr>
                <w:rFonts w:eastAsia="仿宋"/>
                <w:sz w:val="24"/>
                <w:szCs w:val="24"/>
              </w:rPr>
              <w:t>环境保护目标</w:t>
            </w:r>
            <w:r>
              <w:rPr>
                <w:rFonts w:eastAsia="仿宋"/>
                <w:sz w:val="24"/>
                <w:szCs w:val="24"/>
              </w:rPr>
              <w:tab/>
            </w:r>
            <w:r>
              <w:rPr>
                <w:rFonts w:eastAsia="仿宋"/>
                <w:sz w:val="24"/>
                <w:szCs w:val="24"/>
              </w:rPr>
              <w:fldChar w:fldCharType="begin"/>
            </w:r>
            <w:r>
              <w:rPr>
                <w:rFonts w:eastAsia="仿宋"/>
                <w:sz w:val="24"/>
                <w:szCs w:val="24"/>
              </w:rPr>
              <w:instrText xml:space="preserve"> PAGEREF _Toc13403 \h </w:instrText>
            </w:r>
            <w:r>
              <w:rPr>
                <w:rFonts w:eastAsia="仿宋"/>
                <w:sz w:val="24"/>
                <w:szCs w:val="24"/>
              </w:rPr>
            </w:r>
            <w:r>
              <w:rPr>
                <w:rFonts w:eastAsia="仿宋"/>
                <w:sz w:val="24"/>
                <w:szCs w:val="24"/>
              </w:rPr>
              <w:fldChar w:fldCharType="separate"/>
            </w:r>
            <w:r>
              <w:rPr>
                <w:rFonts w:eastAsia="仿宋"/>
                <w:sz w:val="24"/>
                <w:szCs w:val="24"/>
              </w:rPr>
              <w:t>53</w:t>
            </w:r>
            <w:r>
              <w:rPr>
                <w:rFonts w:eastAsia="仿宋"/>
                <w:sz w:val="24"/>
                <w:szCs w:val="24"/>
              </w:rPr>
              <w:fldChar w:fldCharType="end"/>
            </w:r>
          </w:hyperlink>
        </w:p>
        <w:p w14:paraId="2B99BF36" w14:textId="77777777" w:rsidR="00030581" w:rsidRDefault="00067329">
          <w:pPr>
            <w:pStyle w:val="TOC2"/>
            <w:tabs>
              <w:tab w:val="right" w:leader="dot" w:pos="9026"/>
            </w:tabs>
            <w:rPr>
              <w:rFonts w:eastAsia="仿宋"/>
              <w:sz w:val="24"/>
              <w:szCs w:val="24"/>
            </w:rPr>
          </w:pPr>
          <w:hyperlink w:anchor="_Toc2101" w:history="1">
            <w:r>
              <w:rPr>
                <w:rFonts w:eastAsia="仿宋"/>
                <w:sz w:val="24"/>
                <w:szCs w:val="24"/>
              </w:rPr>
              <w:t>2.8</w:t>
            </w:r>
            <w:r>
              <w:rPr>
                <w:rFonts w:eastAsia="仿宋"/>
                <w:sz w:val="24"/>
                <w:szCs w:val="24"/>
              </w:rPr>
              <w:t>评价标准</w:t>
            </w:r>
            <w:r>
              <w:rPr>
                <w:rFonts w:eastAsia="仿宋"/>
                <w:sz w:val="24"/>
                <w:szCs w:val="24"/>
              </w:rPr>
              <w:tab/>
            </w:r>
            <w:r>
              <w:rPr>
                <w:rFonts w:eastAsia="仿宋"/>
                <w:sz w:val="24"/>
                <w:szCs w:val="24"/>
              </w:rPr>
              <w:fldChar w:fldCharType="begin"/>
            </w:r>
            <w:r>
              <w:rPr>
                <w:rFonts w:eastAsia="仿宋"/>
                <w:sz w:val="24"/>
                <w:szCs w:val="24"/>
              </w:rPr>
              <w:instrText xml:space="preserve"> PAGERE</w:instrText>
            </w:r>
            <w:r>
              <w:rPr>
                <w:rFonts w:eastAsia="仿宋"/>
                <w:sz w:val="24"/>
                <w:szCs w:val="24"/>
              </w:rPr>
              <w:instrText xml:space="preserve">F _Toc2101 \h </w:instrText>
            </w:r>
            <w:r>
              <w:rPr>
                <w:rFonts w:eastAsia="仿宋"/>
                <w:sz w:val="24"/>
                <w:szCs w:val="24"/>
              </w:rPr>
            </w:r>
            <w:r>
              <w:rPr>
                <w:rFonts w:eastAsia="仿宋"/>
                <w:sz w:val="24"/>
                <w:szCs w:val="24"/>
              </w:rPr>
              <w:fldChar w:fldCharType="separate"/>
            </w:r>
            <w:r>
              <w:rPr>
                <w:rFonts w:eastAsia="仿宋"/>
                <w:sz w:val="24"/>
                <w:szCs w:val="24"/>
              </w:rPr>
              <w:t>58</w:t>
            </w:r>
            <w:r>
              <w:rPr>
                <w:rFonts w:eastAsia="仿宋"/>
                <w:sz w:val="24"/>
                <w:szCs w:val="24"/>
              </w:rPr>
              <w:fldChar w:fldCharType="end"/>
            </w:r>
          </w:hyperlink>
        </w:p>
        <w:p w14:paraId="444942C6" w14:textId="77777777" w:rsidR="00030581" w:rsidRDefault="00067329">
          <w:pPr>
            <w:pStyle w:val="TOC3"/>
            <w:tabs>
              <w:tab w:val="right" w:leader="dot" w:pos="9026"/>
            </w:tabs>
            <w:rPr>
              <w:rFonts w:eastAsia="仿宋"/>
              <w:sz w:val="24"/>
              <w:szCs w:val="24"/>
            </w:rPr>
          </w:pPr>
          <w:hyperlink w:anchor="_Toc9816" w:history="1">
            <w:r>
              <w:rPr>
                <w:rFonts w:eastAsia="仿宋"/>
                <w:sz w:val="24"/>
                <w:szCs w:val="24"/>
              </w:rPr>
              <w:t>2.8.1</w:t>
            </w:r>
            <w:r>
              <w:rPr>
                <w:rFonts w:eastAsia="仿宋"/>
                <w:sz w:val="24"/>
                <w:szCs w:val="24"/>
              </w:rPr>
              <w:t>环境质量标准</w:t>
            </w:r>
            <w:r>
              <w:rPr>
                <w:rFonts w:eastAsia="仿宋"/>
                <w:sz w:val="24"/>
                <w:szCs w:val="24"/>
              </w:rPr>
              <w:tab/>
            </w:r>
            <w:r>
              <w:rPr>
                <w:rFonts w:eastAsia="仿宋"/>
                <w:sz w:val="24"/>
                <w:szCs w:val="24"/>
              </w:rPr>
              <w:fldChar w:fldCharType="begin"/>
            </w:r>
            <w:r>
              <w:rPr>
                <w:rFonts w:eastAsia="仿宋"/>
                <w:sz w:val="24"/>
                <w:szCs w:val="24"/>
              </w:rPr>
              <w:instrText xml:space="preserve"> PAGEREF _Toc9816 \h </w:instrText>
            </w:r>
            <w:r>
              <w:rPr>
                <w:rFonts w:eastAsia="仿宋"/>
                <w:sz w:val="24"/>
                <w:szCs w:val="24"/>
              </w:rPr>
            </w:r>
            <w:r>
              <w:rPr>
                <w:rFonts w:eastAsia="仿宋"/>
                <w:sz w:val="24"/>
                <w:szCs w:val="24"/>
              </w:rPr>
              <w:fldChar w:fldCharType="separate"/>
            </w:r>
            <w:r>
              <w:rPr>
                <w:rFonts w:eastAsia="仿宋"/>
                <w:sz w:val="24"/>
                <w:szCs w:val="24"/>
              </w:rPr>
              <w:t>58</w:t>
            </w:r>
            <w:r>
              <w:rPr>
                <w:rFonts w:eastAsia="仿宋"/>
                <w:sz w:val="24"/>
                <w:szCs w:val="24"/>
              </w:rPr>
              <w:fldChar w:fldCharType="end"/>
            </w:r>
          </w:hyperlink>
        </w:p>
        <w:p w14:paraId="49937CB2" w14:textId="77777777" w:rsidR="00030581" w:rsidRDefault="00067329">
          <w:pPr>
            <w:pStyle w:val="TOC3"/>
            <w:tabs>
              <w:tab w:val="right" w:leader="dot" w:pos="9026"/>
            </w:tabs>
            <w:rPr>
              <w:rFonts w:eastAsia="仿宋"/>
              <w:sz w:val="24"/>
              <w:szCs w:val="24"/>
            </w:rPr>
          </w:pPr>
          <w:hyperlink w:anchor="_Toc10762" w:history="1">
            <w:r>
              <w:rPr>
                <w:rFonts w:eastAsia="仿宋"/>
                <w:sz w:val="24"/>
                <w:szCs w:val="24"/>
              </w:rPr>
              <w:t>2.8.2</w:t>
            </w:r>
            <w:r>
              <w:rPr>
                <w:rFonts w:eastAsia="仿宋"/>
                <w:sz w:val="24"/>
                <w:szCs w:val="24"/>
              </w:rPr>
              <w:t>污染物排放标准</w:t>
            </w:r>
            <w:r>
              <w:rPr>
                <w:rFonts w:eastAsia="仿宋"/>
                <w:sz w:val="24"/>
                <w:szCs w:val="24"/>
              </w:rPr>
              <w:tab/>
            </w:r>
            <w:r>
              <w:rPr>
                <w:rFonts w:eastAsia="仿宋"/>
                <w:sz w:val="24"/>
                <w:szCs w:val="24"/>
              </w:rPr>
              <w:fldChar w:fldCharType="begin"/>
            </w:r>
            <w:r>
              <w:rPr>
                <w:rFonts w:eastAsia="仿宋"/>
                <w:sz w:val="24"/>
                <w:szCs w:val="24"/>
              </w:rPr>
              <w:instrText xml:space="preserve"> PAGEREF _To</w:instrText>
            </w:r>
            <w:r>
              <w:rPr>
                <w:rFonts w:eastAsia="仿宋"/>
                <w:sz w:val="24"/>
                <w:szCs w:val="24"/>
              </w:rPr>
              <w:instrText xml:space="preserve">c10762 \h </w:instrText>
            </w:r>
            <w:r>
              <w:rPr>
                <w:rFonts w:eastAsia="仿宋"/>
                <w:sz w:val="24"/>
                <w:szCs w:val="24"/>
              </w:rPr>
            </w:r>
            <w:r>
              <w:rPr>
                <w:rFonts w:eastAsia="仿宋"/>
                <w:sz w:val="24"/>
                <w:szCs w:val="24"/>
              </w:rPr>
              <w:fldChar w:fldCharType="separate"/>
            </w:r>
            <w:r>
              <w:rPr>
                <w:rFonts w:eastAsia="仿宋"/>
                <w:sz w:val="24"/>
                <w:szCs w:val="24"/>
              </w:rPr>
              <w:t>62</w:t>
            </w:r>
            <w:r>
              <w:rPr>
                <w:rFonts w:eastAsia="仿宋"/>
                <w:sz w:val="24"/>
                <w:szCs w:val="24"/>
              </w:rPr>
              <w:fldChar w:fldCharType="end"/>
            </w:r>
          </w:hyperlink>
        </w:p>
        <w:p w14:paraId="3A239F8B" w14:textId="77777777" w:rsidR="00030581" w:rsidRDefault="00067329">
          <w:pPr>
            <w:pStyle w:val="TOC1"/>
            <w:tabs>
              <w:tab w:val="right" w:leader="dot" w:pos="9026"/>
            </w:tabs>
            <w:rPr>
              <w:rFonts w:eastAsia="仿宋"/>
              <w:sz w:val="24"/>
              <w:szCs w:val="24"/>
            </w:rPr>
          </w:pPr>
          <w:hyperlink w:anchor="_Toc17167" w:history="1">
            <w:r>
              <w:rPr>
                <w:rFonts w:eastAsia="仿宋"/>
                <w:sz w:val="24"/>
                <w:szCs w:val="24"/>
              </w:rPr>
              <w:t>3</w:t>
            </w:r>
            <w:r>
              <w:rPr>
                <w:rFonts w:eastAsia="仿宋"/>
                <w:sz w:val="24"/>
                <w:szCs w:val="24"/>
              </w:rPr>
              <w:t>建设项目工程分析</w:t>
            </w:r>
            <w:r>
              <w:rPr>
                <w:rFonts w:eastAsia="仿宋"/>
                <w:sz w:val="24"/>
                <w:szCs w:val="24"/>
              </w:rPr>
              <w:tab/>
            </w:r>
            <w:r>
              <w:rPr>
                <w:rFonts w:eastAsia="仿宋"/>
                <w:sz w:val="24"/>
                <w:szCs w:val="24"/>
              </w:rPr>
              <w:fldChar w:fldCharType="begin"/>
            </w:r>
            <w:r>
              <w:rPr>
                <w:rFonts w:eastAsia="仿宋"/>
                <w:sz w:val="24"/>
                <w:szCs w:val="24"/>
              </w:rPr>
              <w:instrText xml:space="preserve"> PAGEREF _Toc17167 \h </w:instrText>
            </w:r>
            <w:r>
              <w:rPr>
                <w:rFonts w:eastAsia="仿宋"/>
                <w:sz w:val="24"/>
                <w:szCs w:val="24"/>
              </w:rPr>
            </w:r>
            <w:r>
              <w:rPr>
                <w:rFonts w:eastAsia="仿宋"/>
                <w:sz w:val="24"/>
                <w:szCs w:val="24"/>
              </w:rPr>
              <w:fldChar w:fldCharType="separate"/>
            </w:r>
            <w:r>
              <w:rPr>
                <w:rFonts w:eastAsia="仿宋"/>
                <w:sz w:val="24"/>
                <w:szCs w:val="24"/>
              </w:rPr>
              <w:t>65</w:t>
            </w:r>
            <w:r>
              <w:rPr>
                <w:rFonts w:eastAsia="仿宋"/>
                <w:sz w:val="24"/>
                <w:szCs w:val="24"/>
              </w:rPr>
              <w:fldChar w:fldCharType="end"/>
            </w:r>
          </w:hyperlink>
        </w:p>
        <w:p w14:paraId="03AC5A09" w14:textId="77777777" w:rsidR="00030581" w:rsidRDefault="00067329">
          <w:pPr>
            <w:pStyle w:val="TOC2"/>
            <w:tabs>
              <w:tab w:val="right" w:leader="dot" w:pos="9026"/>
            </w:tabs>
            <w:rPr>
              <w:rFonts w:eastAsia="仿宋"/>
              <w:sz w:val="24"/>
              <w:szCs w:val="24"/>
            </w:rPr>
          </w:pPr>
          <w:hyperlink w:anchor="_Toc4196" w:history="1">
            <w:r>
              <w:rPr>
                <w:rFonts w:eastAsia="仿宋"/>
                <w:snapToGrid w:val="0"/>
                <w:sz w:val="24"/>
                <w:szCs w:val="24"/>
              </w:rPr>
              <w:t>3.1</w:t>
            </w:r>
            <w:r>
              <w:rPr>
                <w:rFonts w:eastAsia="仿宋"/>
                <w:snapToGrid w:val="0"/>
                <w:sz w:val="24"/>
                <w:szCs w:val="24"/>
              </w:rPr>
              <w:t>项目概况</w:t>
            </w:r>
            <w:r>
              <w:rPr>
                <w:rFonts w:eastAsia="仿宋"/>
                <w:sz w:val="24"/>
                <w:szCs w:val="24"/>
              </w:rPr>
              <w:tab/>
            </w:r>
            <w:r>
              <w:rPr>
                <w:rFonts w:eastAsia="仿宋"/>
                <w:sz w:val="24"/>
                <w:szCs w:val="24"/>
              </w:rPr>
              <w:fldChar w:fldCharType="begin"/>
            </w:r>
            <w:r>
              <w:rPr>
                <w:rFonts w:eastAsia="仿宋"/>
                <w:sz w:val="24"/>
                <w:szCs w:val="24"/>
              </w:rPr>
              <w:instrText xml:space="preserve"> PAGEREF _Toc4196 \h </w:instrText>
            </w:r>
            <w:r>
              <w:rPr>
                <w:rFonts w:eastAsia="仿宋"/>
                <w:sz w:val="24"/>
                <w:szCs w:val="24"/>
              </w:rPr>
            </w:r>
            <w:r>
              <w:rPr>
                <w:rFonts w:eastAsia="仿宋"/>
                <w:sz w:val="24"/>
                <w:szCs w:val="24"/>
              </w:rPr>
              <w:fldChar w:fldCharType="separate"/>
            </w:r>
            <w:r>
              <w:rPr>
                <w:rFonts w:eastAsia="仿宋"/>
                <w:sz w:val="24"/>
                <w:szCs w:val="24"/>
              </w:rPr>
              <w:t>65</w:t>
            </w:r>
            <w:r>
              <w:rPr>
                <w:rFonts w:eastAsia="仿宋"/>
                <w:sz w:val="24"/>
                <w:szCs w:val="24"/>
              </w:rPr>
              <w:fldChar w:fldCharType="end"/>
            </w:r>
          </w:hyperlink>
        </w:p>
        <w:p w14:paraId="0606CA23" w14:textId="77777777" w:rsidR="00030581" w:rsidRDefault="00067329">
          <w:pPr>
            <w:pStyle w:val="TOC3"/>
            <w:tabs>
              <w:tab w:val="right" w:leader="dot" w:pos="9026"/>
            </w:tabs>
            <w:rPr>
              <w:rFonts w:eastAsia="仿宋"/>
              <w:sz w:val="24"/>
              <w:szCs w:val="24"/>
            </w:rPr>
          </w:pPr>
          <w:hyperlink w:anchor="_Toc4394" w:history="1">
            <w:r>
              <w:rPr>
                <w:rFonts w:eastAsia="仿宋"/>
                <w:sz w:val="24"/>
                <w:szCs w:val="24"/>
              </w:rPr>
              <w:t>3.1.1</w:t>
            </w:r>
            <w:r>
              <w:rPr>
                <w:rFonts w:eastAsia="仿宋"/>
                <w:sz w:val="24"/>
                <w:szCs w:val="24"/>
              </w:rPr>
              <w:t>项目名称及基本组成</w:t>
            </w:r>
            <w:r>
              <w:rPr>
                <w:rFonts w:eastAsia="仿宋"/>
                <w:sz w:val="24"/>
                <w:szCs w:val="24"/>
              </w:rPr>
              <w:tab/>
            </w:r>
            <w:r>
              <w:rPr>
                <w:rFonts w:eastAsia="仿宋"/>
                <w:sz w:val="24"/>
                <w:szCs w:val="24"/>
              </w:rPr>
              <w:fldChar w:fldCharType="begin"/>
            </w:r>
            <w:r>
              <w:rPr>
                <w:rFonts w:eastAsia="仿宋"/>
                <w:sz w:val="24"/>
                <w:szCs w:val="24"/>
              </w:rPr>
              <w:instrText xml:space="preserve"> PAGEREF _Toc4394 \h </w:instrText>
            </w:r>
            <w:r>
              <w:rPr>
                <w:rFonts w:eastAsia="仿宋"/>
                <w:sz w:val="24"/>
                <w:szCs w:val="24"/>
              </w:rPr>
            </w:r>
            <w:r>
              <w:rPr>
                <w:rFonts w:eastAsia="仿宋"/>
                <w:sz w:val="24"/>
                <w:szCs w:val="24"/>
              </w:rPr>
              <w:fldChar w:fldCharType="separate"/>
            </w:r>
            <w:r>
              <w:rPr>
                <w:rFonts w:eastAsia="仿宋"/>
                <w:sz w:val="24"/>
                <w:szCs w:val="24"/>
              </w:rPr>
              <w:t>65</w:t>
            </w:r>
            <w:r>
              <w:rPr>
                <w:rFonts w:eastAsia="仿宋"/>
                <w:sz w:val="24"/>
                <w:szCs w:val="24"/>
              </w:rPr>
              <w:fldChar w:fldCharType="end"/>
            </w:r>
          </w:hyperlink>
        </w:p>
        <w:p w14:paraId="4D856367" w14:textId="77777777" w:rsidR="00030581" w:rsidRDefault="00067329">
          <w:pPr>
            <w:pStyle w:val="TOC3"/>
            <w:tabs>
              <w:tab w:val="right" w:leader="dot" w:pos="9026"/>
            </w:tabs>
            <w:rPr>
              <w:rFonts w:eastAsia="仿宋"/>
              <w:sz w:val="24"/>
              <w:szCs w:val="24"/>
            </w:rPr>
          </w:pPr>
          <w:hyperlink w:anchor="_Toc32442" w:history="1">
            <w:r>
              <w:rPr>
                <w:rFonts w:eastAsia="仿宋"/>
                <w:sz w:val="24"/>
                <w:szCs w:val="24"/>
              </w:rPr>
              <w:t>3.1.2</w:t>
            </w:r>
            <w:r>
              <w:rPr>
                <w:rFonts w:eastAsia="仿宋"/>
                <w:sz w:val="24"/>
                <w:szCs w:val="24"/>
              </w:rPr>
              <w:t>建设规模及建设内容</w:t>
            </w:r>
            <w:r>
              <w:rPr>
                <w:rFonts w:eastAsia="仿宋"/>
                <w:sz w:val="24"/>
                <w:szCs w:val="24"/>
              </w:rPr>
              <w:tab/>
            </w:r>
            <w:r>
              <w:rPr>
                <w:rFonts w:eastAsia="仿宋"/>
                <w:sz w:val="24"/>
                <w:szCs w:val="24"/>
              </w:rPr>
              <w:fldChar w:fldCharType="begin"/>
            </w:r>
            <w:r>
              <w:rPr>
                <w:rFonts w:eastAsia="仿宋"/>
                <w:sz w:val="24"/>
                <w:szCs w:val="24"/>
              </w:rPr>
              <w:instrText xml:space="preserve"> PAGEREF _Toc32442 \h </w:instrText>
            </w:r>
            <w:r>
              <w:rPr>
                <w:rFonts w:eastAsia="仿宋"/>
                <w:sz w:val="24"/>
                <w:szCs w:val="24"/>
              </w:rPr>
            </w:r>
            <w:r>
              <w:rPr>
                <w:rFonts w:eastAsia="仿宋"/>
                <w:sz w:val="24"/>
                <w:szCs w:val="24"/>
              </w:rPr>
              <w:fldChar w:fldCharType="separate"/>
            </w:r>
            <w:r>
              <w:rPr>
                <w:rFonts w:eastAsia="仿宋"/>
                <w:sz w:val="24"/>
                <w:szCs w:val="24"/>
              </w:rPr>
              <w:t>65</w:t>
            </w:r>
            <w:r>
              <w:rPr>
                <w:rFonts w:eastAsia="仿宋"/>
                <w:sz w:val="24"/>
                <w:szCs w:val="24"/>
              </w:rPr>
              <w:fldChar w:fldCharType="end"/>
            </w:r>
          </w:hyperlink>
        </w:p>
        <w:p w14:paraId="11433339" w14:textId="77777777" w:rsidR="00030581" w:rsidRDefault="00067329">
          <w:pPr>
            <w:pStyle w:val="TOC3"/>
            <w:tabs>
              <w:tab w:val="right" w:leader="dot" w:pos="9026"/>
            </w:tabs>
            <w:rPr>
              <w:rFonts w:eastAsia="仿宋"/>
              <w:sz w:val="24"/>
              <w:szCs w:val="24"/>
            </w:rPr>
          </w:pPr>
          <w:hyperlink w:anchor="_Toc10197" w:history="1">
            <w:r>
              <w:rPr>
                <w:rFonts w:eastAsia="仿宋"/>
                <w:sz w:val="24"/>
                <w:szCs w:val="24"/>
              </w:rPr>
              <w:t>3.1.3</w:t>
            </w:r>
            <w:r>
              <w:rPr>
                <w:rFonts w:eastAsia="仿宋"/>
                <w:sz w:val="24"/>
                <w:szCs w:val="24"/>
              </w:rPr>
              <w:t>主要原辅材料消耗</w:t>
            </w:r>
            <w:r>
              <w:rPr>
                <w:rFonts w:eastAsia="仿宋"/>
                <w:sz w:val="24"/>
                <w:szCs w:val="24"/>
              </w:rPr>
              <w:tab/>
            </w:r>
            <w:r>
              <w:rPr>
                <w:rFonts w:eastAsia="仿宋"/>
                <w:sz w:val="24"/>
                <w:szCs w:val="24"/>
              </w:rPr>
              <w:fldChar w:fldCharType="begin"/>
            </w:r>
            <w:r>
              <w:rPr>
                <w:rFonts w:eastAsia="仿宋"/>
                <w:sz w:val="24"/>
                <w:szCs w:val="24"/>
              </w:rPr>
              <w:instrText xml:space="preserve"> PAGEREF _Toc10197 \h </w:instrText>
            </w:r>
            <w:r>
              <w:rPr>
                <w:rFonts w:eastAsia="仿宋"/>
                <w:sz w:val="24"/>
                <w:szCs w:val="24"/>
              </w:rPr>
            </w:r>
            <w:r>
              <w:rPr>
                <w:rFonts w:eastAsia="仿宋"/>
                <w:sz w:val="24"/>
                <w:szCs w:val="24"/>
              </w:rPr>
              <w:fldChar w:fldCharType="separate"/>
            </w:r>
            <w:r>
              <w:rPr>
                <w:rFonts w:eastAsia="仿宋"/>
                <w:sz w:val="24"/>
                <w:szCs w:val="24"/>
              </w:rPr>
              <w:t>68</w:t>
            </w:r>
            <w:r>
              <w:rPr>
                <w:rFonts w:eastAsia="仿宋"/>
                <w:sz w:val="24"/>
                <w:szCs w:val="24"/>
              </w:rPr>
              <w:fldChar w:fldCharType="end"/>
            </w:r>
          </w:hyperlink>
        </w:p>
        <w:p w14:paraId="5A10CC26" w14:textId="77777777" w:rsidR="00030581" w:rsidRDefault="00067329">
          <w:pPr>
            <w:pStyle w:val="TOC3"/>
            <w:tabs>
              <w:tab w:val="right" w:leader="dot" w:pos="9026"/>
            </w:tabs>
            <w:rPr>
              <w:rFonts w:eastAsia="仿宋"/>
              <w:sz w:val="24"/>
              <w:szCs w:val="24"/>
            </w:rPr>
          </w:pPr>
          <w:hyperlink w:anchor="_Toc21200" w:history="1">
            <w:r>
              <w:rPr>
                <w:rFonts w:eastAsia="仿宋"/>
                <w:sz w:val="24"/>
                <w:szCs w:val="24"/>
              </w:rPr>
              <w:t>3.1.4</w:t>
            </w:r>
            <w:r>
              <w:rPr>
                <w:rFonts w:eastAsia="仿宋"/>
                <w:sz w:val="24"/>
                <w:szCs w:val="24"/>
              </w:rPr>
              <w:t>产品方案</w:t>
            </w:r>
            <w:r>
              <w:rPr>
                <w:rFonts w:eastAsia="仿宋"/>
                <w:sz w:val="24"/>
                <w:szCs w:val="24"/>
              </w:rPr>
              <w:tab/>
            </w:r>
            <w:r>
              <w:rPr>
                <w:rFonts w:eastAsia="仿宋"/>
                <w:sz w:val="24"/>
                <w:szCs w:val="24"/>
              </w:rPr>
              <w:fldChar w:fldCharType="begin"/>
            </w:r>
            <w:r>
              <w:rPr>
                <w:rFonts w:eastAsia="仿宋"/>
                <w:sz w:val="24"/>
                <w:szCs w:val="24"/>
              </w:rPr>
              <w:instrText xml:space="preserve"> PAGEREF _Toc21200 \h </w:instrText>
            </w:r>
            <w:r>
              <w:rPr>
                <w:rFonts w:eastAsia="仿宋"/>
                <w:sz w:val="24"/>
                <w:szCs w:val="24"/>
              </w:rPr>
            </w:r>
            <w:r>
              <w:rPr>
                <w:rFonts w:eastAsia="仿宋"/>
                <w:sz w:val="24"/>
                <w:szCs w:val="24"/>
              </w:rPr>
              <w:fldChar w:fldCharType="separate"/>
            </w:r>
            <w:r>
              <w:rPr>
                <w:rFonts w:eastAsia="仿宋"/>
                <w:sz w:val="24"/>
                <w:szCs w:val="24"/>
              </w:rPr>
              <w:t>70</w:t>
            </w:r>
            <w:r>
              <w:rPr>
                <w:rFonts w:eastAsia="仿宋"/>
                <w:sz w:val="24"/>
                <w:szCs w:val="24"/>
              </w:rPr>
              <w:fldChar w:fldCharType="end"/>
            </w:r>
          </w:hyperlink>
        </w:p>
        <w:p w14:paraId="5174C1B8" w14:textId="77777777" w:rsidR="00030581" w:rsidRDefault="00067329">
          <w:pPr>
            <w:pStyle w:val="TOC3"/>
            <w:tabs>
              <w:tab w:val="right" w:leader="dot" w:pos="9026"/>
            </w:tabs>
            <w:rPr>
              <w:rFonts w:eastAsia="仿宋"/>
              <w:sz w:val="24"/>
              <w:szCs w:val="24"/>
            </w:rPr>
          </w:pPr>
          <w:hyperlink w:anchor="_Toc11237" w:history="1">
            <w:r>
              <w:rPr>
                <w:rFonts w:eastAsia="仿宋"/>
                <w:sz w:val="24"/>
                <w:szCs w:val="24"/>
              </w:rPr>
              <w:t>3.1.5</w:t>
            </w:r>
            <w:r>
              <w:rPr>
                <w:rFonts w:eastAsia="仿宋"/>
                <w:sz w:val="24"/>
                <w:szCs w:val="24"/>
              </w:rPr>
              <w:t>生产设备</w:t>
            </w:r>
            <w:r>
              <w:rPr>
                <w:rFonts w:eastAsia="仿宋"/>
                <w:sz w:val="24"/>
                <w:szCs w:val="24"/>
              </w:rPr>
              <w:tab/>
            </w:r>
            <w:r>
              <w:rPr>
                <w:rFonts w:eastAsia="仿宋"/>
                <w:sz w:val="24"/>
                <w:szCs w:val="24"/>
              </w:rPr>
              <w:fldChar w:fldCharType="begin"/>
            </w:r>
            <w:r>
              <w:rPr>
                <w:rFonts w:eastAsia="仿宋"/>
                <w:sz w:val="24"/>
                <w:szCs w:val="24"/>
              </w:rPr>
              <w:instrText xml:space="preserve"> PAGEREF _Toc11237 \h </w:instrText>
            </w:r>
            <w:r>
              <w:rPr>
                <w:rFonts w:eastAsia="仿宋"/>
                <w:sz w:val="24"/>
                <w:szCs w:val="24"/>
              </w:rPr>
            </w:r>
            <w:r>
              <w:rPr>
                <w:rFonts w:eastAsia="仿宋"/>
                <w:sz w:val="24"/>
                <w:szCs w:val="24"/>
              </w:rPr>
              <w:fldChar w:fldCharType="separate"/>
            </w:r>
            <w:r>
              <w:rPr>
                <w:rFonts w:eastAsia="仿宋"/>
                <w:sz w:val="24"/>
                <w:szCs w:val="24"/>
              </w:rPr>
              <w:t>71</w:t>
            </w:r>
            <w:r>
              <w:rPr>
                <w:rFonts w:eastAsia="仿宋"/>
                <w:sz w:val="24"/>
                <w:szCs w:val="24"/>
              </w:rPr>
              <w:fldChar w:fldCharType="end"/>
            </w:r>
          </w:hyperlink>
        </w:p>
        <w:p w14:paraId="0738899D" w14:textId="77777777" w:rsidR="00030581" w:rsidRDefault="00067329">
          <w:pPr>
            <w:pStyle w:val="TOC3"/>
            <w:tabs>
              <w:tab w:val="right" w:leader="dot" w:pos="9026"/>
            </w:tabs>
            <w:rPr>
              <w:rFonts w:eastAsia="仿宋"/>
              <w:sz w:val="24"/>
              <w:szCs w:val="24"/>
            </w:rPr>
          </w:pPr>
          <w:hyperlink w:anchor="_Toc27594" w:history="1">
            <w:r>
              <w:rPr>
                <w:rFonts w:eastAsia="仿宋"/>
                <w:sz w:val="24"/>
                <w:szCs w:val="24"/>
              </w:rPr>
              <w:t>3.1.6</w:t>
            </w:r>
            <w:r>
              <w:rPr>
                <w:rFonts w:eastAsia="仿宋"/>
                <w:sz w:val="24"/>
                <w:szCs w:val="24"/>
              </w:rPr>
              <w:t>项目总图布置及合理性</w:t>
            </w:r>
            <w:r>
              <w:rPr>
                <w:rFonts w:eastAsia="仿宋"/>
                <w:sz w:val="24"/>
                <w:szCs w:val="24"/>
              </w:rPr>
              <w:tab/>
            </w:r>
            <w:r>
              <w:rPr>
                <w:rFonts w:eastAsia="仿宋"/>
                <w:sz w:val="24"/>
                <w:szCs w:val="24"/>
              </w:rPr>
              <w:fldChar w:fldCharType="begin"/>
            </w:r>
            <w:r>
              <w:rPr>
                <w:rFonts w:eastAsia="仿宋"/>
                <w:sz w:val="24"/>
                <w:szCs w:val="24"/>
              </w:rPr>
              <w:instrText xml:space="preserve"> PAGEREF _Toc27594 \h </w:instrText>
            </w:r>
            <w:r>
              <w:rPr>
                <w:rFonts w:eastAsia="仿宋"/>
                <w:sz w:val="24"/>
                <w:szCs w:val="24"/>
              </w:rPr>
            </w:r>
            <w:r>
              <w:rPr>
                <w:rFonts w:eastAsia="仿宋"/>
                <w:sz w:val="24"/>
                <w:szCs w:val="24"/>
              </w:rPr>
              <w:fldChar w:fldCharType="separate"/>
            </w:r>
            <w:r>
              <w:rPr>
                <w:rFonts w:eastAsia="仿宋"/>
                <w:sz w:val="24"/>
                <w:szCs w:val="24"/>
              </w:rPr>
              <w:t>72</w:t>
            </w:r>
            <w:r>
              <w:rPr>
                <w:rFonts w:eastAsia="仿宋"/>
                <w:sz w:val="24"/>
                <w:szCs w:val="24"/>
              </w:rPr>
              <w:fldChar w:fldCharType="end"/>
            </w:r>
          </w:hyperlink>
        </w:p>
        <w:p w14:paraId="1F03F061" w14:textId="77777777" w:rsidR="00030581" w:rsidRDefault="00067329">
          <w:pPr>
            <w:pStyle w:val="TOC2"/>
            <w:tabs>
              <w:tab w:val="right" w:leader="dot" w:pos="9026"/>
            </w:tabs>
            <w:rPr>
              <w:rFonts w:eastAsia="仿宋"/>
              <w:sz w:val="24"/>
              <w:szCs w:val="24"/>
            </w:rPr>
          </w:pPr>
          <w:hyperlink w:anchor="_Toc32547" w:history="1">
            <w:r>
              <w:rPr>
                <w:rFonts w:eastAsia="仿宋"/>
                <w:snapToGrid w:val="0"/>
                <w:sz w:val="24"/>
                <w:szCs w:val="24"/>
              </w:rPr>
              <w:t>3.2</w:t>
            </w:r>
            <w:r>
              <w:rPr>
                <w:rFonts w:eastAsia="仿宋"/>
                <w:snapToGrid w:val="0"/>
                <w:sz w:val="24"/>
                <w:szCs w:val="24"/>
              </w:rPr>
              <w:t>公用及辅助工程</w:t>
            </w:r>
            <w:r>
              <w:rPr>
                <w:rFonts w:eastAsia="仿宋"/>
                <w:sz w:val="24"/>
                <w:szCs w:val="24"/>
              </w:rPr>
              <w:tab/>
            </w:r>
            <w:r>
              <w:rPr>
                <w:rFonts w:eastAsia="仿宋"/>
                <w:sz w:val="24"/>
                <w:szCs w:val="24"/>
              </w:rPr>
              <w:fldChar w:fldCharType="begin"/>
            </w:r>
            <w:r>
              <w:rPr>
                <w:rFonts w:eastAsia="仿宋"/>
                <w:sz w:val="24"/>
                <w:szCs w:val="24"/>
              </w:rPr>
              <w:instrText xml:space="preserve"> PAGEREF _Toc32547 \h </w:instrText>
            </w:r>
            <w:r>
              <w:rPr>
                <w:rFonts w:eastAsia="仿宋"/>
                <w:sz w:val="24"/>
                <w:szCs w:val="24"/>
              </w:rPr>
            </w:r>
            <w:r>
              <w:rPr>
                <w:rFonts w:eastAsia="仿宋"/>
                <w:sz w:val="24"/>
                <w:szCs w:val="24"/>
              </w:rPr>
              <w:fldChar w:fldCharType="separate"/>
            </w:r>
            <w:r>
              <w:rPr>
                <w:rFonts w:eastAsia="仿宋"/>
                <w:sz w:val="24"/>
                <w:szCs w:val="24"/>
              </w:rPr>
              <w:t>73</w:t>
            </w:r>
            <w:r>
              <w:rPr>
                <w:rFonts w:eastAsia="仿宋"/>
                <w:sz w:val="24"/>
                <w:szCs w:val="24"/>
              </w:rPr>
              <w:fldChar w:fldCharType="end"/>
            </w:r>
          </w:hyperlink>
        </w:p>
        <w:p w14:paraId="75297062" w14:textId="77777777" w:rsidR="00030581" w:rsidRDefault="00067329">
          <w:pPr>
            <w:pStyle w:val="TOC3"/>
            <w:tabs>
              <w:tab w:val="right" w:leader="dot" w:pos="9026"/>
            </w:tabs>
            <w:rPr>
              <w:rFonts w:eastAsia="仿宋"/>
              <w:sz w:val="24"/>
              <w:szCs w:val="24"/>
            </w:rPr>
          </w:pPr>
          <w:hyperlink w:anchor="_Toc28334" w:history="1">
            <w:r>
              <w:rPr>
                <w:rFonts w:eastAsia="仿宋"/>
                <w:sz w:val="24"/>
                <w:szCs w:val="24"/>
              </w:rPr>
              <w:t>3.2.1</w:t>
            </w:r>
            <w:r>
              <w:rPr>
                <w:rFonts w:eastAsia="仿宋"/>
                <w:sz w:val="24"/>
                <w:szCs w:val="24"/>
              </w:rPr>
              <w:t>给水工程</w:t>
            </w:r>
            <w:r>
              <w:rPr>
                <w:rFonts w:eastAsia="仿宋"/>
                <w:sz w:val="24"/>
                <w:szCs w:val="24"/>
              </w:rPr>
              <w:tab/>
            </w:r>
            <w:r>
              <w:rPr>
                <w:rFonts w:eastAsia="仿宋"/>
                <w:sz w:val="24"/>
                <w:szCs w:val="24"/>
              </w:rPr>
              <w:fldChar w:fldCharType="begin"/>
            </w:r>
            <w:r>
              <w:rPr>
                <w:rFonts w:eastAsia="仿宋"/>
                <w:sz w:val="24"/>
                <w:szCs w:val="24"/>
              </w:rPr>
              <w:instrText xml:space="preserve"> PAGEREF _Toc28334 \h </w:instrText>
            </w:r>
            <w:r>
              <w:rPr>
                <w:rFonts w:eastAsia="仿宋"/>
                <w:sz w:val="24"/>
                <w:szCs w:val="24"/>
              </w:rPr>
            </w:r>
            <w:r>
              <w:rPr>
                <w:rFonts w:eastAsia="仿宋"/>
                <w:sz w:val="24"/>
                <w:szCs w:val="24"/>
              </w:rPr>
              <w:fldChar w:fldCharType="separate"/>
            </w:r>
            <w:r>
              <w:rPr>
                <w:rFonts w:eastAsia="仿宋"/>
                <w:sz w:val="24"/>
                <w:szCs w:val="24"/>
              </w:rPr>
              <w:t>73</w:t>
            </w:r>
            <w:r>
              <w:rPr>
                <w:rFonts w:eastAsia="仿宋"/>
                <w:sz w:val="24"/>
                <w:szCs w:val="24"/>
              </w:rPr>
              <w:fldChar w:fldCharType="end"/>
            </w:r>
          </w:hyperlink>
        </w:p>
        <w:p w14:paraId="51C953D1" w14:textId="77777777" w:rsidR="00030581" w:rsidRDefault="00067329">
          <w:pPr>
            <w:pStyle w:val="TOC3"/>
            <w:tabs>
              <w:tab w:val="right" w:leader="dot" w:pos="9026"/>
            </w:tabs>
            <w:rPr>
              <w:rFonts w:eastAsia="仿宋"/>
              <w:sz w:val="24"/>
              <w:szCs w:val="24"/>
            </w:rPr>
          </w:pPr>
          <w:hyperlink w:anchor="_Toc31548" w:history="1">
            <w:r>
              <w:rPr>
                <w:rFonts w:eastAsia="仿宋"/>
                <w:sz w:val="24"/>
                <w:szCs w:val="24"/>
              </w:rPr>
              <w:t>3.2.2</w:t>
            </w:r>
            <w:r>
              <w:rPr>
                <w:rFonts w:eastAsia="仿宋"/>
                <w:sz w:val="24"/>
                <w:szCs w:val="24"/>
              </w:rPr>
              <w:t>排水工程</w:t>
            </w:r>
            <w:r>
              <w:rPr>
                <w:rFonts w:eastAsia="仿宋"/>
                <w:sz w:val="24"/>
                <w:szCs w:val="24"/>
              </w:rPr>
              <w:tab/>
            </w:r>
            <w:r>
              <w:rPr>
                <w:rFonts w:eastAsia="仿宋"/>
                <w:sz w:val="24"/>
                <w:szCs w:val="24"/>
              </w:rPr>
              <w:fldChar w:fldCharType="begin"/>
            </w:r>
            <w:r>
              <w:rPr>
                <w:rFonts w:eastAsia="仿宋"/>
                <w:sz w:val="24"/>
                <w:szCs w:val="24"/>
              </w:rPr>
              <w:instrText xml:space="preserve"> PAGEREF _Toc31548 \h </w:instrText>
            </w:r>
            <w:r>
              <w:rPr>
                <w:rFonts w:eastAsia="仿宋"/>
                <w:sz w:val="24"/>
                <w:szCs w:val="24"/>
              </w:rPr>
            </w:r>
            <w:r>
              <w:rPr>
                <w:rFonts w:eastAsia="仿宋"/>
                <w:sz w:val="24"/>
                <w:szCs w:val="24"/>
              </w:rPr>
              <w:fldChar w:fldCharType="separate"/>
            </w:r>
            <w:r>
              <w:rPr>
                <w:rFonts w:eastAsia="仿宋"/>
                <w:sz w:val="24"/>
                <w:szCs w:val="24"/>
              </w:rPr>
              <w:t>74</w:t>
            </w:r>
            <w:r>
              <w:rPr>
                <w:rFonts w:eastAsia="仿宋"/>
                <w:sz w:val="24"/>
                <w:szCs w:val="24"/>
              </w:rPr>
              <w:fldChar w:fldCharType="end"/>
            </w:r>
          </w:hyperlink>
        </w:p>
        <w:p w14:paraId="33A14847" w14:textId="77777777" w:rsidR="00030581" w:rsidRDefault="00067329">
          <w:pPr>
            <w:pStyle w:val="TOC3"/>
            <w:tabs>
              <w:tab w:val="right" w:leader="dot" w:pos="9026"/>
            </w:tabs>
            <w:rPr>
              <w:rFonts w:eastAsia="仿宋"/>
              <w:sz w:val="24"/>
              <w:szCs w:val="24"/>
            </w:rPr>
          </w:pPr>
          <w:hyperlink w:anchor="_Toc31794" w:history="1">
            <w:r>
              <w:rPr>
                <w:rFonts w:eastAsia="仿宋"/>
                <w:sz w:val="24"/>
                <w:szCs w:val="24"/>
              </w:rPr>
              <w:t>3.2.3</w:t>
            </w:r>
            <w:r>
              <w:rPr>
                <w:rFonts w:eastAsia="仿宋"/>
                <w:sz w:val="24"/>
                <w:szCs w:val="24"/>
              </w:rPr>
              <w:t>供热工程</w:t>
            </w:r>
            <w:r>
              <w:rPr>
                <w:rFonts w:eastAsia="仿宋"/>
                <w:sz w:val="24"/>
                <w:szCs w:val="24"/>
              </w:rPr>
              <w:tab/>
            </w:r>
            <w:r>
              <w:rPr>
                <w:rFonts w:eastAsia="仿宋"/>
                <w:sz w:val="24"/>
                <w:szCs w:val="24"/>
              </w:rPr>
              <w:fldChar w:fldCharType="begin"/>
            </w:r>
            <w:r>
              <w:rPr>
                <w:rFonts w:eastAsia="仿宋"/>
                <w:sz w:val="24"/>
                <w:szCs w:val="24"/>
              </w:rPr>
              <w:instrText xml:space="preserve"> PAGEREF _Toc31794 \h </w:instrText>
            </w:r>
            <w:r>
              <w:rPr>
                <w:rFonts w:eastAsia="仿宋"/>
                <w:sz w:val="24"/>
                <w:szCs w:val="24"/>
              </w:rPr>
            </w:r>
            <w:r>
              <w:rPr>
                <w:rFonts w:eastAsia="仿宋"/>
                <w:sz w:val="24"/>
                <w:szCs w:val="24"/>
              </w:rPr>
              <w:fldChar w:fldCharType="separate"/>
            </w:r>
            <w:r>
              <w:rPr>
                <w:rFonts w:eastAsia="仿宋"/>
                <w:sz w:val="24"/>
                <w:szCs w:val="24"/>
              </w:rPr>
              <w:t>76</w:t>
            </w:r>
            <w:r>
              <w:rPr>
                <w:rFonts w:eastAsia="仿宋"/>
                <w:sz w:val="24"/>
                <w:szCs w:val="24"/>
              </w:rPr>
              <w:fldChar w:fldCharType="end"/>
            </w:r>
          </w:hyperlink>
        </w:p>
        <w:p w14:paraId="4D5E8CFB" w14:textId="77777777" w:rsidR="00030581" w:rsidRDefault="00067329">
          <w:pPr>
            <w:pStyle w:val="TOC3"/>
            <w:tabs>
              <w:tab w:val="right" w:leader="dot" w:pos="9026"/>
            </w:tabs>
            <w:rPr>
              <w:rFonts w:eastAsia="仿宋"/>
              <w:sz w:val="24"/>
              <w:szCs w:val="24"/>
            </w:rPr>
          </w:pPr>
          <w:hyperlink w:anchor="_Toc7393" w:history="1">
            <w:r>
              <w:rPr>
                <w:rFonts w:eastAsia="仿宋"/>
                <w:sz w:val="24"/>
                <w:szCs w:val="24"/>
              </w:rPr>
              <w:t>3.2.4</w:t>
            </w:r>
            <w:r>
              <w:rPr>
                <w:rFonts w:eastAsia="仿宋"/>
                <w:sz w:val="24"/>
                <w:szCs w:val="24"/>
              </w:rPr>
              <w:t>供电工程</w:t>
            </w:r>
            <w:r>
              <w:rPr>
                <w:rFonts w:eastAsia="仿宋"/>
                <w:sz w:val="24"/>
                <w:szCs w:val="24"/>
              </w:rPr>
              <w:tab/>
            </w:r>
            <w:r>
              <w:rPr>
                <w:rFonts w:eastAsia="仿宋"/>
                <w:sz w:val="24"/>
                <w:szCs w:val="24"/>
              </w:rPr>
              <w:fldChar w:fldCharType="begin"/>
            </w:r>
            <w:r>
              <w:rPr>
                <w:rFonts w:eastAsia="仿宋"/>
                <w:sz w:val="24"/>
                <w:szCs w:val="24"/>
              </w:rPr>
              <w:instrText xml:space="preserve"> PAGEREF _Toc7393 \h </w:instrText>
            </w:r>
            <w:r>
              <w:rPr>
                <w:rFonts w:eastAsia="仿宋"/>
                <w:sz w:val="24"/>
                <w:szCs w:val="24"/>
              </w:rPr>
            </w:r>
            <w:r>
              <w:rPr>
                <w:rFonts w:eastAsia="仿宋"/>
                <w:sz w:val="24"/>
                <w:szCs w:val="24"/>
              </w:rPr>
              <w:fldChar w:fldCharType="separate"/>
            </w:r>
            <w:r>
              <w:rPr>
                <w:rFonts w:eastAsia="仿宋"/>
                <w:sz w:val="24"/>
                <w:szCs w:val="24"/>
              </w:rPr>
              <w:t>76</w:t>
            </w:r>
            <w:r>
              <w:rPr>
                <w:rFonts w:eastAsia="仿宋"/>
                <w:sz w:val="24"/>
                <w:szCs w:val="24"/>
              </w:rPr>
              <w:fldChar w:fldCharType="end"/>
            </w:r>
          </w:hyperlink>
        </w:p>
        <w:p w14:paraId="3F535412" w14:textId="77777777" w:rsidR="00030581" w:rsidRDefault="00067329">
          <w:pPr>
            <w:pStyle w:val="TOC3"/>
            <w:tabs>
              <w:tab w:val="right" w:leader="dot" w:pos="9026"/>
            </w:tabs>
            <w:rPr>
              <w:rFonts w:eastAsia="仿宋"/>
              <w:sz w:val="24"/>
              <w:szCs w:val="24"/>
            </w:rPr>
          </w:pPr>
          <w:hyperlink w:anchor="_Toc18892" w:history="1">
            <w:r>
              <w:rPr>
                <w:rFonts w:eastAsia="仿宋"/>
                <w:sz w:val="24"/>
                <w:szCs w:val="24"/>
              </w:rPr>
              <w:t>3.2.5</w:t>
            </w:r>
            <w:r>
              <w:rPr>
                <w:rFonts w:eastAsia="仿宋"/>
                <w:sz w:val="24"/>
                <w:szCs w:val="24"/>
              </w:rPr>
              <w:t>消防工程</w:t>
            </w:r>
            <w:r>
              <w:rPr>
                <w:rFonts w:eastAsia="仿宋"/>
                <w:sz w:val="24"/>
                <w:szCs w:val="24"/>
              </w:rPr>
              <w:tab/>
            </w:r>
            <w:r>
              <w:rPr>
                <w:rFonts w:eastAsia="仿宋"/>
                <w:sz w:val="24"/>
                <w:szCs w:val="24"/>
              </w:rPr>
              <w:fldChar w:fldCharType="begin"/>
            </w:r>
            <w:r>
              <w:rPr>
                <w:rFonts w:eastAsia="仿宋"/>
                <w:sz w:val="24"/>
                <w:szCs w:val="24"/>
              </w:rPr>
              <w:instrText xml:space="preserve"> PAGEREF _Toc18892 \h </w:instrText>
            </w:r>
            <w:r>
              <w:rPr>
                <w:rFonts w:eastAsia="仿宋"/>
                <w:sz w:val="24"/>
                <w:szCs w:val="24"/>
              </w:rPr>
            </w:r>
            <w:r>
              <w:rPr>
                <w:rFonts w:eastAsia="仿宋"/>
                <w:sz w:val="24"/>
                <w:szCs w:val="24"/>
              </w:rPr>
              <w:fldChar w:fldCharType="separate"/>
            </w:r>
            <w:r>
              <w:rPr>
                <w:rFonts w:eastAsia="仿宋"/>
                <w:sz w:val="24"/>
                <w:szCs w:val="24"/>
              </w:rPr>
              <w:t>76</w:t>
            </w:r>
            <w:r>
              <w:rPr>
                <w:rFonts w:eastAsia="仿宋"/>
                <w:sz w:val="24"/>
                <w:szCs w:val="24"/>
              </w:rPr>
              <w:fldChar w:fldCharType="end"/>
            </w:r>
          </w:hyperlink>
        </w:p>
        <w:p w14:paraId="7ACD1D0A" w14:textId="77777777" w:rsidR="00030581" w:rsidRDefault="00067329">
          <w:pPr>
            <w:pStyle w:val="TOC3"/>
            <w:tabs>
              <w:tab w:val="right" w:leader="dot" w:pos="9026"/>
            </w:tabs>
            <w:rPr>
              <w:rFonts w:eastAsia="仿宋"/>
              <w:sz w:val="24"/>
              <w:szCs w:val="24"/>
            </w:rPr>
          </w:pPr>
          <w:hyperlink w:anchor="_Toc26899" w:history="1">
            <w:r>
              <w:rPr>
                <w:rFonts w:eastAsia="仿宋"/>
                <w:sz w:val="24"/>
                <w:szCs w:val="24"/>
              </w:rPr>
              <w:t>3.2.</w:t>
            </w:r>
            <w:r>
              <w:rPr>
                <w:rFonts w:eastAsia="仿宋"/>
                <w:sz w:val="24"/>
                <w:szCs w:val="24"/>
              </w:rPr>
              <w:t>6</w:t>
            </w:r>
            <w:r>
              <w:rPr>
                <w:rFonts w:eastAsia="仿宋"/>
                <w:sz w:val="24"/>
                <w:szCs w:val="24"/>
              </w:rPr>
              <w:t>运输</w:t>
            </w:r>
            <w:r>
              <w:rPr>
                <w:rFonts w:eastAsia="仿宋"/>
                <w:sz w:val="24"/>
                <w:szCs w:val="24"/>
              </w:rPr>
              <w:tab/>
            </w:r>
            <w:r>
              <w:rPr>
                <w:rFonts w:eastAsia="仿宋"/>
                <w:sz w:val="24"/>
                <w:szCs w:val="24"/>
              </w:rPr>
              <w:fldChar w:fldCharType="begin"/>
            </w:r>
            <w:r>
              <w:rPr>
                <w:rFonts w:eastAsia="仿宋"/>
                <w:sz w:val="24"/>
                <w:szCs w:val="24"/>
              </w:rPr>
              <w:instrText xml:space="preserve"> PAGEREF _Toc26899 \h </w:instrText>
            </w:r>
            <w:r>
              <w:rPr>
                <w:rFonts w:eastAsia="仿宋"/>
                <w:sz w:val="24"/>
                <w:szCs w:val="24"/>
              </w:rPr>
            </w:r>
            <w:r>
              <w:rPr>
                <w:rFonts w:eastAsia="仿宋"/>
                <w:sz w:val="24"/>
                <w:szCs w:val="24"/>
              </w:rPr>
              <w:fldChar w:fldCharType="separate"/>
            </w:r>
            <w:r>
              <w:rPr>
                <w:rFonts w:eastAsia="仿宋"/>
                <w:sz w:val="24"/>
                <w:szCs w:val="24"/>
              </w:rPr>
              <w:t>76</w:t>
            </w:r>
            <w:r>
              <w:rPr>
                <w:rFonts w:eastAsia="仿宋"/>
                <w:sz w:val="24"/>
                <w:szCs w:val="24"/>
              </w:rPr>
              <w:fldChar w:fldCharType="end"/>
            </w:r>
          </w:hyperlink>
        </w:p>
        <w:p w14:paraId="29DFF50E" w14:textId="77777777" w:rsidR="00030581" w:rsidRDefault="00067329">
          <w:pPr>
            <w:pStyle w:val="TOC3"/>
            <w:tabs>
              <w:tab w:val="right" w:leader="dot" w:pos="9026"/>
            </w:tabs>
            <w:rPr>
              <w:rFonts w:eastAsia="仿宋"/>
              <w:sz w:val="24"/>
              <w:szCs w:val="24"/>
            </w:rPr>
          </w:pPr>
          <w:hyperlink w:anchor="_Toc24661" w:history="1">
            <w:r>
              <w:rPr>
                <w:rFonts w:eastAsia="仿宋"/>
                <w:sz w:val="24"/>
                <w:szCs w:val="24"/>
              </w:rPr>
              <w:t>3.2.</w:t>
            </w:r>
            <w:r>
              <w:rPr>
                <w:rFonts w:eastAsia="仿宋"/>
                <w:sz w:val="24"/>
                <w:szCs w:val="24"/>
              </w:rPr>
              <w:t>7</w:t>
            </w:r>
            <w:r>
              <w:rPr>
                <w:rFonts w:eastAsia="仿宋"/>
                <w:sz w:val="24"/>
                <w:szCs w:val="24"/>
              </w:rPr>
              <w:t>劳动定员及工作制度</w:t>
            </w:r>
            <w:r>
              <w:rPr>
                <w:rFonts w:eastAsia="仿宋"/>
                <w:sz w:val="24"/>
                <w:szCs w:val="24"/>
              </w:rPr>
              <w:tab/>
            </w:r>
            <w:r>
              <w:rPr>
                <w:rFonts w:eastAsia="仿宋"/>
                <w:sz w:val="24"/>
                <w:szCs w:val="24"/>
              </w:rPr>
              <w:fldChar w:fldCharType="begin"/>
            </w:r>
            <w:r>
              <w:rPr>
                <w:rFonts w:eastAsia="仿宋"/>
                <w:sz w:val="24"/>
                <w:szCs w:val="24"/>
              </w:rPr>
              <w:instrText xml:space="preserve"> PAGEREF _Toc24661 \h </w:instrText>
            </w:r>
            <w:r>
              <w:rPr>
                <w:rFonts w:eastAsia="仿宋"/>
                <w:sz w:val="24"/>
                <w:szCs w:val="24"/>
              </w:rPr>
            </w:r>
            <w:r>
              <w:rPr>
                <w:rFonts w:eastAsia="仿宋"/>
                <w:sz w:val="24"/>
                <w:szCs w:val="24"/>
              </w:rPr>
              <w:fldChar w:fldCharType="separate"/>
            </w:r>
            <w:r>
              <w:rPr>
                <w:rFonts w:eastAsia="仿宋"/>
                <w:sz w:val="24"/>
                <w:szCs w:val="24"/>
              </w:rPr>
              <w:t>82</w:t>
            </w:r>
            <w:r>
              <w:rPr>
                <w:rFonts w:eastAsia="仿宋"/>
                <w:sz w:val="24"/>
                <w:szCs w:val="24"/>
              </w:rPr>
              <w:fldChar w:fldCharType="end"/>
            </w:r>
          </w:hyperlink>
        </w:p>
        <w:p w14:paraId="0FC8EDA2" w14:textId="77777777" w:rsidR="00030581" w:rsidRDefault="00067329">
          <w:pPr>
            <w:pStyle w:val="TOC3"/>
            <w:tabs>
              <w:tab w:val="right" w:leader="dot" w:pos="9026"/>
            </w:tabs>
            <w:rPr>
              <w:rFonts w:eastAsia="仿宋"/>
              <w:sz w:val="24"/>
              <w:szCs w:val="24"/>
            </w:rPr>
          </w:pPr>
          <w:hyperlink w:anchor="_Toc26040" w:history="1">
            <w:r>
              <w:rPr>
                <w:rFonts w:eastAsia="仿宋"/>
                <w:sz w:val="24"/>
                <w:szCs w:val="24"/>
              </w:rPr>
              <w:t>3.2.</w:t>
            </w:r>
            <w:r>
              <w:rPr>
                <w:rFonts w:eastAsia="仿宋"/>
                <w:sz w:val="24"/>
                <w:szCs w:val="24"/>
              </w:rPr>
              <w:t>8</w:t>
            </w:r>
            <w:r>
              <w:rPr>
                <w:rFonts w:eastAsia="仿宋"/>
                <w:sz w:val="24"/>
                <w:szCs w:val="24"/>
              </w:rPr>
              <w:t>项目实施计划</w:t>
            </w:r>
            <w:r>
              <w:rPr>
                <w:rFonts w:eastAsia="仿宋"/>
                <w:sz w:val="24"/>
                <w:szCs w:val="24"/>
              </w:rPr>
              <w:tab/>
            </w:r>
            <w:r>
              <w:rPr>
                <w:rFonts w:eastAsia="仿宋"/>
                <w:sz w:val="24"/>
                <w:szCs w:val="24"/>
              </w:rPr>
              <w:fldChar w:fldCharType="begin"/>
            </w:r>
            <w:r>
              <w:rPr>
                <w:rFonts w:eastAsia="仿宋"/>
                <w:sz w:val="24"/>
                <w:szCs w:val="24"/>
              </w:rPr>
              <w:instrText xml:space="preserve"> PAGEREF _Toc26040 \h </w:instrText>
            </w:r>
            <w:r>
              <w:rPr>
                <w:rFonts w:eastAsia="仿宋"/>
                <w:sz w:val="24"/>
                <w:szCs w:val="24"/>
              </w:rPr>
            </w:r>
            <w:r>
              <w:rPr>
                <w:rFonts w:eastAsia="仿宋"/>
                <w:sz w:val="24"/>
                <w:szCs w:val="24"/>
              </w:rPr>
              <w:fldChar w:fldCharType="separate"/>
            </w:r>
            <w:r>
              <w:rPr>
                <w:rFonts w:eastAsia="仿宋"/>
                <w:sz w:val="24"/>
                <w:szCs w:val="24"/>
              </w:rPr>
              <w:t>82</w:t>
            </w:r>
            <w:r>
              <w:rPr>
                <w:rFonts w:eastAsia="仿宋"/>
                <w:sz w:val="24"/>
                <w:szCs w:val="24"/>
              </w:rPr>
              <w:fldChar w:fldCharType="end"/>
            </w:r>
          </w:hyperlink>
        </w:p>
        <w:p w14:paraId="2A5127A2" w14:textId="77777777" w:rsidR="00030581" w:rsidRDefault="00067329">
          <w:pPr>
            <w:pStyle w:val="TOC2"/>
            <w:tabs>
              <w:tab w:val="right" w:leader="dot" w:pos="9026"/>
            </w:tabs>
            <w:rPr>
              <w:rFonts w:eastAsia="仿宋"/>
              <w:sz w:val="24"/>
              <w:szCs w:val="24"/>
            </w:rPr>
          </w:pPr>
          <w:hyperlink w:anchor="_Toc5319" w:history="1">
            <w:r>
              <w:rPr>
                <w:rFonts w:eastAsia="仿宋"/>
                <w:snapToGrid w:val="0"/>
                <w:sz w:val="24"/>
                <w:szCs w:val="24"/>
              </w:rPr>
              <w:t>3.3</w:t>
            </w:r>
            <w:r>
              <w:rPr>
                <w:rFonts w:eastAsia="仿宋"/>
                <w:snapToGrid w:val="0"/>
                <w:sz w:val="24"/>
                <w:szCs w:val="24"/>
              </w:rPr>
              <w:t>项目生产工艺及产污环节</w:t>
            </w:r>
            <w:r>
              <w:rPr>
                <w:rFonts w:eastAsia="仿宋"/>
                <w:sz w:val="24"/>
                <w:szCs w:val="24"/>
              </w:rPr>
              <w:tab/>
            </w:r>
            <w:r>
              <w:rPr>
                <w:rFonts w:eastAsia="仿宋"/>
                <w:sz w:val="24"/>
                <w:szCs w:val="24"/>
              </w:rPr>
              <w:fldChar w:fldCharType="begin"/>
            </w:r>
            <w:r>
              <w:rPr>
                <w:rFonts w:eastAsia="仿宋"/>
                <w:sz w:val="24"/>
                <w:szCs w:val="24"/>
              </w:rPr>
              <w:instrText xml:space="preserve"> PAGEREF _Toc5319 \h </w:instrText>
            </w:r>
            <w:r>
              <w:rPr>
                <w:rFonts w:eastAsia="仿宋"/>
                <w:sz w:val="24"/>
                <w:szCs w:val="24"/>
              </w:rPr>
            </w:r>
            <w:r>
              <w:rPr>
                <w:rFonts w:eastAsia="仿宋"/>
                <w:sz w:val="24"/>
                <w:szCs w:val="24"/>
              </w:rPr>
              <w:fldChar w:fldCharType="separate"/>
            </w:r>
            <w:r>
              <w:rPr>
                <w:rFonts w:eastAsia="仿宋"/>
                <w:sz w:val="24"/>
                <w:szCs w:val="24"/>
              </w:rPr>
              <w:t>82</w:t>
            </w:r>
            <w:r>
              <w:rPr>
                <w:rFonts w:eastAsia="仿宋"/>
                <w:sz w:val="24"/>
                <w:szCs w:val="24"/>
              </w:rPr>
              <w:fldChar w:fldCharType="end"/>
            </w:r>
          </w:hyperlink>
        </w:p>
        <w:p w14:paraId="066A4C25" w14:textId="77777777" w:rsidR="00030581" w:rsidRDefault="00067329">
          <w:pPr>
            <w:pStyle w:val="TOC3"/>
            <w:tabs>
              <w:tab w:val="right" w:leader="dot" w:pos="9026"/>
            </w:tabs>
            <w:rPr>
              <w:rFonts w:eastAsia="仿宋"/>
              <w:sz w:val="24"/>
              <w:szCs w:val="24"/>
            </w:rPr>
          </w:pPr>
          <w:hyperlink w:anchor="_Toc2021" w:history="1">
            <w:r>
              <w:rPr>
                <w:rFonts w:eastAsia="仿宋"/>
                <w:sz w:val="24"/>
                <w:szCs w:val="24"/>
              </w:rPr>
              <w:t>3.3.1</w:t>
            </w:r>
            <w:r>
              <w:rPr>
                <w:rFonts w:eastAsia="仿宋"/>
                <w:sz w:val="24"/>
                <w:szCs w:val="24"/>
              </w:rPr>
              <w:t>施工期工艺流程及产污环节分析</w:t>
            </w:r>
            <w:r>
              <w:rPr>
                <w:rFonts w:eastAsia="仿宋"/>
                <w:sz w:val="24"/>
                <w:szCs w:val="24"/>
              </w:rPr>
              <w:tab/>
            </w:r>
            <w:r>
              <w:rPr>
                <w:rFonts w:eastAsia="仿宋"/>
                <w:sz w:val="24"/>
                <w:szCs w:val="24"/>
              </w:rPr>
              <w:fldChar w:fldCharType="begin"/>
            </w:r>
            <w:r>
              <w:rPr>
                <w:rFonts w:eastAsia="仿宋"/>
                <w:sz w:val="24"/>
                <w:szCs w:val="24"/>
              </w:rPr>
              <w:instrText xml:space="preserve"> PAGEREF _Toc2021 \h </w:instrText>
            </w:r>
            <w:r>
              <w:rPr>
                <w:rFonts w:eastAsia="仿宋"/>
                <w:sz w:val="24"/>
                <w:szCs w:val="24"/>
              </w:rPr>
            </w:r>
            <w:r>
              <w:rPr>
                <w:rFonts w:eastAsia="仿宋"/>
                <w:sz w:val="24"/>
                <w:szCs w:val="24"/>
              </w:rPr>
              <w:fldChar w:fldCharType="separate"/>
            </w:r>
            <w:r>
              <w:rPr>
                <w:rFonts w:eastAsia="仿宋"/>
                <w:sz w:val="24"/>
                <w:szCs w:val="24"/>
              </w:rPr>
              <w:t>8</w:t>
            </w:r>
            <w:r>
              <w:rPr>
                <w:rFonts w:eastAsia="仿宋"/>
                <w:sz w:val="24"/>
                <w:szCs w:val="24"/>
              </w:rPr>
              <w:t>2</w:t>
            </w:r>
            <w:r>
              <w:rPr>
                <w:rFonts w:eastAsia="仿宋"/>
                <w:sz w:val="24"/>
                <w:szCs w:val="24"/>
              </w:rPr>
              <w:fldChar w:fldCharType="end"/>
            </w:r>
          </w:hyperlink>
        </w:p>
        <w:p w14:paraId="36F7D633" w14:textId="77777777" w:rsidR="00030581" w:rsidRDefault="00067329">
          <w:pPr>
            <w:pStyle w:val="TOC3"/>
            <w:tabs>
              <w:tab w:val="right" w:leader="dot" w:pos="9026"/>
            </w:tabs>
            <w:rPr>
              <w:rFonts w:eastAsia="仿宋"/>
              <w:sz w:val="24"/>
              <w:szCs w:val="24"/>
            </w:rPr>
          </w:pPr>
          <w:hyperlink w:anchor="_Toc13271" w:history="1">
            <w:r>
              <w:rPr>
                <w:rFonts w:eastAsia="仿宋"/>
                <w:sz w:val="24"/>
                <w:szCs w:val="24"/>
              </w:rPr>
              <w:t>3.3.2</w:t>
            </w:r>
            <w:r>
              <w:rPr>
                <w:rFonts w:eastAsia="仿宋"/>
                <w:sz w:val="24"/>
                <w:szCs w:val="24"/>
              </w:rPr>
              <w:t>运营期工艺流程及产污环节分析</w:t>
            </w:r>
            <w:r>
              <w:rPr>
                <w:rFonts w:eastAsia="仿宋"/>
                <w:sz w:val="24"/>
                <w:szCs w:val="24"/>
              </w:rPr>
              <w:tab/>
            </w:r>
            <w:r>
              <w:rPr>
                <w:rFonts w:eastAsia="仿宋"/>
                <w:sz w:val="24"/>
                <w:szCs w:val="24"/>
              </w:rPr>
              <w:fldChar w:fldCharType="begin"/>
            </w:r>
            <w:r>
              <w:rPr>
                <w:rFonts w:eastAsia="仿宋"/>
                <w:sz w:val="24"/>
                <w:szCs w:val="24"/>
              </w:rPr>
              <w:instrText xml:space="preserve"> PAGEREF _Toc13271 \h </w:instrText>
            </w:r>
            <w:r>
              <w:rPr>
                <w:rFonts w:eastAsia="仿宋"/>
                <w:sz w:val="24"/>
                <w:szCs w:val="24"/>
              </w:rPr>
            </w:r>
            <w:r>
              <w:rPr>
                <w:rFonts w:eastAsia="仿宋"/>
                <w:sz w:val="24"/>
                <w:szCs w:val="24"/>
              </w:rPr>
              <w:fldChar w:fldCharType="separate"/>
            </w:r>
            <w:r>
              <w:rPr>
                <w:rFonts w:eastAsia="仿宋"/>
                <w:sz w:val="24"/>
                <w:szCs w:val="24"/>
              </w:rPr>
              <w:t>82</w:t>
            </w:r>
            <w:r>
              <w:rPr>
                <w:rFonts w:eastAsia="仿宋"/>
                <w:sz w:val="24"/>
                <w:szCs w:val="24"/>
              </w:rPr>
              <w:fldChar w:fldCharType="end"/>
            </w:r>
          </w:hyperlink>
        </w:p>
        <w:p w14:paraId="5CE12330" w14:textId="77777777" w:rsidR="00030581" w:rsidRDefault="00067329">
          <w:pPr>
            <w:pStyle w:val="TOC2"/>
            <w:tabs>
              <w:tab w:val="right" w:leader="dot" w:pos="9026"/>
            </w:tabs>
            <w:rPr>
              <w:rFonts w:eastAsia="仿宋"/>
              <w:sz w:val="24"/>
              <w:szCs w:val="24"/>
            </w:rPr>
          </w:pPr>
          <w:hyperlink w:anchor="_Toc19852" w:history="1">
            <w:r>
              <w:rPr>
                <w:rFonts w:eastAsia="仿宋"/>
                <w:snapToGrid w:val="0"/>
                <w:sz w:val="24"/>
                <w:szCs w:val="24"/>
              </w:rPr>
              <w:t>3.4</w:t>
            </w:r>
            <w:r>
              <w:rPr>
                <w:rFonts w:eastAsia="仿宋"/>
                <w:snapToGrid w:val="0"/>
                <w:sz w:val="24"/>
                <w:szCs w:val="24"/>
              </w:rPr>
              <w:t>工程污染源强分析</w:t>
            </w:r>
            <w:r>
              <w:rPr>
                <w:rFonts w:eastAsia="仿宋"/>
                <w:sz w:val="24"/>
                <w:szCs w:val="24"/>
              </w:rPr>
              <w:tab/>
            </w:r>
            <w:r>
              <w:rPr>
                <w:rFonts w:eastAsia="仿宋"/>
                <w:sz w:val="24"/>
                <w:szCs w:val="24"/>
              </w:rPr>
              <w:fldChar w:fldCharType="begin"/>
            </w:r>
            <w:r>
              <w:rPr>
                <w:rFonts w:eastAsia="仿宋"/>
                <w:sz w:val="24"/>
                <w:szCs w:val="24"/>
              </w:rPr>
              <w:instrText xml:space="preserve"> PAGEREF _Toc19852 \h </w:instrText>
            </w:r>
            <w:r>
              <w:rPr>
                <w:rFonts w:eastAsia="仿宋"/>
                <w:sz w:val="24"/>
                <w:szCs w:val="24"/>
              </w:rPr>
            </w:r>
            <w:r>
              <w:rPr>
                <w:rFonts w:eastAsia="仿宋"/>
                <w:sz w:val="24"/>
                <w:szCs w:val="24"/>
              </w:rPr>
              <w:fldChar w:fldCharType="separate"/>
            </w:r>
            <w:r>
              <w:rPr>
                <w:rFonts w:eastAsia="仿宋"/>
                <w:sz w:val="24"/>
                <w:szCs w:val="24"/>
              </w:rPr>
              <w:t>89</w:t>
            </w:r>
            <w:r>
              <w:rPr>
                <w:rFonts w:eastAsia="仿宋"/>
                <w:sz w:val="24"/>
                <w:szCs w:val="24"/>
              </w:rPr>
              <w:fldChar w:fldCharType="end"/>
            </w:r>
          </w:hyperlink>
        </w:p>
        <w:p w14:paraId="440FDF46" w14:textId="77777777" w:rsidR="00030581" w:rsidRDefault="00067329">
          <w:pPr>
            <w:pStyle w:val="TOC3"/>
            <w:tabs>
              <w:tab w:val="right" w:leader="dot" w:pos="9026"/>
            </w:tabs>
            <w:rPr>
              <w:rFonts w:eastAsia="仿宋"/>
              <w:sz w:val="24"/>
              <w:szCs w:val="24"/>
            </w:rPr>
          </w:pPr>
          <w:hyperlink w:anchor="_Toc24446" w:history="1">
            <w:r>
              <w:rPr>
                <w:rFonts w:eastAsia="仿宋"/>
                <w:sz w:val="24"/>
                <w:szCs w:val="24"/>
              </w:rPr>
              <w:t>3.4.1</w:t>
            </w:r>
            <w:r>
              <w:rPr>
                <w:rFonts w:eastAsia="仿宋"/>
                <w:sz w:val="24"/>
                <w:szCs w:val="24"/>
              </w:rPr>
              <w:t>施工期污染源强及源强分析</w:t>
            </w:r>
            <w:r>
              <w:rPr>
                <w:rFonts w:eastAsia="仿宋"/>
                <w:sz w:val="24"/>
                <w:szCs w:val="24"/>
              </w:rPr>
              <w:tab/>
            </w:r>
            <w:r>
              <w:rPr>
                <w:rFonts w:eastAsia="仿宋"/>
                <w:sz w:val="24"/>
                <w:szCs w:val="24"/>
              </w:rPr>
              <w:fldChar w:fldCharType="begin"/>
            </w:r>
            <w:r>
              <w:rPr>
                <w:rFonts w:eastAsia="仿宋"/>
                <w:sz w:val="24"/>
                <w:szCs w:val="24"/>
              </w:rPr>
              <w:instrText xml:space="preserve"> PAGEREF _Toc24446 \h </w:instrText>
            </w:r>
            <w:r>
              <w:rPr>
                <w:rFonts w:eastAsia="仿宋"/>
                <w:sz w:val="24"/>
                <w:szCs w:val="24"/>
              </w:rPr>
            </w:r>
            <w:r>
              <w:rPr>
                <w:rFonts w:eastAsia="仿宋"/>
                <w:sz w:val="24"/>
                <w:szCs w:val="24"/>
              </w:rPr>
              <w:fldChar w:fldCharType="separate"/>
            </w:r>
            <w:r>
              <w:rPr>
                <w:rFonts w:eastAsia="仿宋"/>
                <w:sz w:val="24"/>
                <w:szCs w:val="24"/>
              </w:rPr>
              <w:t>89</w:t>
            </w:r>
            <w:r>
              <w:rPr>
                <w:rFonts w:eastAsia="仿宋"/>
                <w:sz w:val="24"/>
                <w:szCs w:val="24"/>
              </w:rPr>
              <w:fldChar w:fldCharType="end"/>
            </w:r>
          </w:hyperlink>
        </w:p>
        <w:p w14:paraId="2FF55D6B" w14:textId="77777777" w:rsidR="00030581" w:rsidRDefault="00067329">
          <w:pPr>
            <w:pStyle w:val="TOC3"/>
            <w:tabs>
              <w:tab w:val="right" w:leader="dot" w:pos="9026"/>
            </w:tabs>
            <w:rPr>
              <w:rFonts w:eastAsia="仿宋"/>
              <w:sz w:val="24"/>
              <w:szCs w:val="24"/>
            </w:rPr>
          </w:pPr>
          <w:hyperlink w:anchor="_Toc9572" w:history="1">
            <w:r>
              <w:rPr>
                <w:rFonts w:eastAsia="仿宋"/>
                <w:sz w:val="24"/>
                <w:szCs w:val="24"/>
              </w:rPr>
              <w:t>3.4.2</w:t>
            </w:r>
            <w:r>
              <w:rPr>
                <w:rFonts w:eastAsia="仿宋"/>
                <w:sz w:val="24"/>
                <w:szCs w:val="24"/>
              </w:rPr>
              <w:t>运营</w:t>
            </w:r>
            <w:r>
              <w:rPr>
                <w:rFonts w:eastAsia="仿宋"/>
                <w:sz w:val="24"/>
                <w:szCs w:val="24"/>
              </w:rPr>
              <w:t>期污染源及源强分析</w:t>
            </w:r>
            <w:r>
              <w:rPr>
                <w:rFonts w:eastAsia="仿宋"/>
                <w:sz w:val="24"/>
                <w:szCs w:val="24"/>
              </w:rPr>
              <w:tab/>
            </w:r>
            <w:r>
              <w:rPr>
                <w:rFonts w:eastAsia="仿宋"/>
                <w:sz w:val="24"/>
                <w:szCs w:val="24"/>
              </w:rPr>
              <w:fldChar w:fldCharType="begin"/>
            </w:r>
            <w:r>
              <w:rPr>
                <w:rFonts w:eastAsia="仿宋"/>
                <w:sz w:val="24"/>
                <w:szCs w:val="24"/>
              </w:rPr>
              <w:instrText xml:space="preserve"> PAGEREF _Toc9572 \h </w:instrText>
            </w:r>
            <w:r>
              <w:rPr>
                <w:rFonts w:eastAsia="仿宋"/>
                <w:sz w:val="24"/>
                <w:szCs w:val="24"/>
              </w:rPr>
            </w:r>
            <w:r>
              <w:rPr>
                <w:rFonts w:eastAsia="仿宋"/>
                <w:sz w:val="24"/>
                <w:szCs w:val="24"/>
              </w:rPr>
              <w:fldChar w:fldCharType="separate"/>
            </w:r>
            <w:r>
              <w:rPr>
                <w:rFonts w:eastAsia="仿宋"/>
                <w:sz w:val="24"/>
                <w:szCs w:val="24"/>
              </w:rPr>
              <w:t>91</w:t>
            </w:r>
            <w:r>
              <w:rPr>
                <w:rFonts w:eastAsia="仿宋"/>
                <w:sz w:val="24"/>
                <w:szCs w:val="24"/>
              </w:rPr>
              <w:fldChar w:fldCharType="end"/>
            </w:r>
          </w:hyperlink>
        </w:p>
        <w:p w14:paraId="730D954E" w14:textId="77777777" w:rsidR="00030581" w:rsidRDefault="00067329">
          <w:pPr>
            <w:pStyle w:val="TOC3"/>
            <w:tabs>
              <w:tab w:val="right" w:leader="dot" w:pos="9026"/>
            </w:tabs>
            <w:rPr>
              <w:rFonts w:eastAsia="仿宋"/>
              <w:sz w:val="24"/>
              <w:szCs w:val="24"/>
            </w:rPr>
          </w:pPr>
          <w:hyperlink w:anchor="_Toc21935" w:history="1">
            <w:r>
              <w:rPr>
                <w:rFonts w:eastAsia="仿宋"/>
                <w:sz w:val="24"/>
                <w:szCs w:val="24"/>
              </w:rPr>
              <w:t>3.4.3</w:t>
            </w:r>
            <w:r>
              <w:rPr>
                <w:rFonts w:eastAsia="仿宋"/>
                <w:sz w:val="24"/>
                <w:szCs w:val="24"/>
              </w:rPr>
              <w:t>环境风险识别</w:t>
            </w:r>
            <w:r>
              <w:rPr>
                <w:rFonts w:eastAsia="仿宋"/>
                <w:sz w:val="24"/>
                <w:szCs w:val="24"/>
              </w:rPr>
              <w:tab/>
            </w:r>
            <w:r>
              <w:rPr>
                <w:rFonts w:eastAsia="仿宋"/>
                <w:sz w:val="24"/>
                <w:szCs w:val="24"/>
              </w:rPr>
              <w:fldChar w:fldCharType="begin"/>
            </w:r>
            <w:r>
              <w:rPr>
                <w:rFonts w:eastAsia="仿宋"/>
                <w:sz w:val="24"/>
                <w:szCs w:val="24"/>
              </w:rPr>
              <w:instrText xml:space="preserve"> PAGEREF _Toc21935 \h </w:instrText>
            </w:r>
            <w:r>
              <w:rPr>
                <w:rFonts w:eastAsia="仿宋"/>
                <w:sz w:val="24"/>
                <w:szCs w:val="24"/>
              </w:rPr>
            </w:r>
            <w:r>
              <w:rPr>
                <w:rFonts w:eastAsia="仿宋"/>
                <w:sz w:val="24"/>
                <w:szCs w:val="24"/>
              </w:rPr>
              <w:fldChar w:fldCharType="separate"/>
            </w:r>
            <w:r>
              <w:rPr>
                <w:rFonts w:eastAsia="仿宋"/>
                <w:sz w:val="24"/>
                <w:szCs w:val="24"/>
              </w:rPr>
              <w:t>107</w:t>
            </w:r>
            <w:r>
              <w:rPr>
                <w:rFonts w:eastAsia="仿宋"/>
                <w:sz w:val="24"/>
                <w:szCs w:val="24"/>
              </w:rPr>
              <w:fldChar w:fldCharType="end"/>
            </w:r>
          </w:hyperlink>
        </w:p>
        <w:p w14:paraId="6B25BD75" w14:textId="77777777" w:rsidR="00030581" w:rsidRDefault="00067329">
          <w:pPr>
            <w:pStyle w:val="TOC3"/>
            <w:tabs>
              <w:tab w:val="right" w:leader="dot" w:pos="9026"/>
            </w:tabs>
            <w:rPr>
              <w:rFonts w:eastAsia="仿宋"/>
              <w:sz w:val="24"/>
              <w:szCs w:val="24"/>
            </w:rPr>
          </w:pPr>
          <w:hyperlink w:anchor="_Toc8007" w:history="1">
            <w:r>
              <w:rPr>
                <w:rFonts w:eastAsia="仿宋"/>
                <w:sz w:val="24"/>
                <w:szCs w:val="24"/>
              </w:rPr>
              <w:t>3.4.4</w:t>
            </w:r>
            <w:r>
              <w:rPr>
                <w:rFonts w:eastAsia="仿宋"/>
                <w:sz w:val="24"/>
                <w:szCs w:val="24"/>
              </w:rPr>
              <w:t>清洁生产</w:t>
            </w:r>
            <w:r>
              <w:rPr>
                <w:rFonts w:eastAsia="仿宋"/>
                <w:sz w:val="24"/>
                <w:szCs w:val="24"/>
              </w:rPr>
              <w:tab/>
            </w:r>
            <w:r>
              <w:rPr>
                <w:rFonts w:eastAsia="仿宋"/>
                <w:sz w:val="24"/>
                <w:szCs w:val="24"/>
              </w:rPr>
              <w:fldChar w:fldCharType="begin"/>
            </w:r>
            <w:r>
              <w:rPr>
                <w:rFonts w:eastAsia="仿宋"/>
                <w:sz w:val="24"/>
                <w:szCs w:val="24"/>
              </w:rPr>
              <w:instrText xml:space="preserve"> PAGEREF _Toc8007 \h </w:instrText>
            </w:r>
            <w:r>
              <w:rPr>
                <w:rFonts w:eastAsia="仿宋"/>
                <w:sz w:val="24"/>
                <w:szCs w:val="24"/>
              </w:rPr>
            </w:r>
            <w:r>
              <w:rPr>
                <w:rFonts w:eastAsia="仿宋"/>
                <w:sz w:val="24"/>
                <w:szCs w:val="24"/>
              </w:rPr>
              <w:fldChar w:fldCharType="separate"/>
            </w:r>
            <w:r>
              <w:rPr>
                <w:rFonts w:eastAsia="仿宋"/>
                <w:sz w:val="24"/>
                <w:szCs w:val="24"/>
              </w:rPr>
              <w:t>109</w:t>
            </w:r>
            <w:r>
              <w:rPr>
                <w:rFonts w:eastAsia="仿宋"/>
                <w:sz w:val="24"/>
                <w:szCs w:val="24"/>
              </w:rPr>
              <w:fldChar w:fldCharType="end"/>
            </w:r>
          </w:hyperlink>
        </w:p>
        <w:p w14:paraId="21E20F8B" w14:textId="77777777" w:rsidR="00030581" w:rsidRDefault="00067329">
          <w:pPr>
            <w:pStyle w:val="TOC2"/>
            <w:tabs>
              <w:tab w:val="right" w:leader="dot" w:pos="9026"/>
            </w:tabs>
            <w:rPr>
              <w:rFonts w:eastAsia="仿宋"/>
              <w:sz w:val="24"/>
              <w:szCs w:val="24"/>
            </w:rPr>
          </w:pPr>
          <w:hyperlink w:anchor="_Toc20934" w:history="1">
            <w:r>
              <w:rPr>
                <w:rFonts w:eastAsia="仿宋"/>
                <w:snapToGrid w:val="0"/>
                <w:sz w:val="24"/>
                <w:szCs w:val="24"/>
              </w:rPr>
              <w:t>3.</w:t>
            </w:r>
            <w:r>
              <w:rPr>
                <w:rFonts w:eastAsia="仿宋"/>
                <w:snapToGrid w:val="0"/>
                <w:sz w:val="24"/>
                <w:szCs w:val="24"/>
              </w:rPr>
              <w:t>5</w:t>
            </w:r>
            <w:r>
              <w:rPr>
                <w:rFonts w:eastAsia="仿宋"/>
                <w:snapToGrid w:val="0"/>
                <w:sz w:val="24"/>
                <w:szCs w:val="24"/>
              </w:rPr>
              <w:t>拟建厂址现状</w:t>
            </w:r>
            <w:r>
              <w:rPr>
                <w:rFonts w:eastAsia="仿宋"/>
                <w:sz w:val="24"/>
                <w:szCs w:val="24"/>
              </w:rPr>
              <w:tab/>
            </w:r>
            <w:r>
              <w:rPr>
                <w:rFonts w:eastAsia="仿宋"/>
                <w:sz w:val="24"/>
                <w:szCs w:val="24"/>
              </w:rPr>
              <w:fldChar w:fldCharType="begin"/>
            </w:r>
            <w:r>
              <w:rPr>
                <w:rFonts w:eastAsia="仿宋"/>
                <w:sz w:val="24"/>
                <w:szCs w:val="24"/>
              </w:rPr>
              <w:instrText xml:space="preserve"> PAGEREF _Toc20934 \h </w:instrText>
            </w:r>
            <w:r>
              <w:rPr>
                <w:rFonts w:eastAsia="仿宋"/>
                <w:sz w:val="24"/>
                <w:szCs w:val="24"/>
              </w:rPr>
            </w:r>
            <w:r>
              <w:rPr>
                <w:rFonts w:eastAsia="仿宋"/>
                <w:sz w:val="24"/>
                <w:szCs w:val="24"/>
              </w:rPr>
              <w:fldChar w:fldCharType="separate"/>
            </w:r>
            <w:r>
              <w:rPr>
                <w:rFonts w:eastAsia="仿宋"/>
                <w:sz w:val="24"/>
                <w:szCs w:val="24"/>
              </w:rPr>
              <w:t>116</w:t>
            </w:r>
            <w:r>
              <w:rPr>
                <w:rFonts w:eastAsia="仿宋"/>
                <w:sz w:val="24"/>
                <w:szCs w:val="24"/>
              </w:rPr>
              <w:fldChar w:fldCharType="end"/>
            </w:r>
          </w:hyperlink>
        </w:p>
        <w:p w14:paraId="787AF978" w14:textId="77777777" w:rsidR="00030581" w:rsidRDefault="00067329">
          <w:pPr>
            <w:pStyle w:val="TOC3"/>
            <w:tabs>
              <w:tab w:val="right" w:leader="dot" w:pos="9026"/>
            </w:tabs>
            <w:rPr>
              <w:rFonts w:eastAsia="仿宋"/>
              <w:sz w:val="24"/>
              <w:szCs w:val="24"/>
            </w:rPr>
          </w:pPr>
          <w:hyperlink w:anchor="_Toc28768" w:history="1">
            <w:r>
              <w:rPr>
                <w:rFonts w:eastAsia="仿宋"/>
                <w:sz w:val="24"/>
                <w:szCs w:val="24"/>
              </w:rPr>
              <w:t>3.</w:t>
            </w:r>
            <w:r>
              <w:rPr>
                <w:rFonts w:eastAsia="仿宋"/>
                <w:sz w:val="24"/>
                <w:szCs w:val="24"/>
              </w:rPr>
              <w:t>5</w:t>
            </w:r>
            <w:r>
              <w:rPr>
                <w:rFonts w:eastAsia="仿宋"/>
                <w:sz w:val="24"/>
                <w:szCs w:val="24"/>
              </w:rPr>
              <w:t>.1</w:t>
            </w:r>
            <w:r>
              <w:rPr>
                <w:rFonts w:eastAsia="仿宋"/>
                <w:sz w:val="24"/>
                <w:szCs w:val="24"/>
              </w:rPr>
              <w:t>厂址现状</w:t>
            </w:r>
            <w:r>
              <w:rPr>
                <w:rFonts w:eastAsia="仿宋"/>
                <w:sz w:val="24"/>
                <w:szCs w:val="24"/>
              </w:rPr>
              <w:tab/>
            </w:r>
            <w:r>
              <w:rPr>
                <w:rFonts w:eastAsia="仿宋"/>
                <w:sz w:val="24"/>
                <w:szCs w:val="24"/>
              </w:rPr>
              <w:fldChar w:fldCharType="begin"/>
            </w:r>
            <w:r>
              <w:rPr>
                <w:rFonts w:eastAsia="仿宋"/>
                <w:sz w:val="24"/>
                <w:szCs w:val="24"/>
              </w:rPr>
              <w:instrText xml:space="preserve"> PAGEREF _Toc28768 \h </w:instrText>
            </w:r>
            <w:r>
              <w:rPr>
                <w:rFonts w:eastAsia="仿宋"/>
                <w:sz w:val="24"/>
                <w:szCs w:val="24"/>
              </w:rPr>
            </w:r>
            <w:r>
              <w:rPr>
                <w:rFonts w:eastAsia="仿宋"/>
                <w:sz w:val="24"/>
                <w:szCs w:val="24"/>
              </w:rPr>
              <w:fldChar w:fldCharType="separate"/>
            </w:r>
            <w:r>
              <w:rPr>
                <w:rFonts w:eastAsia="仿宋"/>
                <w:sz w:val="24"/>
                <w:szCs w:val="24"/>
              </w:rPr>
              <w:t>116</w:t>
            </w:r>
            <w:r>
              <w:rPr>
                <w:rFonts w:eastAsia="仿宋"/>
                <w:sz w:val="24"/>
                <w:szCs w:val="24"/>
              </w:rPr>
              <w:fldChar w:fldCharType="end"/>
            </w:r>
          </w:hyperlink>
        </w:p>
        <w:p w14:paraId="20C176B8" w14:textId="77777777" w:rsidR="00030581" w:rsidRDefault="00067329">
          <w:pPr>
            <w:pStyle w:val="TOC3"/>
            <w:tabs>
              <w:tab w:val="right" w:leader="dot" w:pos="9026"/>
            </w:tabs>
            <w:rPr>
              <w:rFonts w:eastAsia="仿宋"/>
              <w:sz w:val="24"/>
              <w:szCs w:val="24"/>
            </w:rPr>
          </w:pPr>
          <w:hyperlink w:anchor="_Toc1661" w:history="1">
            <w:r>
              <w:rPr>
                <w:rFonts w:eastAsia="仿宋"/>
                <w:sz w:val="24"/>
                <w:szCs w:val="24"/>
              </w:rPr>
              <w:t>3.</w:t>
            </w:r>
            <w:r>
              <w:rPr>
                <w:rFonts w:eastAsia="仿宋"/>
                <w:sz w:val="24"/>
                <w:szCs w:val="24"/>
              </w:rPr>
              <w:t>5</w:t>
            </w:r>
            <w:r>
              <w:rPr>
                <w:rFonts w:eastAsia="仿宋"/>
                <w:sz w:val="24"/>
                <w:szCs w:val="24"/>
              </w:rPr>
              <w:t>.1</w:t>
            </w:r>
            <w:r>
              <w:rPr>
                <w:rFonts w:eastAsia="仿宋"/>
                <w:sz w:val="24"/>
                <w:szCs w:val="24"/>
              </w:rPr>
              <w:t>厂址现状</w:t>
            </w:r>
            <w:r>
              <w:rPr>
                <w:rFonts w:eastAsia="仿宋"/>
                <w:sz w:val="24"/>
                <w:szCs w:val="24"/>
              </w:rPr>
              <w:tab/>
            </w:r>
            <w:r>
              <w:rPr>
                <w:rFonts w:eastAsia="仿宋"/>
                <w:sz w:val="24"/>
                <w:szCs w:val="24"/>
              </w:rPr>
              <w:fldChar w:fldCharType="begin"/>
            </w:r>
            <w:r>
              <w:rPr>
                <w:rFonts w:eastAsia="仿宋"/>
                <w:sz w:val="24"/>
                <w:szCs w:val="24"/>
              </w:rPr>
              <w:instrText xml:space="preserve"> PAGEREF _Toc1661 \h </w:instrText>
            </w:r>
            <w:r>
              <w:rPr>
                <w:rFonts w:eastAsia="仿宋"/>
                <w:sz w:val="24"/>
                <w:szCs w:val="24"/>
              </w:rPr>
            </w:r>
            <w:r>
              <w:rPr>
                <w:rFonts w:eastAsia="仿宋"/>
                <w:sz w:val="24"/>
                <w:szCs w:val="24"/>
              </w:rPr>
              <w:fldChar w:fldCharType="separate"/>
            </w:r>
            <w:r>
              <w:rPr>
                <w:rFonts w:eastAsia="仿宋"/>
                <w:sz w:val="24"/>
                <w:szCs w:val="24"/>
              </w:rPr>
              <w:t>116</w:t>
            </w:r>
            <w:r>
              <w:rPr>
                <w:rFonts w:eastAsia="仿宋"/>
                <w:sz w:val="24"/>
                <w:szCs w:val="24"/>
              </w:rPr>
              <w:fldChar w:fldCharType="end"/>
            </w:r>
          </w:hyperlink>
        </w:p>
        <w:p w14:paraId="38F429B7" w14:textId="77777777" w:rsidR="00030581" w:rsidRDefault="00067329">
          <w:pPr>
            <w:pStyle w:val="TOC1"/>
            <w:tabs>
              <w:tab w:val="right" w:leader="dot" w:pos="9026"/>
            </w:tabs>
            <w:rPr>
              <w:rFonts w:eastAsia="仿宋"/>
              <w:sz w:val="24"/>
              <w:szCs w:val="24"/>
            </w:rPr>
          </w:pPr>
          <w:hyperlink w:anchor="_Toc29145" w:history="1">
            <w:r>
              <w:rPr>
                <w:rFonts w:eastAsia="仿宋"/>
                <w:sz w:val="24"/>
                <w:szCs w:val="24"/>
              </w:rPr>
              <w:t>4</w:t>
            </w:r>
            <w:r>
              <w:rPr>
                <w:rFonts w:eastAsia="仿宋"/>
                <w:sz w:val="24"/>
                <w:szCs w:val="24"/>
              </w:rPr>
              <w:t>环境现状调查与评价</w:t>
            </w:r>
            <w:r>
              <w:rPr>
                <w:rFonts w:eastAsia="仿宋"/>
                <w:sz w:val="24"/>
                <w:szCs w:val="24"/>
              </w:rPr>
              <w:tab/>
            </w:r>
            <w:r>
              <w:rPr>
                <w:rFonts w:eastAsia="仿宋"/>
                <w:sz w:val="24"/>
                <w:szCs w:val="24"/>
              </w:rPr>
              <w:fldChar w:fldCharType="begin"/>
            </w:r>
            <w:r>
              <w:rPr>
                <w:rFonts w:eastAsia="仿宋"/>
                <w:sz w:val="24"/>
                <w:szCs w:val="24"/>
              </w:rPr>
              <w:instrText xml:space="preserve"> PAGEREF _Toc29145 \h </w:instrText>
            </w:r>
            <w:r>
              <w:rPr>
                <w:rFonts w:eastAsia="仿宋"/>
                <w:sz w:val="24"/>
                <w:szCs w:val="24"/>
              </w:rPr>
            </w:r>
            <w:r>
              <w:rPr>
                <w:rFonts w:eastAsia="仿宋"/>
                <w:sz w:val="24"/>
                <w:szCs w:val="24"/>
              </w:rPr>
              <w:fldChar w:fldCharType="separate"/>
            </w:r>
            <w:r>
              <w:rPr>
                <w:rFonts w:eastAsia="仿宋"/>
                <w:sz w:val="24"/>
                <w:szCs w:val="24"/>
              </w:rPr>
              <w:t>117</w:t>
            </w:r>
            <w:r>
              <w:rPr>
                <w:rFonts w:eastAsia="仿宋"/>
                <w:sz w:val="24"/>
                <w:szCs w:val="24"/>
              </w:rPr>
              <w:fldChar w:fldCharType="end"/>
            </w:r>
          </w:hyperlink>
        </w:p>
        <w:p w14:paraId="09F12627" w14:textId="77777777" w:rsidR="00030581" w:rsidRDefault="00067329">
          <w:pPr>
            <w:pStyle w:val="TOC2"/>
            <w:tabs>
              <w:tab w:val="right" w:leader="dot" w:pos="9026"/>
            </w:tabs>
            <w:rPr>
              <w:rFonts w:eastAsia="仿宋"/>
              <w:sz w:val="24"/>
              <w:szCs w:val="24"/>
            </w:rPr>
          </w:pPr>
          <w:hyperlink w:anchor="_Toc23648" w:history="1">
            <w:r>
              <w:rPr>
                <w:rFonts w:eastAsia="仿宋"/>
                <w:sz w:val="24"/>
                <w:szCs w:val="24"/>
              </w:rPr>
              <w:t>4.1</w:t>
            </w:r>
            <w:r>
              <w:rPr>
                <w:rFonts w:eastAsia="仿宋"/>
                <w:sz w:val="24"/>
                <w:szCs w:val="24"/>
              </w:rPr>
              <w:t>环境现状调查</w:t>
            </w:r>
            <w:r>
              <w:rPr>
                <w:rFonts w:eastAsia="仿宋"/>
                <w:sz w:val="24"/>
                <w:szCs w:val="24"/>
              </w:rPr>
              <w:tab/>
            </w:r>
            <w:r>
              <w:rPr>
                <w:rFonts w:eastAsia="仿宋"/>
                <w:sz w:val="24"/>
                <w:szCs w:val="24"/>
              </w:rPr>
              <w:fldChar w:fldCharType="begin"/>
            </w:r>
            <w:r>
              <w:rPr>
                <w:rFonts w:eastAsia="仿宋"/>
                <w:sz w:val="24"/>
                <w:szCs w:val="24"/>
              </w:rPr>
              <w:instrText xml:space="preserve"> PAGEREF _Toc23648 \h </w:instrText>
            </w:r>
            <w:r>
              <w:rPr>
                <w:rFonts w:eastAsia="仿宋"/>
                <w:sz w:val="24"/>
                <w:szCs w:val="24"/>
              </w:rPr>
            </w:r>
            <w:r>
              <w:rPr>
                <w:rFonts w:eastAsia="仿宋"/>
                <w:sz w:val="24"/>
                <w:szCs w:val="24"/>
              </w:rPr>
              <w:fldChar w:fldCharType="separate"/>
            </w:r>
            <w:r>
              <w:rPr>
                <w:rFonts w:eastAsia="仿宋"/>
                <w:sz w:val="24"/>
                <w:szCs w:val="24"/>
              </w:rPr>
              <w:t>117</w:t>
            </w:r>
            <w:r>
              <w:rPr>
                <w:rFonts w:eastAsia="仿宋"/>
                <w:sz w:val="24"/>
                <w:szCs w:val="24"/>
              </w:rPr>
              <w:fldChar w:fldCharType="end"/>
            </w:r>
          </w:hyperlink>
        </w:p>
        <w:p w14:paraId="03516363" w14:textId="77777777" w:rsidR="00030581" w:rsidRDefault="00067329">
          <w:pPr>
            <w:pStyle w:val="TOC3"/>
            <w:tabs>
              <w:tab w:val="right" w:leader="dot" w:pos="9026"/>
            </w:tabs>
            <w:rPr>
              <w:rFonts w:eastAsia="仿宋"/>
              <w:sz w:val="24"/>
              <w:szCs w:val="24"/>
            </w:rPr>
          </w:pPr>
          <w:hyperlink w:anchor="_Toc13802" w:history="1">
            <w:r>
              <w:rPr>
                <w:rFonts w:eastAsia="仿宋"/>
                <w:sz w:val="24"/>
                <w:szCs w:val="24"/>
              </w:rPr>
              <w:t>4.1.1.</w:t>
            </w:r>
            <w:r>
              <w:rPr>
                <w:rFonts w:eastAsia="仿宋"/>
                <w:sz w:val="24"/>
                <w:szCs w:val="24"/>
              </w:rPr>
              <w:t>地理位置</w:t>
            </w:r>
            <w:r>
              <w:rPr>
                <w:rFonts w:eastAsia="仿宋"/>
                <w:sz w:val="24"/>
                <w:szCs w:val="24"/>
              </w:rPr>
              <w:tab/>
            </w:r>
            <w:r>
              <w:rPr>
                <w:rFonts w:eastAsia="仿宋"/>
                <w:sz w:val="24"/>
                <w:szCs w:val="24"/>
              </w:rPr>
              <w:fldChar w:fldCharType="begin"/>
            </w:r>
            <w:r>
              <w:rPr>
                <w:rFonts w:eastAsia="仿宋"/>
                <w:sz w:val="24"/>
                <w:szCs w:val="24"/>
              </w:rPr>
              <w:instrText xml:space="preserve"> PAGEREF _Toc13802 \h </w:instrText>
            </w:r>
            <w:r>
              <w:rPr>
                <w:rFonts w:eastAsia="仿宋"/>
                <w:sz w:val="24"/>
                <w:szCs w:val="24"/>
              </w:rPr>
            </w:r>
            <w:r>
              <w:rPr>
                <w:rFonts w:eastAsia="仿宋"/>
                <w:sz w:val="24"/>
                <w:szCs w:val="24"/>
              </w:rPr>
              <w:fldChar w:fldCharType="separate"/>
            </w:r>
            <w:r>
              <w:rPr>
                <w:rFonts w:eastAsia="仿宋"/>
                <w:sz w:val="24"/>
                <w:szCs w:val="24"/>
              </w:rPr>
              <w:t>117</w:t>
            </w:r>
            <w:r>
              <w:rPr>
                <w:rFonts w:eastAsia="仿宋"/>
                <w:sz w:val="24"/>
                <w:szCs w:val="24"/>
              </w:rPr>
              <w:fldChar w:fldCharType="end"/>
            </w:r>
          </w:hyperlink>
        </w:p>
        <w:p w14:paraId="645E8FCD" w14:textId="77777777" w:rsidR="00030581" w:rsidRDefault="00067329">
          <w:pPr>
            <w:pStyle w:val="TOC3"/>
            <w:tabs>
              <w:tab w:val="right" w:leader="dot" w:pos="9026"/>
            </w:tabs>
            <w:rPr>
              <w:rFonts w:eastAsia="仿宋"/>
              <w:sz w:val="24"/>
              <w:szCs w:val="24"/>
            </w:rPr>
          </w:pPr>
          <w:hyperlink w:anchor="_Toc16669" w:history="1">
            <w:r>
              <w:rPr>
                <w:rFonts w:eastAsia="仿宋"/>
                <w:sz w:val="24"/>
                <w:szCs w:val="24"/>
              </w:rPr>
              <w:t>4.1.2</w:t>
            </w:r>
            <w:r>
              <w:rPr>
                <w:rFonts w:eastAsia="仿宋"/>
                <w:sz w:val="24"/>
                <w:szCs w:val="24"/>
              </w:rPr>
              <w:t>地形地貌</w:t>
            </w:r>
            <w:r>
              <w:rPr>
                <w:rFonts w:eastAsia="仿宋"/>
                <w:sz w:val="24"/>
                <w:szCs w:val="24"/>
              </w:rPr>
              <w:tab/>
            </w:r>
            <w:r>
              <w:rPr>
                <w:rFonts w:eastAsia="仿宋"/>
                <w:sz w:val="24"/>
                <w:szCs w:val="24"/>
              </w:rPr>
              <w:fldChar w:fldCharType="begin"/>
            </w:r>
            <w:r>
              <w:rPr>
                <w:rFonts w:eastAsia="仿宋"/>
                <w:sz w:val="24"/>
                <w:szCs w:val="24"/>
              </w:rPr>
              <w:instrText xml:space="preserve"> PAGEREF _Toc16669 \h </w:instrText>
            </w:r>
            <w:r>
              <w:rPr>
                <w:rFonts w:eastAsia="仿宋"/>
                <w:sz w:val="24"/>
                <w:szCs w:val="24"/>
              </w:rPr>
            </w:r>
            <w:r>
              <w:rPr>
                <w:rFonts w:eastAsia="仿宋"/>
                <w:sz w:val="24"/>
                <w:szCs w:val="24"/>
              </w:rPr>
              <w:fldChar w:fldCharType="separate"/>
            </w:r>
            <w:r>
              <w:rPr>
                <w:rFonts w:eastAsia="仿宋"/>
                <w:sz w:val="24"/>
                <w:szCs w:val="24"/>
              </w:rPr>
              <w:t>117</w:t>
            </w:r>
            <w:r>
              <w:rPr>
                <w:rFonts w:eastAsia="仿宋"/>
                <w:sz w:val="24"/>
                <w:szCs w:val="24"/>
              </w:rPr>
              <w:fldChar w:fldCharType="end"/>
            </w:r>
          </w:hyperlink>
        </w:p>
        <w:p w14:paraId="1ABF8637" w14:textId="77777777" w:rsidR="00030581" w:rsidRDefault="00067329">
          <w:pPr>
            <w:pStyle w:val="TOC3"/>
            <w:tabs>
              <w:tab w:val="right" w:leader="dot" w:pos="9026"/>
            </w:tabs>
            <w:rPr>
              <w:rFonts w:eastAsia="仿宋"/>
              <w:sz w:val="24"/>
              <w:szCs w:val="24"/>
            </w:rPr>
          </w:pPr>
          <w:hyperlink w:anchor="_Toc28285" w:history="1">
            <w:r>
              <w:rPr>
                <w:rFonts w:eastAsia="仿宋"/>
                <w:sz w:val="24"/>
                <w:szCs w:val="24"/>
              </w:rPr>
              <w:t>4.1.</w:t>
            </w:r>
            <w:r>
              <w:rPr>
                <w:rFonts w:eastAsia="仿宋"/>
                <w:sz w:val="24"/>
                <w:szCs w:val="24"/>
              </w:rPr>
              <w:t>3</w:t>
            </w:r>
            <w:r>
              <w:rPr>
                <w:rFonts w:eastAsia="仿宋"/>
                <w:sz w:val="24"/>
                <w:szCs w:val="24"/>
              </w:rPr>
              <w:t>气候、气象</w:t>
            </w:r>
            <w:r>
              <w:rPr>
                <w:rFonts w:eastAsia="仿宋"/>
                <w:sz w:val="24"/>
                <w:szCs w:val="24"/>
              </w:rPr>
              <w:tab/>
            </w:r>
            <w:r>
              <w:rPr>
                <w:rFonts w:eastAsia="仿宋"/>
                <w:sz w:val="24"/>
                <w:szCs w:val="24"/>
              </w:rPr>
              <w:fldChar w:fldCharType="begin"/>
            </w:r>
            <w:r>
              <w:rPr>
                <w:rFonts w:eastAsia="仿宋"/>
                <w:sz w:val="24"/>
                <w:szCs w:val="24"/>
              </w:rPr>
              <w:instrText xml:space="preserve"> PAGEREF _Toc28285 \h </w:instrText>
            </w:r>
            <w:r>
              <w:rPr>
                <w:rFonts w:eastAsia="仿宋"/>
                <w:sz w:val="24"/>
                <w:szCs w:val="24"/>
              </w:rPr>
            </w:r>
            <w:r>
              <w:rPr>
                <w:rFonts w:eastAsia="仿宋"/>
                <w:sz w:val="24"/>
                <w:szCs w:val="24"/>
              </w:rPr>
              <w:fldChar w:fldCharType="separate"/>
            </w:r>
            <w:r>
              <w:rPr>
                <w:rFonts w:eastAsia="仿宋"/>
                <w:sz w:val="24"/>
                <w:szCs w:val="24"/>
              </w:rPr>
              <w:t>117</w:t>
            </w:r>
            <w:r>
              <w:rPr>
                <w:rFonts w:eastAsia="仿宋"/>
                <w:sz w:val="24"/>
                <w:szCs w:val="24"/>
              </w:rPr>
              <w:fldChar w:fldCharType="end"/>
            </w:r>
          </w:hyperlink>
        </w:p>
        <w:p w14:paraId="408CB530" w14:textId="77777777" w:rsidR="00030581" w:rsidRDefault="00067329">
          <w:pPr>
            <w:pStyle w:val="TOC3"/>
            <w:tabs>
              <w:tab w:val="right" w:leader="dot" w:pos="9026"/>
            </w:tabs>
            <w:rPr>
              <w:rFonts w:eastAsia="仿宋"/>
              <w:sz w:val="24"/>
              <w:szCs w:val="24"/>
            </w:rPr>
          </w:pPr>
          <w:hyperlink w:anchor="_Toc30248" w:history="1">
            <w:r>
              <w:rPr>
                <w:rFonts w:eastAsia="仿宋"/>
                <w:sz w:val="24"/>
                <w:szCs w:val="24"/>
              </w:rPr>
              <w:t>4.1.</w:t>
            </w:r>
            <w:r>
              <w:rPr>
                <w:rFonts w:eastAsia="仿宋"/>
                <w:sz w:val="24"/>
                <w:szCs w:val="24"/>
              </w:rPr>
              <w:t>4</w:t>
            </w:r>
            <w:r>
              <w:rPr>
                <w:rFonts w:eastAsia="仿宋"/>
                <w:sz w:val="24"/>
                <w:szCs w:val="24"/>
              </w:rPr>
              <w:t>水文情况</w:t>
            </w:r>
            <w:r>
              <w:rPr>
                <w:rFonts w:eastAsia="仿宋"/>
                <w:sz w:val="24"/>
                <w:szCs w:val="24"/>
              </w:rPr>
              <w:tab/>
            </w:r>
            <w:r>
              <w:rPr>
                <w:rFonts w:eastAsia="仿宋"/>
                <w:sz w:val="24"/>
                <w:szCs w:val="24"/>
              </w:rPr>
              <w:fldChar w:fldCharType="begin"/>
            </w:r>
            <w:r>
              <w:rPr>
                <w:rFonts w:eastAsia="仿宋"/>
                <w:sz w:val="24"/>
                <w:szCs w:val="24"/>
              </w:rPr>
              <w:instrText xml:space="preserve"> PAGEREF _Toc30248 \h </w:instrText>
            </w:r>
            <w:r>
              <w:rPr>
                <w:rFonts w:eastAsia="仿宋"/>
                <w:sz w:val="24"/>
                <w:szCs w:val="24"/>
              </w:rPr>
            </w:r>
            <w:r>
              <w:rPr>
                <w:rFonts w:eastAsia="仿宋"/>
                <w:sz w:val="24"/>
                <w:szCs w:val="24"/>
              </w:rPr>
              <w:fldChar w:fldCharType="separate"/>
            </w:r>
            <w:r>
              <w:rPr>
                <w:rFonts w:eastAsia="仿宋"/>
                <w:sz w:val="24"/>
                <w:szCs w:val="24"/>
              </w:rPr>
              <w:t>126</w:t>
            </w:r>
            <w:r>
              <w:rPr>
                <w:rFonts w:eastAsia="仿宋"/>
                <w:sz w:val="24"/>
                <w:szCs w:val="24"/>
              </w:rPr>
              <w:fldChar w:fldCharType="end"/>
            </w:r>
          </w:hyperlink>
        </w:p>
        <w:p w14:paraId="710FB7AB" w14:textId="77777777" w:rsidR="00030581" w:rsidRDefault="00067329">
          <w:pPr>
            <w:pStyle w:val="TOC3"/>
            <w:tabs>
              <w:tab w:val="right" w:leader="dot" w:pos="9026"/>
            </w:tabs>
            <w:rPr>
              <w:rFonts w:eastAsia="仿宋"/>
              <w:sz w:val="24"/>
              <w:szCs w:val="24"/>
            </w:rPr>
          </w:pPr>
          <w:hyperlink w:anchor="_Toc31161" w:history="1">
            <w:r>
              <w:rPr>
                <w:rFonts w:eastAsia="仿宋"/>
                <w:sz w:val="24"/>
                <w:szCs w:val="24"/>
              </w:rPr>
              <w:t>4.1.</w:t>
            </w:r>
            <w:r>
              <w:rPr>
                <w:rFonts w:eastAsia="仿宋"/>
                <w:sz w:val="24"/>
                <w:szCs w:val="24"/>
              </w:rPr>
              <w:t>5</w:t>
            </w:r>
            <w:r>
              <w:rPr>
                <w:rFonts w:eastAsia="仿宋"/>
                <w:sz w:val="24"/>
                <w:szCs w:val="24"/>
              </w:rPr>
              <w:t>水文地质条件</w:t>
            </w:r>
            <w:r>
              <w:rPr>
                <w:rFonts w:eastAsia="仿宋"/>
                <w:sz w:val="24"/>
                <w:szCs w:val="24"/>
              </w:rPr>
              <w:tab/>
            </w:r>
            <w:r>
              <w:rPr>
                <w:rFonts w:eastAsia="仿宋"/>
                <w:sz w:val="24"/>
                <w:szCs w:val="24"/>
              </w:rPr>
              <w:fldChar w:fldCharType="begin"/>
            </w:r>
            <w:r>
              <w:rPr>
                <w:rFonts w:eastAsia="仿宋"/>
                <w:sz w:val="24"/>
                <w:szCs w:val="24"/>
              </w:rPr>
              <w:instrText xml:space="preserve"> PAGEREF _Toc31161 \h </w:instrText>
            </w:r>
            <w:r>
              <w:rPr>
                <w:rFonts w:eastAsia="仿宋"/>
                <w:sz w:val="24"/>
                <w:szCs w:val="24"/>
              </w:rPr>
            </w:r>
            <w:r>
              <w:rPr>
                <w:rFonts w:eastAsia="仿宋"/>
                <w:sz w:val="24"/>
                <w:szCs w:val="24"/>
              </w:rPr>
              <w:fldChar w:fldCharType="separate"/>
            </w:r>
            <w:r>
              <w:rPr>
                <w:rFonts w:eastAsia="仿宋"/>
                <w:sz w:val="24"/>
                <w:szCs w:val="24"/>
              </w:rPr>
              <w:t>127</w:t>
            </w:r>
            <w:r>
              <w:rPr>
                <w:rFonts w:eastAsia="仿宋"/>
                <w:sz w:val="24"/>
                <w:szCs w:val="24"/>
              </w:rPr>
              <w:fldChar w:fldCharType="end"/>
            </w:r>
          </w:hyperlink>
        </w:p>
        <w:p w14:paraId="03061509" w14:textId="77777777" w:rsidR="00030581" w:rsidRDefault="00067329">
          <w:pPr>
            <w:pStyle w:val="TOC3"/>
            <w:tabs>
              <w:tab w:val="right" w:leader="dot" w:pos="9026"/>
            </w:tabs>
            <w:rPr>
              <w:rFonts w:eastAsia="仿宋"/>
              <w:sz w:val="24"/>
              <w:szCs w:val="24"/>
            </w:rPr>
          </w:pPr>
          <w:hyperlink w:anchor="_Toc380" w:history="1">
            <w:r>
              <w:rPr>
                <w:rFonts w:eastAsia="仿宋"/>
                <w:sz w:val="24"/>
                <w:szCs w:val="24"/>
              </w:rPr>
              <w:t>4.1.</w:t>
            </w:r>
            <w:r>
              <w:rPr>
                <w:rFonts w:eastAsia="仿宋"/>
                <w:sz w:val="24"/>
                <w:szCs w:val="24"/>
              </w:rPr>
              <w:t>5</w:t>
            </w:r>
            <w:r>
              <w:rPr>
                <w:rFonts w:eastAsia="仿宋"/>
                <w:sz w:val="24"/>
                <w:szCs w:val="24"/>
              </w:rPr>
              <w:t>土壤</w:t>
            </w:r>
            <w:r>
              <w:rPr>
                <w:rFonts w:eastAsia="仿宋"/>
                <w:sz w:val="24"/>
                <w:szCs w:val="24"/>
              </w:rPr>
              <w:tab/>
            </w:r>
            <w:r>
              <w:rPr>
                <w:rFonts w:eastAsia="仿宋"/>
                <w:sz w:val="24"/>
                <w:szCs w:val="24"/>
              </w:rPr>
              <w:fldChar w:fldCharType="begin"/>
            </w:r>
            <w:r>
              <w:rPr>
                <w:rFonts w:eastAsia="仿宋"/>
                <w:sz w:val="24"/>
                <w:szCs w:val="24"/>
              </w:rPr>
              <w:instrText xml:space="preserve"> PAGEREF _Toc380 \h </w:instrText>
            </w:r>
            <w:r>
              <w:rPr>
                <w:rFonts w:eastAsia="仿宋"/>
                <w:sz w:val="24"/>
                <w:szCs w:val="24"/>
              </w:rPr>
            </w:r>
            <w:r>
              <w:rPr>
                <w:rFonts w:eastAsia="仿宋"/>
                <w:sz w:val="24"/>
                <w:szCs w:val="24"/>
              </w:rPr>
              <w:fldChar w:fldCharType="separate"/>
            </w:r>
            <w:r>
              <w:rPr>
                <w:rFonts w:eastAsia="仿宋"/>
                <w:sz w:val="24"/>
                <w:szCs w:val="24"/>
              </w:rPr>
              <w:t>129</w:t>
            </w:r>
            <w:r>
              <w:rPr>
                <w:rFonts w:eastAsia="仿宋"/>
                <w:sz w:val="24"/>
                <w:szCs w:val="24"/>
              </w:rPr>
              <w:fldChar w:fldCharType="end"/>
            </w:r>
          </w:hyperlink>
        </w:p>
        <w:p w14:paraId="1B619BC4" w14:textId="77777777" w:rsidR="00030581" w:rsidRDefault="00067329">
          <w:pPr>
            <w:pStyle w:val="TOC3"/>
            <w:tabs>
              <w:tab w:val="right" w:leader="dot" w:pos="9026"/>
            </w:tabs>
            <w:rPr>
              <w:rFonts w:eastAsia="仿宋"/>
              <w:sz w:val="24"/>
              <w:szCs w:val="24"/>
            </w:rPr>
          </w:pPr>
          <w:hyperlink w:anchor="_Toc19517" w:history="1">
            <w:r>
              <w:rPr>
                <w:rFonts w:eastAsia="仿宋"/>
                <w:sz w:val="24"/>
                <w:szCs w:val="24"/>
              </w:rPr>
              <w:t>4.1.</w:t>
            </w:r>
            <w:r>
              <w:rPr>
                <w:rFonts w:eastAsia="仿宋"/>
                <w:sz w:val="24"/>
                <w:szCs w:val="24"/>
              </w:rPr>
              <w:t>6</w:t>
            </w:r>
            <w:r>
              <w:rPr>
                <w:rFonts w:eastAsia="仿宋"/>
                <w:sz w:val="24"/>
                <w:szCs w:val="24"/>
              </w:rPr>
              <w:t>自然资源</w:t>
            </w:r>
            <w:r>
              <w:rPr>
                <w:rFonts w:eastAsia="仿宋"/>
                <w:sz w:val="24"/>
                <w:szCs w:val="24"/>
              </w:rPr>
              <w:tab/>
            </w:r>
            <w:r>
              <w:rPr>
                <w:rFonts w:eastAsia="仿宋"/>
                <w:sz w:val="24"/>
                <w:szCs w:val="24"/>
              </w:rPr>
              <w:fldChar w:fldCharType="begin"/>
            </w:r>
            <w:r>
              <w:rPr>
                <w:rFonts w:eastAsia="仿宋"/>
                <w:sz w:val="24"/>
                <w:szCs w:val="24"/>
              </w:rPr>
              <w:instrText xml:space="preserve"> PAGEREF _Toc19517 \h </w:instrText>
            </w:r>
            <w:r>
              <w:rPr>
                <w:rFonts w:eastAsia="仿宋"/>
                <w:sz w:val="24"/>
                <w:szCs w:val="24"/>
              </w:rPr>
            </w:r>
            <w:r>
              <w:rPr>
                <w:rFonts w:eastAsia="仿宋"/>
                <w:sz w:val="24"/>
                <w:szCs w:val="24"/>
              </w:rPr>
              <w:fldChar w:fldCharType="separate"/>
            </w:r>
            <w:r>
              <w:rPr>
                <w:rFonts w:eastAsia="仿宋"/>
                <w:sz w:val="24"/>
                <w:szCs w:val="24"/>
              </w:rPr>
              <w:t>129</w:t>
            </w:r>
            <w:r>
              <w:rPr>
                <w:rFonts w:eastAsia="仿宋"/>
                <w:sz w:val="24"/>
                <w:szCs w:val="24"/>
              </w:rPr>
              <w:fldChar w:fldCharType="end"/>
            </w:r>
          </w:hyperlink>
        </w:p>
        <w:p w14:paraId="0AA1691A" w14:textId="77777777" w:rsidR="00030581" w:rsidRDefault="00067329">
          <w:pPr>
            <w:pStyle w:val="TOC2"/>
            <w:tabs>
              <w:tab w:val="right" w:leader="dot" w:pos="9026"/>
            </w:tabs>
            <w:rPr>
              <w:rFonts w:eastAsia="仿宋"/>
              <w:sz w:val="24"/>
              <w:szCs w:val="24"/>
            </w:rPr>
          </w:pPr>
          <w:hyperlink w:anchor="_Toc14734" w:history="1">
            <w:r>
              <w:rPr>
                <w:rFonts w:eastAsia="仿宋"/>
                <w:sz w:val="24"/>
                <w:szCs w:val="24"/>
              </w:rPr>
              <w:t>4.2</w:t>
            </w:r>
            <w:r>
              <w:rPr>
                <w:rFonts w:eastAsia="仿宋"/>
                <w:sz w:val="24"/>
                <w:szCs w:val="24"/>
              </w:rPr>
              <w:t>环境质量现状评价</w:t>
            </w:r>
            <w:r>
              <w:rPr>
                <w:rFonts w:eastAsia="仿宋"/>
                <w:sz w:val="24"/>
                <w:szCs w:val="24"/>
              </w:rPr>
              <w:tab/>
            </w:r>
            <w:r>
              <w:rPr>
                <w:rFonts w:eastAsia="仿宋"/>
                <w:sz w:val="24"/>
                <w:szCs w:val="24"/>
              </w:rPr>
              <w:fldChar w:fldCharType="begin"/>
            </w:r>
            <w:r>
              <w:rPr>
                <w:rFonts w:eastAsia="仿宋"/>
                <w:sz w:val="24"/>
                <w:szCs w:val="24"/>
              </w:rPr>
              <w:instrText xml:space="preserve"> PAGEREF _Toc14734 \h </w:instrText>
            </w:r>
            <w:r>
              <w:rPr>
                <w:rFonts w:eastAsia="仿宋"/>
                <w:sz w:val="24"/>
                <w:szCs w:val="24"/>
              </w:rPr>
            </w:r>
            <w:r>
              <w:rPr>
                <w:rFonts w:eastAsia="仿宋"/>
                <w:sz w:val="24"/>
                <w:szCs w:val="24"/>
              </w:rPr>
              <w:fldChar w:fldCharType="separate"/>
            </w:r>
            <w:r>
              <w:rPr>
                <w:rFonts w:eastAsia="仿宋"/>
                <w:sz w:val="24"/>
                <w:szCs w:val="24"/>
              </w:rPr>
              <w:t>131</w:t>
            </w:r>
            <w:r>
              <w:rPr>
                <w:rFonts w:eastAsia="仿宋"/>
                <w:sz w:val="24"/>
                <w:szCs w:val="24"/>
              </w:rPr>
              <w:fldChar w:fldCharType="end"/>
            </w:r>
          </w:hyperlink>
        </w:p>
        <w:p w14:paraId="6D49CC14" w14:textId="77777777" w:rsidR="00030581" w:rsidRDefault="00067329">
          <w:pPr>
            <w:pStyle w:val="TOC3"/>
            <w:tabs>
              <w:tab w:val="right" w:leader="dot" w:pos="9026"/>
            </w:tabs>
            <w:rPr>
              <w:rFonts w:eastAsia="仿宋"/>
              <w:sz w:val="24"/>
              <w:szCs w:val="24"/>
            </w:rPr>
          </w:pPr>
          <w:hyperlink w:anchor="_Toc28109" w:history="1">
            <w:r>
              <w:rPr>
                <w:rFonts w:eastAsia="仿宋"/>
                <w:sz w:val="24"/>
                <w:szCs w:val="24"/>
              </w:rPr>
              <w:t>4.2.1</w:t>
            </w:r>
            <w:r>
              <w:rPr>
                <w:rFonts w:eastAsia="仿宋"/>
                <w:sz w:val="24"/>
                <w:szCs w:val="24"/>
              </w:rPr>
              <w:t>环境空气质量现状评价</w:t>
            </w:r>
            <w:r>
              <w:rPr>
                <w:rFonts w:eastAsia="仿宋"/>
                <w:sz w:val="24"/>
                <w:szCs w:val="24"/>
              </w:rPr>
              <w:tab/>
            </w:r>
            <w:r>
              <w:rPr>
                <w:rFonts w:eastAsia="仿宋"/>
                <w:sz w:val="24"/>
                <w:szCs w:val="24"/>
              </w:rPr>
              <w:fldChar w:fldCharType="begin"/>
            </w:r>
            <w:r>
              <w:rPr>
                <w:rFonts w:eastAsia="仿宋"/>
                <w:sz w:val="24"/>
                <w:szCs w:val="24"/>
              </w:rPr>
              <w:instrText xml:space="preserve"> PAGEREF _Toc28109 \h </w:instrText>
            </w:r>
            <w:r>
              <w:rPr>
                <w:rFonts w:eastAsia="仿宋"/>
                <w:sz w:val="24"/>
                <w:szCs w:val="24"/>
              </w:rPr>
            </w:r>
            <w:r>
              <w:rPr>
                <w:rFonts w:eastAsia="仿宋"/>
                <w:sz w:val="24"/>
                <w:szCs w:val="24"/>
              </w:rPr>
              <w:fldChar w:fldCharType="separate"/>
            </w:r>
            <w:r>
              <w:rPr>
                <w:rFonts w:eastAsia="仿宋"/>
                <w:sz w:val="24"/>
                <w:szCs w:val="24"/>
              </w:rPr>
              <w:t>13</w:t>
            </w:r>
            <w:r>
              <w:rPr>
                <w:rFonts w:eastAsia="仿宋"/>
                <w:sz w:val="24"/>
                <w:szCs w:val="24"/>
              </w:rPr>
              <w:t>1</w:t>
            </w:r>
            <w:r>
              <w:rPr>
                <w:rFonts w:eastAsia="仿宋"/>
                <w:sz w:val="24"/>
                <w:szCs w:val="24"/>
              </w:rPr>
              <w:fldChar w:fldCharType="end"/>
            </w:r>
          </w:hyperlink>
        </w:p>
        <w:p w14:paraId="43271FF7" w14:textId="77777777" w:rsidR="00030581" w:rsidRDefault="00067329">
          <w:pPr>
            <w:pStyle w:val="TOC3"/>
            <w:tabs>
              <w:tab w:val="right" w:leader="dot" w:pos="9026"/>
            </w:tabs>
            <w:rPr>
              <w:rFonts w:eastAsia="仿宋"/>
              <w:sz w:val="24"/>
              <w:szCs w:val="24"/>
            </w:rPr>
          </w:pPr>
          <w:hyperlink w:anchor="_Toc28074" w:history="1">
            <w:r>
              <w:rPr>
                <w:rFonts w:eastAsia="仿宋"/>
                <w:sz w:val="24"/>
                <w:szCs w:val="24"/>
              </w:rPr>
              <w:t>4.2.2</w:t>
            </w:r>
            <w:r>
              <w:rPr>
                <w:rFonts w:eastAsia="仿宋"/>
                <w:sz w:val="24"/>
                <w:szCs w:val="24"/>
              </w:rPr>
              <w:t>地表水环境质量现状评价</w:t>
            </w:r>
            <w:r>
              <w:rPr>
                <w:rFonts w:eastAsia="仿宋"/>
                <w:sz w:val="24"/>
                <w:szCs w:val="24"/>
              </w:rPr>
              <w:tab/>
            </w:r>
            <w:r>
              <w:rPr>
                <w:rFonts w:eastAsia="仿宋"/>
                <w:sz w:val="24"/>
                <w:szCs w:val="24"/>
              </w:rPr>
              <w:fldChar w:fldCharType="begin"/>
            </w:r>
            <w:r>
              <w:rPr>
                <w:rFonts w:eastAsia="仿宋"/>
                <w:sz w:val="24"/>
                <w:szCs w:val="24"/>
              </w:rPr>
              <w:instrText xml:space="preserve"> PAGEREF _Toc28074 \h </w:instrText>
            </w:r>
            <w:r>
              <w:rPr>
                <w:rFonts w:eastAsia="仿宋"/>
                <w:sz w:val="24"/>
                <w:szCs w:val="24"/>
              </w:rPr>
            </w:r>
            <w:r>
              <w:rPr>
                <w:rFonts w:eastAsia="仿宋"/>
                <w:sz w:val="24"/>
                <w:szCs w:val="24"/>
              </w:rPr>
              <w:fldChar w:fldCharType="separate"/>
            </w:r>
            <w:r>
              <w:rPr>
                <w:rFonts w:eastAsia="仿宋"/>
                <w:sz w:val="24"/>
                <w:szCs w:val="24"/>
              </w:rPr>
              <w:t>134</w:t>
            </w:r>
            <w:r>
              <w:rPr>
                <w:rFonts w:eastAsia="仿宋"/>
                <w:sz w:val="24"/>
                <w:szCs w:val="24"/>
              </w:rPr>
              <w:fldChar w:fldCharType="end"/>
            </w:r>
          </w:hyperlink>
        </w:p>
        <w:p w14:paraId="4F021495" w14:textId="77777777" w:rsidR="00030581" w:rsidRDefault="00067329">
          <w:pPr>
            <w:pStyle w:val="TOC3"/>
            <w:tabs>
              <w:tab w:val="right" w:leader="dot" w:pos="9026"/>
            </w:tabs>
            <w:rPr>
              <w:rFonts w:eastAsia="仿宋"/>
              <w:sz w:val="24"/>
              <w:szCs w:val="24"/>
            </w:rPr>
          </w:pPr>
          <w:hyperlink w:anchor="_Toc9400" w:history="1">
            <w:r>
              <w:rPr>
                <w:rFonts w:eastAsia="仿宋"/>
                <w:sz w:val="24"/>
                <w:szCs w:val="24"/>
              </w:rPr>
              <w:t>4.2.3</w:t>
            </w:r>
            <w:r>
              <w:rPr>
                <w:rFonts w:eastAsia="仿宋"/>
                <w:sz w:val="24"/>
                <w:szCs w:val="24"/>
              </w:rPr>
              <w:t>地下水环境质量现状评价</w:t>
            </w:r>
            <w:r>
              <w:rPr>
                <w:rFonts w:eastAsia="仿宋"/>
                <w:sz w:val="24"/>
                <w:szCs w:val="24"/>
              </w:rPr>
              <w:tab/>
            </w:r>
            <w:r>
              <w:rPr>
                <w:rFonts w:eastAsia="仿宋"/>
                <w:sz w:val="24"/>
                <w:szCs w:val="24"/>
              </w:rPr>
              <w:fldChar w:fldCharType="begin"/>
            </w:r>
            <w:r>
              <w:rPr>
                <w:rFonts w:eastAsia="仿宋"/>
                <w:sz w:val="24"/>
                <w:szCs w:val="24"/>
              </w:rPr>
              <w:instrText xml:space="preserve"> PAGEREF _Toc9</w:instrText>
            </w:r>
            <w:r>
              <w:rPr>
                <w:rFonts w:eastAsia="仿宋"/>
                <w:sz w:val="24"/>
                <w:szCs w:val="24"/>
              </w:rPr>
              <w:instrText xml:space="preserve">400 \h </w:instrText>
            </w:r>
            <w:r>
              <w:rPr>
                <w:rFonts w:eastAsia="仿宋"/>
                <w:sz w:val="24"/>
                <w:szCs w:val="24"/>
              </w:rPr>
            </w:r>
            <w:r>
              <w:rPr>
                <w:rFonts w:eastAsia="仿宋"/>
                <w:sz w:val="24"/>
                <w:szCs w:val="24"/>
              </w:rPr>
              <w:fldChar w:fldCharType="separate"/>
            </w:r>
            <w:r>
              <w:rPr>
                <w:rFonts w:eastAsia="仿宋"/>
                <w:sz w:val="24"/>
                <w:szCs w:val="24"/>
              </w:rPr>
              <w:t>134</w:t>
            </w:r>
            <w:r>
              <w:rPr>
                <w:rFonts w:eastAsia="仿宋"/>
                <w:sz w:val="24"/>
                <w:szCs w:val="24"/>
              </w:rPr>
              <w:fldChar w:fldCharType="end"/>
            </w:r>
          </w:hyperlink>
        </w:p>
        <w:p w14:paraId="1DDC6768" w14:textId="77777777" w:rsidR="00030581" w:rsidRDefault="00067329">
          <w:pPr>
            <w:pStyle w:val="TOC3"/>
            <w:tabs>
              <w:tab w:val="right" w:leader="dot" w:pos="9026"/>
            </w:tabs>
            <w:rPr>
              <w:rFonts w:eastAsia="仿宋"/>
              <w:sz w:val="24"/>
              <w:szCs w:val="24"/>
            </w:rPr>
          </w:pPr>
          <w:hyperlink w:anchor="_Toc30282" w:history="1">
            <w:r>
              <w:rPr>
                <w:rFonts w:eastAsia="仿宋"/>
                <w:sz w:val="24"/>
                <w:szCs w:val="24"/>
              </w:rPr>
              <w:t>4.2.4</w:t>
            </w:r>
            <w:r>
              <w:rPr>
                <w:rFonts w:eastAsia="仿宋"/>
                <w:sz w:val="24"/>
                <w:szCs w:val="24"/>
              </w:rPr>
              <w:t>声环境质量现状评价</w:t>
            </w:r>
            <w:r>
              <w:rPr>
                <w:rFonts w:eastAsia="仿宋"/>
                <w:sz w:val="24"/>
                <w:szCs w:val="24"/>
              </w:rPr>
              <w:tab/>
            </w:r>
            <w:r>
              <w:rPr>
                <w:rFonts w:eastAsia="仿宋"/>
                <w:sz w:val="24"/>
                <w:szCs w:val="24"/>
              </w:rPr>
              <w:fldChar w:fldCharType="begin"/>
            </w:r>
            <w:r>
              <w:rPr>
                <w:rFonts w:eastAsia="仿宋"/>
                <w:sz w:val="24"/>
                <w:szCs w:val="24"/>
              </w:rPr>
              <w:instrText xml:space="preserve"> PAGEREF _Toc30282 \h </w:instrText>
            </w:r>
            <w:r>
              <w:rPr>
                <w:rFonts w:eastAsia="仿宋"/>
                <w:sz w:val="24"/>
                <w:szCs w:val="24"/>
              </w:rPr>
            </w:r>
            <w:r>
              <w:rPr>
                <w:rFonts w:eastAsia="仿宋"/>
                <w:sz w:val="24"/>
                <w:szCs w:val="24"/>
              </w:rPr>
              <w:fldChar w:fldCharType="separate"/>
            </w:r>
            <w:r>
              <w:rPr>
                <w:rFonts w:eastAsia="仿宋"/>
                <w:sz w:val="24"/>
                <w:szCs w:val="24"/>
              </w:rPr>
              <w:t>144</w:t>
            </w:r>
            <w:r>
              <w:rPr>
                <w:rFonts w:eastAsia="仿宋"/>
                <w:sz w:val="24"/>
                <w:szCs w:val="24"/>
              </w:rPr>
              <w:fldChar w:fldCharType="end"/>
            </w:r>
          </w:hyperlink>
        </w:p>
        <w:p w14:paraId="2B77BB01" w14:textId="77777777" w:rsidR="00030581" w:rsidRDefault="00067329">
          <w:pPr>
            <w:pStyle w:val="TOC3"/>
            <w:tabs>
              <w:tab w:val="right" w:leader="dot" w:pos="9026"/>
            </w:tabs>
            <w:rPr>
              <w:rFonts w:eastAsia="仿宋"/>
              <w:sz w:val="24"/>
              <w:szCs w:val="24"/>
            </w:rPr>
          </w:pPr>
          <w:hyperlink w:anchor="_Toc3409" w:history="1">
            <w:r>
              <w:rPr>
                <w:rFonts w:eastAsia="仿宋"/>
                <w:sz w:val="24"/>
                <w:szCs w:val="24"/>
              </w:rPr>
              <w:t>4.2.5</w:t>
            </w:r>
            <w:r>
              <w:rPr>
                <w:rFonts w:eastAsia="仿宋"/>
                <w:sz w:val="24"/>
                <w:szCs w:val="24"/>
              </w:rPr>
              <w:t>土壤环境质量现状评价</w:t>
            </w:r>
            <w:r>
              <w:rPr>
                <w:rFonts w:eastAsia="仿宋"/>
                <w:sz w:val="24"/>
                <w:szCs w:val="24"/>
              </w:rPr>
              <w:tab/>
            </w:r>
            <w:r>
              <w:rPr>
                <w:rFonts w:eastAsia="仿宋"/>
                <w:sz w:val="24"/>
                <w:szCs w:val="24"/>
              </w:rPr>
              <w:fldChar w:fldCharType="begin"/>
            </w:r>
            <w:r>
              <w:rPr>
                <w:rFonts w:eastAsia="仿宋"/>
                <w:sz w:val="24"/>
                <w:szCs w:val="24"/>
              </w:rPr>
              <w:instrText xml:space="preserve"> PAGEREF _Toc3409 \h </w:instrText>
            </w:r>
            <w:r>
              <w:rPr>
                <w:rFonts w:eastAsia="仿宋"/>
                <w:sz w:val="24"/>
                <w:szCs w:val="24"/>
              </w:rPr>
            </w:r>
            <w:r>
              <w:rPr>
                <w:rFonts w:eastAsia="仿宋"/>
                <w:sz w:val="24"/>
                <w:szCs w:val="24"/>
              </w:rPr>
              <w:fldChar w:fldCharType="separate"/>
            </w:r>
            <w:r>
              <w:rPr>
                <w:rFonts w:eastAsia="仿宋"/>
                <w:sz w:val="24"/>
                <w:szCs w:val="24"/>
              </w:rPr>
              <w:t>145</w:t>
            </w:r>
            <w:r>
              <w:rPr>
                <w:rFonts w:eastAsia="仿宋"/>
                <w:sz w:val="24"/>
                <w:szCs w:val="24"/>
              </w:rPr>
              <w:fldChar w:fldCharType="end"/>
            </w:r>
          </w:hyperlink>
        </w:p>
        <w:p w14:paraId="2B4DCE03" w14:textId="77777777" w:rsidR="00030581" w:rsidRDefault="00067329">
          <w:pPr>
            <w:pStyle w:val="TOC3"/>
            <w:tabs>
              <w:tab w:val="right" w:leader="dot" w:pos="9026"/>
            </w:tabs>
            <w:rPr>
              <w:rFonts w:eastAsia="仿宋"/>
              <w:sz w:val="24"/>
              <w:szCs w:val="24"/>
            </w:rPr>
          </w:pPr>
          <w:hyperlink w:anchor="_Toc5425" w:history="1">
            <w:r>
              <w:rPr>
                <w:rFonts w:eastAsia="仿宋"/>
                <w:sz w:val="24"/>
                <w:szCs w:val="24"/>
              </w:rPr>
              <w:t>4.2.6</w:t>
            </w:r>
            <w:r>
              <w:rPr>
                <w:rFonts w:eastAsia="仿宋"/>
                <w:sz w:val="24"/>
                <w:szCs w:val="24"/>
              </w:rPr>
              <w:t>生态环境质量现状调查</w:t>
            </w:r>
            <w:r>
              <w:rPr>
                <w:rFonts w:eastAsia="仿宋"/>
                <w:sz w:val="24"/>
                <w:szCs w:val="24"/>
              </w:rPr>
              <w:tab/>
            </w:r>
            <w:r>
              <w:rPr>
                <w:rFonts w:eastAsia="仿宋"/>
                <w:sz w:val="24"/>
                <w:szCs w:val="24"/>
              </w:rPr>
              <w:fldChar w:fldCharType="begin"/>
            </w:r>
            <w:r>
              <w:rPr>
                <w:rFonts w:eastAsia="仿宋"/>
                <w:sz w:val="24"/>
                <w:szCs w:val="24"/>
              </w:rPr>
              <w:instrText xml:space="preserve"> PAGEREF _Toc5425 \h </w:instrText>
            </w:r>
            <w:r>
              <w:rPr>
                <w:rFonts w:eastAsia="仿宋"/>
                <w:sz w:val="24"/>
                <w:szCs w:val="24"/>
              </w:rPr>
            </w:r>
            <w:r>
              <w:rPr>
                <w:rFonts w:eastAsia="仿宋"/>
                <w:sz w:val="24"/>
                <w:szCs w:val="24"/>
              </w:rPr>
              <w:fldChar w:fldCharType="separate"/>
            </w:r>
            <w:r>
              <w:rPr>
                <w:rFonts w:eastAsia="仿宋"/>
                <w:sz w:val="24"/>
                <w:szCs w:val="24"/>
              </w:rPr>
              <w:t>152</w:t>
            </w:r>
            <w:r>
              <w:rPr>
                <w:rFonts w:eastAsia="仿宋"/>
                <w:sz w:val="24"/>
                <w:szCs w:val="24"/>
              </w:rPr>
              <w:fldChar w:fldCharType="end"/>
            </w:r>
          </w:hyperlink>
        </w:p>
        <w:p w14:paraId="62E508DA" w14:textId="77777777" w:rsidR="00030581" w:rsidRDefault="00067329">
          <w:pPr>
            <w:pStyle w:val="TOC2"/>
            <w:tabs>
              <w:tab w:val="right" w:leader="dot" w:pos="9026"/>
            </w:tabs>
            <w:rPr>
              <w:rFonts w:eastAsia="仿宋"/>
              <w:sz w:val="24"/>
              <w:szCs w:val="24"/>
            </w:rPr>
          </w:pPr>
          <w:hyperlink w:anchor="_Toc1571" w:history="1">
            <w:r>
              <w:rPr>
                <w:rFonts w:eastAsia="仿宋"/>
                <w:sz w:val="24"/>
                <w:szCs w:val="24"/>
              </w:rPr>
              <w:t>4.3</w:t>
            </w:r>
            <w:r>
              <w:rPr>
                <w:rFonts w:eastAsia="仿宋"/>
                <w:sz w:val="24"/>
                <w:szCs w:val="24"/>
              </w:rPr>
              <w:t>区域环境保护目标调查</w:t>
            </w:r>
            <w:r>
              <w:rPr>
                <w:rFonts w:eastAsia="仿宋"/>
                <w:sz w:val="24"/>
                <w:szCs w:val="24"/>
              </w:rPr>
              <w:tab/>
            </w:r>
            <w:r>
              <w:rPr>
                <w:rFonts w:eastAsia="仿宋"/>
                <w:sz w:val="24"/>
                <w:szCs w:val="24"/>
              </w:rPr>
              <w:fldChar w:fldCharType="begin"/>
            </w:r>
            <w:r>
              <w:rPr>
                <w:rFonts w:eastAsia="仿宋"/>
                <w:sz w:val="24"/>
                <w:szCs w:val="24"/>
              </w:rPr>
              <w:instrText xml:space="preserve"> PAGEREF _Toc1571 \h </w:instrText>
            </w:r>
            <w:r>
              <w:rPr>
                <w:rFonts w:eastAsia="仿宋"/>
                <w:sz w:val="24"/>
                <w:szCs w:val="24"/>
              </w:rPr>
            </w:r>
            <w:r>
              <w:rPr>
                <w:rFonts w:eastAsia="仿宋"/>
                <w:sz w:val="24"/>
                <w:szCs w:val="24"/>
              </w:rPr>
              <w:fldChar w:fldCharType="separate"/>
            </w:r>
            <w:r>
              <w:rPr>
                <w:rFonts w:eastAsia="仿宋"/>
                <w:sz w:val="24"/>
                <w:szCs w:val="24"/>
              </w:rPr>
              <w:t>152</w:t>
            </w:r>
            <w:r>
              <w:rPr>
                <w:rFonts w:eastAsia="仿宋"/>
                <w:sz w:val="24"/>
                <w:szCs w:val="24"/>
              </w:rPr>
              <w:fldChar w:fldCharType="end"/>
            </w:r>
          </w:hyperlink>
        </w:p>
        <w:p w14:paraId="07918324" w14:textId="77777777" w:rsidR="00030581" w:rsidRDefault="00067329">
          <w:pPr>
            <w:pStyle w:val="TOC3"/>
            <w:tabs>
              <w:tab w:val="right" w:leader="dot" w:pos="9026"/>
            </w:tabs>
            <w:rPr>
              <w:rFonts w:eastAsia="仿宋"/>
              <w:sz w:val="24"/>
              <w:szCs w:val="24"/>
            </w:rPr>
          </w:pPr>
          <w:hyperlink w:anchor="_Toc2892" w:history="1">
            <w:r>
              <w:rPr>
                <w:rFonts w:eastAsia="仿宋"/>
                <w:sz w:val="24"/>
                <w:szCs w:val="24"/>
              </w:rPr>
              <w:t>4.3.1</w:t>
            </w:r>
            <w:r>
              <w:rPr>
                <w:rFonts w:eastAsia="仿宋"/>
                <w:sz w:val="24"/>
                <w:szCs w:val="24"/>
              </w:rPr>
              <w:t>环境功能区划</w:t>
            </w:r>
            <w:r>
              <w:rPr>
                <w:rFonts w:eastAsia="仿宋"/>
                <w:sz w:val="24"/>
                <w:szCs w:val="24"/>
              </w:rPr>
              <w:tab/>
            </w:r>
            <w:r>
              <w:rPr>
                <w:rFonts w:eastAsia="仿宋"/>
                <w:sz w:val="24"/>
                <w:szCs w:val="24"/>
              </w:rPr>
              <w:fldChar w:fldCharType="begin"/>
            </w:r>
            <w:r>
              <w:rPr>
                <w:rFonts w:eastAsia="仿宋"/>
                <w:sz w:val="24"/>
                <w:szCs w:val="24"/>
              </w:rPr>
              <w:instrText xml:space="preserve"> PAGEREF _Toc2892 \h </w:instrText>
            </w:r>
            <w:r>
              <w:rPr>
                <w:rFonts w:eastAsia="仿宋"/>
                <w:sz w:val="24"/>
                <w:szCs w:val="24"/>
              </w:rPr>
            </w:r>
            <w:r>
              <w:rPr>
                <w:rFonts w:eastAsia="仿宋"/>
                <w:sz w:val="24"/>
                <w:szCs w:val="24"/>
              </w:rPr>
              <w:fldChar w:fldCharType="separate"/>
            </w:r>
            <w:r>
              <w:rPr>
                <w:rFonts w:eastAsia="仿宋"/>
                <w:sz w:val="24"/>
                <w:szCs w:val="24"/>
              </w:rPr>
              <w:t>152</w:t>
            </w:r>
            <w:r>
              <w:rPr>
                <w:rFonts w:eastAsia="仿宋"/>
                <w:sz w:val="24"/>
                <w:szCs w:val="24"/>
              </w:rPr>
              <w:fldChar w:fldCharType="end"/>
            </w:r>
          </w:hyperlink>
        </w:p>
        <w:p w14:paraId="7460BDCA" w14:textId="77777777" w:rsidR="00030581" w:rsidRDefault="00067329">
          <w:pPr>
            <w:pStyle w:val="TOC3"/>
            <w:tabs>
              <w:tab w:val="right" w:leader="dot" w:pos="9026"/>
            </w:tabs>
            <w:rPr>
              <w:rFonts w:eastAsia="仿宋"/>
              <w:sz w:val="24"/>
              <w:szCs w:val="24"/>
            </w:rPr>
          </w:pPr>
          <w:hyperlink w:anchor="_Toc24262" w:history="1">
            <w:r>
              <w:rPr>
                <w:rFonts w:eastAsia="仿宋"/>
                <w:sz w:val="24"/>
                <w:szCs w:val="24"/>
              </w:rPr>
              <w:t>4.3.2</w:t>
            </w:r>
            <w:r>
              <w:rPr>
                <w:rFonts w:eastAsia="仿宋"/>
                <w:sz w:val="24"/>
                <w:szCs w:val="24"/>
              </w:rPr>
              <w:t>环境保护目标调查</w:t>
            </w:r>
            <w:r>
              <w:rPr>
                <w:rFonts w:eastAsia="仿宋"/>
                <w:sz w:val="24"/>
                <w:szCs w:val="24"/>
              </w:rPr>
              <w:tab/>
            </w:r>
            <w:r>
              <w:rPr>
                <w:rFonts w:eastAsia="仿宋"/>
                <w:sz w:val="24"/>
                <w:szCs w:val="24"/>
              </w:rPr>
              <w:fldChar w:fldCharType="begin"/>
            </w:r>
            <w:r>
              <w:rPr>
                <w:rFonts w:eastAsia="仿宋"/>
                <w:sz w:val="24"/>
                <w:szCs w:val="24"/>
              </w:rPr>
              <w:instrText xml:space="preserve"> PAGEREF _Toc24262 \h </w:instrText>
            </w:r>
            <w:r>
              <w:rPr>
                <w:rFonts w:eastAsia="仿宋"/>
                <w:sz w:val="24"/>
                <w:szCs w:val="24"/>
              </w:rPr>
            </w:r>
            <w:r>
              <w:rPr>
                <w:rFonts w:eastAsia="仿宋"/>
                <w:sz w:val="24"/>
                <w:szCs w:val="24"/>
              </w:rPr>
              <w:fldChar w:fldCharType="separate"/>
            </w:r>
            <w:r>
              <w:rPr>
                <w:rFonts w:eastAsia="仿宋"/>
                <w:sz w:val="24"/>
                <w:szCs w:val="24"/>
              </w:rPr>
              <w:t>153</w:t>
            </w:r>
            <w:r>
              <w:rPr>
                <w:rFonts w:eastAsia="仿宋"/>
                <w:sz w:val="24"/>
                <w:szCs w:val="24"/>
              </w:rPr>
              <w:fldChar w:fldCharType="end"/>
            </w:r>
          </w:hyperlink>
        </w:p>
        <w:p w14:paraId="3E5DD3B0" w14:textId="77777777" w:rsidR="00030581" w:rsidRDefault="00067329">
          <w:pPr>
            <w:pStyle w:val="TOC2"/>
            <w:tabs>
              <w:tab w:val="right" w:leader="dot" w:pos="9026"/>
            </w:tabs>
            <w:rPr>
              <w:rFonts w:eastAsia="仿宋"/>
              <w:sz w:val="24"/>
              <w:szCs w:val="24"/>
            </w:rPr>
          </w:pPr>
          <w:hyperlink w:anchor="_Toc15014" w:history="1">
            <w:r>
              <w:rPr>
                <w:rFonts w:eastAsia="仿宋"/>
                <w:sz w:val="24"/>
                <w:szCs w:val="24"/>
              </w:rPr>
              <w:t>4.4</w:t>
            </w:r>
            <w:r>
              <w:rPr>
                <w:rFonts w:eastAsia="仿宋"/>
                <w:sz w:val="24"/>
                <w:szCs w:val="24"/>
              </w:rPr>
              <w:t>区域污染源调查</w:t>
            </w:r>
            <w:r>
              <w:rPr>
                <w:rFonts w:eastAsia="仿宋"/>
                <w:sz w:val="24"/>
                <w:szCs w:val="24"/>
              </w:rPr>
              <w:tab/>
            </w:r>
            <w:r>
              <w:rPr>
                <w:rFonts w:eastAsia="仿宋"/>
                <w:sz w:val="24"/>
                <w:szCs w:val="24"/>
              </w:rPr>
              <w:fldChar w:fldCharType="begin"/>
            </w:r>
            <w:r>
              <w:rPr>
                <w:rFonts w:eastAsia="仿宋"/>
                <w:sz w:val="24"/>
                <w:szCs w:val="24"/>
              </w:rPr>
              <w:instrText xml:space="preserve"> PAGEREF _Toc15014 \h </w:instrText>
            </w:r>
            <w:r>
              <w:rPr>
                <w:rFonts w:eastAsia="仿宋"/>
                <w:sz w:val="24"/>
                <w:szCs w:val="24"/>
              </w:rPr>
            </w:r>
            <w:r>
              <w:rPr>
                <w:rFonts w:eastAsia="仿宋"/>
                <w:sz w:val="24"/>
                <w:szCs w:val="24"/>
              </w:rPr>
              <w:fldChar w:fldCharType="separate"/>
            </w:r>
            <w:r>
              <w:rPr>
                <w:rFonts w:eastAsia="仿宋"/>
                <w:sz w:val="24"/>
                <w:szCs w:val="24"/>
              </w:rPr>
              <w:t>154</w:t>
            </w:r>
            <w:r>
              <w:rPr>
                <w:rFonts w:eastAsia="仿宋"/>
                <w:sz w:val="24"/>
                <w:szCs w:val="24"/>
              </w:rPr>
              <w:fldChar w:fldCharType="end"/>
            </w:r>
          </w:hyperlink>
        </w:p>
        <w:p w14:paraId="308ED098" w14:textId="77777777" w:rsidR="00030581" w:rsidRDefault="00067329">
          <w:pPr>
            <w:pStyle w:val="TOC3"/>
            <w:tabs>
              <w:tab w:val="right" w:leader="dot" w:pos="9026"/>
            </w:tabs>
            <w:rPr>
              <w:rFonts w:eastAsia="仿宋"/>
              <w:sz w:val="24"/>
              <w:szCs w:val="24"/>
            </w:rPr>
          </w:pPr>
          <w:hyperlink w:anchor="_Toc26254" w:history="1">
            <w:r>
              <w:rPr>
                <w:rFonts w:eastAsia="仿宋"/>
                <w:sz w:val="24"/>
                <w:szCs w:val="24"/>
              </w:rPr>
              <w:t>4.4.1</w:t>
            </w:r>
            <w:r>
              <w:rPr>
                <w:rFonts w:eastAsia="仿宋"/>
                <w:sz w:val="24"/>
                <w:szCs w:val="24"/>
              </w:rPr>
              <w:t>大气污染源</w:t>
            </w:r>
            <w:r>
              <w:rPr>
                <w:rFonts w:eastAsia="仿宋"/>
                <w:sz w:val="24"/>
                <w:szCs w:val="24"/>
              </w:rPr>
              <w:tab/>
            </w:r>
            <w:r>
              <w:rPr>
                <w:rFonts w:eastAsia="仿宋"/>
                <w:sz w:val="24"/>
                <w:szCs w:val="24"/>
              </w:rPr>
              <w:fldChar w:fldCharType="begin"/>
            </w:r>
            <w:r>
              <w:rPr>
                <w:rFonts w:eastAsia="仿宋"/>
                <w:sz w:val="24"/>
                <w:szCs w:val="24"/>
              </w:rPr>
              <w:instrText xml:space="preserve"> PAGEREF _Toc26254 \h </w:instrText>
            </w:r>
            <w:r>
              <w:rPr>
                <w:rFonts w:eastAsia="仿宋"/>
                <w:sz w:val="24"/>
                <w:szCs w:val="24"/>
              </w:rPr>
            </w:r>
            <w:r>
              <w:rPr>
                <w:rFonts w:eastAsia="仿宋"/>
                <w:sz w:val="24"/>
                <w:szCs w:val="24"/>
              </w:rPr>
              <w:fldChar w:fldCharType="separate"/>
            </w:r>
            <w:r>
              <w:rPr>
                <w:rFonts w:eastAsia="仿宋"/>
                <w:sz w:val="24"/>
                <w:szCs w:val="24"/>
              </w:rPr>
              <w:t>154</w:t>
            </w:r>
            <w:r>
              <w:rPr>
                <w:rFonts w:eastAsia="仿宋"/>
                <w:sz w:val="24"/>
                <w:szCs w:val="24"/>
              </w:rPr>
              <w:fldChar w:fldCharType="end"/>
            </w:r>
          </w:hyperlink>
        </w:p>
        <w:p w14:paraId="71E51FE5" w14:textId="77777777" w:rsidR="00030581" w:rsidRDefault="00067329">
          <w:pPr>
            <w:pStyle w:val="TOC3"/>
            <w:tabs>
              <w:tab w:val="right" w:leader="dot" w:pos="9026"/>
            </w:tabs>
            <w:rPr>
              <w:rFonts w:eastAsia="仿宋"/>
              <w:sz w:val="24"/>
              <w:szCs w:val="24"/>
            </w:rPr>
          </w:pPr>
          <w:hyperlink w:anchor="_Toc7410" w:history="1">
            <w:r>
              <w:rPr>
                <w:rFonts w:eastAsia="仿宋"/>
                <w:sz w:val="24"/>
                <w:szCs w:val="24"/>
              </w:rPr>
              <w:t>4.4.2</w:t>
            </w:r>
            <w:r>
              <w:rPr>
                <w:rFonts w:eastAsia="仿宋"/>
                <w:sz w:val="24"/>
                <w:szCs w:val="24"/>
              </w:rPr>
              <w:t>地表水污染源</w:t>
            </w:r>
            <w:r>
              <w:rPr>
                <w:rFonts w:eastAsia="仿宋"/>
                <w:sz w:val="24"/>
                <w:szCs w:val="24"/>
              </w:rPr>
              <w:tab/>
            </w:r>
            <w:r>
              <w:rPr>
                <w:rFonts w:eastAsia="仿宋"/>
                <w:sz w:val="24"/>
                <w:szCs w:val="24"/>
              </w:rPr>
              <w:fldChar w:fldCharType="begin"/>
            </w:r>
            <w:r>
              <w:rPr>
                <w:rFonts w:eastAsia="仿宋"/>
                <w:sz w:val="24"/>
                <w:szCs w:val="24"/>
              </w:rPr>
              <w:instrText xml:space="preserve"> </w:instrText>
            </w:r>
            <w:r>
              <w:rPr>
                <w:rFonts w:eastAsia="仿宋"/>
                <w:sz w:val="24"/>
                <w:szCs w:val="24"/>
              </w:rPr>
              <w:instrText xml:space="preserve">PAGEREF _Toc7410 \h </w:instrText>
            </w:r>
            <w:r>
              <w:rPr>
                <w:rFonts w:eastAsia="仿宋"/>
                <w:sz w:val="24"/>
                <w:szCs w:val="24"/>
              </w:rPr>
            </w:r>
            <w:r>
              <w:rPr>
                <w:rFonts w:eastAsia="仿宋"/>
                <w:sz w:val="24"/>
                <w:szCs w:val="24"/>
              </w:rPr>
              <w:fldChar w:fldCharType="separate"/>
            </w:r>
            <w:r>
              <w:rPr>
                <w:rFonts w:eastAsia="仿宋"/>
                <w:sz w:val="24"/>
                <w:szCs w:val="24"/>
              </w:rPr>
              <w:t>154</w:t>
            </w:r>
            <w:r>
              <w:rPr>
                <w:rFonts w:eastAsia="仿宋"/>
                <w:sz w:val="24"/>
                <w:szCs w:val="24"/>
              </w:rPr>
              <w:fldChar w:fldCharType="end"/>
            </w:r>
          </w:hyperlink>
        </w:p>
        <w:p w14:paraId="7E059BBC" w14:textId="77777777" w:rsidR="00030581" w:rsidRDefault="00067329">
          <w:pPr>
            <w:pStyle w:val="TOC3"/>
            <w:tabs>
              <w:tab w:val="right" w:leader="dot" w:pos="9026"/>
            </w:tabs>
            <w:rPr>
              <w:rFonts w:eastAsia="仿宋"/>
              <w:sz w:val="24"/>
              <w:szCs w:val="24"/>
            </w:rPr>
          </w:pPr>
          <w:hyperlink w:anchor="_Toc8542" w:history="1">
            <w:r>
              <w:rPr>
                <w:rFonts w:eastAsia="仿宋"/>
                <w:sz w:val="24"/>
                <w:szCs w:val="24"/>
              </w:rPr>
              <w:t>4.4.3</w:t>
            </w:r>
            <w:r>
              <w:rPr>
                <w:rFonts w:eastAsia="仿宋"/>
                <w:sz w:val="24"/>
                <w:szCs w:val="24"/>
              </w:rPr>
              <w:t>地下水污染源</w:t>
            </w:r>
            <w:r>
              <w:rPr>
                <w:rFonts w:eastAsia="仿宋"/>
                <w:sz w:val="24"/>
                <w:szCs w:val="24"/>
              </w:rPr>
              <w:tab/>
            </w:r>
            <w:r>
              <w:rPr>
                <w:rFonts w:eastAsia="仿宋"/>
                <w:sz w:val="24"/>
                <w:szCs w:val="24"/>
              </w:rPr>
              <w:fldChar w:fldCharType="begin"/>
            </w:r>
            <w:r>
              <w:rPr>
                <w:rFonts w:eastAsia="仿宋"/>
                <w:sz w:val="24"/>
                <w:szCs w:val="24"/>
              </w:rPr>
              <w:instrText xml:space="preserve"> PAGEREF _Toc8542 \h </w:instrText>
            </w:r>
            <w:r>
              <w:rPr>
                <w:rFonts w:eastAsia="仿宋"/>
                <w:sz w:val="24"/>
                <w:szCs w:val="24"/>
              </w:rPr>
            </w:r>
            <w:r>
              <w:rPr>
                <w:rFonts w:eastAsia="仿宋"/>
                <w:sz w:val="24"/>
                <w:szCs w:val="24"/>
              </w:rPr>
              <w:fldChar w:fldCharType="separate"/>
            </w:r>
            <w:r>
              <w:rPr>
                <w:rFonts w:eastAsia="仿宋"/>
                <w:sz w:val="24"/>
                <w:szCs w:val="24"/>
              </w:rPr>
              <w:t>154</w:t>
            </w:r>
            <w:r>
              <w:rPr>
                <w:rFonts w:eastAsia="仿宋"/>
                <w:sz w:val="24"/>
                <w:szCs w:val="24"/>
              </w:rPr>
              <w:fldChar w:fldCharType="end"/>
            </w:r>
          </w:hyperlink>
        </w:p>
        <w:p w14:paraId="38346BC4" w14:textId="77777777" w:rsidR="00030581" w:rsidRDefault="00067329">
          <w:pPr>
            <w:pStyle w:val="TOC3"/>
            <w:tabs>
              <w:tab w:val="right" w:leader="dot" w:pos="9026"/>
            </w:tabs>
            <w:rPr>
              <w:rFonts w:eastAsia="仿宋"/>
              <w:sz w:val="24"/>
              <w:szCs w:val="24"/>
            </w:rPr>
          </w:pPr>
          <w:hyperlink w:anchor="_Toc23421" w:history="1">
            <w:r>
              <w:rPr>
                <w:rFonts w:eastAsia="仿宋"/>
                <w:sz w:val="24"/>
                <w:szCs w:val="24"/>
              </w:rPr>
              <w:t>4.4.4</w:t>
            </w:r>
            <w:r>
              <w:rPr>
                <w:rFonts w:eastAsia="仿宋"/>
                <w:sz w:val="24"/>
                <w:szCs w:val="24"/>
              </w:rPr>
              <w:t>噪声污染源</w:t>
            </w:r>
            <w:r>
              <w:rPr>
                <w:rFonts w:eastAsia="仿宋"/>
                <w:sz w:val="24"/>
                <w:szCs w:val="24"/>
              </w:rPr>
              <w:tab/>
            </w:r>
            <w:r>
              <w:rPr>
                <w:rFonts w:eastAsia="仿宋"/>
                <w:sz w:val="24"/>
                <w:szCs w:val="24"/>
              </w:rPr>
              <w:fldChar w:fldCharType="begin"/>
            </w:r>
            <w:r>
              <w:rPr>
                <w:rFonts w:eastAsia="仿宋"/>
                <w:sz w:val="24"/>
                <w:szCs w:val="24"/>
              </w:rPr>
              <w:instrText xml:space="preserve"> PAGER</w:instrText>
            </w:r>
            <w:r>
              <w:rPr>
                <w:rFonts w:eastAsia="仿宋"/>
                <w:sz w:val="24"/>
                <w:szCs w:val="24"/>
              </w:rPr>
              <w:instrText xml:space="preserve">EF _Toc23421 \h </w:instrText>
            </w:r>
            <w:r>
              <w:rPr>
                <w:rFonts w:eastAsia="仿宋"/>
                <w:sz w:val="24"/>
                <w:szCs w:val="24"/>
              </w:rPr>
            </w:r>
            <w:r>
              <w:rPr>
                <w:rFonts w:eastAsia="仿宋"/>
                <w:sz w:val="24"/>
                <w:szCs w:val="24"/>
              </w:rPr>
              <w:fldChar w:fldCharType="separate"/>
            </w:r>
            <w:r>
              <w:rPr>
                <w:rFonts w:eastAsia="仿宋"/>
                <w:sz w:val="24"/>
                <w:szCs w:val="24"/>
              </w:rPr>
              <w:t>154</w:t>
            </w:r>
            <w:r>
              <w:rPr>
                <w:rFonts w:eastAsia="仿宋"/>
                <w:sz w:val="24"/>
                <w:szCs w:val="24"/>
              </w:rPr>
              <w:fldChar w:fldCharType="end"/>
            </w:r>
          </w:hyperlink>
        </w:p>
        <w:p w14:paraId="4E170A68" w14:textId="77777777" w:rsidR="00030581" w:rsidRDefault="00067329">
          <w:pPr>
            <w:pStyle w:val="TOC1"/>
            <w:tabs>
              <w:tab w:val="right" w:leader="dot" w:pos="9026"/>
            </w:tabs>
            <w:rPr>
              <w:rFonts w:eastAsia="仿宋"/>
              <w:sz w:val="24"/>
              <w:szCs w:val="24"/>
            </w:rPr>
          </w:pPr>
          <w:hyperlink w:anchor="_Toc23656" w:history="1">
            <w:r>
              <w:rPr>
                <w:rFonts w:eastAsia="仿宋"/>
                <w:sz w:val="24"/>
                <w:szCs w:val="24"/>
              </w:rPr>
              <w:t>5</w:t>
            </w:r>
            <w:r>
              <w:rPr>
                <w:rFonts w:eastAsia="仿宋"/>
                <w:sz w:val="24"/>
                <w:szCs w:val="24"/>
              </w:rPr>
              <w:t>环境影响预测与评价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_Toc23656 \h </w:instrText>
            </w:r>
            <w:r>
              <w:rPr>
                <w:rFonts w:eastAsia="仿宋"/>
                <w:sz w:val="24"/>
                <w:szCs w:val="24"/>
              </w:rPr>
            </w:r>
            <w:r>
              <w:rPr>
                <w:rFonts w:eastAsia="仿宋"/>
                <w:sz w:val="24"/>
                <w:szCs w:val="24"/>
              </w:rPr>
              <w:fldChar w:fldCharType="separate"/>
            </w:r>
            <w:r>
              <w:rPr>
                <w:rFonts w:eastAsia="仿宋"/>
                <w:sz w:val="24"/>
                <w:szCs w:val="24"/>
              </w:rPr>
              <w:t>155</w:t>
            </w:r>
            <w:r>
              <w:rPr>
                <w:rFonts w:eastAsia="仿宋"/>
                <w:sz w:val="24"/>
                <w:szCs w:val="24"/>
              </w:rPr>
              <w:fldChar w:fldCharType="end"/>
            </w:r>
          </w:hyperlink>
        </w:p>
        <w:p w14:paraId="64F70734" w14:textId="77777777" w:rsidR="00030581" w:rsidRDefault="00067329">
          <w:pPr>
            <w:pStyle w:val="TOC2"/>
            <w:tabs>
              <w:tab w:val="right" w:leader="dot" w:pos="9026"/>
            </w:tabs>
            <w:rPr>
              <w:rFonts w:eastAsia="仿宋"/>
              <w:sz w:val="24"/>
              <w:szCs w:val="24"/>
            </w:rPr>
          </w:pPr>
          <w:hyperlink w:anchor="_Toc31614" w:history="1">
            <w:r>
              <w:rPr>
                <w:rFonts w:eastAsia="仿宋"/>
                <w:snapToGrid w:val="0"/>
                <w:sz w:val="24"/>
                <w:szCs w:val="24"/>
              </w:rPr>
              <w:t>5.1</w:t>
            </w:r>
            <w:r>
              <w:rPr>
                <w:rFonts w:eastAsia="仿宋"/>
                <w:snapToGrid w:val="0"/>
                <w:sz w:val="24"/>
                <w:szCs w:val="24"/>
              </w:rPr>
              <w:t>施工期环境影响预测与评价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_Toc31614 \h </w:instrText>
            </w:r>
            <w:r>
              <w:rPr>
                <w:rFonts w:eastAsia="仿宋"/>
                <w:sz w:val="24"/>
                <w:szCs w:val="24"/>
              </w:rPr>
            </w:r>
            <w:r>
              <w:rPr>
                <w:rFonts w:eastAsia="仿宋"/>
                <w:sz w:val="24"/>
                <w:szCs w:val="24"/>
              </w:rPr>
              <w:fldChar w:fldCharType="separate"/>
            </w:r>
            <w:r>
              <w:rPr>
                <w:rFonts w:eastAsia="仿宋"/>
                <w:sz w:val="24"/>
                <w:szCs w:val="24"/>
              </w:rPr>
              <w:t>15</w:t>
            </w:r>
            <w:r>
              <w:rPr>
                <w:rFonts w:eastAsia="仿宋"/>
                <w:sz w:val="24"/>
                <w:szCs w:val="24"/>
              </w:rPr>
              <w:t>5</w:t>
            </w:r>
            <w:r>
              <w:rPr>
                <w:rFonts w:eastAsia="仿宋"/>
                <w:sz w:val="24"/>
                <w:szCs w:val="24"/>
              </w:rPr>
              <w:fldChar w:fldCharType="end"/>
            </w:r>
          </w:hyperlink>
        </w:p>
        <w:p w14:paraId="73DC4468" w14:textId="77777777" w:rsidR="00030581" w:rsidRDefault="00067329">
          <w:pPr>
            <w:pStyle w:val="TOC3"/>
            <w:tabs>
              <w:tab w:val="right" w:leader="dot" w:pos="9026"/>
            </w:tabs>
            <w:rPr>
              <w:rFonts w:eastAsia="仿宋"/>
              <w:sz w:val="24"/>
              <w:szCs w:val="24"/>
            </w:rPr>
          </w:pPr>
          <w:hyperlink w:anchor="_Toc27046" w:history="1">
            <w:r>
              <w:rPr>
                <w:rFonts w:eastAsia="仿宋"/>
                <w:sz w:val="24"/>
                <w:szCs w:val="24"/>
              </w:rPr>
              <w:t>5.1.1</w:t>
            </w:r>
            <w:r>
              <w:rPr>
                <w:rFonts w:eastAsia="仿宋"/>
                <w:sz w:val="24"/>
                <w:szCs w:val="24"/>
              </w:rPr>
              <w:t>环境空气影响预测与评价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_Toc27046 \h </w:instrText>
            </w:r>
            <w:r>
              <w:rPr>
                <w:rFonts w:eastAsia="仿宋"/>
                <w:sz w:val="24"/>
                <w:szCs w:val="24"/>
              </w:rPr>
            </w:r>
            <w:r>
              <w:rPr>
                <w:rFonts w:eastAsia="仿宋"/>
                <w:sz w:val="24"/>
                <w:szCs w:val="24"/>
              </w:rPr>
              <w:fldChar w:fldCharType="separate"/>
            </w:r>
            <w:r>
              <w:rPr>
                <w:rFonts w:eastAsia="仿宋"/>
                <w:sz w:val="24"/>
                <w:szCs w:val="24"/>
              </w:rPr>
              <w:t>155</w:t>
            </w:r>
            <w:r>
              <w:rPr>
                <w:rFonts w:eastAsia="仿宋"/>
                <w:sz w:val="24"/>
                <w:szCs w:val="24"/>
              </w:rPr>
              <w:fldChar w:fldCharType="end"/>
            </w:r>
          </w:hyperlink>
        </w:p>
        <w:p w14:paraId="643946E9" w14:textId="77777777" w:rsidR="00030581" w:rsidRDefault="00067329">
          <w:pPr>
            <w:pStyle w:val="TOC3"/>
            <w:tabs>
              <w:tab w:val="right" w:leader="dot" w:pos="9026"/>
            </w:tabs>
            <w:rPr>
              <w:rFonts w:eastAsia="仿宋"/>
              <w:sz w:val="24"/>
              <w:szCs w:val="24"/>
            </w:rPr>
          </w:pPr>
          <w:hyperlink w:anchor="_Toc27169" w:history="1">
            <w:r>
              <w:rPr>
                <w:rFonts w:eastAsia="仿宋"/>
                <w:sz w:val="24"/>
                <w:szCs w:val="24"/>
              </w:rPr>
              <w:t>5.1.2</w:t>
            </w:r>
            <w:r>
              <w:rPr>
                <w:rFonts w:eastAsia="仿宋"/>
                <w:sz w:val="24"/>
                <w:szCs w:val="24"/>
              </w:rPr>
              <w:t>水环境影响预测与评价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_Toc27169 \h </w:instrText>
            </w:r>
            <w:r>
              <w:rPr>
                <w:rFonts w:eastAsia="仿宋"/>
                <w:sz w:val="24"/>
                <w:szCs w:val="24"/>
              </w:rPr>
            </w:r>
            <w:r>
              <w:rPr>
                <w:rFonts w:eastAsia="仿宋"/>
                <w:sz w:val="24"/>
                <w:szCs w:val="24"/>
              </w:rPr>
              <w:fldChar w:fldCharType="separate"/>
            </w:r>
            <w:r>
              <w:rPr>
                <w:rFonts w:eastAsia="仿宋"/>
                <w:sz w:val="24"/>
                <w:szCs w:val="24"/>
              </w:rPr>
              <w:t>156</w:t>
            </w:r>
            <w:r>
              <w:rPr>
                <w:rFonts w:eastAsia="仿宋"/>
                <w:sz w:val="24"/>
                <w:szCs w:val="24"/>
              </w:rPr>
              <w:fldChar w:fldCharType="end"/>
            </w:r>
          </w:hyperlink>
        </w:p>
        <w:p w14:paraId="04623FAD" w14:textId="77777777" w:rsidR="00030581" w:rsidRDefault="00067329">
          <w:pPr>
            <w:pStyle w:val="TOC3"/>
            <w:tabs>
              <w:tab w:val="right" w:leader="dot" w:pos="9026"/>
            </w:tabs>
            <w:rPr>
              <w:rFonts w:eastAsia="仿宋"/>
              <w:sz w:val="24"/>
              <w:szCs w:val="24"/>
            </w:rPr>
          </w:pPr>
          <w:hyperlink w:anchor="_Toc16454" w:history="1">
            <w:r>
              <w:rPr>
                <w:rFonts w:eastAsia="仿宋"/>
                <w:sz w:val="24"/>
                <w:szCs w:val="24"/>
              </w:rPr>
              <w:t>5.1.3</w:t>
            </w:r>
            <w:r>
              <w:rPr>
                <w:rFonts w:eastAsia="仿宋"/>
                <w:sz w:val="24"/>
                <w:szCs w:val="24"/>
              </w:rPr>
              <w:t>噪声影响预测与评价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_Toc16454 \h</w:instrText>
            </w:r>
            <w:r>
              <w:rPr>
                <w:rFonts w:eastAsia="仿宋"/>
                <w:sz w:val="24"/>
                <w:szCs w:val="24"/>
              </w:rPr>
              <w:instrText xml:space="preserve"> </w:instrText>
            </w:r>
            <w:r>
              <w:rPr>
                <w:rFonts w:eastAsia="仿宋"/>
                <w:sz w:val="24"/>
                <w:szCs w:val="24"/>
              </w:rPr>
            </w:r>
            <w:r>
              <w:rPr>
                <w:rFonts w:eastAsia="仿宋"/>
                <w:sz w:val="24"/>
                <w:szCs w:val="24"/>
              </w:rPr>
              <w:fldChar w:fldCharType="separate"/>
            </w:r>
            <w:r>
              <w:rPr>
                <w:rFonts w:eastAsia="仿宋"/>
                <w:sz w:val="24"/>
                <w:szCs w:val="24"/>
              </w:rPr>
              <w:t>156</w:t>
            </w:r>
            <w:r>
              <w:rPr>
                <w:rFonts w:eastAsia="仿宋"/>
                <w:sz w:val="24"/>
                <w:szCs w:val="24"/>
              </w:rPr>
              <w:fldChar w:fldCharType="end"/>
            </w:r>
          </w:hyperlink>
        </w:p>
        <w:p w14:paraId="483179F5" w14:textId="77777777" w:rsidR="00030581" w:rsidRDefault="00067329">
          <w:pPr>
            <w:pStyle w:val="TOC3"/>
            <w:tabs>
              <w:tab w:val="right" w:leader="dot" w:pos="9026"/>
            </w:tabs>
            <w:rPr>
              <w:rFonts w:eastAsia="仿宋"/>
              <w:sz w:val="24"/>
              <w:szCs w:val="24"/>
            </w:rPr>
          </w:pPr>
          <w:hyperlink w:anchor="_Toc19911" w:history="1">
            <w:r>
              <w:rPr>
                <w:rFonts w:eastAsia="仿宋"/>
                <w:sz w:val="24"/>
                <w:szCs w:val="24"/>
              </w:rPr>
              <w:t>5.1.4</w:t>
            </w:r>
            <w:r>
              <w:rPr>
                <w:rFonts w:eastAsia="仿宋"/>
                <w:sz w:val="24"/>
                <w:szCs w:val="24"/>
              </w:rPr>
              <w:t>固体废物影响预测与评价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_Toc19911 \h </w:instrText>
            </w:r>
            <w:r>
              <w:rPr>
                <w:rFonts w:eastAsia="仿宋"/>
                <w:sz w:val="24"/>
                <w:szCs w:val="24"/>
              </w:rPr>
            </w:r>
            <w:r>
              <w:rPr>
                <w:rFonts w:eastAsia="仿宋"/>
                <w:sz w:val="24"/>
                <w:szCs w:val="24"/>
              </w:rPr>
              <w:fldChar w:fldCharType="separate"/>
            </w:r>
            <w:r>
              <w:rPr>
                <w:rFonts w:eastAsia="仿宋"/>
                <w:sz w:val="24"/>
                <w:szCs w:val="24"/>
              </w:rPr>
              <w:t>158</w:t>
            </w:r>
            <w:r>
              <w:rPr>
                <w:rFonts w:eastAsia="仿宋"/>
                <w:sz w:val="24"/>
                <w:szCs w:val="24"/>
              </w:rPr>
              <w:fldChar w:fldCharType="end"/>
            </w:r>
          </w:hyperlink>
        </w:p>
        <w:p w14:paraId="2D2088FE" w14:textId="77777777" w:rsidR="00030581" w:rsidRDefault="00067329">
          <w:pPr>
            <w:pStyle w:val="TOC3"/>
            <w:tabs>
              <w:tab w:val="right" w:leader="dot" w:pos="9026"/>
            </w:tabs>
            <w:rPr>
              <w:rFonts w:eastAsia="仿宋"/>
              <w:sz w:val="24"/>
              <w:szCs w:val="24"/>
            </w:rPr>
          </w:pPr>
          <w:hyperlink w:anchor="_Toc29032" w:history="1">
            <w:r>
              <w:rPr>
                <w:rFonts w:eastAsia="仿宋"/>
                <w:sz w:val="24"/>
                <w:szCs w:val="24"/>
              </w:rPr>
              <w:t>5.1.</w:t>
            </w:r>
            <w:r>
              <w:rPr>
                <w:rFonts w:eastAsia="仿宋"/>
                <w:sz w:val="24"/>
                <w:szCs w:val="24"/>
              </w:rPr>
              <w:t>5</w:t>
            </w:r>
            <w:r>
              <w:rPr>
                <w:rFonts w:eastAsia="仿宋"/>
                <w:sz w:val="24"/>
                <w:szCs w:val="24"/>
              </w:rPr>
              <w:t>生态环境</w:t>
            </w:r>
            <w:r>
              <w:rPr>
                <w:rFonts w:eastAsia="仿宋"/>
                <w:sz w:val="24"/>
                <w:szCs w:val="24"/>
              </w:rPr>
              <w:t>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_Toc29032 \h </w:instrText>
            </w:r>
            <w:r>
              <w:rPr>
                <w:rFonts w:eastAsia="仿宋"/>
                <w:sz w:val="24"/>
                <w:szCs w:val="24"/>
              </w:rPr>
            </w:r>
            <w:r>
              <w:rPr>
                <w:rFonts w:eastAsia="仿宋"/>
                <w:sz w:val="24"/>
                <w:szCs w:val="24"/>
              </w:rPr>
              <w:fldChar w:fldCharType="separate"/>
            </w:r>
            <w:r>
              <w:rPr>
                <w:rFonts w:eastAsia="仿宋"/>
                <w:sz w:val="24"/>
                <w:szCs w:val="24"/>
              </w:rPr>
              <w:t>158</w:t>
            </w:r>
            <w:r>
              <w:rPr>
                <w:rFonts w:eastAsia="仿宋"/>
                <w:sz w:val="24"/>
                <w:szCs w:val="24"/>
              </w:rPr>
              <w:fldChar w:fldCharType="end"/>
            </w:r>
          </w:hyperlink>
        </w:p>
        <w:p w14:paraId="54343BB5" w14:textId="77777777" w:rsidR="00030581" w:rsidRDefault="00067329">
          <w:pPr>
            <w:pStyle w:val="TOC2"/>
            <w:tabs>
              <w:tab w:val="right" w:leader="dot" w:pos="9026"/>
            </w:tabs>
            <w:rPr>
              <w:rFonts w:eastAsia="仿宋"/>
              <w:sz w:val="24"/>
              <w:szCs w:val="24"/>
            </w:rPr>
          </w:pPr>
          <w:hyperlink w:anchor="_Toc28229" w:history="1">
            <w:r>
              <w:rPr>
                <w:rFonts w:eastAsia="仿宋"/>
                <w:sz w:val="24"/>
                <w:szCs w:val="24"/>
              </w:rPr>
              <w:t>5.2</w:t>
            </w:r>
            <w:r>
              <w:rPr>
                <w:rFonts w:eastAsia="仿宋"/>
                <w:sz w:val="24"/>
                <w:szCs w:val="24"/>
              </w:rPr>
              <w:t>运行期环境影响预测与评价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_Toc28229</w:instrText>
            </w:r>
            <w:r>
              <w:rPr>
                <w:rFonts w:eastAsia="仿宋"/>
                <w:sz w:val="24"/>
                <w:szCs w:val="24"/>
              </w:rPr>
              <w:instrText xml:space="preserve"> \h </w:instrText>
            </w:r>
            <w:r>
              <w:rPr>
                <w:rFonts w:eastAsia="仿宋"/>
                <w:sz w:val="24"/>
                <w:szCs w:val="24"/>
              </w:rPr>
            </w:r>
            <w:r>
              <w:rPr>
                <w:rFonts w:eastAsia="仿宋"/>
                <w:sz w:val="24"/>
                <w:szCs w:val="24"/>
              </w:rPr>
              <w:fldChar w:fldCharType="separate"/>
            </w:r>
            <w:r>
              <w:rPr>
                <w:rFonts w:eastAsia="仿宋"/>
                <w:sz w:val="24"/>
                <w:szCs w:val="24"/>
              </w:rPr>
              <w:t>158</w:t>
            </w:r>
            <w:r>
              <w:rPr>
                <w:rFonts w:eastAsia="仿宋"/>
                <w:sz w:val="24"/>
                <w:szCs w:val="24"/>
              </w:rPr>
              <w:fldChar w:fldCharType="end"/>
            </w:r>
          </w:hyperlink>
        </w:p>
        <w:p w14:paraId="72E37ADF" w14:textId="77777777" w:rsidR="00030581" w:rsidRDefault="00067329">
          <w:pPr>
            <w:pStyle w:val="TOC3"/>
            <w:tabs>
              <w:tab w:val="right" w:leader="dot" w:pos="9026"/>
            </w:tabs>
            <w:rPr>
              <w:rFonts w:eastAsia="仿宋"/>
              <w:sz w:val="24"/>
              <w:szCs w:val="24"/>
            </w:rPr>
          </w:pPr>
          <w:hyperlink w:anchor="_Toc7136" w:history="1">
            <w:r>
              <w:rPr>
                <w:rFonts w:eastAsia="仿宋"/>
                <w:sz w:val="24"/>
                <w:szCs w:val="24"/>
              </w:rPr>
              <w:t>5.2.1</w:t>
            </w:r>
            <w:r>
              <w:rPr>
                <w:rFonts w:eastAsia="仿宋"/>
                <w:sz w:val="24"/>
                <w:szCs w:val="24"/>
              </w:rPr>
              <w:t>运行期地表水环境影响预测与评价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_Toc7136 \h </w:instrText>
            </w:r>
            <w:r>
              <w:rPr>
                <w:rFonts w:eastAsia="仿宋"/>
                <w:sz w:val="24"/>
                <w:szCs w:val="24"/>
              </w:rPr>
            </w:r>
            <w:r>
              <w:rPr>
                <w:rFonts w:eastAsia="仿宋"/>
                <w:sz w:val="24"/>
                <w:szCs w:val="24"/>
              </w:rPr>
              <w:fldChar w:fldCharType="separate"/>
            </w:r>
            <w:r>
              <w:rPr>
                <w:rFonts w:eastAsia="仿宋"/>
                <w:sz w:val="24"/>
                <w:szCs w:val="24"/>
              </w:rPr>
              <w:t>158</w:t>
            </w:r>
            <w:r>
              <w:rPr>
                <w:rFonts w:eastAsia="仿宋"/>
                <w:sz w:val="24"/>
                <w:szCs w:val="24"/>
              </w:rPr>
              <w:fldChar w:fldCharType="end"/>
            </w:r>
          </w:hyperlink>
        </w:p>
        <w:p w14:paraId="1BEDC156" w14:textId="77777777" w:rsidR="00030581" w:rsidRDefault="00067329">
          <w:pPr>
            <w:pStyle w:val="TOC3"/>
            <w:tabs>
              <w:tab w:val="right" w:leader="dot" w:pos="9026"/>
            </w:tabs>
            <w:rPr>
              <w:rFonts w:eastAsia="仿宋"/>
              <w:sz w:val="24"/>
              <w:szCs w:val="24"/>
            </w:rPr>
          </w:pPr>
          <w:hyperlink w:anchor="_Toc21551" w:history="1">
            <w:r>
              <w:rPr>
                <w:rFonts w:eastAsia="仿宋"/>
                <w:sz w:val="24"/>
                <w:szCs w:val="24"/>
              </w:rPr>
              <w:t>5.2.2</w:t>
            </w:r>
            <w:r>
              <w:rPr>
                <w:rFonts w:eastAsia="仿宋"/>
                <w:sz w:val="24"/>
                <w:szCs w:val="24"/>
              </w:rPr>
              <w:t>运行期地下水环境影响预测与评价</w:t>
            </w:r>
            <w:r>
              <w:rPr>
                <w:rFonts w:eastAsia="仿宋"/>
                <w:sz w:val="24"/>
                <w:szCs w:val="24"/>
              </w:rPr>
              <w:tab/>
            </w:r>
            <w:r>
              <w:rPr>
                <w:rFonts w:eastAsia="仿宋"/>
                <w:sz w:val="24"/>
                <w:szCs w:val="24"/>
              </w:rPr>
              <w:fldChar w:fldCharType="begin"/>
            </w:r>
            <w:r>
              <w:rPr>
                <w:rFonts w:eastAsia="仿宋"/>
                <w:sz w:val="24"/>
                <w:szCs w:val="24"/>
              </w:rPr>
              <w:instrText xml:space="preserve"> P</w:instrText>
            </w:r>
            <w:r>
              <w:rPr>
                <w:rFonts w:eastAsia="仿宋"/>
                <w:sz w:val="24"/>
                <w:szCs w:val="24"/>
              </w:rPr>
              <w:instrText xml:space="preserve">AGEREF _Toc21551 \h </w:instrText>
            </w:r>
            <w:r>
              <w:rPr>
                <w:rFonts w:eastAsia="仿宋"/>
                <w:sz w:val="24"/>
                <w:szCs w:val="24"/>
              </w:rPr>
            </w:r>
            <w:r>
              <w:rPr>
                <w:rFonts w:eastAsia="仿宋"/>
                <w:sz w:val="24"/>
                <w:szCs w:val="24"/>
              </w:rPr>
              <w:fldChar w:fldCharType="separate"/>
            </w:r>
            <w:r>
              <w:rPr>
                <w:rFonts w:eastAsia="仿宋"/>
                <w:sz w:val="24"/>
                <w:szCs w:val="24"/>
              </w:rPr>
              <w:t>160</w:t>
            </w:r>
            <w:r>
              <w:rPr>
                <w:rFonts w:eastAsia="仿宋"/>
                <w:sz w:val="24"/>
                <w:szCs w:val="24"/>
              </w:rPr>
              <w:fldChar w:fldCharType="end"/>
            </w:r>
          </w:hyperlink>
        </w:p>
        <w:p w14:paraId="0B1ED1B1" w14:textId="77777777" w:rsidR="00030581" w:rsidRDefault="00067329">
          <w:pPr>
            <w:pStyle w:val="TOC3"/>
            <w:tabs>
              <w:tab w:val="right" w:leader="dot" w:pos="9026"/>
            </w:tabs>
            <w:rPr>
              <w:rFonts w:eastAsia="仿宋"/>
              <w:sz w:val="24"/>
              <w:szCs w:val="24"/>
            </w:rPr>
          </w:pPr>
          <w:hyperlink w:anchor="_Toc7888" w:history="1">
            <w:r>
              <w:rPr>
                <w:rFonts w:eastAsia="仿宋"/>
                <w:sz w:val="24"/>
                <w:szCs w:val="24"/>
              </w:rPr>
              <w:t>5.2.3</w:t>
            </w:r>
            <w:r>
              <w:rPr>
                <w:rFonts w:eastAsia="仿宋"/>
                <w:sz w:val="24"/>
                <w:szCs w:val="24"/>
              </w:rPr>
              <w:t>运行期环境空气影响预测与评价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_Toc7888 \h </w:instrText>
            </w:r>
            <w:r>
              <w:rPr>
                <w:rFonts w:eastAsia="仿宋"/>
                <w:sz w:val="24"/>
                <w:szCs w:val="24"/>
              </w:rPr>
            </w:r>
            <w:r>
              <w:rPr>
                <w:rFonts w:eastAsia="仿宋"/>
                <w:sz w:val="24"/>
                <w:szCs w:val="24"/>
              </w:rPr>
              <w:fldChar w:fldCharType="separate"/>
            </w:r>
            <w:r>
              <w:rPr>
                <w:rFonts w:eastAsia="仿宋"/>
                <w:sz w:val="24"/>
                <w:szCs w:val="24"/>
              </w:rPr>
              <w:t>165</w:t>
            </w:r>
            <w:r>
              <w:rPr>
                <w:rFonts w:eastAsia="仿宋"/>
                <w:sz w:val="24"/>
                <w:szCs w:val="24"/>
              </w:rPr>
              <w:fldChar w:fldCharType="end"/>
            </w:r>
          </w:hyperlink>
        </w:p>
        <w:p w14:paraId="385F37C9" w14:textId="77777777" w:rsidR="00030581" w:rsidRDefault="00067329">
          <w:pPr>
            <w:pStyle w:val="TOC3"/>
            <w:tabs>
              <w:tab w:val="right" w:leader="dot" w:pos="9026"/>
            </w:tabs>
            <w:rPr>
              <w:rFonts w:eastAsia="仿宋"/>
              <w:sz w:val="24"/>
              <w:szCs w:val="24"/>
            </w:rPr>
          </w:pPr>
          <w:hyperlink w:anchor="_Toc32628" w:history="1">
            <w:r>
              <w:rPr>
                <w:rFonts w:eastAsia="仿宋"/>
                <w:sz w:val="24"/>
                <w:szCs w:val="24"/>
              </w:rPr>
              <w:t>5.2.4</w:t>
            </w:r>
            <w:r>
              <w:rPr>
                <w:rFonts w:eastAsia="仿宋"/>
                <w:sz w:val="24"/>
                <w:szCs w:val="24"/>
              </w:rPr>
              <w:t>运行期噪声影响预测与评价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_Toc32628 \h </w:instrText>
            </w:r>
            <w:r>
              <w:rPr>
                <w:rFonts w:eastAsia="仿宋"/>
                <w:sz w:val="24"/>
                <w:szCs w:val="24"/>
              </w:rPr>
            </w:r>
            <w:r>
              <w:rPr>
                <w:rFonts w:eastAsia="仿宋"/>
                <w:sz w:val="24"/>
                <w:szCs w:val="24"/>
              </w:rPr>
              <w:fldChar w:fldCharType="separate"/>
            </w:r>
            <w:r>
              <w:rPr>
                <w:rFonts w:eastAsia="仿宋"/>
                <w:sz w:val="24"/>
                <w:szCs w:val="24"/>
              </w:rPr>
              <w:t>167</w:t>
            </w:r>
            <w:r>
              <w:rPr>
                <w:rFonts w:eastAsia="仿宋"/>
                <w:sz w:val="24"/>
                <w:szCs w:val="24"/>
              </w:rPr>
              <w:fldChar w:fldCharType="end"/>
            </w:r>
          </w:hyperlink>
        </w:p>
        <w:p w14:paraId="37EBF49C" w14:textId="77777777" w:rsidR="00030581" w:rsidRDefault="00067329">
          <w:pPr>
            <w:pStyle w:val="TOC3"/>
            <w:tabs>
              <w:tab w:val="right" w:leader="dot" w:pos="9026"/>
            </w:tabs>
            <w:rPr>
              <w:rFonts w:eastAsia="仿宋"/>
              <w:sz w:val="24"/>
              <w:szCs w:val="24"/>
            </w:rPr>
          </w:pPr>
          <w:hyperlink w:anchor="_Toc2652" w:history="1">
            <w:r>
              <w:rPr>
                <w:rFonts w:eastAsia="仿宋"/>
                <w:sz w:val="24"/>
                <w:szCs w:val="24"/>
              </w:rPr>
              <w:t>5.2.5</w:t>
            </w:r>
            <w:r>
              <w:rPr>
                <w:rFonts w:eastAsia="仿宋"/>
                <w:sz w:val="24"/>
                <w:szCs w:val="24"/>
              </w:rPr>
              <w:t>运行期固体废物影响预测与评价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_Toc26</w:instrText>
            </w:r>
            <w:r>
              <w:rPr>
                <w:rFonts w:eastAsia="仿宋"/>
                <w:sz w:val="24"/>
                <w:szCs w:val="24"/>
              </w:rPr>
              <w:instrText xml:space="preserve">52 \h </w:instrText>
            </w:r>
            <w:r>
              <w:rPr>
                <w:rFonts w:eastAsia="仿宋"/>
                <w:sz w:val="24"/>
                <w:szCs w:val="24"/>
              </w:rPr>
            </w:r>
            <w:r>
              <w:rPr>
                <w:rFonts w:eastAsia="仿宋"/>
                <w:sz w:val="24"/>
                <w:szCs w:val="24"/>
              </w:rPr>
              <w:fldChar w:fldCharType="separate"/>
            </w:r>
            <w:r>
              <w:rPr>
                <w:rFonts w:eastAsia="仿宋"/>
                <w:sz w:val="24"/>
                <w:szCs w:val="24"/>
              </w:rPr>
              <w:t>169</w:t>
            </w:r>
            <w:r>
              <w:rPr>
                <w:rFonts w:eastAsia="仿宋"/>
                <w:sz w:val="24"/>
                <w:szCs w:val="24"/>
              </w:rPr>
              <w:fldChar w:fldCharType="end"/>
            </w:r>
          </w:hyperlink>
        </w:p>
        <w:p w14:paraId="7213CF4C" w14:textId="77777777" w:rsidR="00030581" w:rsidRDefault="00067329">
          <w:pPr>
            <w:pStyle w:val="TOC3"/>
            <w:tabs>
              <w:tab w:val="right" w:leader="dot" w:pos="9026"/>
            </w:tabs>
            <w:rPr>
              <w:rFonts w:eastAsia="仿宋"/>
              <w:sz w:val="24"/>
              <w:szCs w:val="24"/>
            </w:rPr>
          </w:pPr>
          <w:hyperlink w:anchor="_Toc22484" w:history="1">
            <w:r>
              <w:rPr>
                <w:rFonts w:eastAsia="仿宋"/>
                <w:sz w:val="24"/>
                <w:szCs w:val="24"/>
              </w:rPr>
              <w:t>5.2.6</w:t>
            </w:r>
            <w:r>
              <w:rPr>
                <w:rFonts w:eastAsia="仿宋"/>
                <w:sz w:val="24"/>
                <w:szCs w:val="24"/>
              </w:rPr>
              <w:t>运行期土壤影响预测与评价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_Toc22484 \h </w:instrText>
            </w:r>
            <w:r>
              <w:rPr>
                <w:rFonts w:eastAsia="仿宋"/>
                <w:sz w:val="24"/>
                <w:szCs w:val="24"/>
              </w:rPr>
            </w:r>
            <w:r>
              <w:rPr>
                <w:rFonts w:eastAsia="仿宋"/>
                <w:sz w:val="24"/>
                <w:szCs w:val="24"/>
              </w:rPr>
              <w:fldChar w:fldCharType="separate"/>
            </w:r>
            <w:r>
              <w:rPr>
                <w:rFonts w:eastAsia="仿宋"/>
                <w:sz w:val="24"/>
                <w:szCs w:val="24"/>
              </w:rPr>
              <w:t>176</w:t>
            </w:r>
            <w:r>
              <w:rPr>
                <w:rFonts w:eastAsia="仿宋"/>
                <w:sz w:val="24"/>
                <w:szCs w:val="24"/>
              </w:rPr>
              <w:fldChar w:fldCharType="end"/>
            </w:r>
          </w:hyperlink>
        </w:p>
        <w:p w14:paraId="7D049383" w14:textId="77777777" w:rsidR="00030581" w:rsidRDefault="00067329">
          <w:pPr>
            <w:pStyle w:val="TOC3"/>
            <w:tabs>
              <w:tab w:val="right" w:leader="dot" w:pos="9026"/>
            </w:tabs>
            <w:rPr>
              <w:rFonts w:eastAsia="仿宋"/>
              <w:sz w:val="24"/>
              <w:szCs w:val="24"/>
            </w:rPr>
          </w:pPr>
          <w:hyperlink w:anchor="_Toc1741" w:history="1">
            <w:r>
              <w:rPr>
                <w:rFonts w:eastAsia="仿宋"/>
                <w:sz w:val="24"/>
                <w:szCs w:val="24"/>
              </w:rPr>
              <w:t>5.2.7</w:t>
            </w:r>
            <w:r>
              <w:rPr>
                <w:rFonts w:eastAsia="仿宋"/>
                <w:sz w:val="24"/>
                <w:szCs w:val="24"/>
              </w:rPr>
              <w:t>运行期环境风险影响预测与评价</w:t>
            </w:r>
            <w:r>
              <w:rPr>
                <w:rFonts w:eastAsia="仿宋"/>
                <w:sz w:val="24"/>
                <w:szCs w:val="24"/>
              </w:rPr>
              <w:tab/>
            </w:r>
            <w:r>
              <w:rPr>
                <w:rFonts w:eastAsia="仿宋"/>
                <w:sz w:val="24"/>
                <w:szCs w:val="24"/>
              </w:rPr>
              <w:fldChar w:fldCharType="begin"/>
            </w:r>
            <w:r>
              <w:rPr>
                <w:rFonts w:eastAsia="仿宋"/>
                <w:sz w:val="24"/>
                <w:szCs w:val="24"/>
              </w:rPr>
              <w:instrText xml:space="preserve"> PA</w:instrText>
            </w:r>
            <w:r>
              <w:rPr>
                <w:rFonts w:eastAsia="仿宋"/>
                <w:sz w:val="24"/>
                <w:szCs w:val="24"/>
              </w:rPr>
              <w:instrText xml:space="preserve">GEREF _Toc1741 \h </w:instrText>
            </w:r>
            <w:r>
              <w:rPr>
                <w:rFonts w:eastAsia="仿宋"/>
                <w:sz w:val="24"/>
                <w:szCs w:val="24"/>
              </w:rPr>
            </w:r>
            <w:r>
              <w:rPr>
                <w:rFonts w:eastAsia="仿宋"/>
                <w:sz w:val="24"/>
                <w:szCs w:val="24"/>
              </w:rPr>
              <w:fldChar w:fldCharType="separate"/>
            </w:r>
            <w:r>
              <w:rPr>
                <w:rFonts w:eastAsia="仿宋"/>
                <w:sz w:val="24"/>
                <w:szCs w:val="24"/>
              </w:rPr>
              <w:t>178</w:t>
            </w:r>
            <w:r>
              <w:rPr>
                <w:rFonts w:eastAsia="仿宋"/>
                <w:sz w:val="24"/>
                <w:szCs w:val="24"/>
              </w:rPr>
              <w:fldChar w:fldCharType="end"/>
            </w:r>
          </w:hyperlink>
        </w:p>
        <w:p w14:paraId="339C0100" w14:textId="77777777" w:rsidR="00030581" w:rsidRDefault="00067329">
          <w:pPr>
            <w:pStyle w:val="TOC3"/>
            <w:tabs>
              <w:tab w:val="right" w:leader="dot" w:pos="9026"/>
            </w:tabs>
            <w:rPr>
              <w:rFonts w:eastAsia="仿宋"/>
              <w:sz w:val="24"/>
              <w:szCs w:val="24"/>
            </w:rPr>
          </w:pPr>
          <w:hyperlink w:anchor="_Toc19952" w:history="1">
            <w:r>
              <w:rPr>
                <w:rFonts w:eastAsia="仿宋"/>
                <w:sz w:val="24"/>
                <w:szCs w:val="24"/>
              </w:rPr>
              <w:t>5.2.8</w:t>
            </w:r>
            <w:r>
              <w:rPr>
                <w:rFonts w:eastAsia="仿宋"/>
                <w:sz w:val="24"/>
                <w:szCs w:val="24"/>
              </w:rPr>
              <w:t>运行期生态环境影响预测与评价</w:t>
            </w:r>
            <w:r>
              <w:rPr>
                <w:rFonts w:eastAsia="仿宋"/>
                <w:sz w:val="24"/>
                <w:szCs w:val="24"/>
              </w:rPr>
              <w:tab/>
            </w:r>
            <w:r>
              <w:rPr>
                <w:rFonts w:eastAsia="仿宋"/>
                <w:sz w:val="24"/>
                <w:szCs w:val="24"/>
              </w:rPr>
              <w:fldChar w:fldCharType="begin"/>
            </w:r>
            <w:r>
              <w:rPr>
                <w:rFonts w:eastAsia="仿宋"/>
                <w:sz w:val="24"/>
                <w:szCs w:val="24"/>
              </w:rPr>
              <w:instrText xml:space="preserve"> PAGEREF _Toc19952 \h </w:instrText>
            </w:r>
            <w:r>
              <w:rPr>
                <w:rFonts w:eastAsia="仿宋"/>
                <w:sz w:val="24"/>
                <w:szCs w:val="24"/>
              </w:rPr>
            </w:r>
            <w:r>
              <w:rPr>
                <w:rFonts w:eastAsia="仿宋"/>
                <w:sz w:val="24"/>
                <w:szCs w:val="24"/>
              </w:rPr>
              <w:fldChar w:fldCharType="separate"/>
            </w:r>
            <w:r>
              <w:rPr>
                <w:rFonts w:eastAsia="仿宋"/>
                <w:sz w:val="24"/>
                <w:szCs w:val="24"/>
              </w:rPr>
              <w:t>182</w:t>
            </w:r>
            <w:r>
              <w:rPr>
                <w:rFonts w:eastAsia="仿宋"/>
                <w:sz w:val="24"/>
                <w:szCs w:val="24"/>
              </w:rPr>
              <w:fldChar w:fldCharType="end"/>
            </w:r>
          </w:hyperlink>
        </w:p>
        <w:p w14:paraId="02DF32F2" w14:textId="77777777" w:rsidR="00030581" w:rsidRDefault="00067329">
          <w:pPr>
            <w:pStyle w:val="TOC3"/>
            <w:tabs>
              <w:tab w:val="right" w:leader="dot" w:pos="9026"/>
            </w:tabs>
            <w:rPr>
              <w:rFonts w:eastAsia="仿宋"/>
              <w:sz w:val="24"/>
              <w:szCs w:val="24"/>
            </w:rPr>
          </w:pPr>
          <w:hyperlink w:anchor="_Toc28112" w:history="1">
            <w:r>
              <w:rPr>
                <w:rFonts w:eastAsia="仿宋"/>
                <w:sz w:val="24"/>
                <w:szCs w:val="24"/>
              </w:rPr>
              <w:t>5.2.</w:t>
            </w:r>
            <w:r>
              <w:rPr>
                <w:rFonts w:eastAsia="仿宋"/>
                <w:sz w:val="24"/>
                <w:szCs w:val="24"/>
              </w:rPr>
              <w:t>9</w:t>
            </w:r>
            <w:r>
              <w:rPr>
                <w:rFonts w:eastAsia="仿宋"/>
                <w:sz w:val="24"/>
                <w:szCs w:val="24"/>
              </w:rPr>
              <w:t>运行期</w:t>
            </w:r>
            <w:r>
              <w:rPr>
                <w:rFonts w:eastAsia="仿宋"/>
                <w:sz w:val="24"/>
                <w:szCs w:val="24"/>
              </w:rPr>
              <w:t>运输过程环境影响分析</w:t>
            </w:r>
            <w:r>
              <w:rPr>
                <w:rFonts w:eastAsia="仿宋"/>
                <w:sz w:val="24"/>
                <w:szCs w:val="24"/>
              </w:rPr>
              <w:tab/>
            </w:r>
            <w:r>
              <w:rPr>
                <w:rFonts w:eastAsia="仿宋"/>
                <w:sz w:val="24"/>
                <w:szCs w:val="24"/>
              </w:rPr>
              <w:fldChar w:fldCharType="begin"/>
            </w:r>
            <w:r>
              <w:rPr>
                <w:rFonts w:eastAsia="仿宋"/>
                <w:sz w:val="24"/>
                <w:szCs w:val="24"/>
              </w:rPr>
              <w:instrText xml:space="preserve"> PAGEREF _Toc28112 \h </w:instrText>
            </w:r>
            <w:r>
              <w:rPr>
                <w:rFonts w:eastAsia="仿宋"/>
                <w:sz w:val="24"/>
                <w:szCs w:val="24"/>
              </w:rPr>
            </w:r>
            <w:r>
              <w:rPr>
                <w:rFonts w:eastAsia="仿宋"/>
                <w:sz w:val="24"/>
                <w:szCs w:val="24"/>
              </w:rPr>
              <w:fldChar w:fldCharType="separate"/>
            </w:r>
            <w:r>
              <w:rPr>
                <w:rFonts w:eastAsia="仿宋"/>
                <w:sz w:val="24"/>
                <w:szCs w:val="24"/>
              </w:rPr>
              <w:t>182</w:t>
            </w:r>
            <w:r>
              <w:rPr>
                <w:rFonts w:eastAsia="仿宋"/>
                <w:sz w:val="24"/>
                <w:szCs w:val="24"/>
              </w:rPr>
              <w:fldChar w:fldCharType="end"/>
            </w:r>
          </w:hyperlink>
        </w:p>
        <w:p w14:paraId="47B22E81" w14:textId="77777777" w:rsidR="00030581" w:rsidRDefault="00067329">
          <w:pPr>
            <w:pStyle w:val="TOC1"/>
            <w:tabs>
              <w:tab w:val="right" w:leader="dot" w:pos="9026"/>
            </w:tabs>
            <w:rPr>
              <w:rFonts w:eastAsia="仿宋"/>
              <w:sz w:val="24"/>
              <w:szCs w:val="24"/>
            </w:rPr>
          </w:pPr>
          <w:hyperlink w:anchor="_Toc6667" w:history="1">
            <w:r>
              <w:rPr>
                <w:rFonts w:eastAsia="仿宋"/>
                <w:sz w:val="24"/>
                <w:szCs w:val="24"/>
              </w:rPr>
              <w:t>6</w:t>
            </w:r>
            <w:r>
              <w:rPr>
                <w:rFonts w:eastAsia="仿宋"/>
                <w:sz w:val="24"/>
                <w:szCs w:val="24"/>
              </w:rPr>
              <w:t>污染防治措施及其可行性论证</w:t>
            </w:r>
            <w:r>
              <w:rPr>
                <w:rFonts w:eastAsia="仿宋"/>
                <w:sz w:val="24"/>
                <w:szCs w:val="24"/>
              </w:rPr>
              <w:tab/>
            </w:r>
            <w:r>
              <w:rPr>
                <w:rFonts w:eastAsia="仿宋"/>
                <w:sz w:val="24"/>
                <w:szCs w:val="24"/>
              </w:rPr>
              <w:fldChar w:fldCharType="begin"/>
            </w:r>
            <w:r>
              <w:rPr>
                <w:rFonts w:eastAsia="仿宋"/>
                <w:sz w:val="24"/>
                <w:szCs w:val="24"/>
              </w:rPr>
              <w:instrText xml:space="preserve"> PAGEREF _Toc6667 \h </w:instrText>
            </w:r>
            <w:r>
              <w:rPr>
                <w:rFonts w:eastAsia="仿宋"/>
                <w:sz w:val="24"/>
                <w:szCs w:val="24"/>
              </w:rPr>
            </w:r>
            <w:r>
              <w:rPr>
                <w:rFonts w:eastAsia="仿宋"/>
                <w:sz w:val="24"/>
                <w:szCs w:val="24"/>
              </w:rPr>
              <w:fldChar w:fldCharType="separate"/>
            </w:r>
            <w:r>
              <w:rPr>
                <w:rFonts w:eastAsia="仿宋"/>
                <w:sz w:val="24"/>
                <w:szCs w:val="24"/>
              </w:rPr>
              <w:t>184</w:t>
            </w:r>
            <w:r>
              <w:rPr>
                <w:rFonts w:eastAsia="仿宋"/>
                <w:sz w:val="24"/>
                <w:szCs w:val="24"/>
              </w:rPr>
              <w:fldChar w:fldCharType="end"/>
            </w:r>
          </w:hyperlink>
        </w:p>
        <w:p w14:paraId="19AED45F" w14:textId="77777777" w:rsidR="00030581" w:rsidRDefault="00067329">
          <w:pPr>
            <w:pStyle w:val="TOC2"/>
            <w:tabs>
              <w:tab w:val="right" w:leader="dot" w:pos="9026"/>
            </w:tabs>
            <w:rPr>
              <w:rFonts w:eastAsia="仿宋"/>
              <w:sz w:val="24"/>
              <w:szCs w:val="24"/>
            </w:rPr>
          </w:pPr>
          <w:hyperlink w:anchor="_Toc28346" w:history="1">
            <w:r>
              <w:rPr>
                <w:rFonts w:eastAsia="仿宋"/>
                <w:sz w:val="24"/>
                <w:szCs w:val="24"/>
              </w:rPr>
              <w:t>6.1</w:t>
            </w:r>
            <w:r>
              <w:rPr>
                <w:rFonts w:eastAsia="仿宋"/>
                <w:sz w:val="24"/>
                <w:szCs w:val="24"/>
              </w:rPr>
              <w:t>施工期污染防治措施</w:t>
            </w:r>
            <w:r>
              <w:rPr>
                <w:rFonts w:eastAsia="仿宋"/>
                <w:sz w:val="24"/>
                <w:szCs w:val="24"/>
              </w:rPr>
              <w:tab/>
            </w:r>
            <w:r>
              <w:rPr>
                <w:rFonts w:eastAsia="仿宋"/>
                <w:sz w:val="24"/>
                <w:szCs w:val="24"/>
              </w:rPr>
              <w:fldChar w:fldCharType="begin"/>
            </w:r>
            <w:r>
              <w:rPr>
                <w:rFonts w:eastAsia="仿宋"/>
                <w:sz w:val="24"/>
                <w:szCs w:val="24"/>
              </w:rPr>
              <w:instrText xml:space="preserve"> PAGEREF _Toc28346 \h </w:instrText>
            </w:r>
            <w:r>
              <w:rPr>
                <w:rFonts w:eastAsia="仿宋"/>
                <w:sz w:val="24"/>
                <w:szCs w:val="24"/>
              </w:rPr>
            </w:r>
            <w:r>
              <w:rPr>
                <w:rFonts w:eastAsia="仿宋"/>
                <w:sz w:val="24"/>
                <w:szCs w:val="24"/>
              </w:rPr>
              <w:fldChar w:fldCharType="separate"/>
            </w:r>
            <w:r>
              <w:rPr>
                <w:rFonts w:eastAsia="仿宋"/>
                <w:sz w:val="24"/>
                <w:szCs w:val="24"/>
              </w:rPr>
              <w:t>184</w:t>
            </w:r>
            <w:r>
              <w:rPr>
                <w:rFonts w:eastAsia="仿宋"/>
                <w:sz w:val="24"/>
                <w:szCs w:val="24"/>
              </w:rPr>
              <w:fldChar w:fldCharType="end"/>
            </w:r>
          </w:hyperlink>
        </w:p>
        <w:p w14:paraId="63161242" w14:textId="77777777" w:rsidR="00030581" w:rsidRDefault="00067329">
          <w:pPr>
            <w:pStyle w:val="TOC3"/>
            <w:tabs>
              <w:tab w:val="right" w:leader="dot" w:pos="9026"/>
            </w:tabs>
            <w:rPr>
              <w:rFonts w:eastAsia="仿宋"/>
              <w:sz w:val="24"/>
              <w:szCs w:val="24"/>
            </w:rPr>
          </w:pPr>
          <w:hyperlink w:anchor="_Toc11705" w:history="1">
            <w:r>
              <w:rPr>
                <w:rFonts w:eastAsia="仿宋"/>
                <w:sz w:val="24"/>
                <w:szCs w:val="24"/>
              </w:rPr>
              <w:t>6.1.1</w:t>
            </w:r>
            <w:r>
              <w:rPr>
                <w:rFonts w:eastAsia="仿宋"/>
                <w:sz w:val="24"/>
                <w:szCs w:val="24"/>
              </w:rPr>
              <w:t>水污染防治措施</w:t>
            </w:r>
            <w:r>
              <w:rPr>
                <w:rFonts w:eastAsia="仿宋"/>
                <w:sz w:val="24"/>
                <w:szCs w:val="24"/>
              </w:rPr>
              <w:tab/>
            </w:r>
            <w:r>
              <w:rPr>
                <w:rFonts w:eastAsia="仿宋"/>
                <w:sz w:val="24"/>
                <w:szCs w:val="24"/>
              </w:rPr>
              <w:fldChar w:fldCharType="begin"/>
            </w:r>
            <w:r>
              <w:rPr>
                <w:rFonts w:eastAsia="仿宋"/>
                <w:sz w:val="24"/>
                <w:szCs w:val="24"/>
              </w:rPr>
              <w:instrText xml:space="preserve"> PAGEREF _Toc11705 \h </w:instrText>
            </w:r>
            <w:r>
              <w:rPr>
                <w:rFonts w:eastAsia="仿宋"/>
                <w:sz w:val="24"/>
                <w:szCs w:val="24"/>
              </w:rPr>
            </w:r>
            <w:r>
              <w:rPr>
                <w:rFonts w:eastAsia="仿宋"/>
                <w:sz w:val="24"/>
                <w:szCs w:val="24"/>
              </w:rPr>
              <w:fldChar w:fldCharType="separate"/>
            </w:r>
            <w:r>
              <w:rPr>
                <w:rFonts w:eastAsia="仿宋"/>
                <w:sz w:val="24"/>
                <w:szCs w:val="24"/>
              </w:rPr>
              <w:t>184</w:t>
            </w:r>
            <w:r>
              <w:rPr>
                <w:rFonts w:eastAsia="仿宋"/>
                <w:sz w:val="24"/>
                <w:szCs w:val="24"/>
              </w:rPr>
              <w:fldChar w:fldCharType="end"/>
            </w:r>
          </w:hyperlink>
        </w:p>
        <w:p w14:paraId="60C74E55" w14:textId="77777777" w:rsidR="00030581" w:rsidRDefault="00067329">
          <w:pPr>
            <w:pStyle w:val="TOC3"/>
            <w:tabs>
              <w:tab w:val="right" w:leader="dot" w:pos="9026"/>
            </w:tabs>
            <w:rPr>
              <w:rFonts w:eastAsia="仿宋"/>
              <w:sz w:val="24"/>
              <w:szCs w:val="24"/>
            </w:rPr>
          </w:pPr>
          <w:hyperlink w:anchor="_Toc7682" w:history="1">
            <w:r>
              <w:rPr>
                <w:rFonts w:eastAsia="仿宋"/>
                <w:sz w:val="24"/>
                <w:szCs w:val="24"/>
              </w:rPr>
              <w:t>6.1.2</w:t>
            </w:r>
            <w:r>
              <w:rPr>
                <w:rFonts w:eastAsia="仿宋"/>
                <w:sz w:val="24"/>
                <w:szCs w:val="24"/>
              </w:rPr>
              <w:t>大气污染防治措施</w:t>
            </w:r>
            <w:r>
              <w:rPr>
                <w:rFonts w:eastAsia="仿宋"/>
                <w:sz w:val="24"/>
                <w:szCs w:val="24"/>
              </w:rPr>
              <w:tab/>
            </w:r>
            <w:r>
              <w:rPr>
                <w:rFonts w:eastAsia="仿宋"/>
                <w:sz w:val="24"/>
                <w:szCs w:val="24"/>
              </w:rPr>
              <w:fldChar w:fldCharType="begin"/>
            </w:r>
            <w:r>
              <w:rPr>
                <w:rFonts w:eastAsia="仿宋"/>
                <w:sz w:val="24"/>
                <w:szCs w:val="24"/>
              </w:rPr>
              <w:instrText xml:space="preserve"> PAGEREF _Toc7682 \h </w:instrText>
            </w:r>
            <w:r>
              <w:rPr>
                <w:rFonts w:eastAsia="仿宋"/>
                <w:sz w:val="24"/>
                <w:szCs w:val="24"/>
              </w:rPr>
            </w:r>
            <w:r>
              <w:rPr>
                <w:rFonts w:eastAsia="仿宋"/>
                <w:sz w:val="24"/>
                <w:szCs w:val="24"/>
              </w:rPr>
              <w:fldChar w:fldCharType="separate"/>
            </w:r>
            <w:r>
              <w:rPr>
                <w:rFonts w:eastAsia="仿宋"/>
                <w:sz w:val="24"/>
                <w:szCs w:val="24"/>
              </w:rPr>
              <w:t>184</w:t>
            </w:r>
            <w:r>
              <w:rPr>
                <w:rFonts w:eastAsia="仿宋"/>
                <w:sz w:val="24"/>
                <w:szCs w:val="24"/>
              </w:rPr>
              <w:fldChar w:fldCharType="end"/>
            </w:r>
          </w:hyperlink>
        </w:p>
        <w:p w14:paraId="59150358" w14:textId="77777777" w:rsidR="00030581" w:rsidRDefault="00067329">
          <w:pPr>
            <w:pStyle w:val="TOC3"/>
            <w:tabs>
              <w:tab w:val="right" w:leader="dot" w:pos="9026"/>
            </w:tabs>
            <w:rPr>
              <w:rFonts w:eastAsia="仿宋"/>
              <w:sz w:val="24"/>
              <w:szCs w:val="24"/>
            </w:rPr>
          </w:pPr>
          <w:hyperlink w:anchor="_Toc22538" w:history="1">
            <w:r>
              <w:rPr>
                <w:rFonts w:eastAsia="仿宋"/>
                <w:sz w:val="24"/>
                <w:szCs w:val="24"/>
              </w:rPr>
              <w:t>6.1.3</w:t>
            </w:r>
            <w:r>
              <w:rPr>
                <w:rFonts w:eastAsia="仿宋"/>
                <w:sz w:val="24"/>
                <w:szCs w:val="24"/>
              </w:rPr>
              <w:t>噪声污染防治措施</w:t>
            </w:r>
            <w:r>
              <w:rPr>
                <w:rFonts w:eastAsia="仿宋"/>
                <w:sz w:val="24"/>
                <w:szCs w:val="24"/>
              </w:rPr>
              <w:tab/>
            </w:r>
            <w:r>
              <w:rPr>
                <w:rFonts w:eastAsia="仿宋"/>
                <w:sz w:val="24"/>
                <w:szCs w:val="24"/>
              </w:rPr>
              <w:fldChar w:fldCharType="begin"/>
            </w:r>
            <w:r>
              <w:rPr>
                <w:rFonts w:eastAsia="仿宋"/>
                <w:sz w:val="24"/>
                <w:szCs w:val="24"/>
              </w:rPr>
              <w:instrText xml:space="preserve"> PAGEREF _Toc22538 \h </w:instrText>
            </w:r>
            <w:r>
              <w:rPr>
                <w:rFonts w:eastAsia="仿宋"/>
                <w:sz w:val="24"/>
                <w:szCs w:val="24"/>
              </w:rPr>
            </w:r>
            <w:r>
              <w:rPr>
                <w:rFonts w:eastAsia="仿宋"/>
                <w:sz w:val="24"/>
                <w:szCs w:val="24"/>
              </w:rPr>
              <w:fldChar w:fldCharType="separate"/>
            </w:r>
            <w:r>
              <w:rPr>
                <w:rFonts w:eastAsia="仿宋"/>
                <w:sz w:val="24"/>
                <w:szCs w:val="24"/>
              </w:rPr>
              <w:t>185</w:t>
            </w:r>
            <w:r>
              <w:rPr>
                <w:rFonts w:eastAsia="仿宋"/>
                <w:sz w:val="24"/>
                <w:szCs w:val="24"/>
              </w:rPr>
              <w:fldChar w:fldCharType="end"/>
            </w:r>
          </w:hyperlink>
        </w:p>
        <w:p w14:paraId="162E3976" w14:textId="77777777" w:rsidR="00030581" w:rsidRDefault="00067329">
          <w:pPr>
            <w:pStyle w:val="TOC3"/>
            <w:tabs>
              <w:tab w:val="right" w:leader="dot" w:pos="9026"/>
            </w:tabs>
            <w:rPr>
              <w:rFonts w:eastAsia="仿宋"/>
              <w:sz w:val="24"/>
              <w:szCs w:val="24"/>
            </w:rPr>
          </w:pPr>
          <w:hyperlink w:anchor="_Toc4414" w:history="1">
            <w:r>
              <w:rPr>
                <w:rFonts w:eastAsia="仿宋"/>
                <w:sz w:val="24"/>
                <w:szCs w:val="24"/>
              </w:rPr>
              <w:t>6.1.4</w:t>
            </w:r>
            <w:r>
              <w:rPr>
                <w:rFonts w:eastAsia="仿宋"/>
                <w:sz w:val="24"/>
                <w:szCs w:val="24"/>
              </w:rPr>
              <w:t>固体废物污染防治措施</w:t>
            </w:r>
            <w:r>
              <w:rPr>
                <w:rFonts w:eastAsia="仿宋"/>
                <w:sz w:val="24"/>
                <w:szCs w:val="24"/>
              </w:rPr>
              <w:tab/>
            </w:r>
            <w:r>
              <w:rPr>
                <w:rFonts w:eastAsia="仿宋"/>
                <w:sz w:val="24"/>
                <w:szCs w:val="24"/>
              </w:rPr>
              <w:fldChar w:fldCharType="begin"/>
            </w:r>
            <w:r>
              <w:rPr>
                <w:rFonts w:eastAsia="仿宋"/>
                <w:sz w:val="24"/>
                <w:szCs w:val="24"/>
              </w:rPr>
              <w:instrText xml:space="preserve"> PAGEREF _Toc4414 \h </w:instrText>
            </w:r>
            <w:r>
              <w:rPr>
                <w:rFonts w:eastAsia="仿宋"/>
                <w:sz w:val="24"/>
                <w:szCs w:val="24"/>
              </w:rPr>
            </w:r>
            <w:r>
              <w:rPr>
                <w:rFonts w:eastAsia="仿宋"/>
                <w:sz w:val="24"/>
                <w:szCs w:val="24"/>
              </w:rPr>
              <w:fldChar w:fldCharType="separate"/>
            </w:r>
            <w:r>
              <w:rPr>
                <w:rFonts w:eastAsia="仿宋"/>
                <w:sz w:val="24"/>
                <w:szCs w:val="24"/>
              </w:rPr>
              <w:t>18</w:t>
            </w:r>
            <w:r>
              <w:rPr>
                <w:rFonts w:eastAsia="仿宋"/>
                <w:sz w:val="24"/>
                <w:szCs w:val="24"/>
              </w:rPr>
              <w:t>6</w:t>
            </w:r>
            <w:r>
              <w:rPr>
                <w:rFonts w:eastAsia="仿宋"/>
                <w:sz w:val="24"/>
                <w:szCs w:val="24"/>
              </w:rPr>
              <w:fldChar w:fldCharType="end"/>
            </w:r>
          </w:hyperlink>
        </w:p>
        <w:p w14:paraId="065F2C54" w14:textId="77777777" w:rsidR="00030581" w:rsidRDefault="00067329">
          <w:pPr>
            <w:pStyle w:val="TOC2"/>
            <w:tabs>
              <w:tab w:val="right" w:leader="dot" w:pos="9026"/>
            </w:tabs>
            <w:rPr>
              <w:rFonts w:eastAsia="仿宋"/>
              <w:sz w:val="24"/>
              <w:szCs w:val="24"/>
            </w:rPr>
          </w:pPr>
          <w:hyperlink w:anchor="_Toc22508" w:history="1">
            <w:r>
              <w:rPr>
                <w:rFonts w:eastAsia="仿宋"/>
                <w:sz w:val="24"/>
                <w:szCs w:val="24"/>
              </w:rPr>
              <w:t>6.2</w:t>
            </w:r>
            <w:r>
              <w:rPr>
                <w:rFonts w:eastAsia="仿宋"/>
                <w:sz w:val="24"/>
                <w:szCs w:val="24"/>
              </w:rPr>
              <w:t>运行期污染防治措施及可行性论证</w:t>
            </w:r>
            <w:r>
              <w:rPr>
                <w:rFonts w:eastAsia="仿宋"/>
                <w:sz w:val="24"/>
                <w:szCs w:val="24"/>
              </w:rPr>
              <w:tab/>
            </w:r>
            <w:r>
              <w:rPr>
                <w:rFonts w:eastAsia="仿宋"/>
                <w:sz w:val="24"/>
                <w:szCs w:val="24"/>
              </w:rPr>
              <w:fldChar w:fldCharType="begin"/>
            </w:r>
            <w:r>
              <w:rPr>
                <w:rFonts w:eastAsia="仿宋"/>
                <w:sz w:val="24"/>
                <w:szCs w:val="24"/>
              </w:rPr>
              <w:instrText xml:space="preserve"> PAGEREF _Toc22508 \h </w:instrText>
            </w:r>
            <w:r>
              <w:rPr>
                <w:rFonts w:eastAsia="仿宋"/>
                <w:sz w:val="24"/>
                <w:szCs w:val="24"/>
              </w:rPr>
            </w:r>
            <w:r>
              <w:rPr>
                <w:rFonts w:eastAsia="仿宋"/>
                <w:sz w:val="24"/>
                <w:szCs w:val="24"/>
              </w:rPr>
              <w:fldChar w:fldCharType="separate"/>
            </w:r>
            <w:r>
              <w:rPr>
                <w:rFonts w:eastAsia="仿宋"/>
                <w:sz w:val="24"/>
                <w:szCs w:val="24"/>
              </w:rPr>
              <w:t>186</w:t>
            </w:r>
            <w:r>
              <w:rPr>
                <w:rFonts w:eastAsia="仿宋"/>
                <w:sz w:val="24"/>
                <w:szCs w:val="24"/>
              </w:rPr>
              <w:fldChar w:fldCharType="end"/>
            </w:r>
          </w:hyperlink>
        </w:p>
        <w:p w14:paraId="0C34386F" w14:textId="77777777" w:rsidR="00030581" w:rsidRDefault="00067329">
          <w:pPr>
            <w:pStyle w:val="TOC3"/>
            <w:tabs>
              <w:tab w:val="right" w:leader="dot" w:pos="9026"/>
            </w:tabs>
            <w:rPr>
              <w:rFonts w:eastAsia="仿宋"/>
              <w:sz w:val="24"/>
              <w:szCs w:val="24"/>
            </w:rPr>
          </w:pPr>
          <w:hyperlink w:anchor="_Toc29810" w:history="1">
            <w:r>
              <w:rPr>
                <w:rFonts w:eastAsia="仿宋"/>
                <w:sz w:val="24"/>
                <w:szCs w:val="24"/>
              </w:rPr>
              <w:t>6.2.1</w:t>
            </w:r>
            <w:r>
              <w:rPr>
                <w:rFonts w:eastAsia="仿宋"/>
                <w:sz w:val="24"/>
                <w:szCs w:val="24"/>
              </w:rPr>
              <w:t>运行期废水污染防治措施及可行性论证</w:t>
            </w:r>
            <w:r>
              <w:rPr>
                <w:rFonts w:eastAsia="仿宋"/>
                <w:sz w:val="24"/>
                <w:szCs w:val="24"/>
              </w:rPr>
              <w:tab/>
            </w:r>
            <w:r>
              <w:rPr>
                <w:rFonts w:eastAsia="仿宋"/>
                <w:sz w:val="24"/>
                <w:szCs w:val="24"/>
              </w:rPr>
              <w:fldChar w:fldCharType="begin"/>
            </w:r>
            <w:r>
              <w:rPr>
                <w:rFonts w:eastAsia="仿宋"/>
                <w:sz w:val="24"/>
                <w:szCs w:val="24"/>
              </w:rPr>
              <w:instrText xml:space="preserve"> PAGERE</w:instrText>
            </w:r>
            <w:r>
              <w:rPr>
                <w:rFonts w:eastAsia="仿宋"/>
                <w:sz w:val="24"/>
                <w:szCs w:val="24"/>
              </w:rPr>
              <w:instrText xml:space="preserve">F _Toc29810 \h </w:instrText>
            </w:r>
            <w:r>
              <w:rPr>
                <w:rFonts w:eastAsia="仿宋"/>
                <w:sz w:val="24"/>
                <w:szCs w:val="24"/>
              </w:rPr>
            </w:r>
            <w:r>
              <w:rPr>
                <w:rFonts w:eastAsia="仿宋"/>
                <w:sz w:val="24"/>
                <w:szCs w:val="24"/>
              </w:rPr>
              <w:fldChar w:fldCharType="separate"/>
            </w:r>
            <w:r>
              <w:rPr>
                <w:rFonts w:eastAsia="仿宋"/>
                <w:sz w:val="24"/>
                <w:szCs w:val="24"/>
              </w:rPr>
              <w:t>186</w:t>
            </w:r>
            <w:r>
              <w:rPr>
                <w:rFonts w:eastAsia="仿宋"/>
                <w:sz w:val="24"/>
                <w:szCs w:val="24"/>
              </w:rPr>
              <w:fldChar w:fldCharType="end"/>
            </w:r>
          </w:hyperlink>
        </w:p>
        <w:p w14:paraId="4A65AA5A" w14:textId="77777777" w:rsidR="00030581" w:rsidRDefault="00067329">
          <w:pPr>
            <w:pStyle w:val="TOC3"/>
            <w:tabs>
              <w:tab w:val="right" w:leader="dot" w:pos="9026"/>
            </w:tabs>
            <w:rPr>
              <w:rFonts w:eastAsia="仿宋"/>
              <w:sz w:val="24"/>
              <w:szCs w:val="24"/>
            </w:rPr>
          </w:pPr>
          <w:hyperlink w:anchor="_Toc14052" w:history="1">
            <w:r>
              <w:rPr>
                <w:rFonts w:eastAsia="仿宋"/>
                <w:sz w:val="24"/>
                <w:szCs w:val="24"/>
              </w:rPr>
              <w:t>6.2.2</w:t>
            </w:r>
            <w:r>
              <w:rPr>
                <w:rFonts w:eastAsia="仿宋"/>
                <w:sz w:val="24"/>
                <w:szCs w:val="24"/>
              </w:rPr>
              <w:t>运行期地下水污染防治措施及可行性论证</w:t>
            </w:r>
            <w:r>
              <w:rPr>
                <w:rFonts w:eastAsia="仿宋"/>
                <w:sz w:val="24"/>
                <w:szCs w:val="24"/>
              </w:rPr>
              <w:tab/>
            </w:r>
            <w:r>
              <w:rPr>
                <w:rFonts w:eastAsia="仿宋"/>
                <w:sz w:val="24"/>
                <w:szCs w:val="24"/>
              </w:rPr>
              <w:fldChar w:fldCharType="begin"/>
            </w:r>
            <w:r>
              <w:rPr>
                <w:rFonts w:eastAsia="仿宋"/>
                <w:sz w:val="24"/>
                <w:szCs w:val="24"/>
              </w:rPr>
              <w:instrText xml:space="preserve"> PAGEREF _Toc14052 \h </w:instrText>
            </w:r>
            <w:r>
              <w:rPr>
                <w:rFonts w:eastAsia="仿宋"/>
                <w:sz w:val="24"/>
                <w:szCs w:val="24"/>
              </w:rPr>
            </w:r>
            <w:r>
              <w:rPr>
                <w:rFonts w:eastAsia="仿宋"/>
                <w:sz w:val="24"/>
                <w:szCs w:val="24"/>
              </w:rPr>
              <w:fldChar w:fldCharType="separate"/>
            </w:r>
            <w:r>
              <w:rPr>
                <w:rFonts w:eastAsia="仿宋"/>
                <w:sz w:val="24"/>
                <w:szCs w:val="24"/>
              </w:rPr>
              <w:t>187</w:t>
            </w:r>
            <w:r>
              <w:rPr>
                <w:rFonts w:eastAsia="仿宋"/>
                <w:sz w:val="24"/>
                <w:szCs w:val="24"/>
              </w:rPr>
              <w:fldChar w:fldCharType="end"/>
            </w:r>
          </w:hyperlink>
        </w:p>
        <w:p w14:paraId="39452918" w14:textId="77777777" w:rsidR="00030581" w:rsidRDefault="00067329">
          <w:pPr>
            <w:pStyle w:val="TOC3"/>
            <w:tabs>
              <w:tab w:val="right" w:leader="dot" w:pos="9026"/>
            </w:tabs>
            <w:rPr>
              <w:rFonts w:eastAsia="仿宋"/>
              <w:sz w:val="24"/>
              <w:szCs w:val="24"/>
            </w:rPr>
          </w:pPr>
          <w:hyperlink w:anchor="_Toc10865" w:history="1">
            <w:r>
              <w:rPr>
                <w:rFonts w:eastAsia="仿宋"/>
                <w:sz w:val="24"/>
                <w:szCs w:val="24"/>
              </w:rPr>
              <w:t>6.2.3</w:t>
            </w:r>
            <w:r>
              <w:rPr>
                <w:rFonts w:eastAsia="仿宋"/>
                <w:sz w:val="24"/>
                <w:szCs w:val="24"/>
              </w:rPr>
              <w:t>运行期大气污染防治措施及可行性论证</w:t>
            </w:r>
            <w:r>
              <w:rPr>
                <w:rFonts w:eastAsia="仿宋"/>
                <w:sz w:val="24"/>
                <w:szCs w:val="24"/>
              </w:rPr>
              <w:tab/>
            </w:r>
            <w:r>
              <w:rPr>
                <w:rFonts w:eastAsia="仿宋"/>
                <w:sz w:val="24"/>
                <w:szCs w:val="24"/>
              </w:rPr>
              <w:fldChar w:fldCharType="begin"/>
            </w:r>
            <w:r>
              <w:rPr>
                <w:rFonts w:eastAsia="仿宋"/>
                <w:sz w:val="24"/>
                <w:szCs w:val="24"/>
              </w:rPr>
              <w:instrText xml:space="preserve"> PAGEREF _Toc10865 \h </w:instrText>
            </w:r>
            <w:r>
              <w:rPr>
                <w:rFonts w:eastAsia="仿宋"/>
                <w:sz w:val="24"/>
                <w:szCs w:val="24"/>
              </w:rPr>
            </w:r>
            <w:r>
              <w:rPr>
                <w:rFonts w:eastAsia="仿宋"/>
                <w:sz w:val="24"/>
                <w:szCs w:val="24"/>
              </w:rPr>
              <w:fldChar w:fldCharType="separate"/>
            </w:r>
            <w:r>
              <w:rPr>
                <w:rFonts w:eastAsia="仿宋"/>
                <w:sz w:val="24"/>
                <w:szCs w:val="24"/>
              </w:rPr>
              <w:t>189</w:t>
            </w:r>
            <w:r>
              <w:rPr>
                <w:rFonts w:eastAsia="仿宋"/>
                <w:sz w:val="24"/>
                <w:szCs w:val="24"/>
              </w:rPr>
              <w:fldChar w:fldCharType="end"/>
            </w:r>
          </w:hyperlink>
        </w:p>
        <w:p w14:paraId="2D4654DD" w14:textId="77777777" w:rsidR="00030581" w:rsidRDefault="00067329">
          <w:pPr>
            <w:pStyle w:val="TOC3"/>
            <w:tabs>
              <w:tab w:val="right" w:leader="dot" w:pos="9026"/>
            </w:tabs>
            <w:rPr>
              <w:rFonts w:eastAsia="仿宋"/>
              <w:sz w:val="24"/>
              <w:szCs w:val="24"/>
            </w:rPr>
          </w:pPr>
          <w:hyperlink w:anchor="_Toc22094" w:history="1">
            <w:r>
              <w:rPr>
                <w:rFonts w:eastAsia="仿宋"/>
                <w:sz w:val="24"/>
                <w:szCs w:val="24"/>
              </w:rPr>
              <w:t>6.2.4</w:t>
            </w:r>
            <w:r>
              <w:rPr>
                <w:rFonts w:eastAsia="仿宋"/>
                <w:sz w:val="24"/>
                <w:szCs w:val="24"/>
              </w:rPr>
              <w:t>运行期噪声污染防治措施及可行性论证</w:t>
            </w:r>
            <w:r>
              <w:rPr>
                <w:rFonts w:eastAsia="仿宋"/>
                <w:sz w:val="24"/>
                <w:szCs w:val="24"/>
              </w:rPr>
              <w:tab/>
            </w:r>
            <w:r>
              <w:rPr>
                <w:rFonts w:eastAsia="仿宋"/>
                <w:sz w:val="24"/>
                <w:szCs w:val="24"/>
              </w:rPr>
              <w:fldChar w:fldCharType="begin"/>
            </w:r>
            <w:r>
              <w:rPr>
                <w:rFonts w:eastAsia="仿宋"/>
                <w:sz w:val="24"/>
                <w:szCs w:val="24"/>
              </w:rPr>
              <w:instrText xml:space="preserve"> PAGEREF _Toc22094 \h </w:instrText>
            </w:r>
            <w:r>
              <w:rPr>
                <w:rFonts w:eastAsia="仿宋"/>
                <w:sz w:val="24"/>
                <w:szCs w:val="24"/>
              </w:rPr>
            </w:r>
            <w:r>
              <w:rPr>
                <w:rFonts w:eastAsia="仿宋"/>
                <w:sz w:val="24"/>
                <w:szCs w:val="24"/>
              </w:rPr>
              <w:fldChar w:fldCharType="separate"/>
            </w:r>
            <w:r>
              <w:rPr>
                <w:rFonts w:eastAsia="仿宋"/>
                <w:sz w:val="24"/>
                <w:szCs w:val="24"/>
              </w:rPr>
              <w:t>190</w:t>
            </w:r>
            <w:r>
              <w:rPr>
                <w:rFonts w:eastAsia="仿宋"/>
                <w:sz w:val="24"/>
                <w:szCs w:val="24"/>
              </w:rPr>
              <w:fldChar w:fldCharType="end"/>
            </w:r>
          </w:hyperlink>
        </w:p>
        <w:p w14:paraId="7E325F46" w14:textId="77777777" w:rsidR="00030581" w:rsidRDefault="00067329">
          <w:pPr>
            <w:pStyle w:val="TOC3"/>
            <w:tabs>
              <w:tab w:val="right" w:leader="dot" w:pos="9026"/>
            </w:tabs>
            <w:rPr>
              <w:rFonts w:eastAsia="仿宋"/>
              <w:sz w:val="24"/>
              <w:szCs w:val="24"/>
            </w:rPr>
          </w:pPr>
          <w:hyperlink w:anchor="_Toc22938" w:history="1">
            <w:r>
              <w:rPr>
                <w:rFonts w:eastAsia="仿宋"/>
                <w:sz w:val="24"/>
                <w:szCs w:val="24"/>
              </w:rPr>
              <w:t>6.2.5</w:t>
            </w:r>
            <w:r>
              <w:rPr>
                <w:rFonts w:eastAsia="仿宋"/>
                <w:sz w:val="24"/>
                <w:szCs w:val="24"/>
              </w:rPr>
              <w:t>运行期固体废物污染防治措施及可行性论证</w:t>
            </w:r>
            <w:r>
              <w:rPr>
                <w:rFonts w:eastAsia="仿宋"/>
                <w:sz w:val="24"/>
                <w:szCs w:val="24"/>
              </w:rPr>
              <w:tab/>
            </w:r>
            <w:r>
              <w:rPr>
                <w:rFonts w:eastAsia="仿宋"/>
                <w:sz w:val="24"/>
                <w:szCs w:val="24"/>
              </w:rPr>
              <w:fldChar w:fldCharType="begin"/>
            </w:r>
            <w:r>
              <w:rPr>
                <w:rFonts w:eastAsia="仿宋"/>
                <w:sz w:val="24"/>
                <w:szCs w:val="24"/>
              </w:rPr>
              <w:instrText xml:space="preserve"> PAGEREF _Toc22938 \h </w:instrText>
            </w:r>
            <w:r>
              <w:rPr>
                <w:rFonts w:eastAsia="仿宋"/>
                <w:sz w:val="24"/>
                <w:szCs w:val="24"/>
              </w:rPr>
            </w:r>
            <w:r>
              <w:rPr>
                <w:rFonts w:eastAsia="仿宋"/>
                <w:sz w:val="24"/>
                <w:szCs w:val="24"/>
              </w:rPr>
              <w:fldChar w:fldCharType="separate"/>
            </w:r>
            <w:r>
              <w:rPr>
                <w:rFonts w:eastAsia="仿宋"/>
                <w:sz w:val="24"/>
                <w:szCs w:val="24"/>
              </w:rPr>
              <w:t>190</w:t>
            </w:r>
            <w:r>
              <w:rPr>
                <w:rFonts w:eastAsia="仿宋"/>
                <w:sz w:val="24"/>
                <w:szCs w:val="24"/>
              </w:rPr>
              <w:fldChar w:fldCharType="end"/>
            </w:r>
          </w:hyperlink>
        </w:p>
        <w:p w14:paraId="6D7DFB16" w14:textId="77777777" w:rsidR="00030581" w:rsidRDefault="00067329">
          <w:pPr>
            <w:pStyle w:val="TOC3"/>
            <w:tabs>
              <w:tab w:val="right" w:leader="dot" w:pos="9026"/>
            </w:tabs>
            <w:rPr>
              <w:rFonts w:eastAsia="仿宋"/>
              <w:sz w:val="24"/>
              <w:szCs w:val="24"/>
            </w:rPr>
          </w:pPr>
          <w:hyperlink w:anchor="_Toc11195" w:history="1">
            <w:r>
              <w:rPr>
                <w:rFonts w:eastAsia="仿宋"/>
                <w:sz w:val="24"/>
                <w:szCs w:val="24"/>
              </w:rPr>
              <w:t>6.2.6</w:t>
            </w:r>
            <w:r>
              <w:rPr>
                <w:rFonts w:eastAsia="仿宋"/>
                <w:sz w:val="24"/>
                <w:szCs w:val="24"/>
              </w:rPr>
              <w:t>土壤保护措施</w:t>
            </w:r>
            <w:r>
              <w:rPr>
                <w:rFonts w:eastAsia="仿宋"/>
                <w:sz w:val="24"/>
                <w:szCs w:val="24"/>
              </w:rPr>
              <w:tab/>
            </w:r>
            <w:r>
              <w:rPr>
                <w:rFonts w:eastAsia="仿宋"/>
                <w:sz w:val="24"/>
                <w:szCs w:val="24"/>
              </w:rPr>
              <w:fldChar w:fldCharType="begin"/>
            </w:r>
            <w:r>
              <w:rPr>
                <w:rFonts w:eastAsia="仿宋"/>
                <w:sz w:val="24"/>
                <w:szCs w:val="24"/>
              </w:rPr>
              <w:instrText xml:space="preserve"> PAGEREF _Toc11195 \h </w:instrText>
            </w:r>
            <w:r>
              <w:rPr>
                <w:rFonts w:eastAsia="仿宋"/>
                <w:sz w:val="24"/>
                <w:szCs w:val="24"/>
              </w:rPr>
            </w:r>
            <w:r>
              <w:rPr>
                <w:rFonts w:eastAsia="仿宋"/>
                <w:sz w:val="24"/>
                <w:szCs w:val="24"/>
              </w:rPr>
              <w:fldChar w:fldCharType="separate"/>
            </w:r>
            <w:r>
              <w:rPr>
                <w:rFonts w:eastAsia="仿宋"/>
                <w:sz w:val="24"/>
                <w:szCs w:val="24"/>
              </w:rPr>
              <w:t>192</w:t>
            </w:r>
            <w:r>
              <w:rPr>
                <w:rFonts w:eastAsia="仿宋"/>
                <w:sz w:val="24"/>
                <w:szCs w:val="24"/>
              </w:rPr>
              <w:fldChar w:fldCharType="end"/>
            </w:r>
          </w:hyperlink>
        </w:p>
        <w:p w14:paraId="1516622C" w14:textId="77777777" w:rsidR="00030581" w:rsidRDefault="00067329">
          <w:pPr>
            <w:pStyle w:val="TOC3"/>
            <w:tabs>
              <w:tab w:val="right" w:leader="dot" w:pos="9026"/>
            </w:tabs>
            <w:rPr>
              <w:rFonts w:eastAsia="仿宋"/>
              <w:sz w:val="24"/>
              <w:szCs w:val="24"/>
            </w:rPr>
          </w:pPr>
          <w:hyperlink w:anchor="_Toc3904" w:history="1">
            <w:r>
              <w:rPr>
                <w:rFonts w:eastAsia="仿宋"/>
                <w:sz w:val="24"/>
                <w:szCs w:val="24"/>
              </w:rPr>
              <w:t>6.2.7</w:t>
            </w:r>
            <w:r>
              <w:rPr>
                <w:rFonts w:eastAsia="仿宋"/>
                <w:sz w:val="24"/>
                <w:szCs w:val="24"/>
              </w:rPr>
              <w:t>环境风险防范措施及应急预案</w:t>
            </w:r>
            <w:r>
              <w:rPr>
                <w:rFonts w:eastAsia="仿宋"/>
                <w:sz w:val="24"/>
                <w:szCs w:val="24"/>
              </w:rPr>
              <w:tab/>
            </w:r>
            <w:r>
              <w:rPr>
                <w:rFonts w:eastAsia="仿宋"/>
                <w:sz w:val="24"/>
                <w:szCs w:val="24"/>
              </w:rPr>
              <w:fldChar w:fldCharType="begin"/>
            </w:r>
            <w:r>
              <w:rPr>
                <w:rFonts w:eastAsia="仿宋"/>
                <w:sz w:val="24"/>
                <w:szCs w:val="24"/>
              </w:rPr>
              <w:instrText xml:space="preserve"> PAGEREF _Toc3904 \h </w:instrText>
            </w:r>
            <w:r>
              <w:rPr>
                <w:rFonts w:eastAsia="仿宋"/>
                <w:sz w:val="24"/>
                <w:szCs w:val="24"/>
              </w:rPr>
            </w:r>
            <w:r>
              <w:rPr>
                <w:rFonts w:eastAsia="仿宋"/>
                <w:sz w:val="24"/>
                <w:szCs w:val="24"/>
              </w:rPr>
              <w:fldChar w:fldCharType="separate"/>
            </w:r>
            <w:r>
              <w:rPr>
                <w:rFonts w:eastAsia="仿宋"/>
                <w:sz w:val="24"/>
                <w:szCs w:val="24"/>
              </w:rPr>
              <w:t>193</w:t>
            </w:r>
            <w:r>
              <w:rPr>
                <w:rFonts w:eastAsia="仿宋"/>
                <w:sz w:val="24"/>
                <w:szCs w:val="24"/>
              </w:rPr>
              <w:fldChar w:fldCharType="end"/>
            </w:r>
          </w:hyperlink>
        </w:p>
        <w:p w14:paraId="16C0EA1C" w14:textId="77777777" w:rsidR="00030581" w:rsidRDefault="00067329">
          <w:pPr>
            <w:pStyle w:val="TOC2"/>
            <w:tabs>
              <w:tab w:val="right" w:leader="dot" w:pos="9026"/>
            </w:tabs>
            <w:rPr>
              <w:rFonts w:eastAsia="仿宋"/>
              <w:sz w:val="24"/>
              <w:szCs w:val="24"/>
            </w:rPr>
          </w:pPr>
          <w:hyperlink w:anchor="_Toc19753" w:history="1">
            <w:r>
              <w:rPr>
                <w:rFonts w:eastAsia="仿宋"/>
                <w:sz w:val="24"/>
                <w:szCs w:val="24"/>
              </w:rPr>
              <w:t>6.3</w:t>
            </w:r>
            <w:r>
              <w:rPr>
                <w:rFonts w:eastAsia="仿宋"/>
                <w:sz w:val="24"/>
                <w:szCs w:val="24"/>
              </w:rPr>
              <w:t>环境保护投资估算</w:t>
            </w:r>
            <w:r>
              <w:rPr>
                <w:rFonts w:eastAsia="仿宋"/>
                <w:sz w:val="24"/>
                <w:szCs w:val="24"/>
              </w:rPr>
              <w:tab/>
            </w:r>
            <w:r>
              <w:rPr>
                <w:rFonts w:eastAsia="仿宋"/>
                <w:sz w:val="24"/>
                <w:szCs w:val="24"/>
              </w:rPr>
              <w:fldChar w:fldCharType="begin"/>
            </w:r>
            <w:r>
              <w:rPr>
                <w:rFonts w:eastAsia="仿宋"/>
                <w:sz w:val="24"/>
                <w:szCs w:val="24"/>
              </w:rPr>
              <w:instrText xml:space="preserve"> PAGEREF _Toc19753 \h </w:instrText>
            </w:r>
            <w:r>
              <w:rPr>
                <w:rFonts w:eastAsia="仿宋"/>
                <w:sz w:val="24"/>
                <w:szCs w:val="24"/>
              </w:rPr>
            </w:r>
            <w:r>
              <w:rPr>
                <w:rFonts w:eastAsia="仿宋"/>
                <w:sz w:val="24"/>
                <w:szCs w:val="24"/>
              </w:rPr>
              <w:fldChar w:fldCharType="separate"/>
            </w:r>
            <w:r>
              <w:rPr>
                <w:rFonts w:eastAsia="仿宋"/>
                <w:sz w:val="24"/>
                <w:szCs w:val="24"/>
              </w:rPr>
              <w:t>1</w:t>
            </w:r>
            <w:r>
              <w:rPr>
                <w:rFonts w:eastAsia="仿宋"/>
                <w:sz w:val="24"/>
                <w:szCs w:val="24"/>
              </w:rPr>
              <w:t>98</w:t>
            </w:r>
            <w:r>
              <w:rPr>
                <w:rFonts w:eastAsia="仿宋"/>
                <w:sz w:val="24"/>
                <w:szCs w:val="24"/>
              </w:rPr>
              <w:fldChar w:fldCharType="end"/>
            </w:r>
          </w:hyperlink>
        </w:p>
        <w:p w14:paraId="01E1E986" w14:textId="77777777" w:rsidR="00030581" w:rsidRDefault="00067329">
          <w:pPr>
            <w:pStyle w:val="TOC1"/>
            <w:tabs>
              <w:tab w:val="right" w:leader="dot" w:pos="9026"/>
            </w:tabs>
            <w:rPr>
              <w:rFonts w:eastAsia="仿宋"/>
              <w:sz w:val="24"/>
              <w:szCs w:val="24"/>
            </w:rPr>
          </w:pPr>
          <w:hyperlink w:anchor="_Toc14196" w:history="1">
            <w:r>
              <w:rPr>
                <w:rFonts w:eastAsia="仿宋"/>
                <w:sz w:val="24"/>
                <w:szCs w:val="24"/>
              </w:rPr>
              <w:t>7</w:t>
            </w:r>
            <w:r>
              <w:rPr>
                <w:rFonts w:eastAsia="仿宋"/>
                <w:sz w:val="24"/>
                <w:szCs w:val="24"/>
              </w:rPr>
              <w:t>环境经济损益分析</w:t>
            </w:r>
            <w:r>
              <w:rPr>
                <w:rFonts w:eastAsia="仿宋"/>
                <w:sz w:val="24"/>
                <w:szCs w:val="24"/>
              </w:rPr>
              <w:tab/>
            </w:r>
            <w:r>
              <w:rPr>
                <w:rFonts w:eastAsia="仿宋"/>
                <w:sz w:val="24"/>
                <w:szCs w:val="24"/>
              </w:rPr>
              <w:fldChar w:fldCharType="begin"/>
            </w:r>
            <w:r>
              <w:rPr>
                <w:rFonts w:eastAsia="仿宋"/>
                <w:sz w:val="24"/>
                <w:szCs w:val="24"/>
              </w:rPr>
              <w:instrText xml:space="preserve"> PAGEREF _Toc14196 \h </w:instrText>
            </w:r>
            <w:r>
              <w:rPr>
                <w:rFonts w:eastAsia="仿宋"/>
                <w:sz w:val="24"/>
                <w:szCs w:val="24"/>
              </w:rPr>
            </w:r>
            <w:r>
              <w:rPr>
                <w:rFonts w:eastAsia="仿宋"/>
                <w:sz w:val="24"/>
                <w:szCs w:val="24"/>
              </w:rPr>
              <w:fldChar w:fldCharType="separate"/>
            </w:r>
            <w:r>
              <w:rPr>
                <w:rFonts w:eastAsia="仿宋"/>
                <w:sz w:val="24"/>
                <w:szCs w:val="24"/>
              </w:rPr>
              <w:t>200</w:t>
            </w:r>
            <w:r>
              <w:rPr>
                <w:rFonts w:eastAsia="仿宋"/>
                <w:sz w:val="24"/>
                <w:szCs w:val="24"/>
              </w:rPr>
              <w:fldChar w:fldCharType="end"/>
            </w:r>
          </w:hyperlink>
        </w:p>
        <w:p w14:paraId="52C879BE" w14:textId="77777777" w:rsidR="00030581" w:rsidRDefault="00067329">
          <w:pPr>
            <w:pStyle w:val="TOC2"/>
            <w:tabs>
              <w:tab w:val="right" w:leader="dot" w:pos="9026"/>
            </w:tabs>
            <w:rPr>
              <w:rFonts w:eastAsia="仿宋"/>
              <w:sz w:val="24"/>
              <w:szCs w:val="24"/>
            </w:rPr>
          </w:pPr>
          <w:hyperlink w:anchor="_Toc13360" w:history="1">
            <w:r>
              <w:rPr>
                <w:rFonts w:eastAsia="仿宋"/>
                <w:sz w:val="24"/>
                <w:szCs w:val="24"/>
              </w:rPr>
              <w:t>7.1</w:t>
            </w:r>
            <w:r>
              <w:rPr>
                <w:rFonts w:eastAsia="仿宋"/>
                <w:sz w:val="24"/>
                <w:szCs w:val="24"/>
              </w:rPr>
              <w:t>环保影响经济损失分析</w:t>
            </w:r>
            <w:r>
              <w:rPr>
                <w:rFonts w:eastAsia="仿宋"/>
                <w:sz w:val="24"/>
                <w:szCs w:val="24"/>
              </w:rPr>
              <w:tab/>
            </w:r>
            <w:r>
              <w:rPr>
                <w:rFonts w:eastAsia="仿宋"/>
                <w:sz w:val="24"/>
                <w:szCs w:val="24"/>
              </w:rPr>
              <w:fldChar w:fldCharType="begin"/>
            </w:r>
            <w:r>
              <w:rPr>
                <w:rFonts w:eastAsia="仿宋"/>
                <w:sz w:val="24"/>
                <w:szCs w:val="24"/>
              </w:rPr>
              <w:instrText xml:space="preserve"> PAGEREF _Toc13360 \h </w:instrText>
            </w:r>
            <w:r>
              <w:rPr>
                <w:rFonts w:eastAsia="仿宋"/>
                <w:sz w:val="24"/>
                <w:szCs w:val="24"/>
              </w:rPr>
            </w:r>
            <w:r>
              <w:rPr>
                <w:rFonts w:eastAsia="仿宋"/>
                <w:sz w:val="24"/>
                <w:szCs w:val="24"/>
              </w:rPr>
              <w:fldChar w:fldCharType="separate"/>
            </w:r>
            <w:r>
              <w:rPr>
                <w:rFonts w:eastAsia="仿宋"/>
                <w:sz w:val="24"/>
                <w:szCs w:val="24"/>
              </w:rPr>
              <w:t>200</w:t>
            </w:r>
            <w:r>
              <w:rPr>
                <w:rFonts w:eastAsia="仿宋"/>
                <w:sz w:val="24"/>
                <w:szCs w:val="24"/>
              </w:rPr>
              <w:fldChar w:fldCharType="end"/>
            </w:r>
          </w:hyperlink>
        </w:p>
        <w:p w14:paraId="6FF3537A" w14:textId="77777777" w:rsidR="00030581" w:rsidRDefault="00067329">
          <w:pPr>
            <w:pStyle w:val="TOC3"/>
            <w:tabs>
              <w:tab w:val="right" w:leader="dot" w:pos="9026"/>
            </w:tabs>
            <w:rPr>
              <w:rFonts w:eastAsia="仿宋"/>
              <w:sz w:val="24"/>
              <w:szCs w:val="24"/>
            </w:rPr>
          </w:pPr>
          <w:hyperlink w:anchor="_Toc21522" w:history="1">
            <w:r>
              <w:rPr>
                <w:rFonts w:eastAsia="仿宋"/>
                <w:sz w:val="24"/>
                <w:szCs w:val="24"/>
              </w:rPr>
              <w:t>7.1.1</w:t>
            </w:r>
            <w:r>
              <w:rPr>
                <w:rFonts w:eastAsia="仿宋"/>
                <w:sz w:val="24"/>
                <w:szCs w:val="24"/>
              </w:rPr>
              <w:t>环境空气影响经济损失</w:t>
            </w:r>
            <w:r>
              <w:rPr>
                <w:rFonts w:eastAsia="仿宋"/>
                <w:sz w:val="24"/>
                <w:szCs w:val="24"/>
              </w:rPr>
              <w:tab/>
            </w:r>
            <w:r>
              <w:rPr>
                <w:rFonts w:eastAsia="仿宋"/>
                <w:sz w:val="24"/>
                <w:szCs w:val="24"/>
              </w:rPr>
              <w:fldChar w:fldCharType="begin"/>
            </w:r>
            <w:r>
              <w:rPr>
                <w:rFonts w:eastAsia="仿宋"/>
                <w:sz w:val="24"/>
                <w:szCs w:val="24"/>
              </w:rPr>
              <w:instrText xml:space="preserve"> PAGEREF _Toc21522 \h </w:instrText>
            </w:r>
            <w:r>
              <w:rPr>
                <w:rFonts w:eastAsia="仿宋"/>
                <w:sz w:val="24"/>
                <w:szCs w:val="24"/>
              </w:rPr>
            </w:r>
            <w:r>
              <w:rPr>
                <w:rFonts w:eastAsia="仿宋"/>
                <w:sz w:val="24"/>
                <w:szCs w:val="24"/>
              </w:rPr>
              <w:fldChar w:fldCharType="separate"/>
            </w:r>
            <w:r>
              <w:rPr>
                <w:rFonts w:eastAsia="仿宋"/>
                <w:sz w:val="24"/>
                <w:szCs w:val="24"/>
              </w:rPr>
              <w:t>200</w:t>
            </w:r>
            <w:r>
              <w:rPr>
                <w:rFonts w:eastAsia="仿宋"/>
                <w:sz w:val="24"/>
                <w:szCs w:val="24"/>
              </w:rPr>
              <w:fldChar w:fldCharType="end"/>
            </w:r>
          </w:hyperlink>
        </w:p>
        <w:p w14:paraId="64D65DEA" w14:textId="77777777" w:rsidR="00030581" w:rsidRDefault="00067329">
          <w:pPr>
            <w:pStyle w:val="TOC3"/>
            <w:tabs>
              <w:tab w:val="right" w:leader="dot" w:pos="9026"/>
            </w:tabs>
            <w:rPr>
              <w:rFonts w:eastAsia="仿宋"/>
              <w:sz w:val="24"/>
              <w:szCs w:val="24"/>
            </w:rPr>
          </w:pPr>
          <w:hyperlink w:anchor="_Toc5975" w:history="1">
            <w:r>
              <w:rPr>
                <w:rFonts w:eastAsia="仿宋"/>
                <w:sz w:val="24"/>
                <w:szCs w:val="24"/>
              </w:rPr>
              <w:t>7.1.2</w:t>
            </w:r>
            <w:r>
              <w:rPr>
                <w:rFonts w:eastAsia="仿宋"/>
                <w:sz w:val="24"/>
                <w:szCs w:val="24"/>
              </w:rPr>
              <w:t>水影响经济损失</w:t>
            </w:r>
            <w:r>
              <w:rPr>
                <w:rFonts w:eastAsia="仿宋"/>
                <w:sz w:val="24"/>
                <w:szCs w:val="24"/>
              </w:rPr>
              <w:tab/>
            </w:r>
            <w:r>
              <w:rPr>
                <w:rFonts w:eastAsia="仿宋"/>
                <w:sz w:val="24"/>
                <w:szCs w:val="24"/>
              </w:rPr>
              <w:fldChar w:fldCharType="begin"/>
            </w:r>
            <w:r>
              <w:rPr>
                <w:rFonts w:eastAsia="仿宋"/>
                <w:sz w:val="24"/>
                <w:szCs w:val="24"/>
              </w:rPr>
              <w:instrText xml:space="preserve"> PAGEREF _Toc5975 \h </w:instrText>
            </w:r>
            <w:r>
              <w:rPr>
                <w:rFonts w:eastAsia="仿宋"/>
                <w:sz w:val="24"/>
                <w:szCs w:val="24"/>
              </w:rPr>
            </w:r>
            <w:r>
              <w:rPr>
                <w:rFonts w:eastAsia="仿宋"/>
                <w:sz w:val="24"/>
                <w:szCs w:val="24"/>
              </w:rPr>
              <w:fldChar w:fldCharType="separate"/>
            </w:r>
            <w:r>
              <w:rPr>
                <w:rFonts w:eastAsia="仿宋"/>
                <w:sz w:val="24"/>
                <w:szCs w:val="24"/>
              </w:rPr>
              <w:t>201</w:t>
            </w:r>
            <w:r>
              <w:rPr>
                <w:rFonts w:eastAsia="仿宋"/>
                <w:sz w:val="24"/>
                <w:szCs w:val="24"/>
              </w:rPr>
              <w:fldChar w:fldCharType="end"/>
            </w:r>
          </w:hyperlink>
        </w:p>
        <w:p w14:paraId="0EDDB7BF" w14:textId="77777777" w:rsidR="00030581" w:rsidRDefault="00067329">
          <w:pPr>
            <w:pStyle w:val="TOC3"/>
            <w:tabs>
              <w:tab w:val="right" w:leader="dot" w:pos="9026"/>
            </w:tabs>
            <w:rPr>
              <w:rFonts w:eastAsia="仿宋"/>
              <w:sz w:val="24"/>
              <w:szCs w:val="24"/>
            </w:rPr>
          </w:pPr>
          <w:hyperlink w:anchor="_Toc30013" w:history="1">
            <w:r>
              <w:rPr>
                <w:rFonts w:eastAsia="仿宋"/>
                <w:sz w:val="24"/>
                <w:szCs w:val="24"/>
              </w:rPr>
              <w:t>7.1.3</w:t>
            </w:r>
            <w:r>
              <w:rPr>
                <w:rFonts w:eastAsia="仿宋"/>
                <w:sz w:val="24"/>
                <w:szCs w:val="24"/>
              </w:rPr>
              <w:t>固体废物影响经济损失</w:t>
            </w:r>
            <w:r>
              <w:rPr>
                <w:rFonts w:eastAsia="仿宋"/>
                <w:sz w:val="24"/>
                <w:szCs w:val="24"/>
              </w:rPr>
              <w:tab/>
            </w:r>
            <w:r>
              <w:rPr>
                <w:rFonts w:eastAsia="仿宋"/>
                <w:sz w:val="24"/>
                <w:szCs w:val="24"/>
              </w:rPr>
              <w:fldChar w:fldCharType="begin"/>
            </w:r>
            <w:r>
              <w:rPr>
                <w:rFonts w:eastAsia="仿宋"/>
                <w:sz w:val="24"/>
                <w:szCs w:val="24"/>
              </w:rPr>
              <w:instrText xml:space="preserve"> PAGEREF _Toc30013 </w:instrText>
            </w:r>
            <w:r>
              <w:rPr>
                <w:rFonts w:eastAsia="仿宋"/>
                <w:sz w:val="24"/>
                <w:szCs w:val="24"/>
              </w:rPr>
              <w:instrText xml:space="preserve">\h </w:instrText>
            </w:r>
            <w:r>
              <w:rPr>
                <w:rFonts w:eastAsia="仿宋"/>
                <w:sz w:val="24"/>
                <w:szCs w:val="24"/>
              </w:rPr>
            </w:r>
            <w:r>
              <w:rPr>
                <w:rFonts w:eastAsia="仿宋"/>
                <w:sz w:val="24"/>
                <w:szCs w:val="24"/>
              </w:rPr>
              <w:fldChar w:fldCharType="separate"/>
            </w:r>
            <w:r>
              <w:rPr>
                <w:rFonts w:eastAsia="仿宋"/>
                <w:sz w:val="24"/>
                <w:szCs w:val="24"/>
              </w:rPr>
              <w:t>201</w:t>
            </w:r>
            <w:r>
              <w:rPr>
                <w:rFonts w:eastAsia="仿宋"/>
                <w:sz w:val="24"/>
                <w:szCs w:val="24"/>
              </w:rPr>
              <w:fldChar w:fldCharType="end"/>
            </w:r>
          </w:hyperlink>
        </w:p>
        <w:p w14:paraId="6ADED6C7" w14:textId="77777777" w:rsidR="00030581" w:rsidRDefault="00067329">
          <w:pPr>
            <w:pStyle w:val="TOC3"/>
            <w:tabs>
              <w:tab w:val="right" w:leader="dot" w:pos="9026"/>
            </w:tabs>
            <w:rPr>
              <w:rFonts w:eastAsia="仿宋"/>
              <w:sz w:val="24"/>
              <w:szCs w:val="24"/>
            </w:rPr>
          </w:pPr>
          <w:hyperlink w:anchor="_Toc29471" w:history="1">
            <w:r>
              <w:rPr>
                <w:rFonts w:eastAsia="仿宋"/>
                <w:sz w:val="24"/>
                <w:szCs w:val="24"/>
              </w:rPr>
              <w:t>7.1.4</w:t>
            </w:r>
            <w:r>
              <w:rPr>
                <w:rFonts w:eastAsia="仿宋"/>
                <w:sz w:val="24"/>
                <w:szCs w:val="24"/>
              </w:rPr>
              <w:t>环保投资估算</w:t>
            </w:r>
            <w:r>
              <w:rPr>
                <w:rFonts w:eastAsia="仿宋"/>
                <w:sz w:val="24"/>
                <w:szCs w:val="24"/>
              </w:rPr>
              <w:tab/>
            </w:r>
            <w:r>
              <w:rPr>
                <w:rFonts w:eastAsia="仿宋"/>
                <w:sz w:val="24"/>
                <w:szCs w:val="24"/>
              </w:rPr>
              <w:fldChar w:fldCharType="begin"/>
            </w:r>
            <w:r>
              <w:rPr>
                <w:rFonts w:eastAsia="仿宋"/>
                <w:sz w:val="24"/>
                <w:szCs w:val="24"/>
              </w:rPr>
              <w:instrText xml:space="preserve"> PAGEREF _Toc29471 \h </w:instrText>
            </w:r>
            <w:r>
              <w:rPr>
                <w:rFonts w:eastAsia="仿宋"/>
                <w:sz w:val="24"/>
                <w:szCs w:val="24"/>
              </w:rPr>
            </w:r>
            <w:r>
              <w:rPr>
                <w:rFonts w:eastAsia="仿宋"/>
                <w:sz w:val="24"/>
                <w:szCs w:val="24"/>
              </w:rPr>
              <w:fldChar w:fldCharType="separate"/>
            </w:r>
            <w:r>
              <w:rPr>
                <w:rFonts w:eastAsia="仿宋"/>
                <w:sz w:val="24"/>
                <w:szCs w:val="24"/>
              </w:rPr>
              <w:t>201</w:t>
            </w:r>
            <w:r>
              <w:rPr>
                <w:rFonts w:eastAsia="仿宋"/>
                <w:sz w:val="24"/>
                <w:szCs w:val="24"/>
              </w:rPr>
              <w:fldChar w:fldCharType="end"/>
            </w:r>
          </w:hyperlink>
        </w:p>
        <w:p w14:paraId="01E27992" w14:textId="77777777" w:rsidR="00030581" w:rsidRDefault="00067329">
          <w:pPr>
            <w:pStyle w:val="TOC2"/>
            <w:tabs>
              <w:tab w:val="right" w:leader="dot" w:pos="9026"/>
            </w:tabs>
            <w:rPr>
              <w:rFonts w:eastAsia="仿宋"/>
              <w:sz w:val="24"/>
              <w:szCs w:val="24"/>
            </w:rPr>
          </w:pPr>
          <w:hyperlink w:anchor="_Toc18092" w:history="1">
            <w:r>
              <w:rPr>
                <w:rFonts w:eastAsia="仿宋"/>
                <w:sz w:val="24"/>
                <w:szCs w:val="24"/>
              </w:rPr>
              <w:t>7.2</w:t>
            </w:r>
            <w:r>
              <w:rPr>
                <w:rFonts w:eastAsia="仿宋"/>
                <w:sz w:val="24"/>
                <w:szCs w:val="24"/>
              </w:rPr>
              <w:t>经济效益分析</w:t>
            </w:r>
            <w:r>
              <w:rPr>
                <w:rFonts w:eastAsia="仿宋"/>
                <w:sz w:val="24"/>
                <w:szCs w:val="24"/>
              </w:rPr>
              <w:tab/>
            </w:r>
            <w:r>
              <w:rPr>
                <w:rFonts w:eastAsia="仿宋"/>
                <w:sz w:val="24"/>
                <w:szCs w:val="24"/>
              </w:rPr>
              <w:fldChar w:fldCharType="begin"/>
            </w:r>
            <w:r>
              <w:rPr>
                <w:rFonts w:eastAsia="仿宋"/>
                <w:sz w:val="24"/>
                <w:szCs w:val="24"/>
              </w:rPr>
              <w:instrText xml:space="preserve"> PAGEREF _Toc18092 \h </w:instrText>
            </w:r>
            <w:r>
              <w:rPr>
                <w:rFonts w:eastAsia="仿宋"/>
                <w:sz w:val="24"/>
                <w:szCs w:val="24"/>
              </w:rPr>
            </w:r>
            <w:r>
              <w:rPr>
                <w:rFonts w:eastAsia="仿宋"/>
                <w:sz w:val="24"/>
                <w:szCs w:val="24"/>
              </w:rPr>
              <w:fldChar w:fldCharType="separate"/>
            </w:r>
            <w:r>
              <w:rPr>
                <w:rFonts w:eastAsia="仿宋"/>
                <w:sz w:val="24"/>
                <w:szCs w:val="24"/>
              </w:rPr>
              <w:t>201</w:t>
            </w:r>
            <w:r>
              <w:rPr>
                <w:rFonts w:eastAsia="仿宋"/>
                <w:sz w:val="24"/>
                <w:szCs w:val="24"/>
              </w:rPr>
              <w:fldChar w:fldCharType="end"/>
            </w:r>
          </w:hyperlink>
        </w:p>
        <w:p w14:paraId="685E9174" w14:textId="77777777" w:rsidR="00030581" w:rsidRDefault="00067329">
          <w:pPr>
            <w:pStyle w:val="TOC2"/>
            <w:tabs>
              <w:tab w:val="right" w:leader="dot" w:pos="9026"/>
            </w:tabs>
            <w:rPr>
              <w:rFonts w:eastAsia="仿宋"/>
              <w:sz w:val="24"/>
              <w:szCs w:val="24"/>
            </w:rPr>
          </w:pPr>
          <w:hyperlink w:anchor="_Toc26780" w:history="1">
            <w:r>
              <w:rPr>
                <w:rFonts w:eastAsia="仿宋"/>
                <w:sz w:val="24"/>
                <w:szCs w:val="24"/>
              </w:rPr>
              <w:t>7.3</w:t>
            </w:r>
            <w:r>
              <w:rPr>
                <w:rFonts w:eastAsia="仿宋"/>
                <w:sz w:val="24"/>
                <w:szCs w:val="24"/>
              </w:rPr>
              <w:t>环境效益分析</w:t>
            </w:r>
            <w:r>
              <w:rPr>
                <w:rFonts w:eastAsia="仿宋"/>
                <w:sz w:val="24"/>
                <w:szCs w:val="24"/>
              </w:rPr>
              <w:tab/>
            </w:r>
            <w:r>
              <w:rPr>
                <w:rFonts w:eastAsia="仿宋"/>
                <w:sz w:val="24"/>
                <w:szCs w:val="24"/>
              </w:rPr>
              <w:fldChar w:fldCharType="begin"/>
            </w:r>
            <w:r>
              <w:rPr>
                <w:rFonts w:eastAsia="仿宋"/>
                <w:sz w:val="24"/>
                <w:szCs w:val="24"/>
              </w:rPr>
              <w:instrText xml:space="preserve"> PAGEREF _Toc26780 \h </w:instrText>
            </w:r>
            <w:r>
              <w:rPr>
                <w:rFonts w:eastAsia="仿宋"/>
                <w:sz w:val="24"/>
                <w:szCs w:val="24"/>
              </w:rPr>
            </w:r>
            <w:r>
              <w:rPr>
                <w:rFonts w:eastAsia="仿宋"/>
                <w:sz w:val="24"/>
                <w:szCs w:val="24"/>
              </w:rPr>
              <w:fldChar w:fldCharType="separate"/>
            </w:r>
            <w:r>
              <w:rPr>
                <w:rFonts w:eastAsia="仿宋"/>
                <w:sz w:val="24"/>
                <w:szCs w:val="24"/>
              </w:rPr>
              <w:t>201</w:t>
            </w:r>
            <w:r>
              <w:rPr>
                <w:rFonts w:eastAsia="仿宋"/>
                <w:sz w:val="24"/>
                <w:szCs w:val="24"/>
              </w:rPr>
              <w:fldChar w:fldCharType="end"/>
            </w:r>
          </w:hyperlink>
        </w:p>
        <w:p w14:paraId="0EFF10EC" w14:textId="77777777" w:rsidR="00030581" w:rsidRDefault="00067329">
          <w:pPr>
            <w:pStyle w:val="TOC2"/>
            <w:tabs>
              <w:tab w:val="right" w:leader="dot" w:pos="9026"/>
            </w:tabs>
            <w:rPr>
              <w:rFonts w:eastAsia="仿宋"/>
              <w:sz w:val="24"/>
              <w:szCs w:val="24"/>
            </w:rPr>
          </w:pPr>
          <w:hyperlink w:anchor="_Toc24697" w:history="1">
            <w:r>
              <w:rPr>
                <w:rFonts w:eastAsia="仿宋"/>
                <w:sz w:val="24"/>
                <w:szCs w:val="24"/>
              </w:rPr>
              <w:t>7.4</w:t>
            </w:r>
            <w:r>
              <w:rPr>
                <w:rFonts w:eastAsia="仿宋"/>
                <w:sz w:val="24"/>
                <w:szCs w:val="24"/>
              </w:rPr>
              <w:t>社会损益分析</w:t>
            </w:r>
            <w:r>
              <w:rPr>
                <w:rFonts w:eastAsia="仿宋"/>
                <w:sz w:val="24"/>
                <w:szCs w:val="24"/>
              </w:rPr>
              <w:tab/>
            </w:r>
            <w:r>
              <w:rPr>
                <w:rFonts w:eastAsia="仿宋"/>
                <w:sz w:val="24"/>
                <w:szCs w:val="24"/>
              </w:rPr>
              <w:fldChar w:fldCharType="begin"/>
            </w:r>
            <w:r>
              <w:rPr>
                <w:rFonts w:eastAsia="仿宋"/>
                <w:sz w:val="24"/>
                <w:szCs w:val="24"/>
              </w:rPr>
              <w:instrText xml:space="preserve"> PAG</w:instrText>
            </w:r>
            <w:r>
              <w:rPr>
                <w:rFonts w:eastAsia="仿宋"/>
                <w:sz w:val="24"/>
                <w:szCs w:val="24"/>
              </w:rPr>
              <w:instrText xml:space="preserve">EREF _Toc24697 \h </w:instrText>
            </w:r>
            <w:r>
              <w:rPr>
                <w:rFonts w:eastAsia="仿宋"/>
                <w:sz w:val="24"/>
                <w:szCs w:val="24"/>
              </w:rPr>
            </w:r>
            <w:r>
              <w:rPr>
                <w:rFonts w:eastAsia="仿宋"/>
                <w:sz w:val="24"/>
                <w:szCs w:val="24"/>
              </w:rPr>
              <w:fldChar w:fldCharType="separate"/>
            </w:r>
            <w:r>
              <w:rPr>
                <w:rFonts w:eastAsia="仿宋"/>
                <w:sz w:val="24"/>
                <w:szCs w:val="24"/>
              </w:rPr>
              <w:t>202</w:t>
            </w:r>
            <w:r>
              <w:rPr>
                <w:rFonts w:eastAsia="仿宋"/>
                <w:sz w:val="24"/>
                <w:szCs w:val="24"/>
              </w:rPr>
              <w:fldChar w:fldCharType="end"/>
            </w:r>
          </w:hyperlink>
        </w:p>
        <w:p w14:paraId="6A38E8ED" w14:textId="77777777" w:rsidR="00030581" w:rsidRDefault="00067329">
          <w:pPr>
            <w:pStyle w:val="TOC2"/>
            <w:tabs>
              <w:tab w:val="right" w:leader="dot" w:pos="9026"/>
            </w:tabs>
            <w:rPr>
              <w:rFonts w:eastAsia="仿宋"/>
              <w:sz w:val="24"/>
              <w:szCs w:val="24"/>
            </w:rPr>
          </w:pPr>
          <w:hyperlink w:anchor="_Toc1418" w:history="1">
            <w:r>
              <w:rPr>
                <w:rFonts w:eastAsia="仿宋"/>
                <w:sz w:val="24"/>
                <w:szCs w:val="24"/>
              </w:rPr>
              <w:t>7.5</w:t>
            </w:r>
            <w:r>
              <w:rPr>
                <w:rFonts w:eastAsia="仿宋"/>
                <w:sz w:val="24"/>
                <w:szCs w:val="24"/>
              </w:rPr>
              <w:t>结论</w:t>
            </w:r>
            <w:r>
              <w:rPr>
                <w:rFonts w:eastAsia="仿宋"/>
                <w:sz w:val="24"/>
                <w:szCs w:val="24"/>
              </w:rPr>
              <w:tab/>
            </w:r>
            <w:r>
              <w:rPr>
                <w:rFonts w:eastAsia="仿宋"/>
                <w:sz w:val="24"/>
                <w:szCs w:val="24"/>
              </w:rPr>
              <w:fldChar w:fldCharType="begin"/>
            </w:r>
            <w:r>
              <w:rPr>
                <w:rFonts w:eastAsia="仿宋"/>
                <w:sz w:val="24"/>
                <w:szCs w:val="24"/>
              </w:rPr>
              <w:instrText xml:space="preserve"> PAGEREF _Toc1418 \h </w:instrText>
            </w:r>
            <w:r>
              <w:rPr>
                <w:rFonts w:eastAsia="仿宋"/>
                <w:sz w:val="24"/>
                <w:szCs w:val="24"/>
              </w:rPr>
            </w:r>
            <w:r>
              <w:rPr>
                <w:rFonts w:eastAsia="仿宋"/>
                <w:sz w:val="24"/>
                <w:szCs w:val="24"/>
              </w:rPr>
              <w:fldChar w:fldCharType="separate"/>
            </w:r>
            <w:r>
              <w:rPr>
                <w:rFonts w:eastAsia="仿宋"/>
                <w:sz w:val="24"/>
                <w:szCs w:val="24"/>
              </w:rPr>
              <w:t>202</w:t>
            </w:r>
            <w:r>
              <w:rPr>
                <w:rFonts w:eastAsia="仿宋"/>
                <w:sz w:val="24"/>
                <w:szCs w:val="24"/>
              </w:rPr>
              <w:fldChar w:fldCharType="end"/>
            </w:r>
          </w:hyperlink>
        </w:p>
        <w:p w14:paraId="244CB8F8" w14:textId="77777777" w:rsidR="00030581" w:rsidRDefault="00067329">
          <w:pPr>
            <w:pStyle w:val="TOC1"/>
            <w:tabs>
              <w:tab w:val="right" w:leader="dot" w:pos="9026"/>
            </w:tabs>
            <w:rPr>
              <w:rFonts w:eastAsia="仿宋"/>
              <w:sz w:val="24"/>
              <w:szCs w:val="24"/>
            </w:rPr>
          </w:pPr>
          <w:hyperlink w:anchor="_Toc16209" w:history="1">
            <w:r>
              <w:rPr>
                <w:rFonts w:eastAsia="仿宋"/>
                <w:sz w:val="24"/>
                <w:szCs w:val="24"/>
              </w:rPr>
              <w:t>8</w:t>
            </w:r>
            <w:r>
              <w:rPr>
                <w:rFonts w:eastAsia="仿宋"/>
                <w:sz w:val="24"/>
                <w:szCs w:val="24"/>
              </w:rPr>
              <w:t>环境管理与监测计划</w:t>
            </w:r>
            <w:r>
              <w:rPr>
                <w:rFonts w:eastAsia="仿宋"/>
                <w:sz w:val="24"/>
                <w:szCs w:val="24"/>
              </w:rPr>
              <w:tab/>
            </w:r>
            <w:r>
              <w:rPr>
                <w:rFonts w:eastAsia="仿宋"/>
                <w:sz w:val="24"/>
                <w:szCs w:val="24"/>
              </w:rPr>
              <w:fldChar w:fldCharType="begin"/>
            </w:r>
            <w:r>
              <w:rPr>
                <w:rFonts w:eastAsia="仿宋"/>
                <w:sz w:val="24"/>
                <w:szCs w:val="24"/>
              </w:rPr>
              <w:instrText xml:space="preserve"> PAGEREF _Toc1</w:instrText>
            </w:r>
            <w:r>
              <w:rPr>
                <w:rFonts w:eastAsia="仿宋"/>
                <w:sz w:val="24"/>
                <w:szCs w:val="24"/>
              </w:rPr>
              <w:instrText xml:space="preserve">6209 \h </w:instrText>
            </w:r>
            <w:r>
              <w:rPr>
                <w:rFonts w:eastAsia="仿宋"/>
                <w:sz w:val="24"/>
                <w:szCs w:val="24"/>
              </w:rPr>
            </w:r>
            <w:r>
              <w:rPr>
                <w:rFonts w:eastAsia="仿宋"/>
                <w:sz w:val="24"/>
                <w:szCs w:val="24"/>
              </w:rPr>
              <w:fldChar w:fldCharType="separate"/>
            </w:r>
            <w:r>
              <w:rPr>
                <w:rFonts w:eastAsia="仿宋"/>
                <w:sz w:val="24"/>
                <w:szCs w:val="24"/>
              </w:rPr>
              <w:t>203</w:t>
            </w:r>
            <w:r>
              <w:rPr>
                <w:rFonts w:eastAsia="仿宋"/>
                <w:sz w:val="24"/>
                <w:szCs w:val="24"/>
              </w:rPr>
              <w:fldChar w:fldCharType="end"/>
            </w:r>
          </w:hyperlink>
        </w:p>
        <w:p w14:paraId="2E60D903" w14:textId="77777777" w:rsidR="00030581" w:rsidRDefault="00067329">
          <w:pPr>
            <w:pStyle w:val="TOC2"/>
            <w:tabs>
              <w:tab w:val="right" w:leader="dot" w:pos="9026"/>
            </w:tabs>
            <w:rPr>
              <w:rFonts w:eastAsia="仿宋"/>
              <w:sz w:val="24"/>
              <w:szCs w:val="24"/>
            </w:rPr>
          </w:pPr>
          <w:hyperlink w:anchor="_Toc27193" w:history="1">
            <w:r>
              <w:rPr>
                <w:rFonts w:eastAsia="仿宋"/>
                <w:sz w:val="24"/>
                <w:szCs w:val="24"/>
              </w:rPr>
              <w:t>8.1</w:t>
            </w:r>
            <w:r>
              <w:rPr>
                <w:rFonts w:eastAsia="仿宋"/>
                <w:sz w:val="24"/>
                <w:szCs w:val="24"/>
              </w:rPr>
              <w:t>环境管理</w:t>
            </w:r>
            <w:r>
              <w:rPr>
                <w:rFonts w:eastAsia="仿宋"/>
                <w:sz w:val="24"/>
                <w:szCs w:val="24"/>
              </w:rPr>
              <w:tab/>
            </w:r>
            <w:r>
              <w:rPr>
                <w:rFonts w:eastAsia="仿宋"/>
                <w:sz w:val="24"/>
                <w:szCs w:val="24"/>
              </w:rPr>
              <w:fldChar w:fldCharType="begin"/>
            </w:r>
            <w:r>
              <w:rPr>
                <w:rFonts w:eastAsia="仿宋"/>
                <w:sz w:val="24"/>
                <w:szCs w:val="24"/>
              </w:rPr>
              <w:instrText xml:space="preserve"> PAGEREF _Toc27193 \h </w:instrText>
            </w:r>
            <w:r>
              <w:rPr>
                <w:rFonts w:eastAsia="仿宋"/>
                <w:sz w:val="24"/>
                <w:szCs w:val="24"/>
              </w:rPr>
            </w:r>
            <w:r>
              <w:rPr>
                <w:rFonts w:eastAsia="仿宋"/>
                <w:sz w:val="24"/>
                <w:szCs w:val="24"/>
              </w:rPr>
              <w:fldChar w:fldCharType="separate"/>
            </w:r>
            <w:r>
              <w:rPr>
                <w:rFonts w:eastAsia="仿宋"/>
                <w:sz w:val="24"/>
                <w:szCs w:val="24"/>
              </w:rPr>
              <w:t>203</w:t>
            </w:r>
            <w:r>
              <w:rPr>
                <w:rFonts w:eastAsia="仿宋"/>
                <w:sz w:val="24"/>
                <w:szCs w:val="24"/>
              </w:rPr>
              <w:fldChar w:fldCharType="end"/>
            </w:r>
          </w:hyperlink>
        </w:p>
        <w:p w14:paraId="5472168A" w14:textId="77777777" w:rsidR="00030581" w:rsidRDefault="00067329">
          <w:pPr>
            <w:pStyle w:val="TOC3"/>
            <w:tabs>
              <w:tab w:val="right" w:leader="dot" w:pos="9026"/>
            </w:tabs>
            <w:rPr>
              <w:rFonts w:eastAsia="仿宋"/>
              <w:sz w:val="24"/>
              <w:szCs w:val="24"/>
            </w:rPr>
          </w:pPr>
          <w:hyperlink w:anchor="_Toc10039" w:history="1">
            <w:r>
              <w:rPr>
                <w:rFonts w:eastAsia="仿宋"/>
                <w:sz w:val="24"/>
                <w:szCs w:val="24"/>
              </w:rPr>
              <w:t>8.1.1</w:t>
            </w:r>
            <w:r>
              <w:rPr>
                <w:rFonts w:eastAsia="仿宋"/>
                <w:sz w:val="24"/>
                <w:szCs w:val="24"/>
              </w:rPr>
              <w:t>环境管理目的</w:t>
            </w:r>
            <w:r>
              <w:rPr>
                <w:rFonts w:eastAsia="仿宋"/>
                <w:sz w:val="24"/>
                <w:szCs w:val="24"/>
              </w:rPr>
              <w:tab/>
            </w:r>
            <w:r>
              <w:rPr>
                <w:rFonts w:eastAsia="仿宋"/>
                <w:sz w:val="24"/>
                <w:szCs w:val="24"/>
              </w:rPr>
              <w:fldChar w:fldCharType="begin"/>
            </w:r>
            <w:r>
              <w:rPr>
                <w:rFonts w:eastAsia="仿宋"/>
                <w:sz w:val="24"/>
                <w:szCs w:val="24"/>
              </w:rPr>
              <w:instrText xml:space="preserve"> PAGEREF _Toc10039 \h </w:instrText>
            </w:r>
            <w:r>
              <w:rPr>
                <w:rFonts w:eastAsia="仿宋"/>
                <w:sz w:val="24"/>
                <w:szCs w:val="24"/>
              </w:rPr>
            </w:r>
            <w:r>
              <w:rPr>
                <w:rFonts w:eastAsia="仿宋"/>
                <w:sz w:val="24"/>
                <w:szCs w:val="24"/>
              </w:rPr>
              <w:fldChar w:fldCharType="separate"/>
            </w:r>
            <w:r>
              <w:rPr>
                <w:rFonts w:eastAsia="仿宋"/>
                <w:sz w:val="24"/>
                <w:szCs w:val="24"/>
              </w:rPr>
              <w:t>203</w:t>
            </w:r>
            <w:r>
              <w:rPr>
                <w:rFonts w:eastAsia="仿宋"/>
                <w:sz w:val="24"/>
                <w:szCs w:val="24"/>
              </w:rPr>
              <w:fldChar w:fldCharType="end"/>
            </w:r>
          </w:hyperlink>
        </w:p>
        <w:p w14:paraId="37D78CCB" w14:textId="77777777" w:rsidR="00030581" w:rsidRDefault="00067329">
          <w:pPr>
            <w:pStyle w:val="TOC3"/>
            <w:tabs>
              <w:tab w:val="right" w:leader="dot" w:pos="9026"/>
            </w:tabs>
            <w:rPr>
              <w:rFonts w:eastAsia="仿宋"/>
              <w:sz w:val="24"/>
              <w:szCs w:val="24"/>
            </w:rPr>
          </w:pPr>
          <w:hyperlink w:anchor="_Toc9170" w:history="1">
            <w:r>
              <w:rPr>
                <w:rFonts w:eastAsia="仿宋"/>
                <w:sz w:val="24"/>
                <w:szCs w:val="24"/>
              </w:rPr>
              <w:t>8.1.2</w:t>
            </w:r>
            <w:r>
              <w:rPr>
                <w:rFonts w:eastAsia="仿宋"/>
                <w:sz w:val="24"/>
                <w:szCs w:val="24"/>
              </w:rPr>
              <w:t>环境管理机构</w:t>
            </w:r>
            <w:r>
              <w:rPr>
                <w:rFonts w:eastAsia="仿宋"/>
                <w:sz w:val="24"/>
                <w:szCs w:val="24"/>
              </w:rPr>
              <w:tab/>
            </w:r>
            <w:r>
              <w:rPr>
                <w:rFonts w:eastAsia="仿宋"/>
                <w:sz w:val="24"/>
                <w:szCs w:val="24"/>
              </w:rPr>
              <w:fldChar w:fldCharType="begin"/>
            </w:r>
            <w:r>
              <w:rPr>
                <w:rFonts w:eastAsia="仿宋"/>
                <w:sz w:val="24"/>
                <w:szCs w:val="24"/>
              </w:rPr>
              <w:instrText xml:space="preserve"> PAGEREF _Toc9170 \h </w:instrText>
            </w:r>
            <w:r>
              <w:rPr>
                <w:rFonts w:eastAsia="仿宋"/>
                <w:sz w:val="24"/>
                <w:szCs w:val="24"/>
              </w:rPr>
            </w:r>
            <w:r>
              <w:rPr>
                <w:rFonts w:eastAsia="仿宋"/>
                <w:sz w:val="24"/>
                <w:szCs w:val="24"/>
              </w:rPr>
              <w:fldChar w:fldCharType="separate"/>
            </w:r>
            <w:r>
              <w:rPr>
                <w:rFonts w:eastAsia="仿宋"/>
                <w:sz w:val="24"/>
                <w:szCs w:val="24"/>
              </w:rPr>
              <w:t>203</w:t>
            </w:r>
            <w:r>
              <w:rPr>
                <w:rFonts w:eastAsia="仿宋"/>
                <w:sz w:val="24"/>
                <w:szCs w:val="24"/>
              </w:rPr>
              <w:fldChar w:fldCharType="end"/>
            </w:r>
          </w:hyperlink>
        </w:p>
        <w:p w14:paraId="6341075C" w14:textId="77777777" w:rsidR="00030581" w:rsidRDefault="00067329">
          <w:pPr>
            <w:pStyle w:val="TOC3"/>
            <w:tabs>
              <w:tab w:val="right" w:leader="dot" w:pos="9026"/>
            </w:tabs>
            <w:rPr>
              <w:rFonts w:eastAsia="仿宋"/>
              <w:sz w:val="24"/>
              <w:szCs w:val="24"/>
            </w:rPr>
          </w:pPr>
          <w:hyperlink w:anchor="_Toc3374" w:history="1">
            <w:r>
              <w:rPr>
                <w:rFonts w:eastAsia="仿宋"/>
                <w:sz w:val="24"/>
                <w:szCs w:val="24"/>
              </w:rPr>
              <w:t>8.1.3</w:t>
            </w:r>
            <w:r>
              <w:rPr>
                <w:rFonts w:eastAsia="仿宋"/>
                <w:sz w:val="24"/>
                <w:szCs w:val="24"/>
              </w:rPr>
              <w:t>施工期环境管理要求</w:t>
            </w:r>
            <w:r>
              <w:rPr>
                <w:rFonts w:eastAsia="仿宋"/>
                <w:sz w:val="24"/>
                <w:szCs w:val="24"/>
              </w:rPr>
              <w:tab/>
            </w:r>
            <w:r>
              <w:rPr>
                <w:rFonts w:eastAsia="仿宋"/>
                <w:sz w:val="24"/>
                <w:szCs w:val="24"/>
              </w:rPr>
              <w:fldChar w:fldCharType="begin"/>
            </w:r>
            <w:r>
              <w:rPr>
                <w:rFonts w:eastAsia="仿宋"/>
                <w:sz w:val="24"/>
                <w:szCs w:val="24"/>
              </w:rPr>
              <w:instrText xml:space="preserve"> </w:instrText>
            </w:r>
            <w:r>
              <w:rPr>
                <w:rFonts w:eastAsia="仿宋"/>
                <w:sz w:val="24"/>
                <w:szCs w:val="24"/>
              </w:rPr>
              <w:instrText xml:space="preserve">PAGEREF _Toc3374 \h </w:instrText>
            </w:r>
            <w:r>
              <w:rPr>
                <w:rFonts w:eastAsia="仿宋"/>
                <w:sz w:val="24"/>
                <w:szCs w:val="24"/>
              </w:rPr>
            </w:r>
            <w:r>
              <w:rPr>
                <w:rFonts w:eastAsia="仿宋"/>
                <w:sz w:val="24"/>
                <w:szCs w:val="24"/>
              </w:rPr>
              <w:fldChar w:fldCharType="separate"/>
            </w:r>
            <w:r>
              <w:rPr>
                <w:rFonts w:eastAsia="仿宋"/>
                <w:sz w:val="24"/>
                <w:szCs w:val="24"/>
              </w:rPr>
              <w:t>204</w:t>
            </w:r>
            <w:r>
              <w:rPr>
                <w:rFonts w:eastAsia="仿宋"/>
                <w:sz w:val="24"/>
                <w:szCs w:val="24"/>
              </w:rPr>
              <w:fldChar w:fldCharType="end"/>
            </w:r>
          </w:hyperlink>
        </w:p>
        <w:p w14:paraId="50C4366D" w14:textId="77777777" w:rsidR="00030581" w:rsidRDefault="00067329">
          <w:pPr>
            <w:pStyle w:val="TOC3"/>
            <w:tabs>
              <w:tab w:val="right" w:leader="dot" w:pos="9026"/>
            </w:tabs>
            <w:rPr>
              <w:rFonts w:eastAsia="仿宋"/>
              <w:sz w:val="24"/>
              <w:szCs w:val="24"/>
            </w:rPr>
          </w:pPr>
          <w:hyperlink w:anchor="_Toc1469" w:history="1">
            <w:r>
              <w:rPr>
                <w:rFonts w:eastAsia="仿宋"/>
                <w:sz w:val="24"/>
                <w:szCs w:val="24"/>
              </w:rPr>
              <w:t>8.1.4</w:t>
            </w:r>
            <w:r>
              <w:rPr>
                <w:rFonts w:eastAsia="仿宋"/>
                <w:sz w:val="24"/>
                <w:szCs w:val="24"/>
              </w:rPr>
              <w:t>运营期环境管理要求</w:t>
            </w:r>
            <w:r>
              <w:rPr>
                <w:rFonts w:eastAsia="仿宋"/>
                <w:sz w:val="24"/>
                <w:szCs w:val="24"/>
              </w:rPr>
              <w:tab/>
            </w:r>
            <w:r>
              <w:rPr>
                <w:rFonts w:eastAsia="仿宋"/>
                <w:sz w:val="24"/>
                <w:szCs w:val="24"/>
              </w:rPr>
              <w:fldChar w:fldCharType="begin"/>
            </w:r>
            <w:r>
              <w:rPr>
                <w:rFonts w:eastAsia="仿宋"/>
                <w:sz w:val="24"/>
                <w:szCs w:val="24"/>
              </w:rPr>
              <w:instrText xml:space="preserve"> PAGEREF _Toc1469 \h </w:instrText>
            </w:r>
            <w:r>
              <w:rPr>
                <w:rFonts w:eastAsia="仿宋"/>
                <w:sz w:val="24"/>
                <w:szCs w:val="24"/>
              </w:rPr>
            </w:r>
            <w:r>
              <w:rPr>
                <w:rFonts w:eastAsia="仿宋"/>
                <w:sz w:val="24"/>
                <w:szCs w:val="24"/>
              </w:rPr>
              <w:fldChar w:fldCharType="separate"/>
            </w:r>
            <w:r>
              <w:rPr>
                <w:rFonts w:eastAsia="仿宋"/>
                <w:sz w:val="24"/>
                <w:szCs w:val="24"/>
              </w:rPr>
              <w:t>205</w:t>
            </w:r>
            <w:r>
              <w:rPr>
                <w:rFonts w:eastAsia="仿宋"/>
                <w:sz w:val="24"/>
                <w:szCs w:val="24"/>
              </w:rPr>
              <w:fldChar w:fldCharType="end"/>
            </w:r>
          </w:hyperlink>
        </w:p>
        <w:p w14:paraId="1268E3EB" w14:textId="77777777" w:rsidR="00030581" w:rsidRDefault="00067329">
          <w:pPr>
            <w:pStyle w:val="TOC2"/>
            <w:tabs>
              <w:tab w:val="right" w:leader="dot" w:pos="9026"/>
            </w:tabs>
            <w:rPr>
              <w:rFonts w:eastAsia="仿宋"/>
              <w:sz w:val="24"/>
              <w:szCs w:val="24"/>
            </w:rPr>
          </w:pPr>
          <w:hyperlink w:anchor="_Toc18326" w:history="1">
            <w:r>
              <w:rPr>
                <w:rFonts w:eastAsia="仿宋"/>
                <w:sz w:val="24"/>
                <w:szCs w:val="24"/>
              </w:rPr>
              <w:t>8.2</w:t>
            </w:r>
            <w:r>
              <w:rPr>
                <w:rFonts w:eastAsia="仿宋"/>
                <w:sz w:val="24"/>
                <w:szCs w:val="24"/>
              </w:rPr>
              <w:t>环境监测</w:t>
            </w:r>
            <w:r>
              <w:rPr>
                <w:rFonts w:eastAsia="仿宋"/>
                <w:sz w:val="24"/>
                <w:szCs w:val="24"/>
              </w:rPr>
              <w:tab/>
            </w:r>
            <w:r>
              <w:rPr>
                <w:rFonts w:eastAsia="仿宋"/>
                <w:sz w:val="24"/>
                <w:szCs w:val="24"/>
              </w:rPr>
              <w:fldChar w:fldCharType="begin"/>
            </w:r>
            <w:r>
              <w:rPr>
                <w:rFonts w:eastAsia="仿宋"/>
                <w:sz w:val="24"/>
                <w:szCs w:val="24"/>
              </w:rPr>
              <w:instrText xml:space="preserve"> PAGERE</w:instrText>
            </w:r>
            <w:r>
              <w:rPr>
                <w:rFonts w:eastAsia="仿宋"/>
                <w:sz w:val="24"/>
                <w:szCs w:val="24"/>
              </w:rPr>
              <w:instrText xml:space="preserve">F _Toc18326 \h </w:instrText>
            </w:r>
            <w:r>
              <w:rPr>
                <w:rFonts w:eastAsia="仿宋"/>
                <w:sz w:val="24"/>
                <w:szCs w:val="24"/>
              </w:rPr>
            </w:r>
            <w:r>
              <w:rPr>
                <w:rFonts w:eastAsia="仿宋"/>
                <w:sz w:val="24"/>
                <w:szCs w:val="24"/>
              </w:rPr>
              <w:fldChar w:fldCharType="separate"/>
            </w:r>
            <w:r>
              <w:rPr>
                <w:rFonts w:eastAsia="仿宋"/>
                <w:sz w:val="24"/>
                <w:szCs w:val="24"/>
              </w:rPr>
              <w:t>206</w:t>
            </w:r>
            <w:r>
              <w:rPr>
                <w:rFonts w:eastAsia="仿宋"/>
                <w:sz w:val="24"/>
                <w:szCs w:val="24"/>
              </w:rPr>
              <w:fldChar w:fldCharType="end"/>
            </w:r>
          </w:hyperlink>
        </w:p>
        <w:p w14:paraId="5CFC6C8F" w14:textId="77777777" w:rsidR="00030581" w:rsidRDefault="00067329">
          <w:pPr>
            <w:pStyle w:val="TOC3"/>
            <w:tabs>
              <w:tab w:val="right" w:leader="dot" w:pos="9026"/>
            </w:tabs>
            <w:rPr>
              <w:rFonts w:eastAsia="仿宋"/>
              <w:sz w:val="24"/>
              <w:szCs w:val="24"/>
            </w:rPr>
          </w:pPr>
          <w:hyperlink w:anchor="_Toc25389" w:history="1">
            <w:r>
              <w:rPr>
                <w:rFonts w:eastAsia="仿宋"/>
                <w:sz w:val="24"/>
                <w:szCs w:val="24"/>
              </w:rPr>
              <w:t>8.2.1</w:t>
            </w:r>
            <w:r>
              <w:rPr>
                <w:rFonts w:eastAsia="仿宋"/>
                <w:sz w:val="24"/>
                <w:szCs w:val="24"/>
              </w:rPr>
              <w:t>环境监测的必要性</w:t>
            </w:r>
            <w:r>
              <w:rPr>
                <w:rFonts w:eastAsia="仿宋"/>
                <w:sz w:val="24"/>
                <w:szCs w:val="24"/>
              </w:rPr>
              <w:tab/>
            </w:r>
            <w:r>
              <w:rPr>
                <w:rFonts w:eastAsia="仿宋"/>
                <w:sz w:val="24"/>
                <w:szCs w:val="24"/>
              </w:rPr>
              <w:fldChar w:fldCharType="begin"/>
            </w:r>
            <w:r>
              <w:rPr>
                <w:rFonts w:eastAsia="仿宋"/>
                <w:sz w:val="24"/>
                <w:szCs w:val="24"/>
              </w:rPr>
              <w:instrText xml:space="preserve"> PAGEREF _Toc25389 \h </w:instrText>
            </w:r>
            <w:r>
              <w:rPr>
                <w:rFonts w:eastAsia="仿宋"/>
                <w:sz w:val="24"/>
                <w:szCs w:val="24"/>
              </w:rPr>
            </w:r>
            <w:r>
              <w:rPr>
                <w:rFonts w:eastAsia="仿宋"/>
                <w:sz w:val="24"/>
                <w:szCs w:val="24"/>
              </w:rPr>
              <w:fldChar w:fldCharType="separate"/>
            </w:r>
            <w:r>
              <w:rPr>
                <w:rFonts w:eastAsia="仿宋"/>
                <w:sz w:val="24"/>
                <w:szCs w:val="24"/>
              </w:rPr>
              <w:t>206</w:t>
            </w:r>
            <w:r>
              <w:rPr>
                <w:rFonts w:eastAsia="仿宋"/>
                <w:sz w:val="24"/>
                <w:szCs w:val="24"/>
              </w:rPr>
              <w:fldChar w:fldCharType="end"/>
            </w:r>
          </w:hyperlink>
        </w:p>
        <w:p w14:paraId="5ADDA102" w14:textId="77777777" w:rsidR="00030581" w:rsidRDefault="00067329">
          <w:pPr>
            <w:pStyle w:val="TOC3"/>
            <w:tabs>
              <w:tab w:val="right" w:leader="dot" w:pos="9026"/>
            </w:tabs>
            <w:rPr>
              <w:rFonts w:eastAsia="仿宋"/>
              <w:sz w:val="24"/>
              <w:szCs w:val="24"/>
            </w:rPr>
          </w:pPr>
          <w:hyperlink w:anchor="_Toc502" w:history="1">
            <w:r>
              <w:rPr>
                <w:rFonts w:eastAsia="仿宋"/>
                <w:sz w:val="24"/>
                <w:szCs w:val="24"/>
              </w:rPr>
              <w:t>8.2.2</w:t>
            </w:r>
            <w:r>
              <w:rPr>
                <w:rFonts w:eastAsia="仿宋"/>
                <w:sz w:val="24"/>
                <w:szCs w:val="24"/>
              </w:rPr>
              <w:t>环境监测机构设置</w:t>
            </w:r>
            <w:r>
              <w:rPr>
                <w:rFonts w:eastAsia="仿宋"/>
                <w:sz w:val="24"/>
                <w:szCs w:val="24"/>
              </w:rPr>
              <w:tab/>
            </w:r>
            <w:r>
              <w:rPr>
                <w:rFonts w:eastAsia="仿宋"/>
                <w:sz w:val="24"/>
                <w:szCs w:val="24"/>
              </w:rPr>
              <w:fldChar w:fldCharType="begin"/>
            </w:r>
            <w:r>
              <w:rPr>
                <w:rFonts w:eastAsia="仿宋"/>
                <w:sz w:val="24"/>
                <w:szCs w:val="24"/>
              </w:rPr>
              <w:instrText xml:space="preserve"> PAGEREF _Toc502 \h </w:instrText>
            </w:r>
            <w:r>
              <w:rPr>
                <w:rFonts w:eastAsia="仿宋"/>
                <w:sz w:val="24"/>
                <w:szCs w:val="24"/>
              </w:rPr>
            </w:r>
            <w:r>
              <w:rPr>
                <w:rFonts w:eastAsia="仿宋"/>
                <w:sz w:val="24"/>
                <w:szCs w:val="24"/>
              </w:rPr>
              <w:fldChar w:fldCharType="separate"/>
            </w:r>
            <w:r>
              <w:rPr>
                <w:rFonts w:eastAsia="仿宋"/>
                <w:sz w:val="24"/>
                <w:szCs w:val="24"/>
              </w:rPr>
              <w:t>206</w:t>
            </w:r>
            <w:r>
              <w:rPr>
                <w:rFonts w:eastAsia="仿宋"/>
                <w:sz w:val="24"/>
                <w:szCs w:val="24"/>
              </w:rPr>
              <w:fldChar w:fldCharType="end"/>
            </w:r>
          </w:hyperlink>
        </w:p>
        <w:p w14:paraId="0376BB9F" w14:textId="77777777" w:rsidR="00030581" w:rsidRDefault="00067329">
          <w:pPr>
            <w:pStyle w:val="TOC3"/>
            <w:tabs>
              <w:tab w:val="right" w:leader="dot" w:pos="9026"/>
            </w:tabs>
            <w:rPr>
              <w:rFonts w:eastAsia="仿宋"/>
              <w:sz w:val="24"/>
              <w:szCs w:val="24"/>
            </w:rPr>
          </w:pPr>
          <w:hyperlink w:anchor="_Toc21023" w:history="1">
            <w:r>
              <w:rPr>
                <w:rFonts w:eastAsia="仿宋"/>
                <w:sz w:val="24"/>
                <w:szCs w:val="24"/>
              </w:rPr>
              <w:t>8.2.3</w:t>
            </w:r>
            <w:r>
              <w:rPr>
                <w:rFonts w:eastAsia="仿宋"/>
                <w:sz w:val="24"/>
                <w:szCs w:val="24"/>
              </w:rPr>
              <w:t>环境监测职责</w:t>
            </w:r>
            <w:r>
              <w:rPr>
                <w:rFonts w:eastAsia="仿宋"/>
                <w:sz w:val="24"/>
                <w:szCs w:val="24"/>
              </w:rPr>
              <w:tab/>
            </w:r>
            <w:r>
              <w:rPr>
                <w:rFonts w:eastAsia="仿宋"/>
                <w:sz w:val="24"/>
                <w:szCs w:val="24"/>
              </w:rPr>
              <w:fldChar w:fldCharType="begin"/>
            </w:r>
            <w:r>
              <w:rPr>
                <w:rFonts w:eastAsia="仿宋"/>
                <w:sz w:val="24"/>
                <w:szCs w:val="24"/>
              </w:rPr>
              <w:instrText xml:space="preserve"> PAGEREF _Toc21023 \h </w:instrText>
            </w:r>
            <w:r>
              <w:rPr>
                <w:rFonts w:eastAsia="仿宋"/>
                <w:sz w:val="24"/>
                <w:szCs w:val="24"/>
              </w:rPr>
            </w:r>
            <w:r>
              <w:rPr>
                <w:rFonts w:eastAsia="仿宋"/>
                <w:sz w:val="24"/>
                <w:szCs w:val="24"/>
              </w:rPr>
              <w:fldChar w:fldCharType="separate"/>
            </w:r>
            <w:r>
              <w:rPr>
                <w:rFonts w:eastAsia="仿宋"/>
                <w:sz w:val="24"/>
                <w:szCs w:val="24"/>
              </w:rPr>
              <w:t>206</w:t>
            </w:r>
            <w:r>
              <w:rPr>
                <w:rFonts w:eastAsia="仿宋"/>
                <w:sz w:val="24"/>
                <w:szCs w:val="24"/>
              </w:rPr>
              <w:fldChar w:fldCharType="end"/>
            </w:r>
          </w:hyperlink>
        </w:p>
        <w:p w14:paraId="7D0879D5" w14:textId="77777777" w:rsidR="00030581" w:rsidRDefault="00067329">
          <w:pPr>
            <w:pStyle w:val="TOC3"/>
            <w:tabs>
              <w:tab w:val="right" w:leader="dot" w:pos="9026"/>
            </w:tabs>
            <w:rPr>
              <w:rFonts w:eastAsia="仿宋"/>
              <w:sz w:val="24"/>
              <w:szCs w:val="24"/>
            </w:rPr>
          </w:pPr>
          <w:hyperlink w:anchor="_Toc6280" w:history="1">
            <w:r>
              <w:rPr>
                <w:rFonts w:eastAsia="仿宋"/>
                <w:sz w:val="24"/>
                <w:szCs w:val="24"/>
              </w:rPr>
              <w:t>8.2.4</w:t>
            </w:r>
            <w:r>
              <w:rPr>
                <w:rFonts w:eastAsia="仿宋"/>
                <w:sz w:val="24"/>
                <w:szCs w:val="24"/>
              </w:rPr>
              <w:t>设立排放口（源）标识</w:t>
            </w:r>
            <w:r>
              <w:rPr>
                <w:rFonts w:eastAsia="仿宋"/>
                <w:sz w:val="24"/>
                <w:szCs w:val="24"/>
              </w:rPr>
              <w:tab/>
            </w:r>
            <w:r>
              <w:rPr>
                <w:rFonts w:eastAsia="仿宋"/>
                <w:sz w:val="24"/>
                <w:szCs w:val="24"/>
              </w:rPr>
              <w:fldChar w:fldCharType="begin"/>
            </w:r>
            <w:r>
              <w:rPr>
                <w:rFonts w:eastAsia="仿宋"/>
                <w:sz w:val="24"/>
                <w:szCs w:val="24"/>
              </w:rPr>
              <w:instrText xml:space="preserve"> </w:instrText>
            </w:r>
            <w:r>
              <w:rPr>
                <w:rFonts w:eastAsia="仿宋"/>
                <w:sz w:val="24"/>
                <w:szCs w:val="24"/>
              </w:rPr>
              <w:instrText xml:space="preserve">PAGEREF _Toc6280 \h </w:instrText>
            </w:r>
            <w:r>
              <w:rPr>
                <w:rFonts w:eastAsia="仿宋"/>
                <w:sz w:val="24"/>
                <w:szCs w:val="24"/>
              </w:rPr>
            </w:r>
            <w:r>
              <w:rPr>
                <w:rFonts w:eastAsia="仿宋"/>
                <w:sz w:val="24"/>
                <w:szCs w:val="24"/>
              </w:rPr>
              <w:fldChar w:fldCharType="separate"/>
            </w:r>
            <w:r>
              <w:rPr>
                <w:rFonts w:eastAsia="仿宋"/>
                <w:sz w:val="24"/>
                <w:szCs w:val="24"/>
              </w:rPr>
              <w:t>206</w:t>
            </w:r>
            <w:r>
              <w:rPr>
                <w:rFonts w:eastAsia="仿宋"/>
                <w:sz w:val="24"/>
                <w:szCs w:val="24"/>
              </w:rPr>
              <w:fldChar w:fldCharType="end"/>
            </w:r>
          </w:hyperlink>
        </w:p>
        <w:p w14:paraId="4936CDA0" w14:textId="77777777" w:rsidR="00030581" w:rsidRDefault="00067329">
          <w:pPr>
            <w:pStyle w:val="TOC3"/>
            <w:tabs>
              <w:tab w:val="right" w:leader="dot" w:pos="9026"/>
            </w:tabs>
            <w:rPr>
              <w:rFonts w:eastAsia="仿宋"/>
              <w:sz w:val="24"/>
              <w:szCs w:val="24"/>
            </w:rPr>
          </w:pPr>
          <w:hyperlink w:anchor="_Toc11092" w:history="1">
            <w:r>
              <w:rPr>
                <w:rFonts w:eastAsia="仿宋"/>
                <w:sz w:val="24"/>
                <w:szCs w:val="24"/>
              </w:rPr>
              <w:t>8.2.5</w:t>
            </w:r>
            <w:r>
              <w:rPr>
                <w:rFonts w:eastAsia="仿宋"/>
                <w:sz w:val="24"/>
                <w:szCs w:val="24"/>
              </w:rPr>
              <w:t>环境监测计划</w:t>
            </w:r>
            <w:r>
              <w:rPr>
                <w:rFonts w:eastAsia="仿宋"/>
                <w:sz w:val="24"/>
                <w:szCs w:val="24"/>
              </w:rPr>
              <w:tab/>
            </w:r>
            <w:r>
              <w:rPr>
                <w:rFonts w:eastAsia="仿宋"/>
                <w:sz w:val="24"/>
                <w:szCs w:val="24"/>
              </w:rPr>
              <w:fldChar w:fldCharType="begin"/>
            </w:r>
            <w:r>
              <w:rPr>
                <w:rFonts w:eastAsia="仿宋"/>
                <w:sz w:val="24"/>
                <w:szCs w:val="24"/>
              </w:rPr>
              <w:instrText xml:space="preserve"> PAGEREF _Toc11092 \h </w:instrText>
            </w:r>
            <w:r>
              <w:rPr>
                <w:rFonts w:eastAsia="仿宋"/>
                <w:sz w:val="24"/>
                <w:szCs w:val="24"/>
              </w:rPr>
            </w:r>
            <w:r>
              <w:rPr>
                <w:rFonts w:eastAsia="仿宋"/>
                <w:sz w:val="24"/>
                <w:szCs w:val="24"/>
              </w:rPr>
              <w:fldChar w:fldCharType="separate"/>
            </w:r>
            <w:r>
              <w:rPr>
                <w:rFonts w:eastAsia="仿宋"/>
                <w:sz w:val="24"/>
                <w:szCs w:val="24"/>
              </w:rPr>
              <w:t>207</w:t>
            </w:r>
            <w:r>
              <w:rPr>
                <w:rFonts w:eastAsia="仿宋"/>
                <w:sz w:val="24"/>
                <w:szCs w:val="24"/>
              </w:rPr>
              <w:fldChar w:fldCharType="end"/>
            </w:r>
          </w:hyperlink>
        </w:p>
        <w:p w14:paraId="567B46AB" w14:textId="77777777" w:rsidR="00030581" w:rsidRDefault="00067329">
          <w:pPr>
            <w:pStyle w:val="TOC2"/>
            <w:tabs>
              <w:tab w:val="right" w:leader="dot" w:pos="9026"/>
            </w:tabs>
            <w:rPr>
              <w:rFonts w:eastAsia="仿宋"/>
              <w:sz w:val="24"/>
              <w:szCs w:val="24"/>
            </w:rPr>
          </w:pPr>
          <w:hyperlink w:anchor="_Toc24778" w:history="1">
            <w:r>
              <w:rPr>
                <w:rFonts w:eastAsia="仿宋"/>
                <w:sz w:val="24"/>
                <w:szCs w:val="24"/>
              </w:rPr>
              <w:t>8.3</w:t>
            </w:r>
            <w:r>
              <w:rPr>
                <w:rFonts w:eastAsia="仿宋"/>
                <w:sz w:val="24"/>
                <w:szCs w:val="24"/>
              </w:rPr>
              <w:t>污染物排放管理</w:t>
            </w:r>
            <w:r>
              <w:rPr>
                <w:rFonts w:eastAsia="仿宋"/>
                <w:sz w:val="24"/>
                <w:szCs w:val="24"/>
              </w:rPr>
              <w:tab/>
            </w:r>
            <w:r>
              <w:rPr>
                <w:rFonts w:eastAsia="仿宋"/>
                <w:sz w:val="24"/>
                <w:szCs w:val="24"/>
              </w:rPr>
              <w:fldChar w:fldCharType="begin"/>
            </w:r>
            <w:r>
              <w:rPr>
                <w:rFonts w:eastAsia="仿宋"/>
                <w:sz w:val="24"/>
                <w:szCs w:val="24"/>
              </w:rPr>
              <w:instrText xml:space="preserve"> PA</w:instrText>
            </w:r>
            <w:r>
              <w:rPr>
                <w:rFonts w:eastAsia="仿宋"/>
                <w:sz w:val="24"/>
                <w:szCs w:val="24"/>
              </w:rPr>
              <w:instrText xml:space="preserve">GEREF _Toc24778 \h </w:instrText>
            </w:r>
            <w:r>
              <w:rPr>
                <w:rFonts w:eastAsia="仿宋"/>
                <w:sz w:val="24"/>
                <w:szCs w:val="24"/>
              </w:rPr>
            </w:r>
            <w:r>
              <w:rPr>
                <w:rFonts w:eastAsia="仿宋"/>
                <w:sz w:val="24"/>
                <w:szCs w:val="24"/>
              </w:rPr>
              <w:fldChar w:fldCharType="separate"/>
            </w:r>
            <w:r>
              <w:rPr>
                <w:rFonts w:eastAsia="仿宋"/>
                <w:sz w:val="24"/>
                <w:szCs w:val="24"/>
              </w:rPr>
              <w:t>211</w:t>
            </w:r>
            <w:r>
              <w:rPr>
                <w:rFonts w:eastAsia="仿宋"/>
                <w:sz w:val="24"/>
                <w:szCs w:val="24"/>
              </w:rPr>
              <w:fldChar w:fldCharType="end"/>
            </w:r>
          </w:hyperlink>
        </w:p>
        <w:p w14:paraId="5252FC44" w14:textId="77777777" w:rsidR="00030581" w:rsidRDefault="00067329">
          <w:pPr>
            <w:pStyle w:val="TOC2"/>
            <w:tabs>
              <w:tab w:val="right" w:leader="dot" w:pos="9026"/>
            </w:tabs>
            <w:rPr>
              <w:rFonts w:eastAsia="仿宋"/>
              <w:sz w:val="24"/>
              <w:szCs w:val="24"/>
            </w:rPr>
          </w:pPr>
          <w:hyperlink w:anchor="_Toc22282" w:history="1">
            <w:r>
              <w:rPr>
                <w:rFonts w:eastAsia="仿宋"/>
                <w:sz w:val="24"/>
                <w:szCs w:val="24"/>
              </w:rPr>
              <w:t>8.4</w:t>
            </w:r>
            <w:r>
              <w:rPr>
                <w:rFonts w:eastAsia="仿宋"/>
                <w:sz w:val="24"/>
                <w:szCs w:val="24"/>
              </w:rPr>
              <w:t>环境保护验收</w:t>
            </w:r>
            <w:r>
              <w:rPr>
                <w:rFonts w:eastAsia="仿宋"/>
                <w:sz w:val="24"/>
                <w:szCs w:val="24"/>
              </w:rPr>
              <w:tab/>
            </w:r>
            <w:r>
              <w:rPr>
                <w:rFonts w:eastAsia="仿宋"/>
                <w:sz w:val="24"/>
                <w:szCs w:val="24"/>
              </w:rPr>
              <w:fldChar w:fldCharType="begin"/>
            </w:r>
            <w:r>
              <w:rPr>
                <w:rFonts w:eastAsia="仿宋"/>
                <w:sz w:val="24"/>
                <w:szCs w:val="24"/>
              </w:rPr>
              <w:instrText xml:space="preserve"> PAGEREF _Toc22282 \h </w:instrText>
            </w:r>
            <w:r>
              <w:rPr>
                <w:rFonts w:eastAsia="仿宋"/>
                <w:sz w:val="24"/>
                <w:szCs w:val="24"/>
              </w:rPr>
            </w:r>
            <w:r>
              <w:rPr>
                <w:rFonts w:eastAsia="仿宋"/>
                <w:sz w:val="24"/>
                <w:szCs w:val="24"/>
              </w:rPr>
              <w:fldChar w:fldCharType="separate"/>
            </w:r>
            <w:r>
              <w:rPr>
                <w:rFonts w:eastAsia="仿宋"/>
                <w:sz w:val="24"/>
                <w:szCs w:val="24"/>
              </w:rPr>
              <w:t>215</w:t>
            </w:r>
            <w:r>
              <w:rPr>
                <w:rFonts w:eastAsia="仿宋"/>
                <w:sz w:val="24"/>
                <w:szCs w:val="24"/>
              </w:rPr>
              <w:fldChar w:fldCharType="end"/>
            </w:r>
          </w:hyperlink>
        </w:p>
        <w:p w14:paraId="54A496FE" w14:textId="77777777" w:rsidR="00030581" w:rsidRDefault="00067329">
          <w:pPr>
            <w:pStyle w:val="TOC2"/>
            <w:tabs>
              <w:tab w:val="right" w:leader="dot" w:pos="9026"/>
            </w:tabs>
            <w:rPr>
              <w:rFonts w:eastAsia="仿宋"/>
              <w:sz w:val="24"/>
              <w:szCs w:val="24"/>
            </w:rPr>
          </w:pPr>
          <w:hyperlink w:anchor="_Toc20438" w:history="1">
            <w:r>
              <w:rPr>
                <w:rFonts w:eastAsia="仿宋"/>
                <w:sz w:val="24"/>
                <w:szCs w:val="24"/>
              </w:rPr>
              <w:t>8.5</w:t>
            </w:r>
            <w:r>
              <w:rPr>
                <w:rFonts w:eastAsia="仿宋"/>
                <w:sz w:val="24"/>
                <w:szCs w:val="24"/>
              </w:rPr>
              <w:t>总量控制</w:t>
            </w:r>
            <w:r>
              <w:rPr>
                <w:rFonts w:eastAsia="仿宋"/>
                <w:sz w:val="24"/>
                <w:szCs w:val="24"/>
              </w:rPr>
              <w:tab/>
            </w:r>
            <w:r>
              <w:rPr>
                <w:rFonts w:eastAsia="仿宋"/>
                <w:sz w:val="24"/>
                <w:szCs w:val="24"/>
              </w:rPr>
              <w:fldChar w:fldCharType="begin"/>
            </w:r>
            <w:r>
              <w:rPr>
                <w:rFonts w:eastAsia="仿宋"/>
                <w:sz w:val="24"/>
                <w:szCs w:val="24"/>
              </w:rPr>
              <w:instrText xml:space="preserve"> PAGEREF _Toc20438 \h </w:instrText>
            </w:r>
            <w:r>
              <w:rPr>
                <w:rFonts w:eastAsia="仿宋"/>
                <w:sz w:val="24"/>
                <w:szCs w:val="24"/>
              </w:rPr>
            </w:r>
            <w:r>
              <w:rPr>
                <w:rFonts w:eastAsia="仿宋"/>
                <w:sz w:val="24"/>
                <w:szCs w:val="24"/>
              </w:rPr>
              <w:fldChar w:fldCharType="separate"/>
            </w:r>
            <w:r>
              <w:rPr>
                <w:rFonts w:eastAsia="仿宋"/>
                <w:sz w:val="24"/>
                <w:szCs w:val="24"/>
              </w:rPr>
              <w:t>219</w:t>
            </w:r>
            <w:r>
              <w:rPr>
                <w:rFonts w:eastAsia="仿宋"/>
                <w:sz w:val="24"/>
                <w:szCs w:val="24"/>
              </w:rPr>
              <w:fldChar w:fldCharType="end"/>
            </w:r>
          </w:hyperlink>
        </w:p>
        <w:p w14:paraId="49416364" w14:textId="77777777" w:rsidR="00030581" w:rsidRDefault="00067329">
          <w:pPr>
            <w:pStyle w:val="TOC3"/>
            <w:tabs>
              <w:tab w:val="right" w:leader="dot" w:pos="9026"/>
            </w:tabs>
            <w:rPr>
              <w:rFonts w:eastAsia="仿宋"/>
              <w:sz w:val="24"/>
              <w:szCs w:val="24"/>
            </w:rPr>
          </w:pPr>
          <w:hyperlink w:anchor="_Toc13436" w:history="1">
            <w:r>
              <w:rPr>
                <w:rFonts w:eastAsia="仿宋"/>
                <w:sz w:val="24"/>
                <w:szCs w:val="24"/>
              </w:rPr>
              <w:t>8.5.1</w:t>
            </w:r>
            <w:r>
              <w:rPr>
                <w:rFonts w:eastAsia="仿宋"/>
                <w:sz w:val="24"/>
                <w:szCs w:val="24"/>
              </w:rPr>
              <w:t>总量控制的意义和原则</w:t>
            </w:r>
            <w:r>
              <w:rPr>
                <w:rFonts w:eastAsia="仿宋"/>
                <w:sz w:val="24"/>
                <w:szCs w:val="24"/>
              </w:rPr>
              <w:tab/>
            </w:r>
            <w:r>
              <w:rPr>
                <w:rFonts w:eastAsia="仿宋"/>
                <w:sz w:val="24"/>
                <w:szCs w:val="24"/>
              </w:rPr>
              <w:fldChar w:fldCharType="begin"/>
            </w:r>
            <w:r>
              <w:rPr>
                <w:rFonts w:eastAsia="仿宋"/>
                <w:sz w:val="24"/>
                <w:szCs w:val="24"/>
              </w:rPr>
              <w:instrText xml:space="preserve"> PAGEREF _Toc13436 \h </w:instrText>
            </w:r>
            <w:r>
              <w:rPr>
                <w:rFonts w:eastAsia="仿宋"/>
                <w:sz w:val="24"/>
                <w:szCs w:val="24"/>
              </w:rPr>
            </w:r>
            <w:r>
              <w:rPr>
                <w:rFonts w:eastAsia="仿宋"/>
                <w:sz w:val="24"/>
                <w:szCs w:val="24"/>
              </w:rPr>
              <w:fldChar w:fldCharType="separate"/>
            </w:r>
            <w:r>
              <w:rPr>
                <w:rFonts w:eastAsia="仿宋"/>
                <w:sz w:val="24"/>
                <w:szCs w:val="24"/>
              </w:rPr>
              <w:t>219</w:t>
            </w:r>
            <w:r>
              <w:rPr>
                <w:rFonts w:eastAsia="仿宋"/>
                <w:sz w:val="24"/>
                <w:szCs w:val="24"/>
              </w:rPr>
              <w:fldChar w:fldCharType="end"/>
            </w:r>
          </w:hyperlink>
        </w:p>
        <w:p w14:paraId="6C8EDA5A" w14:textId="77777777" w:rsidR="00030581" w:rsidRDefault="00067329">
          <w:pPr>
            <w:pStyle w:val="TOC3"/>
            <w:tabs>
              <w:tab w:val="right" w:leader="dot" w:pos="9026"/>
            </w:tabs>
            <w:rPr>
              <w:rFonts w:eastAsia="仿宋"/>
              <w:sz w:val="24"/>
              <w:szCs w:val="24"/>
            </w:rPr>
          </w:pPr>
          <w:hyperlink w:anchor="_Toc6776" w:history="1">
            <w:r>
              <w:rPr>
                <w:rFonts w:eastAsia="仿宋"/>
                <w:sz w:val="24"/>
                <w:szCs w:val="24"/>
              </w:rPr>
              <w:t>8.5.2</w:t>
            </w:r>
            <w:r>
              <w:rPr>
                <w:rFonts w:eastAsia="仿宋"/>
                <w:sz w:val="24"/>
                <w:szCs w:val="24"/>
              </w:rPr>
              <w:t>总量控制因子</w:t>
            </w:r>
            <w:r>
              <w:rPr>
                <w:rFonts w:eastAsia="仿宋"/>
                <w:sz w:val="24"/>
                <w:szCs w:val="24"/>
              </w:rPr>
              <w:tab/>
            </w:r>
            <w:r>
              <w:rPr>
                <w:rFonts w:eastAsia="仿宋"/>
                <w:sz w:val="24"/>
                <w:szCs w:val="24"/>
              </w:rPr>
              <w:fldChar w:fldCharType="begin"/>
            </w:r>
            <w:r>
              <w:rPr>
                <w:rFonts w:eastAsia="仿宋"/>
                <w:sz w:val="24"/>
                <w:szCs w:val="24"/>
              </w:rPr>
              <w:instrText xml:space="preserve"> PAGEREF _Toc6776 \h </w:instrText>
            </w:r>
            <w:r>
              <w:rPr>
                <w:rFonts w:eastAsia="仿宋"/>
                <w:sz w:val="24"/>
                <w:szCs w:val="24"/>
              </w:rPr>
            </w:r>
            <w:r>
              <w:rPr>
                <w:rFonts w:eastAsia="仿宋"/>
                <w:sz w:val="24"/>
                <w:szCs w:val="24"/>
              </w:rPr>
              <w:fldChar w:fldCharType="separate"/>
            </w:r>
            <w:r>
              <w:rPr>
                <w:rFonts w:eastAsia="仿宋"/>
                <w:sz w:val="24"/>
                <w:szCs w:val="24"/>
              </w:rPr>
              <w:t>219</w:t>
            </w:r>
            <w:r>
              <w:rPr>
                <w:rFonts w:eastAsia="仿宋"/>
                <w:sz w:val="24"/>
                <w:szCs w:val="24"/>
              </w:rPr>
              <w:fldChar w:fldCharType="end"/>
            </w:r>
          </w:hyperlink>
        </w:p>
        <w:p w14:paraId="3F5BA588" w14:textId="77777777" w:rsidR="00030581" w:rsidRDefault="00067329">
          <w:pPr>
            <w:pStyle w:val="TOC2"/>
            <w:tabs>
              <w:tab w:val="right" w:leader="dot" w:pos="9026"/>
            </w:tabs>
            <w:rPr>
              <w:rFonts w:eastAsia="仿宋"/>
              <w:sz w:val="24"/>
              <w:szCs w:val="24"/>
            </w:rPr>
          </w:pPr>
          <w:hyperlink w:anchor="_Toc10596" w:history="1">
            <w:r>
              <w:rPr>
                <w:rFonts w:eastAsia="仿宋"/>
                <w:sz w:val="24"/>
                <w:szCs w:val="24"/>
              </w:rPr>
              <w:t>8.6</w:t>
            </w:r>
            <w:r>
              <w:rPr>
                <w:rFonts w:eastAsia="仿宋"/>
                <w:sz w:val="24"/>
                <w:szCs w:val="24"/>
              </w:rPr>
              <w:t>与排污许可证制度衔接</w:t>
            </w:r>
            <w:r>
              <w:rPr>
                <w:rFonts w:eastAsia="仿宋"/>
                <w:sz w:val="24"/>
                <w:szCs w:val="24"/>
              </w:rPr>
              <w:tab/>
            </w:r>
            <w:r>
              <w:rPr>
                <w:rFonts w:eastAsia="仿宋"/>
                <w:sz w:val="24"/>
                <w:szCs w:val="24"/>
              </w:rPr>
              <w:fldChar w:fldCharType="begin"/>
            </w:r>
            <w:r>
              <w:rPr>
                <w:rFonts w:eastAsia="仿宋"/>
                <w:sz w:val="24"/>
                <w:szCs w:val="24"/>
              </w:rPr>
              <w:instrText xml:space="preserve"> PAGEREF _Toc10596 \h </w:instrText>
            </w:r>
            <w:r>
              <w:rPr>
                <w:rFonts w:eastAsia="仿宋"/>
                <w:sz w:val="24"/>
                <w:szCs w:val="24"/>
              </w:rPr>
            </w:r>
            <w:r>
              <w:rPr>
                <w:rFonts w:eastAsia="仿宋"/>
                <w:sz w:val="24"/>
                <w:szCs w:val="24"/>
              </w:rPr>
              <w:fldChar w:fldCharType="separate"/>
            </w:r>
            <w:r>
              <w:rPr>
                <w:rFonts w:eastAsia="仿宋"/>
                <w:sz w:val="24"/>
                <w:szCs w:val="24"/>
              </w:rPr>
              <w:t>219</w:t>
            </w:r>
            <w:r>
              <w:rPr>
                <w:rFonts w:eastAsia="仿宋"/>
                <w:sz w:val="24"/>
                <w:szCs w:val="24"/>
              </w:rPr>
              <w:fldChar w:fldCharType="end"/>
            </w:r>
          </w:hyperlink>
        </w:p>
        <w:p w14:paraId="39EA2F8B" w14:textId="77777777" w:rsidR="00030581" w:rsidRDefault="00067329">
          <w:pPr>
            <w:pStyle w:val="TOC1"/>
            <w:tabs>
              <w:tab w:val="right" w:leader="dot" w:pos="9026"/>
            </w:tabs>
            <w:rPr>
              <w:rFonts w:eastAsia="仿宋"/>
              <w:sz w:val="24"/>
              <w:szCs w:val="24"/>
            </w:rPr>
          </w:pPr>
          <w:hyperlink w:anchor="_Toc8584" w:history="1">
            <w:r>
              <w:rPr>
                <w:rFonts w:eastAsia="仿宋"/>
                <w:sz w:val="24"/>
                <w:szCs w:val="24"/>
              </w:rPr>
              <w:t>9</w:t>
            </w:r>
            <w:r>
              <w:rPr>
                <w:rFonts w:eastAsia="仿宋"/>
                <w:sz w:val="24"/>
                <w:szCs w:val="24"/>
              </w:rPr>
              <w:t>环境影响评价结论</w:t>
            </w:r>
            <w:r>
              <w:rPr>
                <w:rFonts w:eastAsia="仿宋"/>
                <w:sz w:val="24"/>
                <w:szCs w:val="24"/>
              </w:rPr>
              <w:tab/>
            </w:r>
            <w:r>
              <w:rPr>
                <w:rFonts w:eastAsia="仿宋"/>
                <w:sz w:val="24"/>
                <w:szCs w:val="24"/>
              </w:rPr>
              <w:fldChar w:fldCharType="begin"/>
            </w:r>
            <w:r>
              <w:rPr>
                <w:rFonts w:eastAsia="仿宋"/>
                <w:sz w:val="24"/>
                <w:szCs w:val="24"/>
              </w:rPr>
              <w:instrText xml:space="preserve"> PAGEREF _Toc8584 \h </w:instrText>
            </w:r>
            <w:r>
              <w:rPr>
                <w:rFonts w:eastAsia="仿宋"/>
                <w:sz w:val="24"/>
                <w:szCs w:val="24"/>
              </w:rPr>
            </w:r>
            <w:r>
              <w:rPr>
                <w:rFonts w:eastAsia="仿宋"/>
                <w:sz w:val="24"/>
                <w:szCs w:val="24"/>
              </w:rPr>
              <w:fldChar w:fldCharType="separate"/>
            </w:r>
            <w:r>
              <w:rPr>
                <w:rFonts w:eastAsia="仿宋"/>
                <w:sz w:val="24"/>
                <w:szCs w:val="24"/>
              </w:rPr>
              <w:t>221</w:t>
            </w:r>
            <w:r>
              <w:rPr>
                <w:rFonts w:eastAsia="仿宋"/>
                <w:sz w:val="24"/>
                <w:szCs w:val="24"/>
              </w:rPr>
              <w:fldChar w:fldCharType="end"/>
            </w:r>
          </w:hyperlink>
        </w:p>
        <w:p w14:paraId="682EB8DE" w14:textId="77777777" w:rsidR="00030581" w:rsidRDefault="00067329">
          <w:pPr>
            <w:pStyle w:val="TOC2"/>
            <w:tabs>
              <w:tab w:val="right" w:leader="dot" w:pos="9026"/>
            </w:tabs>
            <w:rPr>
              <w:rFonts w:eastAsia="仿宋"/>
              <w:sz w:val="24"/>
              <w:szCs w:val="24"/>
            </w:rPr>
          </w:pPr>
          <w:hyperlink w:anchor="_Toc20562" w:history="1">
            <w:r>
              <w:rPr>
                <w:rFonts w:eastAsia="仿宋"/>
                <w:sz w:val="24"/>
                <w:szCs w:val="24"/>
              </w:rPr>
              <w:t>9.1</w:t>
            </w:r>
            <w:r>
              <w:rPr>
                <w:rFonts w:eastAsia="仿宋"/>
                <w:sz w:val="24"/>
                <w:szCs w:val="24"/>
              </w:rPr>
              <w:t>评价结论</w:t>
            </w:r>
            <w:r>
              <w:rPr>
                <w:rFonts w:eastAsia="仿宋"/>
                <w:sz w:val="24"/>
                <w:szCs w:val="24"/>
              </w:rPr>
              <w:tab/>
            </w:r>
            <w:r>
              <w:rPr>
                <w:rFonts w:eastAsia="仿宋"/>
                <w:sz w:val="24"/>
                <w:szCs w:val="24"/>
              </w:rPr>
              <w:fldChar w:fldCharType="begin"/>
            </w:r>
            <w:r>
              <w:rPr>
                <w:rFonts w:eastAsia="仿宋"/>
                <w:sz w:val="24"/>
                <w:szCs w:val="24"/>
              </w:rPr>
              <w:instrText xml:space="preserve"> PAGEREF _Toc20562 \h </w:instrText>
            </w:r>
            <w:r>
              <w:rPr>
                <w:rFonts w:eastAsia="仿宋"/>
                <w:sz w:val="24"/>
                <w:szCs w:val="24"/>
              </w:rPr>
            </w:r>
            <w:r>
              <w:rPr>
                <w:rFonts w:eastAsia="仿宋"/>
                <w:sz w:val="24"/>
                <w:szCs w:val="24"/>
              </w:rPr>
              <w:fldChar w:fldCharType="separate"/>
            </w:r>
            <w:r>
              <w:rPr>
                <w:rFonts w:eastAsia="仿宋"/>
                <w:sz w:val="24"/>
                <w:szCs w:val="24"/>
              </w:rPr>
              <w:t>221</w:t>
            </w:r>
            <w:r>
              <w:rPr>
                <w:rFonts w:eastAsia="仿宋"/>
                <w:sz w:val="24"/>
                <w:szCs w:val="24"/>
              </w:rPr>
              <w:fldChar w:fldCharType="end"/>
            </w:r>
          </w:hyperlink>
        </w:p>
        <w:p w14:paraId="63770087" w14:textId="77777777" w:rsidR="00030581" w:rsidRDefault="00067329">
          <w:pPr>
            <w:pStyle w:val="TOC3"/>
            <w:tabs>
              <w:tab w:val="right" w:leader="dot" w:pos="9026"/>
            </w:tabs>
            <w:rPr>
              <w:rFonts w:eastAsia="仿宋"/>
              <w:sz w:val="24"/>
              <w:szCs w:val="24"/>
            </w:rPr>
          </w:pPr>
          <w:hyperlink w:anchor="_Toc11394" w:history="1">
            <w:r>
              <w:rPr>
                <w:rFonts w:eastAsia="仿宋"/>
                <w:sz w:val="24"/>
                <w:szCs w:val="24"/>
              </w:rPr>
              <w:t>9.1.1</w:t>
            </w:r>
            <w:r>
              <w:rPr>
                <w:rFonts w:eastAsia="仿宋"/>
                <w:sz w:val="24"/>
                <w:szCs w:val="24"/>
              </w:rPr>
              <w:t>建设概况</w:t>
            </w:r>
            <w:r>
              <w:rPr>
                <w:rFonts w:eastAsia="仿宋"/>
                <w:sz w:val="24"/>
                <w:szCs w:val="24"/>
              </w:rPr>
              <w:tab/>
            </w:r>
            <w:r>
              <w:rPr>
                <w:rFonts w:eastAsia="仿宋"/>
                <w:sz w:val="24"/>
                <w:szCs w:val="24"/>
              </w:rPr>
              <w:fldChar w:fldCharType="begin"/>
            </w:r>
            <w:r>
              <w:rPr>
                <w:rFonts w:eastAsia="仿宋"/>
                <w:sz w:val="24"/>
                <w:szCs w:val="24"/>
              </w:rPr>
              <w:instrText xml:space="preserve"> PAGEREF _Toc11394 \h </w:instrText>
            </w:r>
            <w:r>
              <w:rPr>
                <w:rFonts w:eastAsia="仿宋"/>
                <w:sz w:val="24"/>
                <w:szCs w:val="24"/>
              </w:rPr>
            </w:r>
            <w:r>
              <w:rPr>
                <w:rFonts w:eastAsia="仿宋"/>
                <w:sz w:val="24"/>
                <w:szCs w:val="24"/>
              </w:rPr>
              <w:fldChar w:fldCharType="separate"/>
            </w:r>
            <w:r>
              <w:rPr>
                <w:rFonts w:eastAsia="仿宋"/>
                <w:sz w:val="24"/>
                <w:szCs w:val="24"/>
              </w:rPr>
              <w:t>221</w:t>
            </w:r>
            <w:r>
              <w:rPr>
                <w:rFonts w:eastAsia="仿宋"/>
                <w:sz w:val="24"/>
                <w:szCs w:val="24"/>
              </w:rPr>
              <w:fldChar w:fldCharType="end"/>
            </w:r>
          </w:hyperlink>
        </w:p>
        <w:p w14:paraId="675C19C0" w14:textId="77777777" w:rsidR="00030581" w:rsidRDefault="00067329">
          <w:pPr>
            <w:pStyle w:val="TOC3"/>
            <w:tabs>
              <w:tab w:val="right" w:leader="dot" w:pos="9026"/>
            </w:tabs>
            <w:rPr>
              <w:rFonts w:eastAsia="仿宋"/>
              <w:sz w:val="24"/>
              <w:szCs w:val="24"/>
            </w:rPr>
          </w:pPr>
          <w:hyperlink w:anchor="_Toc5047" w:history="1">
            <w:r>
              <w:rPr>
                <w:rFonts w:eastAsia="仿宋"/>
                <w:sz w:val="24"/>
                <w:szCs w:val="24"/>
              </w:rPr>
              <w:t>9.1.2</w:t>
            </w:r>
            <w:r>
              <w:rPr>
                <w:rFonts w:eastAsia="仿宋"/>
                <w:sz w:val="24"/>
                <w:szCs w:val="24"/>
              </w:rPr>
              <w:t>项目符合性结论</w:t>
            </w:r>
            <w:r>
              <w:rPr>
                <w:rFonts w:eastAsia="仿宋"/>
                <w:sz w:val="24"/>
                <w:szCs w:val="24"/>
              </w:rPr>
              <w:tab/>
            </w:r>
            <w:r>
              <w:rPr>
                <w:rFonts w:eastAsia="仿宋"/>
                <w:sz w:val="24"/>
                <w:szCs w:val="24"/>
              </w:rPr>
              <w:fldChar w:fldCharType="begin"/>
            </w:r>
            <w:r>
              <w:rPr>
                <w:rFonts w:eastAsia="仿宋"/>
                <w:sz w:val="24"/>
                <w:szCs w:val="24"/>
              </w:rPr>
              <w:instrText xml:space="preserve"> PAGEREF _Toc5047 \h </w:instrText>
            </w:r>
            <w:r>
              <w:rPr>
                <w:rFonts w:eastAsia="仿宋"/>
                <w:sz w:val="24"/>
                <w:szCs w:val="24"/>
              </w:rPr>
            </w:r>
            <w:r>
              <w:rPr>
                <w:rFonts w:eastAsia="仿宋"/>
                <w:sz w:val="24"/>
                <w:szCs w:val="24"/>
              </w:rPr>
              <w:fldChar w:fldCharType="separate"/>
            </w:r>
            <w:r>
              <w:rPr>
                <w:rFonts w:eastAsia="仿宋"/>
                <w:sz w:val="24"/>
                <w:szCs w:val="24"/>
              </w:rPr>
              <w:t>221</w:t>
            </w:r>
            <w:r>
              <w:rPr>
                <w:rFonts w:eastAsia="仿宋"/>
                <w:sz w:val="24"/>
                <w:szCs w:val="24"/>
              </w:rPr>
              <w:fldChar w:fldCharType="end"/>
            </w:r>
          </w:hyperlink>
        </w:p>
        <w:p w14:paraId="5354CB5E" w14:textId="77777777" w:rsidR="00030581" w:rsidRDefault="00067329">
          <w:pPr>
            <w:pStyle w:val="TOC3"/>
            <w:tabs>
              <w:tab w:val="right" w:leader="dot" w:pos="9026"/>
            </w:tabs>
            <w:rPr>
              <w:rFonts w:eastAsia="仿宋"/>
              <w:sz w:val="24"/>
              <w:szCs w:val="24"/>
            </w:rPr>
          </w:pPr>
          <w:hyperlink w:anchor="_Toc2685" w:history="1">
            <w:r>
              <w:rPr>
                <w:rFonts w:eastAsia="仿宋"/>
                <w:sz w:val="24"/>
                <w:szCs w:val="24"/>
              </w:rPr>
              <w:t>9.1.3</w:t>
            </w:r>
            <w:r>
              <w:rPr>
                <w:rFonts w:eastAsia="仿宋"/>
                <w:sz w:val="24"/>
                <w:szCs w:val="24"/>
              </w:rPr>
              <w:t>环境质量现状评价结</w:t>
            </w:r>
            <w:r>
              <w:rPr>
                <w:rFonts w:eastAsia="仿宋"/>
                <w:sz w:val="24"/>
                <w:szCs w:val="24"/>
              </w:rPr>
              <w:t>论</w:t>
            </w:r>
            <w:r>
              <w:rPr>
                <w:rFonts w:eastAsia="仿宋"/>
                <w:sz w:val="24"/>
                <w:szCs w:val="24"/>
              </w:rPr>
              <w:tab/>
            </w:r>
            <w:r>
              <w:rPr>
                <w:rFonts w:eastAsia="仿宋"/>
                <w:sz w:val="24"/>
                <w:szCs w:val="24"/>
              </w:rPr>
              <w:fldChar w:fldCharType="begin"/>
            </w:r>
            <w:r>
              <w:rPr>
                <w:rFonts w:eastAsia="仿宋"/>
                <w:sz w:val="24"/>
                <w:szCs w:val="24"/>
              </w:rPr>
              <w:instrText xml:space="preserve"> PAGEREF _Toc2685 \h </w:instrText>
            </w:r>
            <w:r>
              <w:rPr>
                <w:rFonts w:eastAsia="仿宋"/>
                <w:sz w:val="24"/>
                <w:szCs w:val="24"/>
              </w:rPr>
            </w:r>
            <w:r>
              <w:rPr>
                <w:rFonts w:eastAsia="仿宋"/>
                <w:sz w:val="24"/>
                <w:szCs w:val="24"/>
              </w:rPr>
              <w:fldChar w:fldCharType="separate"/>
            </w:r>
            <w:r>
              <w:rPr>
                <w:rFonts w:eastAsia="仿宋"/>
                <w:sz w:val="24"/>
                <w:szCs w:val="24"/>
              </w:rPr>
              <w:t>222</w:t>
            </w:r>
            <w:r>
              <w:rPr>
                <w:rFonts w:eastAsia="仿宋"/>
                <w:sz w:val="24"/>
                <w:szCs w:val="24"/>
              </w:rPr>
              <w:fldChar w:fldCharType="end"/>
            </w:r>
          </w:hyperlink>
        </w:p>
        <w:p w14:paraId="770AAF36" w14:textId="77777777" w:rsidR="00030581" w:rsidRDefault="00067329">
          <w:pPr>
            <w:pStyle w:val="TOC3"/>
            <w:tabs>
              <w:tab w:val="right" w:leader="dot" w:pos="9026"/>
            </w:tabs>
            <w:rPr>
              <w:rFonts w:eastAsia="仿宋"/>
              <w:sz w:val="24"/>
              <w:szCs w:val="24"/>
            </w:rPr>
          </w:pPr>
          <w:hyperlink w:anchor="_Toc496" w:history="1">
            <w:r>
              <w:rPr>
                <w:rFonts w:eastAsia="仿宋"/>
                <w:sz w:val="24"/>
                <w:szCs w:val="24"/>
              </w:rPr>
              <w:t>9.1.4</w:t>
            </w:r>
            <w:r>
              <w:rPr>
                <w:rFonts w:eastAsia="仿宋"/>
                <w:sz w:val="24"/>
                <w:szCs w:val="24"/>
              </w:rPr>
              <w:t>污染防治措施可行性结论</w:t>
            </w:r>
            <w:r>
              <w:rPr>
                <w:rFonts w:eastAsia="仿宋"/>
                <w:sz w:val="24"/>
                <w:szCs w:val="24"/>
              </w:rPr>
              <w:tab/>
            </w:r>
            <w:r>
              <w:rPr>
                <w:rFonts w:eastAsia="仿宋"/>
                <w:sz w:val="24"/>
                <w:szCs w:val="24"/>
              </w:rPr>
              <w:fldChar w:fldCharType="begin"/>
            </w:r>
            <w:r>
              <w:rPr>
                <w:rFonts w:eastAsia="仿宋"/>
                <w:sz w:val="24"/>
                <w:szCs w:val="24"/>
              </w:rPr>
              <w:instrText xml:space="preserve"> PAGEREF _Toc496 \h </w:instrText>
            </w:r>
            <w:r>
              <w:rPr>
                <w:rFonts w:eastAsia="仿宋"/>
                <w:sz w:val="24"/>
                <w:szCs w:val="24"/>
              </w:rPr>
            </w:r>
            <w:r>
              <w:rPr>
                <w:rFonts w:eastAsia="仿宋"/>
                <w:sz w:val="24"/>
                <w:szCs w:val="24"/>
              </w:rPr>
              <w:fldChar w:fldCharType="separate"/>
            </w:r>
            <w:r>
              <w:rPr>
                <w:rFonts w:eastAsia="仿宋"/>
                <w:sz w:val="24"/>
                <w:szCs w:val="24"/>
              </w:rPr>
              <w:t>223</w:t>
            </w:r>
            <w:r>
              <w:rPr>
                <w:rFonts w:eastAsia="仿宋"/>
                <w:sz w:val="24"/>
                <w:szCs w:val="24"/>
              </w:rPr>
              <w:fldChar w:fldCharType="end"/>
            </w:r>
          </w:hyperlink>
        </w:p>
        <w:p w14:paraId="6FF09131" w14:textId="77777777" w:rsidR="00030581" w:rsidRDefault="00067329">
          <w:pPr>
            <w:pStyle w:val="TOC3"/>
            <w:tabs>
              <w:tab w:val="right" w:leader="dot" w:pos="9026"/>
            </w:tabs>
            <w:rPr>
              <w:rFonts w:eastAsia="仿宋"/>
              <w:sz w:val="24"/>
              <w:szCs w:val="24"/>
            </w:rPr>
          </w:pPr>
          <w:hyperlink w:anchor="_Toc9590" w:history="1">
            <w:r>
              <w:rPr>
                <w:rFonts w:eastAsia="仿宋"/>
                <w:sz w:val="24"/>
                <w:szCs w:val="24"/>
              </w:rPr>
              <w:t>9.1.5</w:t>
            </w:r>
            <w:r>
              <w:rPr>
                <w:rFonts w:eastAsia="仿宋"/>
                <w:sz w:val="24"/>
                <w:szCs w:val="24"/>
              </w:rPr>
              <w:t>经济损益分析结论</w:t>
            </w:r>
            <w:r>
              <w:rPr>
                <w:rFonts w:eastAsia="仿宋"/>
                <w:sz w:val="24"/>
                <w:szCs w:val="24"/>
              </w:rPr>
              <w:tab/>
            </w:r>
            <w:r>
              <w:rPr>
                <w:rFonts w:eastAsia="仿宋"/>
                <w:sz w:val="24"/>
                <w:szCs w:val="24"/>
              </w:rPr>
              <w:fldChar w:fldCharType="begin"/>
            </w:r>
            <w:r>
              <w:rPr>
                <w:rFonts w:eastAsia="仿宋"/>
                <w:sz w:val="24"/>
                <w:szCs w:val="24"/>
              </w:rPr>
              <w:instrText xml:space="preserve"> PAGEREF _Toc9590 \h </w:instrText>
            </w:r>
            <w:r>
              <w:rPr>
                <w:rFonts w:eastAsia="仿宋"/>
                <w:sz w:val="24"/>
                <w:szCs w:val="24"/>
              </w:rPr>
            </w:r>
            <w:r>
              <w:rPr>
                <w:rFonts w:eastAsia="仿宋"/>
                <w:sz w:val="24"/>
                <w:szCs w:val="24"/>
              </w:rPr>
              <w:fldChar w:fldCharType="separate"/>
            </w:r>
            <w:r>
              <w:rPr>
                <w:rFonts w:eastAsia="仿宋"/>
                <w:sz w:val="24"/>
                <w:szCs w:val="24"/>
              </w:rPr>
              <w:t>225</w:t>
            </w:r>
            <w:r>
              <w:rPr>
                <w:rFonts w:eastAsia="仿宋"/>
                <w:sz w:val="24"/>
                <w:szCs w:val="24"/>
              </w:rPr>
              <w:fldChar w:fldCharType="end"/>
            </w:r>
          </w:hyperlink>
        </w:p>
        <w:p w14:paraId="7AFEF843" w14:textId="77777777" w:rsidR="00030581" w:rsidRDefault="00067329">
          <w:pPr>
            <w:pStyle w:val="TOC3"/>
            <w:tabs>
              <w:tab w:val="right" w:leader="dot" w:pos="9026"/>
            </w:tabs>
            <w:rPr>
              <w:rFonts w:eastAsia="仿宋"/>
              <w:sz w:val="24"/>
              <w:szCs w:val="24"/>
            </w:rPr>
          </w:pPr>
          <w:hyperlink w:anchor="_Toc1460" w:history="1">
            <w:r>
              <w:rPr>
                <w:rFonts w:eastAsia="仿宋"/>
                <w:sz w:val="24"/>
                <w:szCs w:val="24"/>
              </w:rPr>
              <w:t>9.1.6</w:t>
            </w:r>
            <w:r>
              <w:rPr>
                <w:rFonts w:eastAsia="仿宋"/>
                <w:sz w:val="24"/>
                <w:szCs w:val="24"/>
              </w:rPr>
              <w:t>环境管理与监测结论</w:t>
            </w:r>
            <w:r>
              <w:rPr>
                <w:rFonts w:eastAsia="仿宋"/>
                <w:sz w:val="24"/>
                <w:szCs w:val="24"/>
              </w:rPr>
              <w:tab/>
            </w:r>
            <w:r>
              <w:rPr>
                <w:rFonts w:eastAsia="仿宋"/>
                <w:sz w:val="24"/>
                <w:szCs w:val="24"/>
              </w:rPr>
              <w:fldChar w:fldCharType="begin"/>
            </w:r>
            <w:r>
              <w:rPr>
                <w:rFonts w:eastAsia="仿宋"/>
                <w:sz w:val="24"/>
                <w:szCs w:val="24"/>
              </w:rPr>
              <w:instrText xml:space="preserve"> PAGEREF _Toc1460 \h </w:instrText>
            </w:r>
            <w:r>
              <w:rPr>
                <w:rFonts w:eastAsia="仿宋"/>
                <w:sz w:val="24"/>
                <w:szCs w:val="24"/>
              </w:rPr>
            </w:r>
            <w:r>
              <w:rPr>
                <w:rFonts w:eastAsia="仿宋"/>
                <w:sz w:val="24"/>
                <w:szCs w:val="24"/>
              </w:rPr>
              <w:fldChar w:fldCharType="separate"/>
            </w:r>
            <w:r>
              <w:rPr>
                <w:rFonts w:eastAsia="仿宋"/>
                <w:sz w:val="24"/>
                <w:szCs w:val="24"/>
              </w:rPr>
              <w:t>225</w:t>
            </w:r>
            <w:r>
              <w:rPr>
                <w:rFonts w:eastAsia="仿宋"/>
                <w:sz w:val="24"/>
                <w:szCs w:val="24"/>
              </w:rPr>
              <w:fldChar w:fldCharType="end"/>
            </w:r>
          </w:hyperlink>
        </w:p>
        <w:p w14:paraId="22871F19" w14:textId="77777777" w:rsidR="00030581" w:rsidRDefault="00067329">
          <w:pPr>
            <w:pStyle w:val="TOC3"/>
            <w:tabs>
              <w:tab w:val="right" w:leader="dot" w:pos="9026"/>
            </w:tabs>
            <w:rPr>
              <w:rFonts w:eastAsia="仿宋"/>
              <w:sz w:val="24"/>
              <w:szCs w:val="24"/>
            </w:rPr>
          </w:pPr>
          <w:hyperlink w:anchor="_Toc2870" w:history="1">
            <w:r>
              <w:rPr>
                <w:rFonts w:eastAsia="仿宋"/>
                <w:sz w:val="24"/>
                <w:szCs w:val="24"/>
              </w:rPr>
              <w:t>9.1.7</w:t>
            </w:r>
            <w:r>
              <w:rPr>
                <w:rFonts w:eastAsia="仿宋"/>
                <w:sz w:val="24"/>
                <w:szCs w:val="24"/>
              </w:rPr>
              <w:t>公众意见采纳情况</w:t>
            </w:r>
            <w:r>
              <w:rPr>
                <w:rFonts w:eastAsia="仿宋"/>
                <w:sz w:val="24"/>
                <w:szCs w:val="24"/>
              </w:rPr>
              <w:tab/>
            </w:r>
            <w:r>
              <w:rPr>
                <w:rFonts w:eastAsia="仿宋"/>
                <w:sz w:val="24"/>
                <w:szCs w:val="24"/>
              </w:rPr>
              <w:fldChar w:fldCharType="begin"/>
            </w:r>
            <w:r>
              <w:rPr>
                <w:rFonts w:eastAsia="仿宋"/>
                <w:sz w:val="24"/>
                <w:szCs w:val="24"/>
              </w:rPr>
              <w:instrText xml:space="preserve"> PAGEREF _Toc2870 \h </w:instrText>
            </w:r>
            <w:r>
              <w:rPr>
                <w:rFonts w:eastAsia="仿宋"/>
                <w:sz w:val="24"/>
                <w:szCs w:val="24"/>
              </w:rPr>
            </w:r>
            <w:r>
              <w:rPr>
                <w:rFonts w:eastAsia="仿宋"/>
                <w:sz w:val="24"/>
                <w:szCs w:val="24"/>
              </w:rPr>
              <w:fldChar w:fldCharType="separate"/>
            </w:r>
            <w:r>
              <w:rPr>
                <w:rFonts w:eastAsia="仿宋"/>
                <w:sz w:val="24"/>
                <w:szCs w:val="24"/>
              </w:rPr>
              <w:t>225</w:t>
            </w:r>
            <w:r>
              <w:rPr>
                <w:rFonts w:eastAsia="仿宋"/>
                <w:sz w:val="24"/>
                <w:szCs w:val="24"/>
              </w:rPr>
              <w:fldChar w:fldCharType="end"/>
            </w:r>
          </w:hyperlink>
        </w:p>
        <w:p w14:paraId="34C0C631" w14:textId="77777777" w:rsidR="00030581" w:rsidRDefault="00067329">
          <w:pPr>
            <w:pStyle w:val="TOC3"/>
            <w:tabs>
              <w:tab w:val="right" w:leader="dot" w:pos="9026"/>
            </w:tabs>
            <w:rPr>
              <w:rFonts w:eastAsia="仿宋"/>
              <w:sz w:val="24"/>
              <w:szCs w:val="24"/>
            </w:rPr>
          </w:pPr>
          <w:hyperlink w:anchor="_Toc13297" w:history="1">
            <w:r>
              <w:rPr>
                <w:rFonts w:eastAsia="仿宋"/>
                <w:sz w:val="24"/>
                <w:szCs w:val="24"/>
              </w:rPr>
              <w:t>9.1.8</w:t>
            </w:r>
            <w:r>
              <w:rPr>
                <w:rFonts w:eastAsia="仿宋"/>
                <w:sz w:val="24"/>
                <w:szCs w:val="24"/>
              </w:rPr>
              <w:t>总结论</w:t>
            </w:r>
            <w:r>
              <w:rPr>
                <w:rFonts w:eastAsia="仿宋"/>
                <w:sz w:val="24"/>
                <w:szCs w:val="24"/>
              </w:rPr>
              <w:tab/>
            </w:r>
            <w:r>
              <w:rPr>
                <w:rFonts w:eastAsia="仿宋"/>
                <w:sz w:val="24"/>
                <w:szCs w:val="24"/>
              </w:rPr>
              <w:fldChar w:fldCharType="begin"/>
            </w:r>
            <w:r>
              <w:rPr>
                <w:rFonts w:eastAsia="仿宋"/>
                <w:sz w:val="24"/>
                <w:szCs w:val="24"/>
              </w:rPr>
              <w:instrText xml:space="preserve"> PAGEREF _Toc13297 \h </w:instrText>
            </w:r>
            <w:r>
              <w:rPr>
                <w:rFonts w:eastAsia="仿宋"/>
                <w:sz w:val="24"/>
                <w:szCs w:val="24"/>
              </w:rPr>
            </w:r>
            <w:r>
              <w:rPr>
                <w:rFonts w:eastAsia="仿宋"/>
                <w:sz w:val="24"/>
                <w:szCs w:val="24"/>
              </w:rPr>
              <w:fldChar w:fldCharType="separate"/>
            </w:r>
            <w:r>
              <w:rPr>
                <w:rFonts w:eastAsia="仿宋"/>
                <w:sz w:val="24"/>
                <w:szCs w:val="24"/>
              </w:rPr>
              <w:t>226</w:t>
            </w:r>
            <w:r>
              <w:rPr>
                <w:rFonts w:eastAsia="仿宋"/>
                <w:sz w:val="24"/>
                <w:szCs w:val="24"/>
              </w:rPr>
              <w:fldChar w:fldCharType="end"/>
            </w:r>
          </w:hyperlink>
        </w:p>
        <w:p w14:paraId="628023E9" w14:textId="77777777" w:rsidR="00030581" w:rsidRDefault="00067329">
          <w:pPr>
            <w:pStyle w:val="TOC2"/>
            <w:tabs>
              <w:tab w:val="right" w:leader="dot" w:pos="9026"/>
            </w:tabs>
            <w:rPr>
              <w:rFonts w:eastAsia="仿宋"/>
              <w:sz w:val="24"/>
              <w:szCs w:val="24"/>
            </w:rPr>
          </w:pPr>
          <w:hyperlink w:anchor="_Toc18987" w:history="1">
            <w:r>
              <w:rPr>
                <w:rFonts w:eastAsia="仿宋"/>
                <w:sz w:val="24"/>
                <w:szCs w:val="24"/>
              </w:rPr>
              <w:t>9.2</w:t>
            </w:r>
            <w:r>
              <w:rPr>
                <w:rFonts w:eastAsia="仿宋"/>
                <w:sz w:val="24"/>
                <w:szCs w:val="24"/>
              </w:rPr>
              <w:t>建议</w:t>
            </w:r>
            <w:r>
              <w:rPr>
                <w:rFonts w:eastAsia="仿宋"/>
                <w:sz w:val="24"/>
                <w:szCs w:val="24"/>
              </w:rPr>
              <w:tab/>
            </w:r>
            <w:r>
              <w:rPr>
                <w:rFonts w:eastAsia="仿宋"/>
                <w:sz w:val="24"/>
                <w:szCs w:val="24"/>
              </w:rPr>
              <w:fldChar w:fldCharType="begin"/>
            </w:r>
            <w:r>
              <w:rPr>
                <w:rFonts w:eastAsia="仿宋"/>
                <w:sz w:val="24"/>
                <w:szCs w:val="24"/>
              </w:rPr>
              <w:instrText xml:space="preserve"> PAGEREF _</w:instrText>
            </w:r>
            <w:r>
              <w:rPr>
                <w:rFonts w:eastAsia="仿宋"/>
                <w:sz w:val="24"/>
                <w:szCs w:val="24"/>
              </w:rPr>
              <w:instrText xml:space="preserve">Toc18987 \h </w:instrText>
            </w:r>
            <w:r>
              <w:rPr>
                <w:rFonts w:eastAsia="仿宋"/>
                <w:sz w:val="24"/>
                <w:szCs w:val="24"/>
              </w:rPr>
            </w:r>
            <w:r>
              <w:rPr>
                <w:rFonts w:eastAsia="仿宋"/>
                <w:sz w:val="24"/>
                <w:szCs w:val="24"/>
              </w:rPr>
              <w:fldChar w:fldCharType="separate"/>
            </w:r>
            <w:r>
              <w:rPr>
                <w:rFonts w:eastAsia="仿宋"/>
                <w:sz w:val="24"/>
                <w:szCs w:val="24"/>
              </w:rPr>
              <w:t>226</w:t>
            </w:r>
            <w:r>
              <w:rPr>
                <w:rFonts w:eastAsia="仿宋"/>
                <w:sz w:val="24"/>
                <w:szCs w:val="24"/>
              </w:rPr>
              <w:fldChar w:fldCharType="end"/>
            </w:r>
          </w:hyperlink>
        </w:p>
        <w:p w14:paraId="68EE80E0" w14:textId="77777777" w:rsidR="00030581" w:rsidRDefault="00067329">
          <w:pPr>
            <w:pStyle w:val="TOC2"/>
            <w:tabs>
              <w:tab w:val="right" w:leader="dot" w:pos="9026"/>
            </w:tabs>
            <w:rPr>
              <w:rFonts w:eastAsia="仿宋"/>
              <w:sz w:val="24"/>
              <w:szCs w:val="24"/>
            </w:rPr>
          </w:pPr>
          <w:hyperlink w:anchor="_Toc25002" w:history="1">
            <w:r>
              <w:rPr>
                <w:rFonts w:eastAsia="仿宋"/>
                <w:sz w:val="24"/>
                <w:szCs w:val="24"/>
              </w:rPr>
              <w:t>附件</w:t>
            </w:r>
            <w:r>
              <w:rPr>
                <w:rFonts w:eastAsia="仿宋"/>
                <w:sz w:val="24"/>
                <w:szCs w:val="24"/>
              </w:rPr>
              <w:tab/>
            </w:r>
            <w:r>
              <w:rPr>
                <w:rFonts w:eastAsia="仿宋"/>
                <w:sz w:val="24"/>
                <w:szCs w:val="24"/>
              </w:rPr>
              <w:fldChar w:fldCharType="begin"/>
            </w:r>
            <w:r>
              <w:rPr>
                <w:rFonts w:eastAsia="仿宋"/>
                <w:sz w:val="24"/>
                <w:szCs w:val="24"/>
              </w:rPr>
              <w:instrText xml:space="preserve"> PAGEREF _Toc25002 \h </w:instrText>
            </w:r>
            <w:r>
              <w:rPr>
                <w:rFonts w:eastAsia="仿宋"/>
                <w:sz w:val="24"/>
                <w:szCs w:val="24"/>
              </w:rPr>
            </w:r>
            <w:r>
              <w:rPr>
                <w:rFonts w:eastAsia="仿宋"/>
                <w:sz w:val="24"/>
                <w:szCs w:val="24"/>
              </w:rPr>
              <w:fldChar w:fldCharType="separate"/>
            </w:r>
            <w:r>
              <w:rPr>
                <w:rFonts w:eastAsia="仿宋"/>
                <w:sz w:val="24"/>
                <w:szCs w:val="24"/>
              </w:rPr>
              <w:t>227</w:t>
            </w:r>
            <w:r>
              <w:rPr>
                <w:rFonts w:eastAsia="仿宋"/>
                <w:sz w:val="24"/>
                <w:szCs w:val="24"/>
              </w:rPr>
              <w:fldChar w:fldCharType="end"/>
            </w:r>
          </w:hyperlink>
        </w:p>
        <w:p w14:paraId="20D30C69" w14:textId="77777777" w:rsidR="00030581" w:rsidRDefault="00067329">
          <w:pPr>
            <w:pStyle w:val="TOC3"/>
            <w:tabs>
              <w:tab w:val="right" w:leader="dot" w:pos="9026"/>
            </w:tabs>
            <w:rPr>
              <w:rFonts w:eastAsia="仿宋"/>
              <w:sz w:val="24"/>
              <w:szCs w:val="24"/>
            </w:rPr>
          </w:pPr>
          <w:hyperlink w:anchor="_Toc10841" w:history="1">
            <w:r>
              <w:rPr>
                <w:rFonts w:eastAsia="仿宋"/>
                <w:sz w:val="24"/>
                <w:szCs w:val="24"/>
              </w:rPr>
              <w:t>附件</w:t>
            </w:r>
            <w:r>
              <w:rPr>
                <w:rFonts w:eastAsia="仿宋"/>
                <w:sz w:val="24"/>
                <w:szCs w:val="24"/>
              </w:rPr>
              <w:t>1</w:t>
            </w:r>
            <w:r>
              <w:rPr>
                <w:rFonts w:eastAsia="仿宋"/>
                <w:sz w:val="24"/>
                <w:szCs w:val="24"/>
              </w:rPr>
              <w:t>营业执照</w:t>
            </w:r>
            <w:r>
              <w:rPr>
                <w:rFonts w:eastAsia="仿宋"/>
                <w:sz w:val="24"/>
                <w:szCs w:val="24"/>
              </w:rPr>
              <w:tab/>
            </w:r>
            <w:r>
              <w:rPr>
                <w:rFonts w:eastAsia="仿宋"/>
                <w:sz w:val="24"/>
                <w:szCs w:val="24"/>
              </w:rPr>
              <w:fldChar w:fldCharType="begin"/>
            </w:r>
            <w:r>
              <w:rPr>
                <w:rFonts w:eastAsia="仿宋"/>
                <w:sz w:val="24"/>
                <w:szCs w:val="24"/>
              </w:rPr>
              <w:instrText xml:space="preserve"> PAGEREF _Toc10841 \h </w:instrText>
            </w:r>
            <w:r>
              <w:rPr>
                <w:rFonts w:eastAsia="仿宋"/>
                <w:sz w:val="24"/>
                <w:szCs w:val="24"/>
              </w:rPr>
            </w:r>
            <w:r>
              <w:rPr>
                <w:rFonts w:eastAsia="仿宋"/>
                <w:sz w:val="24"/>
                <w:szCs w:val="24"/>
              </w:rPr>
              <w:fldChar w:fldCharType="separate"/>
            </w:r>
            <w:r>
              <w:rPr>
                <w:rFonts w:eastAsia="仿宋"/>
                <w:sz w:val="24"/>
                <w:szCs w:val="24"/>
              </w:rPr>
              <w:t>227</w:t>
            </w:r>
            <w:r>
              <w:rPr>
                <w:rFonts w:eastAsia="仿宋"/>
                <w:sz w:val="24"/>
                <w:szCs w:val="24"/>
              </w:rPr>
              <w:fldChar w:fldCharType="end"/>
            </w:r>
          </w:hyperlink>
        </w:p>
        <w:p w14:paraId="5B8FD55C" w14:textId="77777777" w:rsidR="00030581" w:rsidRDefault="00067329">
          <w:pPr>
            <w:pStyle w:val="TOC3"/>
            <w:tabs>
              <w:tab w:val="right" w:leader="dot" w:pos="9026"/>
            </w:tabs>
            <w:rPr>
              <w:rFonts w:eastAsia="仿宋"/>
              <w:sz w:val="24"/>
              <w:szCs w:val="24"/>
            </w:rPr>
          </w:pPr>
          <w:hyperlink w:anchor="_Toc2487" w:history="1">
            <w:r>
              <w:rPr>
                <w:rFonts w:eastAsia="仿宋"/>
                <w:sz w:val="24"/>
                <w:szCs w:val="24"/>
              </w:rPr>
              <w:t>附件</w:t>
            </w:r>
            <w:r>
              <w:rPr>
                <w:rFonts w:eastAsia="仿宋"/>
                <w:sz w:val="24"/>
                <w:szCs w:val="24"/>
              </w:rPr>
              <w:t>2</w:t>
            </w:r>
            <w:r>
              <w:rPr>
                <w:rFonts w:eastAsia="仿宋"/>
                <w:sz w:val="24"/>
                <w:szCs w:val="24"/>
              </w:rPr>
              <w:t>土地证</w:t>
            </w:r>
            <w:r>
              <w:rPr>
                <w:rFonts w:eastAsia="仿宋"/>
                <w:sz w:val="24"/>
                <w:szCs w:val="24"/>
              </w:rPr>
              <w:tab/>
            </w:r>
            <w:r>
              <w:rPr>
                <w:rFonts w:eastAsia="仿宋"/>
                <w:sz w:val="24"/>
                <w:szCs w:val="24"/>
              </w:rPr>
              <w:fldChar w:fldCharType="begin"/>
            </w:r>
            <w:r>
              <w:rPr>
                <w:rFonts w:eastAsia="仿宋"/>
                <w:sz w:val="24"/>
                <w:szCs w:val="24"/>
              </w:rPr>
              <w:instrText xml:space="preserve"> PAGEREF _Toc2487 \h </w:instrText>
            </w:r>
            <w:r>
              <w:rPr>
                <w:rFonts w:eastAsia="仿宋"/>
                <w:sz w:val="24"/>
                <w:szCs w:val="24"/>
              </w:rPr>
            </w:r>
            <w:r>
              <w:rPr>
                <w:rFonts w:eastAsia="仿宋"/>
                <w:sz w:val="24"/>
                <w:szCs w:val="24"/>
              </w:rPr>
              <w:fldChar w:fldCharType="separate"/>
            </w:r>
            <w:r>
              <w:rPr>
                <w:rFonts w:eastAsia="仿宋"/>
                <w:sz w:val="24"/>
                <w:szCs w:val="24"/>
              </w:rPr>
              <w:t>228</w:t>
            </w:r>
            <w:r>
              <w:rPr>
                <w:rFonts w:eastAsia="仿宋"/>
                <w:sz w:val="24"/>
                <w:szCs w:val="24"/>
              </w:rPr>
              <w:fldChar w:fldCharType="end"/>
            </w:r>
          </w:hyperlink>
        </w:p>
        <w:p w14:paraId="37F9139F" w14:textId="77777777" w:rsidR="00030581" w:rsidRDefault="00067329">
          <w:pPr>
            <w:pStyle w:val="TOC3"/>
            <w:tabs>
              <w:tab w:val="right" w:leader="dot" w:pos="9026"/>
            </w:tabs>
            <w:rPr>
              <w:rFonts w:eastAsia="仿宋"/>
              <w:sz w:val="24"/>
              <w:szCs w:val="24"/>
            </w:rPr>
          </w:pPr>
          <w:hyperlink w:anchor="_Toc19089" w:history="1">
            <w:r>
              <w:rPr>
                <w:rFonts w:eastAsia="仿宋"/>
                <w:sz w:val="24"/>
                <w:szCs w:val="24"/>
              </w:rPr>
              <w:t>附件</w:t>
            </w:r>
            <w:r>
              <w:rPr>
                <w:rFonts w:eastAsia="仿宋"/>
                <w:sz w:val="24"/>
                <w:szCs w:val="24"/>
              </w:rPr>
              <w:t>3</w:t>
            </w:r>
            <w:r>
              <w:rPr>
                <w:rFonts w:eastAsia="仿宋"/>
                <w:sz w:val="24"/>
                <w:szCs w:val="24"/>
              </w:rPr>
              <w:t>租赁协议</w:t>
            </w:r>
            <w:r>
              <w:rPr>
                <w:rFonts w:eastAsia="仿宋"/>
                <w:sz w:val="24"/>
                <w:szCs w:val="24"/>
              </w:rPr>
              <w:tab/>
            </w:r>
            <w:r>
              <w:rPr>
                <w:rFonts w:eastAsia="仿宋"/>
                <w:sz w:val="24"/>
                <w:szCs w:val="24"/>
              </w:rPr>
              <w:fldChar w:fldCharType="begin"/>
            </w:r>
            <w:r>
              <w:rPr>
                <w:rFonts w:eastAsia="仿宋"/>
                <w:sz w:val="24"/>
                <w:szCs w:val="24"/>
              </w:rPr>
              <w:instrText xml:space="preserve"> PAGEREF _Toc19089 \h </w:instrText>
            </w:r>
            <w:r>
              <w:rPr>
                <w:rFonts w:eastAsia="仿宋"/>
                <w:sz w:val="24"/>
                <w:szCs w:val="24"/>
              </w:rPr>
            </w:r>
            <w:r>
              <w:rPr>
                <w:rFonts w:eastAsia="仿宋"/>
                <w:sz w:val="24"/>
                <w:szCs w:val="24"/>
              </w:rPr>
              <w:fldChar w:fldCharType="separate"/>
            </w:r>
            <w:r>
              <w:rPr>
                <w:rFonts w:eastAsia="仿宋"/>
                <w:sz w:val="24"/>
                <w:szCs w:val="24"/>
              </w:rPr>
              <w:t>229</w:t>
            </w:r>
            <w:r>
              <w:rPr>
                <w:rFonts w:eastAsia="仿宋"/>
                <w:sz w:val="24"/>
                <w:szCs w:val="24"/>
              </w:rPr>
              <w:fldChar w:fldCharType="end"/>
            </w:r>
          </w:hyperlink>
        </w:p>
        <w:p w14:paraId="6972957F" w14:textId="77777777" w:rsidR="00030581" w:rsidRDefault="00067329">
          <w:pPr>
            <w:pStyle w:val="TOC3"/>
            <w:tabs>
              <w:tab w:val="right" w:leader="dot" w:pos="9026"/>
            </w:tabs>
            <w:rPr>
              <w:rFonts w:eastAsia="仿宋"/>
              <w:sz w:val="24"/>
              <w:szCs w:val="24"/>
            </w:rPr>
          </w:pPr>
          <w:hyperlink w:anchor="_Toc2451" w:history="1">
            <w:r>
              <w:rPr>
                <w:rFonts w:eastAsia="仿宋"/>
                <w:sz w:val="24"/>
                <w:szCs w:val="24"/>
              </w:rPr>
              <w:t>附件</w:t>
            </w:r>
            <w:r>
              <w:rPr>
                <w:rFonts w:eastAsia="仿宋"/>
                <w:sz w:val="24"/>
                <w:szCs w:val="24"/>
              </w:rPr>
              <w:t>4</w:t>
            </w:r>
            <w:r>
              <w:rPr>
                <w:rFonts w:eastAsia="仿宋"/>
                <w:sz w:val="24"/>
                <w:szCs w:val="24"/>
              </w:rPr>
              <w:t>现状监测报告</w:t>
            </w:r>
            <w:r>
              <w:rPr>
                <w:rFonts w:eastAsia="仿宋"/>
                <w:sz w:val="24"/>
                <w:szCs w:val="24"/>
              </w:rPr>
              <w:tab/>
            </w:r>
            <w:r>
              <w:rPr>
                <w:rFonts w:eastAsia="仿宋"/>
                <w:sz w:val="24"/>
                <w:szCs w:val="24"/>
              </w:rPr>
              <w:fldChar w:fldCharType="begin"/>
            </w:r>
            <w:r>
              <w:rPr>
                <w:rFonts w:eastAsia="仿宋"/>
                <w:sz w:val="24"/>
                <w:szCs w:val="24"/>
              </w:rPr>
              <w:instrText xml:space="preserve"> PAGEREF _Toc2451 \h </w:instrText>
            </w:r>
            <w:r>
              <w:rPr>
                <w:rFonts w:eastAsia="仿宋"/>
                <w:sz w:val="24"/>
                <w:szCs w:val="24"/>
              </w:rPr>
            </w:r>
            <w:r>
              <w:rPr>
                <w:rFonts w:eastAsia="仿宋"/>
                <w:sz w:val="24"/>
                <w:szCs w:val="24"/>
              </w:rPr>
              <w:fldChar w:fldCharType="separate"/>
            </w:r>
            <w:r>
              <w:rPr>
                <w:rFonts w:eastAsia="仿宋"/>
                <w:sz w:val="24"/>
                <w:szCs w:val="24"/>
              </w:rPr>
              <w:t>231</w:t>
            </w:r>
            <w:r>
              <w:rPr>
                <w:rFonts w:eastAsia="仿宋"/>
                <w:sz w:val="24"/>
                <w:szCs w:val="24"/>
              </w:rPr>
              <w:fldChar w:fldCharType="end"/>
            </w:r>
          </w:hyperlink>
        </w:p>
        <w:p w14:paraId="6BDE2810" w14:textId="77777777" w:rsidR="00030581" w:rsidRDefault="00067329">
          <w:pPr>
            <w:pStyle w:val="TOC3"/>
            <w:tabs>
              <w:tab w:val="right" w:leader="dot" w:pos="9026"/>
            </w:tabs>
            <w:rPr>
              <w:rFonts w:eastAsia="仿宋"/>
              <w:sz w:val="24"/>
              <w:szCs w:val="24"/>
            </w:rPr>
          </w:pPr>
          <w:hyperlink w:anchor="_Toc11401" w:history="1">
            <w:r>
              <w:rPr>
                <w:rFonts w:eastAsia="仿宋"/>
                <w:sz w:val="24"/>
                <w:szCs w:val="24"/>
              </w:rPr>
              <w:t>附件</w:t>
            </w:r>
            <w:r>
              <w:rPr>
                <w:rFonts w:eastAsia="仿宋"/>
                <w:sz w:val="24"/>
                <w:szCs w:val="24"/>
              </w:rPr>
              <w:t>5</w:t>
            </w:r>
            <w:r>
              <w:rPr>
                <w:rFonts w:eastAsia="仿宋"/>
                <w:sz w:val="24"/>
                <w:szCs w:val="24"/>
              </w:rPr>
              <w:t>核定总量计算说明</w:t>
            </w:r>
            <w:r>
              <w:rPr>
                <w:rFonts w:eastAsia="仿宋"/>
                <w:sz w:val="24"/>
                <w:szCs w:val="24"/>
              </w:rPr>
              <w:tab/>
            </w:r>
            <w:r>
              <w:rPr>
                <w:rFonts w:eastAsia="仿宋"/>
                <w:sz w:val="24"/>
                <w:szCs w:val="24"/>
              </w:rPr>
              <w:fldChar w:fldCharType="begin"/>
            </w:r>
            <w:r>
              <w:rPr>
                <w:rFonts w:eastAsia="仿宋"/>
                <w:sz w:val="24"/>
                <w:szCs w:val="24"/>
              </w:rPr>
              <w:instrText xml:space="preserve"> PAGE</w:instrText>
            </w:r>
            <w:r>
              <w:rPr>
                <w:rFonts w:eastAsia="仿宋"/>
                <w:sz w:val="24"/>
                <w:szCs w:val="24"/>
              </w:rPr>
              <w:instrText xml:space="preserve">REF _Toc11401 \h </w:instrText>
            </w:r>
            <w:r>
              <w:rPr>
                <w:rFonts w:eastAsia="仿宋"/>
                <w:sz w:val="24"/>
                <w:szCs w:val="24"/>
              </w:rPr>
            </w:r>
            <w:r>
              <w:rPr>
                <w:rFonts w:eastAsia="仿宋"/>
                <w:sz w:val="24"/>
                <w:szCs w:val="24"/>
              </w:rPr>
              <w:fldChar w:fldCharType="separate"/>
            </w:r>
            <w:r>
              <w:rPr>
                <w:rFonts w:eastAsia="仿宋"/>
                <w:sz w:val="24"/>
                <w:szCs w:val="24"/>
              </w:rPr>
              <w:t>246</w:t>
            </w:r>
            <w:r>
              <w:rPr>
                <w:rFonts w:eastAsia="仿宋"/>
                <w:sz w:val="24"/>
                <w:szCs w:val="24"/>
              </w:rPr>
              <w:fldChar w:fldCharType="end"/>
            </w:r>
          </w:hyperlink>
        </w:p>
        <w:p w14:paraId="44B3E27A" w14:textId="77777777" w:rsidR="00030581" w:rsidRDefault="00067329">
          <w:pPr>
            <w:pStyle w:val="TOC3"/>
            <w:tabs>
              <w:tab w:val="right" w:leader="dot" w:pos="9026"/>
            </w:tabs>
            <w:rPr>
              <w:rFonts w:eastAsia="仿宋"/>
              <w:sz w:val="24"/>
              <w:szCs w:val="24"/>
            </w:rPr>
          </w:pPr>
          <w:hyperlink w:anchor="_Toc13732" w:history="1">
            <w:r>
              <w:rPr>
                <w:rFonts w:eastAsia="仿宋"/>
                <w:sz w:val="24"/>
                <w:szCs w:val="24"/>
              </w:rPr>
              <w:t>附件</w:t>
            </w:r>
            <w:r>
              <w:rPr>
                <w:rFonts w:eastAsia="仿宋"/>
                <w:sz w:val="24"/>
                <w:szCs w:val="24"/>
              </w:rPr>
              <w:t>6</w:t>
            </w:r>
            <w:r>
              <w:rPr>
                <w:rFonts w:eastAsia="仿宋"/>
                <w:sz w:val="24"/>
                <w:szCs w:val="24"/>
              </w:rPr>
              <w:t>生态环境分区管控分析报告</w:t>
            </w:r>
            <w:r>
              <w:rPr>
                <w:rFonts w:eastAsia="仿宋"/>
                <w:sz w:val="24"/>
                <w:szCs w:val="24"/>
              </w:rPr>
              <w:tab/>
            </w:r>
            <w:r>
              <w:rPr>
                <w:rFonts w:eastAsia="仿宋"/>
                <w:sz w:val="24"/>
                <w:szCs w:val="24"/>
              </w:rPr>
              <w:fldChar w:fldCharType="begin"/>
            </w:r>
            <w:r>
              <w:rPr>
                <w:rFonts w:eastAsia="仿宋"/>
                <w:sz w:val="24"/>
                <w:szCs w:val="24"/>
              </w:rPr>
              <w:instrText xml:space="preserve"> PAGEREF _Toc13732 \h </w:instrText>
            </w:r>
            <w:r>
              <w:rPr>
                <w:rFonts w:eastAsia="仿宋"/>
                <w:sz w:val="24"/>
                <w:szCs w:val="24"/>
              </w:rPr>
            </w:r>
            <w:r>
              <w:rPr>
                <w:rFonts w:eastAsia="仿宋"/>
                <w:sz w:val="24"/>
                <w:szCs w:val="24"/>
              </w:rPr>
              <w:fldChar w:fldCharType="separate"/>
            </w:r>
            <w:r>
              <w:rPr>
                <w:rFonts w:eastAsia="仿宋"/>
                <w:sz w:val="24"/>
                <w:szCs w:val="24"/>
              </w:rPr>
              <w:t>247</w:t>
            </w:r>
            <w:r>
              <w:rPr>
                <w:rFonts w:eastAsia="仿宋"/>
                <w:sz w:val="24"/>
                <w:szCs w:val="24"/>
              </w:rPr>
              <w:fldChar w:fldCharType="end"/>
            </w:r>
          </w:hyperlink>
        </w:p>
        <w:p w14:paraId="4404351E" w14:textId="77777777" w:rsidR="00030581" w:rsidRDefault="00067329">
          <w:pPr>
            <w:pStyle w:val="TOC3"/>
            <w:tabs>
              <w:tab w:val="right" w:leader="dot" w:pos="9026"/>
            </w:tabs>
            <w:rPr>
              <w:rFonts w:eastAsia="仿宋"/>
              <w:sz w:val="24"/>
              <w:szCs w:val="24"/>
            </w:rPr>
          </w:pPr>
          <w:hyperlink w:anchor="_Toc20108" w:history="1">
            <w:r>
              <w:rPr>
                <w:rFonts w:eastAsia="仿宋"/>
                <w:sz w:val="24"/>
                <w:szCs w:val="24"/>
              </w:rPr>
              <w:t>附件</w:t>
            </w:r>
            <w:r>
              <w:rPr>
                <w:rFonts w:eastAsia="仿宋"/>
                <w:sz w:val="24"/>
                <w:szCs w:val="24"/>
              </w:rPr>
              <w:t>7</w:t>
            </w:r>
            <w:r>
              <w:rPr>
                <w:rFonts w:eastAsia="仿宋"/>
                <w:sz w:val="24"/>
                <w:szCs w:val="24"/>
              </w:rPr>
              <w:t>原料购销合同</w:t>
            </w:r>
            <w:r>
              <w:rPr>
                <w:rFonts w:eastAsia="仿宋"/>
                <w:sz w:val="24"/>
                <w:szCs w:val="24"/>
              </w:rPr>
              <w:tab/>
            </w:r>
            <w:r>
              <w:rPr>
                <w:rFonts w:eastAsia="仿宋"/>
                <w:sz w:val="24"/>
                <w:szCs w:val="24"/>
              </w:rPr>
              <w:fldChar w:fldCharType="begin"/>
            </w:r>
            <w:r>
              <w:rPr>
                <w:rFonts w:eastAsia="仿宋"/>
                <w:sz w:val="24"/>
                <w:szCs w:val="24"/>
              </w:rPr>
              <w:instrText xml:space="preserve"> P</w:instrText>
            </w:r>
            <w:r>
              <w:rPr>
                <w:rFonts w:eastAsia="仿宋"/>
                <w:sz w:val="24"/>
                <w:szCs w:val="24"/>
              </w:rPr>
              <w:instrText xml:space="preserve">AGEREF _Toc20108 \h </w:instrText>
            </w:r>
            <w:r>
              <w:rPr>
                <w:rFonts w:eastAsia="仿宋"/>
                <w:sz w:val="24"/>
                <w:szCs w:val="24"/>
              </w:rPr>
            </w:r>
            <w:r>
              <w:rPr>
                <w:rFonts w:eastAsia="仿宋"/>
                <w:sz w:val="24"/>
                <w:szCs w:val="24"/>
              </w:rPr>
              <w:fldChar w:fldCharType="separate"/>
            </w:r>
            <w:r>
              <w:rPr>
                <w:rFonts w:eastAsia="仿宋"/>
                <w:sz w:val="24"/>
                <w:szCs w:val="24"/>
              </w:rPr>
              <w:t>257</w:t>
            </w:r>
            <w:r>
              <w:rPr>
                <w:rFonts w:eastAsia="仿宋"/>
                <w:sz w:val="24"/>
                <w:szCs w:val="24"/>
              </w:rPr>
              <w:fldChar w:fldCharType="end"/>
            </w:r>
          </w:hyperlink>
        </w:p>
        <w:p w14:paraId="70768EB8" w14:textId="77777777" w:rsidR="00030581" w:rsidRDefault="00067329">
          <w:pPr>
            <w:pStyle w:val="TOC3"/>
            <w:tabs>
              <w:tab w:val="right" w:leader="dot" w:pos="9026"/>
            </w:tabs>
            <w:rPr>
              <w:rFonts w:eastAsia="仿宋"/>
              <w:sz w:val="24"/>
              <w:szCs w:val="24"/>
            </w:rPr>
          </w:pPr>
          <w:hyperlink w:anchor="_Toc2199" w:history="1">
            <w:r>
              <w:rPr>
                <w:rFonts w:eastAsia="仿宋"/>
                <w:sz w:val="24"/>
                <w:szCs w:val="24"/>
              </w:rPr>
              <w:t>附件</w:t>
            </w:r>
            <w:r>
              <w:rPr>
                <w:rFonts w:eastAsia="仿宋"/>
                <w:sz w:val="24"/>
                <w:szCs w:val="24"/>
              </w:rPr>
              <w:t>8</w:t>
            </w:r>
            <w:r>
              <w:rPr>
                <w:rFonts w:eastAsia="仿宋"/>
                <w:sz w:val="24"/>
                <w:szCs w:val="24"/>
              </w:rPr>
              <w:t>原料成分分析报告</w:t>
            </w:r>
            <w:r>
              <w:rPr>
                <w:rFonts w:eastAsia="仿宋"/>
                <w:sz w:val="24"/>
                <w:szCs w:val="24"/>
              </w:rPr>
              <w:tab/>
            </w:r>
            <w:r>
              <w:rPr>
                <w:rFonts w:eastAsia="仿宋"/>
                <w:sz w:val="24"/>
                <w:szCs w:val="24"/>
              </w:rPr>
              <w:fldChar w:fldCharType="begin"/>
            </w:r>
            <w:r>
              <w:rPr>
                <w:rFonts w:eastAsia="仿宋"/>
                <w:sz w:val="24"/>
                <w:szCs w:val="24"/>
              </w:rPr>
              <w:instrText xml:space="preserve"> PAGEREF _Toc2199 \h </w:instrText>
            </w:r>
            <w:r>
              <w:rPr>
                <w:rFonts w:eastAsia="仿宋"/>
                <w:sz w:val="24"/>
                <w:szCs w:val="24"/>
              </w:rPr>
            </w:r>
            <w:r>
              <w:rPr>
                <w:rFonts w:eastAsia="仿宋"/>
                <w:sz w:val="24"/>
                <w:szCs w:val="24"/>
              </w:rPr>
              <w:fldChar w:fldCharType="separate"/>
            </w:r>
            <w:r>
              <w:rPr>
                <w:rFonts w:eastAsia="仿宋"/>
                <w:sz w:val="24"/>
                <w:szCs w:val="24"/>
              </w:rPr>
              <w:t>259</w:t>
            </w:r>
            <w:r>
              <w:rPr>
                <w:rFonts w:eastAsia="仿宋"/>
                <w:sz w:val="24"/>
                <w:szCs w:val="24"/>
              </w:rPr>
              <w:fldChar w:fldCharType="end"/>
            </w:r>
          </w:hyperlink>
        </w:p>
        <w:p w14:paraId="0F4E2C59" w14:textId="77777777" w:rsidR="00030581" w:rsidRDefault="00067329">
          <w:pPr>
            <w:pStyle w:val="TOC3"/>
            <w:tabs>
              <w:tab w:val="right" w:leader="dot" w:pos="9026"/>
            </w:tabs>
            <w:rPr>
              <w:rFonts w:eastAsia="仿宋"/>
              <w:sz w:val="24"/>
              <w:szCs w:val="24"/>
            </w:rPr>
          </w:pPr>
          <w:hyperlink w:anchor="_Toc10205" w:history="1">
            <w:r>
              <w:rPr>
                <w:rFonts w:eastAsia="仿宋"/>
                <w:sz w:val="24"/>
                <w:szCs w:val="24"/>
              </w:rPr>
              <w:t>附件</w:t>
            </w:r>
            <w:r>
              <w:rPr>
                <w:rFonts w:eastAsia="仿宋"/>
                <w:sz w:val="24"/>
                <w:szCs w:val="24"/>
              </w:rPr>
              <w:t>9</w:t>
            </w:r>
            <w:r>
              <w:rPr>
                <w:rFonts w:eastAsia="仿宋"/>
                <w:sz w:val="24"/>
                <w:szCs w:val="24"/>
              </w:rPr>
              <w:t>原料辐射检测报告</w:t>
            </w:r>
            <w:r>
              <w:rPr>
                <w:rFonts w:eastAsia="仿宋"/>
                <w:sz w:val="24"/>
                <w:szCs w:val="24"/>
              </w:rPr>
              <w:tab/>
            </w:r>
            <w:r>
              <w:rPr>
                <w:rFonts w:eastAsia="仿宋"/>
                <w:sz w:val="24"/>
                <w:szCs w:val="24"/>
              </w:rPr>
              <w:fldChar w:fldCharType="begin"/>
            </w:r>
            <w:r>
              <w:rPr>
                <w:rFonts w:eastAsia="仿宋"/>
                <w:sz w:val="24"/>
                <w:szCs w:val="24"/>
              </w:rPr>
              <w:instrText xml:space="preserve"> PAGEREF _Toc10205 \h </w:instrText>
            </w:r>
            <w:r>
              <w:rPr>
                <w:rFonts w:eastAsia="仿宋"/>
                <w:sz w:val="24"/>
                <w:szCs w:val="24"/>
              </w:rPr>
            </w:r>
            <w:r>
              <w:rPr>
                <w:rFonts w:eastAsia="仿宋"/>
                <w:sz w:val="24"/>
                <w:szCs w:val="24"/>
              </w:rPr>
              <w:fldChar w:fldCharType="separate"/>
            </w:r>
            <w:r>
              <w:rPr>
                <w:rFonts w:eastAsia="仿宋"/>
                <w:sz w:val="24"/>
                <w:szCs w:val="24"/>
              </w:rPr>
              <w:t>264</w:t>
            </w:r>
            <w:r>
              <w:rPr>
                <w:rFonts w:eastAsia="仿宋"/>
                <w:sz w:val="24"/>
                <w:szCs w:val="24"/>
              </w:rPr>
              <w:fldChar w:fldCharType="end"/>
            </w:r>
          </w:hyperlink>
        </w:p>
        <w:p w14:paraId="4507FD6A" w14:textId="77777777" w:rsidR="00030581" w:rsidRDefault="00067329">
          <w:pPr>
            <w:pStyle w:val="TOC3"/>
            <w:tabs>
              <w:tab w:val="right" w:leader="dot" w:pos="9026"/>
            </w:tabs>
            <w:rPr>
              <w:rFonts w:eastAsia="仿宋"/>
              <w:sz w:val="24"/>
              <w:szCs w:val="24"/>
            </w:rPr>
          </w:pPr>
          <w:hyperlink w:anchor="_Toc3784" w:history="1">
            <w:r>
              <w:rPr>
                <w:rFonts w:eastAsia="仿宋"/>
                <w:sz w:val="24"/>
                <w:szCs w:val="24"/>
              </w:rPr>
              <w:t>附件</w:t>
            </w:r>
            <w:r>
              <w:rPr>
                <w:rFonts w:eastAsia="仿宋"/>
                <w:sz w:val="24"/>
                <w:szCs w:val="24"/>
              </w:rPr>
              <w:t>10</w:t>
            </w:r>
            <w:r>
              <w:rPr>
                <w:rFonts w:eastAsia="仿宋"/>
                <w:sz w:val="24"/>
                <w:szCs w:val="24"/>
              </w:rPr>
              <w:t>尾矿外售协议</w:t>
            </w:r>
            <w:r>
              <w:rPr>
                <w:rFonts w:eastAsia="仿宋"/>
                <w:sz w:val="24"/>
                <w:szCs w:val="24"/>
              </w:rPr>
              <w:tab/>
            </w:r>
            <w:r>
              <w:rPr>
                <w:rFonts w:eastAsia="仿宋"/>
                <w:sz w:val="24"/>
                <w:szCs w:val="24"/>
              </w:rPr>
              <w:fldChar w:fldCharType="begin"/>
            </w:r>
            <w:r>
              <w:rPr>
                <w:rFonts w:eastAsia="仿宋"/>
                <w:sz w:val="24"/>
                <w:szCs w:val="24"/>
              </w:rPr>
              <w:instrText xml:space="preserve"> PAGEREF _Toc3784 \h </w:instrText>
            </w:r>
            <w:r>
              <w:rPr>
                <w:rFonts w:eastAsia="仿宋"/>
                <w:sz w:val="24"/>
                <w:szCs w:val="24"/>
              </w:rPr>
            </w:r>
            <w:r>
              <w:rPr>
                <w:rFonts w:eastAsia="仿宋"/>
                <w:sz w:val="24"/>
                <w:szCs w:val="24"/>
              </w:rPr>
              <w:fldChar w:fldCharType="separate"/>
            </w:r>
            <w:r>
              <w:rPr>
                <w:rFonts w:eastAsia="仿宋"/>
                <w:sz w:val="24"/>
                <w:szCs w:val="24"/>
              </w:rPr>
              <w:t>267</w:t>
            </w:r>
            <w:r>
              <w:rPr>
                <w:rFonts w:eastAsia="仿宋"/>
                <w:sz w:val="24"/>
                <w:szCs w:val="24"/>
              </w:rPr>
              <w:fldChar w:fldCharType="end"/>
            </w:r>
          </w:hyperlink>
        </w:p>
        <w:p w14:paraId="5E91B65B" w14:textId="77777777" w:rsidR="00030581" w:rsidRDefault="00067329">
          <w:pPr>
            <w:pStyle w:val="TOC2"/>
            <w:tabs>
              <w:tab w:val="right" w:leader="dot" w:pos="9026"/>
            </w:tabs>
            <w:rPr>
              <w:rFonts w:eastAsia="仿宋"/>
              <w:sz w:val="24"/>
              <w:szCs w:val="24"/>
            </w:rPr>
          </w:pPr>
          <w:hyperlink w:anchor="_Toc17667" w:history="1">
            <w:r>
              <w:rPr>
                <w:rFonts w:eastAsia="仿宋"/>
                <w:sz w:val="24"/>
                <w:szCs w:val="24"/>
              </w:rPr>
              <w:t>附图</w:t>
            </w:r>
            <w:r>
              <w:rPr>
                <w:rFonts w:eastAsia="仿宋"/>
                <w:sz w:val="24"/>
                <w:szCs w:val="24"/>
              </w:rPr>
              <w:tab/>
            </w:r>
            <w:r>
              <w:rPr>
                <w:rFonts w:eastAsia="仿宋"/>
                <w:sz w:val="24"/>
                <w:szCs w:val="24"/>
              </w:rPr>
              <w:fldChar w:fldCharType="begin"/>
            </w:r>
            <w:r>
              <w:rPr>
                <w:rFonts w:eastAsia="仿宋"/>
                <w:sz w:val="24"/>
                <w:szCs w:val="24"/>
              </w:rPr>
              <w:instrText xml:space="preserve"> PAGEREF _Toc17667 \h </w:instrText>
            </w:r>
            <w:r>
              <w:rPr>
                <w:rFonts w:eastAsia="仿宋"/>
                <w:sz w:val="24"/>
                <w:szCs w:val="24"/>
              </w:rPr>
            </w:r>
            <w:r>
              <w:rPr>
                <w:rFonts w:eastAsia="仿宋"/>
                <w:sz w:val="24"/>
                <w:szCs w:val="24"/>
              </w:rPr>
              <w:fldChar w:fldCharType="separate"/>
            </w:r>
            <w:r>
              <w:rPr>
                <w:rFonts w:eastAsia="仿宋"/>
                <w:sz w:val="24"/>
                <w:szCs w:val="24"/>
              </w:rPr>
              <w:t>268</w:t>
            </w:r>
            <w:r>
              <w:rPr>
                <w:rFonts w:eastAsia="仿宋"/>
                <w:sz w:val="24"/>
                <w:szCs w:val="24"/>
              </w:rPr>
              <w:fldChar w:fldCharType="end"/>
            </w:r>
          </w:hyperlink>
        </w:p>
        <w:p w14:paraId="170D9BA6" w14:textId="77777777" w:rsidR="00030581" w:rsidRDefault="00067329">
          <w:pPr>
            <w:pStyle w:val="TOC3"/>
            <w:tabs>
              <w:tab w:val="right" w:leader="dot" w:pos="9026"/>
            </w:tabs>
            <w:rPr>
              <w:rFonts w:eastAsia="仿宋"/>
              <w:sz w:val="24"/>
              <w:szCs w:val="24"/>
            </w:rPr>
          </w:pPr>
          <w:hyperlink w:anchor="_Toc30162" w:history="1">
            <w:r>
              <w:rPr>
                <w:rFonts w:eastAsia="仿宋"/>
                <w:sz w:val="24"/>
                <w:szCs w:val="24"/>
              </w:rPr>
              <w:t>附图</w:t>
            </w:r>
            <w:r>
              <w:rPr>
                <w:rFonts w:eastAsia="仿宋"/>
                <w:sz w:val="24"/>
                <w:szCs w:val="24"/>
              </w:rPr>
              <w:t>1</w:t>
            </w:r>
            <w:r>
              <w:rPr>
                <w:rFonts w:eastAsia="仿宋"/>
                <w:sz w:val="24"/>
                <w:szCs w:val="24"/>
              </w:rPr>
              <w:t>地理位置图</w:t>
            </w:r>
            <w:r>
              <w:rPr>
                <w:rFonts w:eastAsia="仿宋"/>
                <w:sz w:val="24"/>
                <w:szCs w:val="24"/>
              </w:rPr>
              <w:tab/>
            </w:r>
            <w:r>
              <w:rPr>
                <w:rFonts w:eastAsia="仿宋"/>
                <w:sz w:val="24"/>
                <w:szCs w:val="24"/>
              </w:rPr>
              <w:fldChar w:fldCharType="begin"/>
            </w:r>
            <w:r>
              <w:rPr>
                <w:rFonts w:eastAsia="仿宋"/>
                <w:sz w:val="24"/>
                <w:szCs w:val="24"/>
              </w:rPr>
              <w:instrText xml:space="preserve"> PAGEREF _Toc30162 \h </w:instrText>
            </w:r>
            <w:r>
              <w:rPr>
                <w:rFonts w:eastAsia="仿宋"/>
                <w:sz w:val="24"/>
                <w:szCs w:val="24"/>
              </w:rPr>
            </w:r>
            <w:r>
              <w:rPr>
                <w:rFonts w:eastAsia="仿宋"/>
                <w:sz w:val="24"/>
                <w:szCs w:val="24"/>
              </w:rPr>
              <w:fldChar w:fldCharType="separate"/>
            </w:r>
            <w:r>
              <w:rPr>
                <w:rFonts w:eastAsia="仿宋"/>
                <w:sz w:val="24"/>
                <w:szCs w:val="24"/>
              </w:rPr>
              <w:t>268</w:t>
            </w:r>
            <w:r>
              <w:rPr>
                <w:rFonts w:eastAsia="仿宋"/>
                <w:sz w:val="24"/>
                <w:szCs w:val="24"/>
              </w:rPr>
              <w:fldChar w:fldCharType="end"/>
            </w:r>
          </w:hyperlink>
        </w:p>
        <w:p w14:paraId="0018F9F0" w14:textId="77777777" w:rsidR="00030581" w:rsidRDefault="00067329">
          <w:pPr>
            <w:pStyle w:val="TOC3"/>
            <w:tabs>
              <w:tab w:val="right" w:leader="dot" w:pos="9026"/>
            </w:tabs>
            <w:rPr>
              <w:rFonts w:eastAsia="仿宋"/>
              <w:sz w:val="24"/>
              <w:szCs w:val="24"/>
            </w:rPr>
          </w:pPr>
          <w:hyperlink w:anchor="_Toc27537" w:history="1">
            <w:r>
              <w:rPr>
                <w:rFonts w:eastAsia="仿宋"/>
                <w:sz w:val="24"/>
                <w:szCs w:val="24"/>
              </w:rPr>
              <w:t>附图</w:t>
            </w:r>
            <w:r>
              <w:rPr>
                <w:rFonts w:eastAsia="仿宋"/>
                <w:sz w:val="24"/>
                <w:szCs w:val="24"/>
              </w:rPr>
              <w:t>2</w:t>
            </w:r>
            <w:r>
              <w:rPr>
                <w:rFonts w:eastAsia="仿宋"/>
                <w:sz w:val="24"/>
                <w:szCs w:val="24"/>
              </w:rPr>
              <w:t>环境影响评价范围图</w:t>
            </w:r>
            <w:r>
              <w:rPr>
                <w:rFonts w:eastAsia="仿宋"/>
                <w:sz w:val="24"/>
                <w:szCs w:val="24"/>
              </w:rPr>
              <w:tab/>
            </w:r>
            <w:r>
              <w:rPr>
                <w:rFonts w:eastAsia="仿宋"/>
                <w:sz w:val="24"/>
                <w:szCs w:val="24"/>
              </w:rPr>
              <w:fldChar w:fldCharType="begin"/>
            </w:r>
            <w:r>
              <w:rPr>
                <w:rFonts w:eastAsia="仿宋"/>
                <w:sz w:val="24"/>
                <w:szCs w:val="24"/>
              </w:rPr>
              <w:instrText xml:space="preserve"> PAGEREF _Toc27537 \h </w:instrText>
            </w:r>
            <w:r>
              <w:rPr>
                <w:rFonts w:eastAsia="仿宋"/>
                <w:sz w:val="24"/>
                <w:szCs w:val="24"/>
              </w:rPr>
            </w:r>
            <w:r>
              <w:rPr>
                <w:rFonts w:eastAsia="仿宋"/>
                <w:sz w:val="24"/>
                <w:szCs w:val="24"/>
              </w:rPr>
              <w:fldChar w:fldCharType="separate"/>
            </w:r>
            <w:r>
              <w:rPr>
                <w:rFonts w:eastAsia="仿宋"/>
                <w:sz w:val="24"/>
                <w:szCs w:val="24"/>
              </w:rPr>
              <w:t>269</w:t>
            </w:r>
            <w:r>
              <w:rPr>
                <w:rFonts w:eastAsia="仿宋"/>
                <w:sz w:val="24"/>
                <w:szCs w:val="24"/>
              </w:rPr>
              <w:fldChar w:fldCharType="end"/>
            </w:r>
          </w:hyperlink>
        </w:p>
        <w:p w14:paraId="59391C5D" w14:textId="77777777" w:rsidR="00030581" w:rsidRDefault="00067329">
          <w:pPr>
            <w:pStyle w:val="TOC3"/>
            <w:tabs>
              <w:tab w:val="right" w:leader="dot" w:pos="9026"/>
            </w:tabs>
            <w:rPr>
              <w:rFonts w:eastAsia="仿宋"/>
              <w:sz w:val="24"/>
              <w:szCs w:val="24"/>
            </w:rPr>
          </w:pPr>
          <w:hyperlink w:anchor="_Toc10684" w:history="1">
            <w:r>
              <w:rPr>
                <w:rFonts w:eastAsia="仿宋"/>
                <w:sz w:val="24"/>
                <w:szCs w:val="24"/>
              </w:rPr>
              <w:t>附图</w:t>
            </w:r>
            <w:r>
              <w:rPr>
                <w:rFonts w:eastAsia="仿宋"/>
                <w:sz w:val="24"/>
                <w:szCs w:val="24"/>
              </w:rPr>
              <w:t>3</w:t>
            </w:r>
            <w:r>
              <w:rPr>
                <w:rFonts w:eastAsia="仿宋"/>
                <w:sz w:val="24"/>
                <w:szCs w:val="24"/>
              </w:rPr>
              <w:t>环境敏感目标分布图</w:t>
            </w:r>
            <w:r>
              <w:rPr>
                <w:rFonts w:eastAsia="仿宋"/>
                <w:sz w:val="24"/>
                <w:szCs w:val="24"/>
              </w:rPr>
              <w:tab/>
            </w:r>
            <w:r>
              <w:rPr>
                <w:rFonts w:eastAsia="仿宋"/>
                <w:sz w:val="24"/>
                <w:szCs w:val="24"/>
              </w:rPr>
              <w:fldChar w:fldCharType="begin"/>
            </w:r>
            <w:r>
              <w:rPr>
                <w:rFonts w:eastAsia="仿宋"/>
                <w:sz w:val="24"/>
                <w:szCs w:val="24"/>
              </w:rPr>
              <w:instrText xml:space="preserve"> PAGEREF _Toc10684 \h </w:instrText>
            </w:r>
            <w:r>
              <w:rPr>
                <w:rFonts w:eastAsia="仿宋"/>
                <w:sz w:val="24"/>
                <w:szCs w:val="24"/>
              </w:rPr>
            </w:r>
            <w:r>
              <w:rPr>
                <w:rFonts w:eastAsia="仿宋"/>
                <w:sz w:val="24"/>
                <w:szCs w:val="24"/>
              </w:rPr>
              <w:fldChar w:fldCharType="separate"/>
            </w:r>
            <w:r>
              <w:rPr>
                <w:rFonts w:eastAsia="仿宋"/>
                <w:sz w:val="24"/>
                <w:szCs w:val="24"/>
              </w:rPr>
              <w:t>270</w:t>
            </w:r>
            <w:r>
              <w:rPr>
                <w:rFonts w:eastAsia="仿宋"/>
                <w:sz w:val="24"/>
                <w:szCs w:val="24"/>
              </w:rPr>
              <w:fldChar w:fldCharType="end"/>
            </w:r>
          </w:hyperlink>
        </w:p>
        <w:p w14:paraId="7F02141E" w14:textId="77777777" w:rsidR="00030581" w:rsidRDefault="00067329">
          <w:pPr>
            <w:pStyle w:val="TOC3"/>
            <w:tabs>
              <w:tab w:val="right" w:leader="dot" w:pos="9026"/>
            </w:tabs>
            <w:rPr>
              <w:rFonts w:eastAsia="仿宋"/>
              <w:sz w:val="24"/>
              <w:szCs w:val="24"/>
            </w:rPr>
          </w:pPr>
          <w:hyperlink w:anchor="_Toc10548" w:history="1">
            <w:r>
              <w:rPr>
                <w:rFonts w:eastAsia="仿宋"/>
                <w:sz w:val="24"/>
                <w:szCs w:val="24"/>
              </w:rPr>
              <w:t>附图</w:t>
            </w:r>
            <w:r>
              <w:rPr>
                <w:rFonts w:eastAsia="仿宋"/>
                <w:sz w:val="24"/>
                <w:szCs w:val="24"/>
              </w:rPr>
              <w:t>4</w:t>
            </w:r>
            <w:r>
              <w:rPr>
                <w:rFonts w:eastAsia="仿宋"/>
                <w:sz w:val="24"/>
                <w:szCs w:val="24"/>
              </w:rPr>
              <w:t>项目周边环境图</w:t>
            </w:r>
            <w:r>
              <w:rPr>
                <w:rFonts w:eastAsia="仿宋"/>
                <w:sz w:val="24"/>
                <w:szCs w:val="24"/>
              </w:rPr>
              <w:tab/>
            </w:r>
            <w:r>
              <w:rPr>
                <w:rFonts w:eastAsia="仿宋"/>
                <w:sz w:val="24"/>
                <w:szCs w:val="24"/>
              </w:rPr>
              <w:fldChar w:fldCharType="begin"/>
            </w:r>
            <w:r>
              <w:rPr>
                <w:rFonts w:eastAsia="仿宋"/>
                <w:sz w:val="24"/>
                <w:szCs w:val="24"/>
              </w:rPr>
              <w:instrText xml:space="preserve"> PAGEREF _Toc10548 \h </w:instrText>
            </w:r>
            <w:r>
              <w:rPr>
                <w:rFonts w:eastAsia="仿宋"/>
                <w:sz w:val="24"/>
                <w:szCs w:val="24"/>
              </w:rPr>
            </w:r>
            <w:r>
              <w:rPr>
                <w:rFonts w:eastAsia="仿宋"/>
                <w:sz w:val="24"/>
                <w:szCs w:val="24"/>
              </w:rPr>
              <w:fldChar w:fldCharType="separate"/>
            </w:r>
            <w:r>
              <w:rPr>
                <w:rFonts w:eastAsia="仿宋"/>
                <w:sz w:val="24"/>
                <w:szCs w:val="24"/>
              </w:rPr>
              <w:t>271</w:t>
            </w:r>
            <w:r>
              <w:rPr>
                <w:rFonts w:eastAsia="仿宋"/>
                <w:sz w:val="24"/>
                <w:szCs w:val="24"/>
              </w:rPr>
              <w:fldChar w:fldCharType="end"/>
            </w:r>
          </w:hyperlink>
        </w:p>
        <w:p w14:paraId="0DCAC5CD" w14:textId="77777777" w:rsidR="00030581" w:rsidRDefault="00067329">
          <w:pPr>
            <w:pStyle w:val="TOC3"/>
            <w:tabs>
              <w:tab w:val="right" w:leader="dot" w:pos="9026"/>
            </w:tabs>
            <w:rPr>
              <w:rFonts w:eastAsia="仿宋"/>
              <w:sz w:val="24"/>
              <w:szCs w:val="24"/>
            </w:rPr>
          </w:pPr>
          <w:hyperlink w:anchor="_Toc29783" w:history="1">
            <w:r>
              <w:rPr>
                <w:rFonts w:eastAsia="仿宋"/>
                <w:sz w:val="24"/>
                <w:szCs w:val="24"/>
              </w:rPr>
              <w:t>附图</w:t>
            </w:r>
            <w:r>
              <w:rPr>
                <w:rFonts w:eastAsia="仿宋"/>
                <w:sz w:val="24"/>
                <w:szCs w:val="24"/>
              </w:rPr>
              <w:t>5</w:t>
            </w:r>
            <w:r>
              <w:rPr>
                <w:rFonts w:eastAsia="仿宋"/>
                <w:sz w:val="24"/>
                <w:szCs w:val="24"/>
              </w:rPr>
              <w:t>监测布点图</w:t>
            </w:r>
            <w:r>
              <w:rPr>
                <w:rFonts w:eastAsia="仿宋"/>
                <w:sz w:val="24"/>
                <w:szCs w:val="24"/>
              </w:rPr>
              <w:tab/>
            </w:r>
            <w:r>
              <w:rPr>
                <w:rFonts w:eastAsia="仿宋"/>
                <w:sz w:val="24"/>
                <w:szCs w:val="24"/>
              </w:rPr>
              <w:fldChar w:fldCharType="begin"/>
            </w:r>
            <w:r>
              <w:rPr>
                <w:rFonts w:eastAsia="仿宋"/>
                <w:sz w:val="24"/>
                <w:szCs w:val="24"/>
              </w:rPr>
              <w:instrText xml:space="preserve"> PAGEREF _Toc29783 \h </w:instrText>
            </w:r>
            <w:r>
              <w:rPr>
                <w:rFonts w:eastAsia="仿宋"/>
                <w:sz w:val="24"/>
                <w:szCs w:val="24"/>
              </w:rPr>
            </w:r>
            <w:r>
              <w:rPr>
                <w:rFonts w:eastAsia="仿宋"/>
                <w:sz w:val="24"/>
                <w:szCs w:val="24"/>
              </w:rPr>
              <w:fldChar w:fldCharType="separate"/>
            </w:r>
            <w:r>
              <w:rPr>
                <w:rFonts w:eastAsia="仿宋"/>
                <w:sz w:val="24"/>
                <w:szCs w:val="24"/>
              </w:rPr>
              <w:t>272</w:t>
            </w:r>
            <w:r>
              <w:rPr>
                <w:rFonts w:eastAsia="仿宋"/>
                <w:sz w:val="24"/>
                <w:szCs w:val="24"/>
              </w:rPr>
              <w:fldChar w:fldCharType="end"/>
            </w:r>
          </w:hyperlink>
        </w:p>
        <w:p w14:paraId="3713098A" w14:textId="77777777" w:rsidR="00030581" w:rsidRDefault="00067329">
          <w:pPr>
            <w:pStyle w:val="TOC3"/>
            <w:tabs>
              <w:tab w:val="right" w:leader="dot" w:pos="9026"/>
            </w:tabs>
            <w:rPr>
              <w:rFonts w:eastAsia="仿宋"/>
              <w:sz w:val="24"/>
              <w:szCs w:val="24"/>
            </w:rPr>
          </w:pPr>
          <w:hyperlink w:anchor="_Toc4092" w:history="1">
            <w:r>
              <w:rPr>
                <w:rFonts w:eastAsia="仿宋"/>
                <w:sz w:val="24"/>
                <w:szCs w:val="24"/>
              </w:rPr>
              <w:t>附图</w:t>
            </w:r>
            <w:r>
              <w:rPr>
                <w:rFonts w:eastAsia="仿宋"/>
                <w:sz w:val="24"/>
                <w:szCs w:val="24"/>
              </w:rPr>
              <w:t>6</w:t>
            </w:r>
            <w:r>
              <w:rPr>
                <w:rFonts w:eastAsia="仿宋"/>
                <w:sz w:val="24"/>
                <w:szCs w:val="24"/>
              </w:rPr>
              <w:t>平面布置图</w:t>
            </w:r>
            <w:r>
              <w:rPr>
                <w:rFonts w:eastAsia="仿宋"/>
                <w:sz w:val="24"/>
                <w:szCs w:val="24"/>
              </w:rPr>
              <w:tab/>
            </w:r>
            <w:r>
              <w:rPr>
                <w:rFonts w:eastAsia="仿宋"/>
                <w:sz w:val="24"/>
                <w:szCs w:val="24"/>
              </w:rPr>
              <w:fldChar w:fldCharType="begin"/>
            </w:r>
            <w:r>
              <w:rPr>
                <w:rFonts w:eastAsia="仿宋"/>
                <w:sz w:val="24"/>
                <w:szCs w:val="24"/>
              </w:rPr>
              <w:instrText xml:space="preserve"> PAGEREF _Toc4092 \h </w:instrText>
            </w:r>
            <w:r>
              <w:rPr>
                <w:rFonts w:eastAsia="仿宋"/>
                <w:sz w:val="24"/>
                <w:szCs w:val="24"/>
              </w:rPr>
            </w:r>
            <w:r>
              <w:rPr>
                <w:rFonts w:eastAsia="仿宋"/>
                <w:sz w:val="24"/>
                <w:szCs w:val="24"/>
              </w:rPr>
              <w:fldChar w:fldCharType="separate"/>
            </w:r>
            <w:r>
              <w:rPr>
                <w:rFonts w:eastAsia="仿宋"/>
                <w:sz w:val="24"/>
                <w:szCs w:val="24"/>
              </w:rPr>
              <w:t>276</w:t>
            </w:r>
            <w:r>
              <w:rPr>
                <w:rFonts w:eastAsia="仿宋"/>
                <w:sz w:val="24"/>
                <w:szCs w:val="24"/>
              </w:rPr>
              <w:fldChar w:fldCharType="end"/>
            </w:r>
          </w:hyperlink>
        </w:p>
        <w:p w14:paraId="7061B238" w14:textId="77777777" w:rsidR="00030581" w:rsidRDefault="00067329">
          <w:pPr>
            <w:pStyle w:val="TOC3"/>
            <w:tabs>
              <w:tab w:val="right" w:leader="dot" w:pos="9026"/>
            </w:tabs>
            <w:rPr>
              <w:rFonts w:eastAsia="仿宋"/>
              <w:sz w:val="24"/>
              <w:szCs w:val="24"/>
            </w:rPr>
          </w:pPr>
          <w:hyperlink w:anchor="_Toc30925" w:history="1">
            <w:r>
              <w:rPr>
                <w:rFonts w:eastAsia="仿宋"/>
                <w:sz w:val="24"/>
                <w:szCs w:val="24"/>
              </w:rPr>
              <w:t>附图</w:t>
            </w:r>
            <w:r>
              <w:rPr>
                <w:rFonts w:eastAsia="仿宋"/>
                <w:sz w:val="24"/>
                <w:szCs w:val="24"/>
              </w:rPr>
              <w:t>7</w:t>
            </w:r>
            <w:r>
              <w:rPr>
                <w:rFonts w:eastAsia="仿宋"/>
                <w:sz w:val="24"/>
                <w:szCs w:val="24"/>
              </w:rPr>
              <w:t>分区防渗图</w:t>
            </w:r>
            <w:r>
              <w:rPr>
                <w:rFonts w:eastAsia="仿宋"/>
                <w:sz w:val="24"/>
                <w:szCs w:val="24"/>
              </w:rPr>
              <w:tab/>
            </w:r>
            <w:r>
              <w:rPr>
                <w:rFonts w:eastAsia="仿宋"/>
                <w:sz w:val="24"/>
                <w:szCs w:val="24"/>
              </w:rPr>
              <w:fldChar w:fldCharType="begin"/>
            </w:r>
            <w:r>
              <w:rPr>
                <w:rFonts w:eastAsia="仿宋"/>
                <w:sz w:val="24"/>
                <w:szCs w:val="24"/>
              </w:rPr>
              <w:instrText xml:space="preserve"> PAGEREF _Toc30925 \h </w:instrText>
            </w:r>
            <w:r>
              <w:rPr>
                <w:rFonts w:eastAsia="仿宋"/>
                <w:sz w:val="24"/>
                <w:szCs w:val="24"/>
              </w:rPr>
            </w:r>
            <w:r>
              <w:rPr>
                <w:rFonts w:eastAsia="仿宋"/>
                <w:sz w:val="24"/>
                <w:szCs w:val="24"/>
              </w:rPr>
              <w:fldChar w:fldCharType="separate"/>
            </w:r>
            <w:r>
              <w:rPr>
                <w:rFonts w:eastAsia="仿宋"/>
                <w:sz w:val="24"/>
                <w:szCs w:val="24"/>
              </w:rPr>
              <w:t>277</w:t>
            </w:r>
            <w:r>
              <w:rPr>
                <w:rFonts w:eastAsia="仿宋"/>
                <w:sz w:val="24"/>
                <w:szCs w:val="24"/>
              </w:rPr>
              <w:fldChar w:fldCharType="end"/>
            </w:r>
          </w:hyperlink>
        </w:p>
        <w:p w14:paraId="6EFF0C4C" w14:textId="77777777" w:rsidR="00030581" w:rsidRDefault="00067329">
          <w:pPr>
            <w:pStyle w:val="TOC3"/>
            <w:tabs>
              <w:tab w:val="right" w:leader="dot" w:pos="9026"/>
            </w:tabs>
            <w:rPr>
              <w:rFonts w:eastAsia="仿宋"/>
              <w:sz w:val="24"/>
              <w:szCs w:val="24"/>
            </w:rPr>
          </w:pPr>
          <w:hyperlink w:anchor="_Toc12874" w:history="1">
            <w:r>
              <w:rPr>
                <w:rFonts w:eastAsia="仿宋"/>
                <w:sz w:val="24"/>
                <w:szCs w:val="24"/>
              </w:rPr>
              <w:t>附图</w:t>
            </w:r>
            <w:r>
              <w:rPr>
                <w:rFonts w:eastAsia="仿宋"/>
                <w:sz w:val="24"/>
                <w:szCs w:val="24"/>
              </w:rPr>
              <w:t>8</w:t>
            </w:r>
            <w:r>
              <w:rPr>
                <w:rFonts w:eastAsia="仿宋"/>
                <w:sz w:val="24"/>
                <w:szCs w:val="24"/>
              </w:rPr>
              <w:t>本项目与自然保护区位置</w:t>
            </w:r>
            <w:r>
              <w:rPr>
                <w:rFonts w:eastAsia="仿宋"/>
                <w:sz w:val="24"/>
                <w:szCs w:val="24"/>
              </w:rPr>
              <w:tab/>
            </w:r>
            <w:r>
              <w:rPr>
                <w:rFonts w:eastAsia="仿宋"/>
                <w:sz w:val="24"/>
                <w:szCs w:val="24"/>
              </w:rPr>
              <w:fldChar w:fldCharType="begin"/>
            </w:r>
            <w:r>
              <w:rPr>
                <w:rFonts w:eastAsia="仿宋"/>
                <w:sz w:val="24"/>
                <w:szCs w:val="24"/>
              </w:rPr>
              <w:instrText xml:space="preserve"> </w:instrText>
            </w:r>
            <w:r>
              <w:rPr>
                <w:rFonts w:eastAsia="仿宋"/>
                <w:sz w:val="24"/>
                <w:szCs w:val="24"/>
              </w:rPr>
              <w:instrText xml:space="preserve">PAGEREF _Toc12874 \h </w:instrText>
            </w:r>
            <w:r>
              <w:rPr>
                <w:rFonts w:eastAsia="仿宋"/>
                <w:sz w:val="24"/>
                <w:szCs w:val="24"/>
              </w:rPr>
            </w:r>
            <w:r>
              <w:rPr>
                <w:rFonts w:eastAsia="仿宋"/>
                <w:sz w:val="24"/>
                <w:szCs w:val="24"/>
              </w:rPr>
              <w:fldChar w:fldCharType="separate"/>
            </w:r>
            <w:r>
              <w:rPr>
                <w:rFonts w:eastAsia="仿宋"/>
                <w:sz w:val="24"/>
                <w:szCs w:val="24"/>
              </w:rPr>
              <w:t>278</w:t>
            </w:r>
            <w:r>
              <w:rPr>
                <w:rFonts w:eastAsia="仿宋"/>
                <w:sz w:val="24"/>
                <w:szCs w:val="24"/>
              </w:rPr>
              <w:fldChar w:fldCharType="end"/>
            </w:r>
          </w:hyperlink>
        </w:p>
        <w:p w14:paraId="4987A67C" w14:textId="77777777" w:rsidR="00030581" w:rsidRDefault="00067329">
          <w:pPr>
            <w:pStyle w:val="TOC2"/>
            <w:tabs>
              <w:tab w:val="right" w:leader="dot" w:pos="9026"/>
            </w:tabs>
            <w:rPr>
              <w:rFonts w:eastAsia="仿宋"/>
              <w:sz w:val="24"/>
              <w:szCs w:val="24"/>
            </w:rPr>
          </w:pPr>
          <w:hyperlink w:anchor="_Toc29813" w:history="1">
            <w:r>
              <w:rPr>
                <w:rFonts w:eastAsia="仿宋"/>
                <w:sz w:val="24"/>
                <w:szCs w:val="24"/>
              </w:rPr>
              <w:t>附表</w:t>
            </w:r>
            <w:r>
              <w:rPr>
                <w:rFonts w:eastAsia="仿宋"/>
                <w:sz w:val="24"/>
                <w:szCs w:val="24"/>
              </w:rPr>
              <w:tab/>
            </w:r>
            <w:r>
              <w:rPr>
                <w:rFonts w:eastAsia="仿宋"/>
                <w:sz w:val="24"/>
                <w:szCs w:val="24"/>
              </w:rPr>
              <w:fldChar w:fldCharType="begin"/>
            </w:r>
            <w:r>
              <w:rPr>
                <w:rFonts w:eastAsia="仿宋"/>
                <w:sz w:val="24"/>
                <w:szCs w:val="24"/>
              </w:rPr>
              <w:instrText xml:space="preserve"> PAGEREF _Toc29813 \h </w:instrText>
            </w:r>
            <w:r>
              <w:rPr>
                <w:rFonts w:eastAsia="仿宋"/>
                <w:sz w:val="24"/>
                <w:szCs w:val="24"/>
              </w:rPr>
            </w:r>
            <w:r>
              <w:rPr>
                <w:rFonts w:eastAsia="仿宋"/>
                <w:sz w:val="24"/>
                <w:szCs w:val="24"/>
              </w:rPr>
              <w:fldChar w:fldCharType="separate"/>
            </w:r>
            <w:r>
              <w:rPr>
                <w:rFonts w:eastAsia="仿宋"/>
                <w:sz w:val="24"/>
                <w:szCs w:val="24"/>
              </w:rPr>
              <w:t>279</w:t>
            </w:r>
            <w:r>
              <w:rPr>
                <w:rFonts w:eastAsia="仿宋"/>
                <w:sz w:val="24"/>
                <w:szCs w:val="24"/>
              </w:rPr>
              <w:fldChar w:fldCharType="end"/>
            </w:r>
          </w:hyperlink>
        </w:p>
        <w:p w14:paraId="740ACC05" w14:textId="77777777" w:rsidR="00030581" w:rsidRDefault="00067329">
          <w:pPr>
            <w:pStyle w:val="TOC3"/>
            <w:tabs>
              <w:tab w:val="right" w:leader="dot" w:pos="9026"/>
            </w:tabs>
            <w:rPr>
              <w:rFonts w:eastAsia="仿宋"/>
              <w:sz w:val="24"/>
              <w:szCs w:val="24"/>
            </w:rPr>
          </w:pPr>
          <w:hyperlink w:anchor="_Toc17090" w:history="1">
            <w:r>
              <w:rPr>
                <w:rFonts w:eastAsia="仿宋"/>
                <w:sz w:val="24"/>
                <w:szCs w:val="24"/>
              </w:rPr>
              <w:t>附表</w:t>
            </w:r>
            <w:r>
              <w:rPr>
                <w:rFonts w:eastAsia="仿宋"/>
                <w:sz w:val="24"/>
                <w:szCs w:val="24"/>
              </w:rPr>
              <w:t>1</w:t>
            </w:r>
            <w:r>
              <w:rPr>
                <w:rFonts w:eastAsia="仿宋"/>
                <w:sz w:val="24"/>
                <w:szCs w:val="24"/>
              </w:rPr>
              <w:t>建设项目大气环境影响评价自查表</w:t>
            </w:r>
            <w:r>
              <w:rPr>
                <w:rFonts w:eastAsia="仿宋"/>
                <w:sz w:val="24"/>
                <w:szCs w:val="24"/>
              </w:rPr>
              <w:tab/>
            </w:r>
            <w:r>
              <w:rPr>
                <w:rFonts w:eastAsia="仿宋"/>
                <w:sz w:val="24"/>
                <w:szCs w:val="24"/>
              </w:rPr>
              <w:fldChar w:fldCharType="begin"/>
            </w:r>
            <w:r>
              <w:rPr>
                <w:rFonts w:eastAsia="仿宋"/>
                <w:sz w:val="24"/>
                <w:szCs w:val="24"/>
              </w:rPr>
              <w:instrText xml:space="preserve"> </w:instrText>
            </w:r>
            <w:r>
              <w:rPr>
                <w:rFonts w:eastAsia="仿宋"/>
                <w:sz w:val="24"/>
                <w:szCs w:val="24"/>
              </w:rPr>
              <w:instrText xml:space="preserve">PAGEREF _Toc17090 \h </w:instrText>
            </w:r>
            <w:r>
              <w:rPr>
                <w:rFonts w:eastAsia="仿宋"/>
                <w:sz w:val="24"/>
                <w:szCs w:val="24"/>
              </w:rPr>
            </w:r>
            <w:r>
              <w:rPr>
                <w:rFonts w:eastAsia="仿宋"/>
                <w:sz w:val="24"/>
                <w:szCs w:val="24"/>
              </w:rPr>
              <w:fldChar w:fldCharType="separate"/>
            </w:r>
            <w:r>
              <w:rPr>
                <w:rFonts w:eastAsia="仿宋"/>
                <w:sz w:val="24"/>
                <w:szCs w:val="24"/>
              </w:rPr>
              <w:t>279</w:t>
            </w:r>
            <w:r>
              <w:rPr>
                <w:rFonts w:eastAsia="仿宋"/>
                <w:sz w:val="24"/>
                <w:szCs w:val="24"/>
              </w:rPr>
              <w:fldChar w:fldCharType="end"/>
            </w:r>
          </w:hyperlink>
        </w:p>
        <w:p w14:paraId="5D41C803" w14:textId="77777777" w:rsidR="00030581" w:rsidRDefault="00067329">
          <w:pPr>
            <w:pStyle w:val="TOC3"/>
            <w:tabs>
              <w:tab w:val="right" w:leader="dot" w:pos="9026"/>
            </w:tabs>
            <w:rPr>
              <w:rFonts w:eastAsia="仿宋"/>
              <w:sz w:val="24"/>
              <w:szCs w:val="24"/>
            </w:rPr>
          </w:pPr>
          <w:hyperlink w:anchor="_Toc14173" w:history="1">
            <w:r>
              <w:rPr>
                <w:rFonts w:eastAsia="仿宋"/>
                <w:bCs/>
                <w:sz w:val="24"/>
                <w:szCs w:val="24"/>
              </w:rPr>
              <w:t>附表</w:t>
            </w:r>
            <w:r>
              <w:rPr>
                <w:rFonts w:eastAsia="仿宋"/>
                <w:bCs/>
                <w:sz w:val="24"/>
                <w:szCs w:val="24"/>
              </w:rPr>
              <w:t>2</w:t>
            </w:r>
            <w:r>
              <w:rPr>
                <w:rFonts w:eastAsia="仿宋"/>
                <w:bCs/>
                <w:sz w:val="24"/>
                <w:szCs w:val="24"/>
              </w:rPr>
              <w:t>建设项目地表水环境影响评价自查表</w:t>
            </w:r>
            <w:r>
              <w:rPr>
                <w:rFonts w:eastAsia="仿宋"/>
                <w:sz w:val="24"/>
                <w:szCs w:val="24"/>
              </w:rPr>
              <w:tab/>
            </w:r>
            <w:r>
              <w:rPr>
                <w:rFonts w:eastAsia="仿宋"/>
                <w:sz w:val="24"/>
                <w:szCs w:val="24"/>
              </w:rPr>
              <w:fldChar w:fldCharType="begin"/>
            </w:r>
            <w:r>
              <w:rPr>
                <w:rFonts w:eastAsia="仿宋"/>
                <w:sz w:val="24"/>
                <w:szCs w:val="24"/>
              </w:rPr>
              <w:instrText xml:space="preserve"> PAGEREF _Toc14173 \h </w:instrText>
            </w:r>
            <w:r>
              <w:rPr>
                <w:rFonts w:eastAsia="仿宋"/>
                <w:sz w:val="24"/>
                <w:szCs w:val="24"/>
              </w:rPr>
            </w:r>
            <w:r>
              <w:rPr>
                <w:rFonts w:eastAsia="仿宋"/>
                <w:sz w:val="24"/>
                <w:szCs w:val="24"/>
              </w:rPr>
              <w:fldChar w:fldCharType="separate"/>
            </w:r>
            <w:r>
              <w:rPr>
                <w:rFonts w:eastAsia="仿宋"/>
                <w:sz w:val="24"/>
                <w:szCs w:val="24"/>
              </w:rPr>
              <w:t>280</w:t>
            </w:r>
            <w:r>
              <w:rPr>
                <w:rFonts w:eastAsia="仿宋"/>
                <w:sz w:val="24"/>
                <w:szCs w:val="24"/>
              </w:rPr>
              <w:fldChar w:fldCharType="end"/>
            </w:r>
          </w:hyperlink>
        </w:p>
        <w:p w14:paraId="3FA30005" w14:textId="77777777" w:rsidR="00030581" w:rsidRDefault="00067329">
          <w:pPr>
            <w:pStyle w:val="TOC3"/>
            <w:tabs>
              <w:tab w:val="right" w:leader="dot" w:pos="9026"/>
            </w:tabs>
            <w:rPr>
              <w:rFonts w:eastAsia="仿宋"/>
              <w:sz w:val="24"/>
              <w:szCs w:val="24"/>
            </w:rPr>
          </w:pPr>
          <w:hyperlink w:anchor="_Toc8497" w:history="1">
            <w:r>
              <w:rPr>
                <w:rFonts w:eastAsia="仿宋"/>
                <w:bCs/>
                <w:sz w:val="24"/>
                <w:szCs w:val="24"/>
              </w:rPr>
              <w:t>附表</w:t>
            </w:r>
            <w:r>
              <w:rPr>
                <w:rFonts w:eastAsia="仿宋"/>
                <w:bCs/>
                <w:sz w:val="24"/>
                <w:szCs w:val="24"/>
              </w:rPr>
              <w:t>3</w:t>
            </w:r>
            <w:r>
              <w:rPr>
                <w:rFonts w:eastAsia="仿宋"/>
                <w:bCs/>
                <w:sz w:val="24"/>
                <w:szCs w:val="24"/>
              </w:rPr>
              <w:t>建设项目环境风险环境影响评价自查</w:t>
            </w:r>
            <w:r>
              <w:rPr>
                <w:rFonts w:eastAsia="仿宋"/>
                <w:sz w:val="24"/>
                <w:szCs w:val="24"/>
              </w:rPr>
              <w:tab/>
            </w:r>
            <w:r>
              <w:rPr>
                <w:rFonts w:eastAsia="仿宋"/>
                <w:sz w:val="24"/>
                <w:szCs w:val="24"/>
              </w:rPr>
              <w:fldChar w:fldCharType="begin"/>
            </w:r>
            <w:r>
              <w:rPr>
                <w:rFonts w:eastAsia="仿宋"/>
                <w:sz w:val="24"/>
                <w:szCs w:val="24"/>
              </w:rPr>
              <w:instrText xml:space="preserve"> PAGEREF _Toc8497 \h </w:instrText>
            </w:r>
            <w:r>
              <w:rPr>
                <w:rFonts w:eastAsia="仿宋"/>
                <w:sz w:val="24"/>
                <w:szCs w:val="24"/>
              </w:rPr>
            </w:r>
            <w:r>
              <w:rPr>
                <w:rFonts w:eastAsia="仿宋"/>
                <w:sz w:val="24"/>
                <w:szCs w:val="24"/>
              </w:rPr>
              <w:fldChar w:fldCharType="separate"/>
            </w:r>
            <w:r>
              <w:rPr>
                <w:rFonts w:eastAsia="仿宋"/>
                <w:sz w:val="24"/>
                <w:szCs w:val="24"/>
              </w:rPr>
              <w:t>282</w:t>
            </w:r>
            <w:r>
              <w:rPr>
                <w:rFonts w:eastAsia="仿宋"/>
                <w:sz w:val="24"/>
                <w:szCs w:val="24"/>
              </w:rPr>
              <w:fldChar w:fldCharType="end"/>
            </w:r>
          </w:hyperlink>
        </w:p>
        <w:p w14:paraId="6B448CFD" w14:textId="77777777" w:rsidR="00030581" w:rsidRDefault="00067329">
          <w:pPr>
            <w:pStyle w:val="TOC3"/>
            <w:tabs>
              <w:tab w:val="right" w:leader="dot" w:pos="9026"/>
            </w:tabs>
            <w:rPr>
              <w:rFonts w:eastAsia="仿宋"/>
              <w:sz w:val="24"/>
              <w:szCs w:val="24"/>
            </w:rPr>
          </w:pPr>
          <w:hyperlink w:anchor="_Toc6713" w:history="1">
            <w:r>
              <w:rPr>
                <w:rFonts w:eastAsia="仿宋"/>
                <w:bCs/>
                <w:sz w:val="24"/>
                <w:szCs w:val="24"/>
              </w:rPr>
              <w:t>附表</w:t>
            </w:r>
            <w:r>
              <w:rPr>
                <w:rFonts w:eastAsia="仿宋"/>
                <w:bCs/>
                <w:sz w:val="24"/>
                <w:szCs w:val="24"/>
              </w:rPr>
              <w:t>4</w:t>
            </w:r>
            <w:r>
              <w:rPr>
                <w:rFonts w:eastAsia="仿宋"/>
                <w:bCs/>
                <w:sz w:val="24"/>
                <w:szCs w:val="24"/>
              </w:rPr>
              <w:t>建设项目土壤环境影响评价自查表</w:t>
            </w:r>
            <w:r>
              <w:rPr>
                <w:rFonts w:eastAsia="仿宋"/>
                <w:sz w:val="24"/>
                <w:szCs w:val="24"/>
              </w:rPr>
              <w:tab/>
            </w:r>
            <w:r>
              <w:rPr>
                <w:rFonts w:eastAsia="仿宋"/>
                <w:sz w:val="24"/>
                <w:szCs w:val="24"/>
              </w:rPr>
              <w:fldChar w:fldCharType="begin"/>
            </w:r>
            <w:r>
              <w:rPr>
                <w:rFonts w:eastAsia="仿宋"/>
                <w:sz w:val="24"/>
                <w:szCs w:val="24"/>
              </w:rPr>
              <w:instrText xml:space="preserve"> PAGEREF _Toc6713</w:instrText>
            </w:r>
            <w:r>
              <w:rPr>
                <w:rFonts w:eastAsia="仿宋"/>
                <w:sz w:val="24"/>
                <w:szCs w:val="24"/>
              </w:rPr>
              <w:instrText xml:space="preserve"> \h </w:instrText>
            </w:r>
            <w:r>
              <w:rPr>
                <w:rFonts w:eastAsia="仿宋"/>
                <w:sz w:val="24"/>
                <w:szCs w:val="24"/>
              </w:rPr>
            </w:r>
            <w:r>
              <w:rPr>
                <w:rFonts w:eastAsia="仿宋"/>
                <w:sz w:val="24"/>
                <w:szCs w:val="24"/>
              </w:rPr>
              <w:fldChar w:fldCharType="separate"/>
            </w:r>
            <w:r>
              <w:rPr>
                <w:rFonts w:eastAsia="仿宋"/>
                <w:sz w:val="24"/>
                <w:szCs w:val="24"/>
              </w:rPr>
              <w:t>283</w:t>
            </w:r>
            <w:r>
              <w:rPr>
                <w:rFonts w:eastAsia="仿宋"/>
                <w:sz w:val="24"/>
                <w:szCs w:val="24"/>
              </w:rPr>
              <w:fldChar w:fldCharType="end"/>
            </w:r>
          </w:hyperlink>
        </w:p>
        <w:p w14:paraId="3FE1C98F" w14:textId="77777777" w:rsidR="00030581" w:rsidRDefault="00067329">
          <w:pPr>
            <w:pStyle w:val="TOC3"/>
            <w:tabs>
              <w:tab w:val="right" w:leader="dot" w:pos="9026"/>
            </w:tabs>
            <w:rPr>
              <w:rFonts w:eastAsia="仿宋"/>
              <w:sz w:val="24"/>
              <w:szCs w:val="24"/>
            </w:rPr>
          </w:pPr>
          <w:hyperlink w:anchor="_Toc9035" w:history="1">
            <w:r>
              <w:rPr>
                <w:rFonts w:eastAsia="仿宋"/>
                <w:bCs/>
                <w:sz w:val="24"/>
                <w:szCs w:val="24"/>
              </w:rPr>
              <w:t>附表</w:t>
            </w:r>
            <w:r>
              <w:rPr>
                <w:rFonts w:eastAsia="仿宋"/>
                <w:bCs/>
                <w:sz w:val="24"/>
                <w:szCs w:val="24"/>
              </w:rPr>
              <w:t>5</w:t>
            </w:r>
            <w:r>
              <w:rPr>
                <w:rFonts w:eastAsia="仿宋"/>
                <w:bCs/>
                <w:sz w:val="24"/>
                <w:szCs w:val="24"/>
              </w:rPr>
              <w:t>建设项目声环境影响评价自查表</w:t>
            </w:r>
            <w:r>
              <w:rPr>
                <w:rFonts w:eastAsia="仿宋"/>
                <w:sz w:val="24"/>
                <w:szCs w:val="24"/>
              </w:rPr>
              <w:tab/>
            </w:r>
            <w:r>
              <w:rPr>
                <w:rFonts w:eastAsia="仿宋"/>
                <w:sz w:val="24"/>
                <w:szCs w:val="24"/>
              </w:rPr>
              <w:fldChar w:fldCharType="begin"/>
            </w:r>
            <w:r>
              <w:rPr>
                <w:rFonts w:eastAsia="仿宋"/>
                <w:sz w:val="24"/>
                <w:szCs w:val="24"/>
              </w:rPr>
              <w:instrText xml:space="preserve"> PAGEREF _Toc9035 \h </w:instrText>
            </w:r>
            <w:r>
              <w:rPr>
                <w:rFonts w:eastAsia="仿宋"/>
                <w:sz w:val="24"/>
                <w:szCs w:val="24"/>
              </w:rPr>
            </w:r>
            <w:r>
              <w:rPr>
                <w:rFonts w:eastAsia="仿宋"/>
                <w:sz w:val="24"/>
                <w:szCs w:val="24"/>
              </w:rPr>
              <w:fldChar w:fldCharType="separate"/>
            </w:r>
            <w:r>
              <w:rPr>
                <w:rFonts w:eastAsia="仿宋"/>
                <w:sz w:val="24"/>
                <w:szCs w:val="24"/>
              </w:rPr>
              <w:t>284</w:t>
            </w:r>
            <w:r>
              <w:rPr>
                <w:rFonts w:eastAsia="仿宋"/>
                <w:sz w:val="24"/>
                <w:szCs w:val="24"/>
              </w:rPr>
              <w:fldChar w:fldCharType="end"/>
            </w:r>
          </w:hyperlink>
        </w:p>
        <w:p w14:paraId="53FE5255" w14:textId="77777777" w:rsidR="00030581" w:rsidRDefault="00067329">
          <w:pPr>
            <w:pStyle w:val="TOC3"/>
            <w:tabs>
              <w:tab w:val="right" w:leader="dot" w:pos="9026"/>
            </w:tabs>
            <w:rPr>
              <w:rFonts w:eastAsia="仿宋"/>
              <w:sz w:val="24"/>
              <w:szCs w:val="24"/>
            </w:rPr>
          </w:pPr>
          <w:hyperlink w:anchor="_Toc9351" w:history="1">
            <w:r>
              <w:rPr>
                <w:rFonts w:eastAsia="仿宋"/>
                <w:bCs/>
                <w:sz w:val="24"/>
                <w:szCs w:val="24"/>
              </w:rPr>
              <w:t>附表</w:t>
            </w:r>
            <w:r>
              <w:rPr>
                <w:rFonts w:eastAsia="仿宋"/>
                <w:bCs/>
                <w:sz w:val="24"/>
                <w:szCs w:val="24"/>
              </w:rPr>
              <w:t>6</w:t>
            </w:r>
            <w:r>
              <w:rPr>
                <w:rFonts w:eastAsia="仿宋"/>
                <w:bCs/>
                <w:sz w:val="24"/>
                <w:szCs w:val="24"/>
              </w:rPr>
              <w:t>建设项目生态环境影响评价自查表</w:t>
            </w:r>
            <w:r>
              <w:rPr>
                <w:rFonts w:eastAsia="仿宋"/>
                <w:sz w:val="24"/>
                <w:szCs w:val="24"/>
              </w:rPr>
              <w:tab/>
            </w:r>
            <w:r>
              <w:rPr>
                <w:rFonts w:eastAsia="仿宋"/>
                <w:sz w:val="24"/>
                <w:szCs w:val="24"/>
              </w:rPr>
              <w:fldChar w:fldCharType="begin"/>
            </w:r>
            <w:r>
              <w:rPr>
                <w:rFonts w:eastAsia="仿宋"/>
                <w:sz w:val="24"/>
                <w:szCs w:val="24"/>
              </w:rPr>
              <w:instrText xml:space="preserve"> PAGEREF _Toc9351 \h </w:instrText>
            </w:r>
            <w:r>
              <w:rPr>
                <w:rFonts w:eastAsia="仿宋"/>
                <w:sz w:val="24"/>
                <w:szCs w:val="24"/>
              </w:rPr>
            </w:r>
            <w:r>
              <w:rPr>
                <w:rFonts w:eastAsia="仿宋"/>
                <w:sz w:val="24"/>
                <w:szCs w:val="24"/>
              </w:rPr>
              <w:fldChar w:fldCharType="separate"/>
            </w:r>
            <w:r>
              <w:rPr>
                <w:rFonts w:eastAsia="仿宋"/>
                <w:sz w:val="24"/>
                <w:szCs w:val="24"/>
              </w:rPr>
              <w:t>285</w:t>
            </w:r>
            <w:r>
              <w:rPr>
                <w:rFonts w:eastAsia="仿宋"/>
                <w:sz w:val="24"/>
                <w:szCs w:val="24"/>
              </w:rPr>
              <w:fldChar w:fldCharType="end"/>
            </w:r>
          </w:hyperlink>
        </w:p>
        <w:p w14:paraId="5EA9697C" w14:textId="77777777" w:rsidR="00030581" w:rsidRDefault="00067329">
          <w:pPr>
            <w:spacing w:line="400" w:lineRule="exact"/>
            <w:jc w:val="center"/>
          </w:pPr>
          <w:r>
            <w:rPr>
              <w:rFonts w:eastAsia="仿宋"/>
              <w:caps/>
              <w:kern w:val="0"/>
              <w:szCs w:val="24"/>
            </w:rPr>
            <w:fldChar w:fldCharType="end"/>
          </w:r>
        </w:p>
      </w:sdtContent>
    </w:sdt>
    <w:p w14:paraId="24409563" w14:textId="77777777" w:rsidR="00030581" w:rsidRDefault="00030581">
      <w:pPr>
        <w:pStyle w:val="10"/>
        <w:spacing w:line="500" w:lineRule="exact"/>
        <w:sectPr w:rsidR="00030581">
          <w:headerReference w:type="default" r:id="rId16"/>
          <w:footerReference w:type="default" r:id="rId17"/>
          <w:pgSz w:w="11906" w:h="16838"/>
          <w:pgMar w:top="1800" w:right="1440" w:bottom="1800" w:left="1440" w:header="851" w:footer="850" w:gutter="0"/>
          <w:cols w:space="720"/>
          <w:docGrid w:type="lines" w:linePitch="326"/>
        </w:sectPr>
      </w:pPr>
      <w:bookmarkStart w:id="0" w:name="_Toc57713592"/>
    </w:p>
    <w:p w14:paraId="5CAFBA8C" w14:textId="77777777" w:rsidR="00030581" w:rsidRDefault="00067329">
      <w:pPr>
        <w:pStyle w:val="10"/>
        <w:spacing w:line="500" w:lineRule="exact"/>
      </w:pPr>
      <w:bookmarkStart w:id="1" w:name="_Toc32531"/>
      <w:r>
        <w:lastRenderedPageBreak/>
        <w:t>1</w:t>
      </w:r>
      <w:r>
        <w:t>概述</w:t>
      </w:r>
      <w:bookmarkEnd w:id="0"/>
      <w:bookmarkEnd w:id="1"/>
    </w:p>
    <w:p w14:paraId="5C9486EB" w14:textId="77777777" w:rsidR="00030581" w:rsidRDefault="00067329">
      <w:pPr>
        <w:pStyle w:val="2"/>
      </w:pPr>
      <w:bookmarkStart w:id="2" w:name="_Toc9258"/>
      <w:r>
        <w:t>1.1</w:t>
      </w:r>
      <w:r>
        <w:t>项目</w:t>
      </w:r>
      <w:r>
        <w:rPr>
          <w:rFonts w:hint="eastAsia"/>
        </w:rPr>
        <w:t>由来</w:t>
      </w:r>
      <w:bookmarkEnd w:id="2"/>
    </w:p>
    <w:p w14:paraId="4908BB17" w14:textId="77777777" w:rsidR="00030581" w:rsidRDefault="00067329">
      <w:pPr>
        <w:pStyle w:val="affb"/>
        <w:ind w:firstLine="480"/>
        <w:rPr>
          <w:snapToGrid/>
        </w:rPr>
      </w:pPr>
      <w:r>
        <w:rPr>
          <w:rFonts w:hint="eastAsia"/>
          <w:snapToGrid/>
        </w:rPr>
        <w:t>鸡西市晟禾铁选有限责任公司</w:t>
      </w:r>
      <w:r>
        <w:rPr>
          <w:rFonts w:hint="eastAsia"/>
          <w:snapToGrid/>
        </w:rPr>
        <w:t>成立于</w:t>
      </w:r>
      <w:r>
        <w:rPr>
          <w:rFonts w:hint="eastAsia"/>
          <w:snapToGrid/>
        </w:rPr>
        <w:t>2024</w:t>
      </w:r>
      <w:r>
        <w:rPr>
          <w:rFonts w:hint="eastAsia"/>
          <w:snapToGrid/>
        </w:rPr>
        <w:t>年</w:t>
      </w:r>
      <w:r>
        <w:rPr>
          <w:rFonts w:hint="eastAsia"/>
          <w:snapToGrid/>
        </w:rPr>
        <w:t>9</w:t>
      </w:r>
      <w:r>
        <w:rPr>
          <w:rFonts w:hint="eastAsia"/>
          <w:snapToGrid/>
        </w:rPr>
        <w:t>月，经营范围包括矿物洗选加工</w:t>
      </w:r>
      <w:r>
        <w:rPr>
          <w:rFonts w:hint="eastAsia"/>
          <w:snapToGrid/>
        </w:rPr>
        <w:t>；</w:t>
      </w:r>
      <w:r>
        <w:rPr>
          <w:rFonts w:hint="eastAsia"/>
          <w:snapToGrid/>
        </w:rPr>
        <w:t>建筑材料销售；建筑用石加工；金属矿石销售；选矿；金属材料销售；金属材料制造；磁性材料生产；磁性材料销售</w:t>
      </w:r>
      <w:r>
        <w:rPr>
          <w:rFonts w:hint="eastAsia"/>
          <w:snapToGrid/>
        </w:rPr>
        <w:t>。项目位于黑龙江省鸡西市城子河区长青乡城东村，</w:t>
      </w:r>
      <w:r>
        <w:rPr>
          <w:rFonts w:hint="eastAsia"/>
        </w:rPr>
        <w:t>租赁鸡西市城子河区城东冶炼公司闲置厂房</w:t>
      </w:r>
      <w:r>
        <w:rPr>
          <w:rFonts w:hint="eastAsia"/>
        </w:rPr>
        <w:t>及空地新建本项目</w:t>
      </w:r>
      <w:r>
        <w:rPr>
          <w:rFonts w:hint="eastAsia"/>
        </w:rPr>
        <w:t>，</w:t>
      </w:r>
      <w:r>
        <w:rPr>
          <w:rFonts w:hint="eastAsia"/>
        </w:rPr>
        <w:t>厂房权利人为</w:t>
      </w:r>
      <w:r>
        <w:rPr>
          <w:rFonts w:hint="eastAsia"/>
        </w:rPr>
        <w:t>王继海，</w:t>
      </w:r>
      <w:r>
        <w:rPr>
          <w:rFonts w:hint="eastAsia"/>
        </w:rPr>
        <w:t>占地面积</w:t>
      </w:r>
      <w:r>
        <w:rPr>
          <w:rFonts w:hint="eastAsia"/>
        </w:rPr>
        <w:t>10000m</w:t>
      </w:r>
      <w:r>
        <w:rPr>
          <w:rFonts w:hint="eastAsia"/>
          <w:vertAlign w:val="superscript"/>
        </w:rPr>
        <w:t>2</w:t>
      </w:r>
      <w:r>
        <w:rPr>
          <w:rFonts w:hint="eastAsia"/>
        </w:rPr>
        <w:t>，用地性质为工业用地，</w:t>
      </w:r>
      <w:r>
        <w:rPr>
          <w:rFonts w:hint="eastAsia"/>
          <w:snapToGrid/>
        </w:rPr>
        <w:t>场地内现有</w:t>
      </w:r>
      <w:r>
        <w:rPr>
          <w:rFonts w:hint="eastAsia"/>
          <w:snapToGrid/>
        </w:rPr>
        <w:t>办公室</w:t>
      </w:r>
      <w:r>
        <w:rPr>
          <w:rFonts w:hint="eastAsia"/>
          <w:snapToGrid/>
        </w:rPr>
        <w:t>1</w:t>
      </w:r>
      <w:r>
        <w:rPr>
          <w:rFonts w:hint="eastAsia"/>
          <w:snapToGrid/>
        </w:rPr>
        <w:t>座、门卫</w:t>
      </w:r>
      <w:r>
        <w:rPr>
          <w:rFonts w:hint="eastAsia"/>
          <w:snapToGrid/>
        </w:rPr>
        <w:t>1</w:t>
      </w:r>
      <w:r>
        <w:rPr>
          <w:rFonts w:hint="eastAsia"/>
          <w:snapToGrid/>
        </w:rPr>
        <w:t>处，</w:t>
      </w:r>
      <w:r>
        <w:rPr>
          <w:rFonts w:hint="eastAsia"/>
          <w:snapToGrid/>
        </w:rPr>
        <w:t>生产车间</w:t>
      </w:r>
      <w:r>
        <w:rPr>
          <w:rFonts w:hint="eastAsia"/>
          <w:snapToGrid/>
        </w:rPr>
        <w:t>1</w:t>
      </w:r>
      <w:r>
        <w:rPr>
          <w:rFonts w:hint="eastAsia"/>
          <w:snapToGrid/>
        </w:rPr>
        <w:t>座及成品库</w:t>
      </w:r>
      <w:r>
        <w:rPr>
          <w:rFonts w:hint="eastAsia"/>
          <w:snapToGrid/>
        </w:rPr>
        <w:t>1</w:t>
      </w:r>
      <w:r>
        <w:rPr>
          <w:rFonts w:hint="eastAsia"/>
          <w:snapToGrid/>
        </w:rPr>
        <w:t>座，生产车间及成品库目前为半封闭状态</w:t>
      </w:r>
      <w:r>
        <w:rPr>
          <w:rFonts w:hint="eastAsia"/>
          <w:snapToGrid/>
        </w:rPr>
        <w:t>。</w:t>
      </w:r>
    </w:p>
    <w:p w14:paraId="6EFE3366" w14:textId="77777777" w:rsidR="00030581" w:rsidRDefault="00067329">
      <w:pPr>
        <w:pStyle w:val="affb"/>
        <w:ind w:firstLine="480"/>
        <w:rPr>
          <w:snapToGrid/>
        </w:rPr>
      </w:pPr>
      <w:r>
        <w:rPr>
          <w:rFonts w:hint="eastAsia"/>
          <w:snapToGrid/>
        </w:rPr>
        <w:t>钢铁工业是国民经济的支柱产业之一。我国是世界上第一产钢大国，充足的钢铁材料保证了国内经济发展的需求。铁精粉是钢铁工业的主要原料，钢铁行业要保持快速发展</w:t>
      </w:r>
      <w:r>
        <w:rPr>
          <w:rFonts w:hint="eastAsia"/>
          <w:snapToGrid/>
        </w:rPr>
        <w:t>，就必须要有充足的铁精粉。</w:t>
      </w:r>
    </w:p>
    <w:p w14:paraId="2906CC4A" w14:textId="77777777" w:rsidR="00030581" w:rsidRDefault="00067329">
      <w:pPr>
        <w:pStyle w:val="affb"/>
        <w:ind w:firstLine="480"/>
        <w:rPr>
          <w:snapToGrid/>
        </w:rPr>
      </w:pPr>
      <w:r>
        <w:rPr>
          <w:rFonts w:hint="eastAsia"/>
          <w:snapToGrid/>
        </w:rPr>
        <w:t>为了充分发挥鸡西市资源优势，利用有限资源，促进地方经济的发展。鸡西市晟禾铁选有限责任公司拟建年产</w:t>
      </w:r>
      <w:r>
        <w:rPr>
          <w:rFonts w:hint="eastAsia"/>
          <w:snapToGrid/>
        </w:rPr>
        <w:t>5</w:t>
      </w:r>
      <w:r>
        <w:rPr>
          <w:rFonts w:hint="eastAsia"/>
          <w:snapToGrid/>
        </w:rPr>
        <w:t>万吨铁精粉项目，以赤铁矿为原料，</w:t>
      </w:r>
      <w:r>
        <w:rPr>
          <w:rFonts w:hint="eastAsia"/>
          <w:snapToGrid/>
        </w:rPr>
        <w:t>赤铁矿</w:t>
      </w:r>
      <w:r>
        <w:rPr>
          <w:rFonts w:hint="eastAsia"/>
        </w:rPr>
        <w:t>来源于建平县隆新矿业有限公司富山卧龙岗铁矿，</w:t>
      </w:r>
      <w:r>
        <w:rPr>
          <w:rFonts w:hint="eastAsia"/>
        </w:rPr>
        <w:t>项目年加工经过破碎干选后的赤铁矿原矿（以下简称赤铁矿）</w:t>
      </w:r>
      <w:r>
        <w:rPr>
          <w:rFonts w:hint="eastAsia"/>
        </w:rPr>
        <w:t>92000t/a</w:t>
      </w:r>
      <w:r>
        <w:rPr>
          <w:rFonts w:hint="eastAsia"/>
        </w:rPr>
        <w:t>，</w:t>
      </w:r>
      <w:r>
        <w:rPr>
          <w:rFonts w:hint="eastAsia"/>
        </w:rPr>
        <w:t>通过上料、破碎、筛分、球磨、磁选、过滤、成品等工艺</w:t>
      </w:r>
      <w:r>
        <w:rPr>
          <w:rFonts w:hint="eastAsia"/>
          <w:snapToGrid/>
        </w:rPr>
        <w:t>，</w:t>
      </w:r>
      <w:r>
        <w:rPr>
          <w:rFonts w:hint="eastAsia"/>
          <w:snapToGrid/>
        </w:rPr>
        <w:t>年产铁精粉</w:t>
      </w:r>
      <w:r>
        <w:rPr>
          <w:rFonts w:hint="eastAsia"/>
          <w:snapToGrid/>
        </w:rPr>
        <w:t>50000t</w:t>
      </w:r>
      <w:r>
        <w:rPr>
          <w:rFonts w:hint="eastAsia"/>
          <w:snapToGrid/>
        </w:rPr>
        <w:t>，产生尾矿</w:t>
      </w:r>
      <w:r>
        <w:rPr>
          <w:rFonts w:hint="eastAsia"/>
          <w:snapToGrid/>
        </w:rPr>
        <w:t>42500t</w:t>
      </w:r>
      <w:r>
        <w:rPr>
          <w:rFonts w:hint="eastAsia"/>
          <w:snapToGrid/>
        </w:rPr>
        <w:t>，</w:t>
      </w:r>
      <w:r>
        <w:rPr>
          <w:rFonts w:hint="eastAsia"/>
        </w:rPr>
        <w:t>项目不设尾矿库，尾矿暂存于车间尾矿堆场内</w:t>
      </w:r>
      <w:r>
        <w:rPr>
          <w:rFonts w:hint="eastAsia"/>
        </w:rPr>
        <w:t>，</w:t>
      </w:r>
      <w:r>
        <w:rPr>
          <w:rFonts w:hint="eastAsia"/>
        </w:rPr>
        <w:t>最大储存量为</w:t>
      </w:r>
      <w:r>
        <w:rPr>
          <w:rFonts w:hint="eastAsia"/>
        </w:rPr>
        <w:t>3510t</w:t>
      </w:r>
      <w:r>
        <w:rPr>
          <w:rFonts w:hint="eastAsia"/>
        </w:rPr>
        <w:t>，</w:t>
      </w:r>
      <w:r>
        <w:rPr>
          <w:rFonts w:hint="eastAsia"/>
        </w:rPr>
        <w:t>堆存</w:t>
      </w:r>
      <w:r>
        <w:rPr>
          <w:rFonts w:hint="eastAsia"/>
        </w:rPr>
        <w:t>时间为</w:t>
      </w:r>
      <w:r>
        <w:rPr>
          <w:rFonts w:hint="eastAsia"/>
        </w:rPr>
        <w:t>3</w:t>
      </w:r>
      <w:r>
        <w:rPr>
          <w:rFonts w:hint="eastAsia"/>
        </w:rPr>
        <w:t>d</w:t>
      </w:r>
      <w:r>
        <w:rPr>
          <w:rFonts w:hint="eastAsia"/>
        </w:rPr>
        <w:t>，外售</w:t>
      </w:r>
      <w:r>
        <w:rPr>
          <w:rFonts w:hint="eastAsia"/>
        </w:rPr>
        <w:t>鸡西赛龙水泥制造有限公司作为水泥生产原料使用</w:t>
      </w:r>
      <w:r>
        <w:rPr>
          <w:rFonts w:hint="eastAsia"/>
          <w:snapToGrid/>
        </w:rPr>
        <w:t>。项</w:t>
      </w:r>
      <w:r>
        <w:rPr>
          <w:rFonts w:hint="eastAsia"/>
          <w:snapToGrid/>
        </w:rPr>
        <w:t>目总投资</w:t>
      </w:r>
      <w:r>
        <w:rPr>
          <w:rFonts w:hint="eastAsia"/>
          <w:snapToGrid/>
        </w:rPr>
        <w:t>5</w:t>
      </w:r>
      <w:r>
        <w:rPr>
          <w:rFonts w:hint="eastAsia"/>
          <w:snapToGrid/>
        </w:rPr>
        <w:t>60</w:t>
      </w:r>
      <w:r>
        <w:rPr>
          <w:rFonts w:hint="eastAsia"/>
          <w:snapToGrid/>
        </w:rPr>
        <w:t>万元，劳动定员</w:t>
      </w:r>
      <w:r>
        <w:rPr>
          <w:rFonts w:hint="eastAsia"/>
          <w:snapToGrid/>
        </w:rPr>
        <w:t>14</w:t>
      </w:r>
      <w:r>
        <w:rPr>
          <w:rFonts w:hint="eastAsia"/>
          <w:snapToGrid/>
        </w:rPr>
        <w:t>人，年工作</w:t>
      </w:r>
      <w:r>
        <w:rPr>
          <w:rFonts w:hint="eastAsia"/>
          <w:snapToGrid/>
        </w:rPr>
        <w:t>180</w:t>
      </w:r>
      <w:r>
        <w:rPr>
          <w:rFonts w:hint="eastAsia"/>
          <w:snapToGrid/>
        </w:rPr>
        <w:t>天。</w:t>
      </w:r>
    </w:p>
    <w:p w14:paraId="04D7ECA8" w14:textId="77777777" w:rsidR="00030581" w:rsidRDefault="00067329">
      <w:pPr>
        <w:pStyle w:val="affb"/>
        <w:ind w:firstLine="480"/>
      </w:pPr>
      <w:r>
        <w:rPr>
          <w:rFonts w:hint="eastAsia"/>
          <w:snapToGrid/>
        </w:rPr>
        <w:t>根据《中华人民共和国环境影响评价法》及《建设项目环境保护条例》的有关规定，项目必须执行环境影响评价制度。根据《建设项目环境影响评价分类管理名录》项目属于“</w:t>
      </w:r>
      <w:r>
        <w:rPr>
          <w:rFonts w:hint="eastAsia"/>
        </w:rPr>
        <w:t>六、黑色金属矿采选业中的</w:t>
      </w:r>
      <w:r>
        <w:rPr>
          <w:rFonts w:hint="eastAsia"/>
        </w:rPr>
        <w:t>08</w:t>
      </w:r>
      <w:r>
        <w:rPr>
          <w:rFonts w:hint="eastAsia"/>
        </w:rPr>
        <w:t>铁矿采选</w:t>
      </w:r>
      <w:r>
        <w:rPr>
          <w:rFonts w:hint="eastAsia"/>
        </w:rPr>
        <w:t>081</w:t>
      </w:r>
      <w:r>
        <w:t>”</w:t>
      </w:r>
      <w:r>
        <w:t>类，</w:t>
      </w:r>
      <w:r>
        <w:t>“</w:t>
      </w:r>
      <w:r>
        <w:rPr>
          <w:rFonts w:hint="eastAsia"/>
        </w:rPr>
        <w:t>全部（含新建或扩建的独立尾矿库；不含单独的矿石破碎、集运；不含矿区修复治理工程）”</w:t>
      </w:r>
      <w:r>
        <w:rPr>
          <w:rFonts w:hint="eastAsia"/>
        </w:rPr>
        <w:t>,</w:t>
      </w:r>
      <w:r>
        <w:t>应做环境影响报告书</w:t>
      </w:r>
      <w:r>
        <w:rPr>
          <w:rFonts w:hint="eastAsia"/>
          <w:snapToGrid/>
        </w:rPr>
        <w:t>。</w:t>
      </w:r>
    </w:p>
    <w:p w14:paraId="6A9E9E3A" w14:textId="77777777" w:rsidR="00030581" w:rsidRDefault="00067329">
      <w:pPr>
        <w:pStyle w:val="2"/>
      </w:pPr>
      <w:bookmarkStart w:id="3" w:name="_Toc57713594"/>
      <w:bookmarkStart w:id="4" w:name="_Toc524431260"/>
      <w:bookmarkStart w:id="5" w:name="_Toc32736"/>
      <w:r>
        <w:t>1.2</w:t>
      </w:r>
      <w:r>
        <w:t>项目特点</w:t>
      </w:r>
      <w:bookmarkEnd w:id="3"/>
      <w:bookmarkEnd w:id="4"/>
      <w:bookmarkEnd w:id="5"/>
    </w:p>
    <w:p w14:paraId="622915EC" w14:textId="77777777" w:rsidR="00030581" w:rsidRDefault="00067329">
      <w:pPr>
        <w:pStyle w:val="AAA2"/>
        <w:ind w:firstLine="480"/>
        <w:rPr>
          <w:color w:val="auto"/>
        </w:rPr>
      </w:pPr>
      <w:r>
        <w:rPr>
          <w:rFonts w:hint="eastAsia"/>
          <w:color w:val="auto"/>
        </w:rPr>
        <w:t>鸡西市晟禾铁选有限责任公司</w:t>
      </w:r>
      <w:r>
        <w:rPr>
          <w:rFonts w:ascii="Times New Roman" w:hAnsi="Times New Roman" w:cs="Times New Roman"/>
          <w:color w:val="auto"/>
        </w:rPr>
        <w:t>年产</w:t>
      </w:r>
      <w:r>
        <w:rPr>
          <w:rFonts w:ascii="Times New Roman" w:hAnsi="Times New Roman" w:cs="Times New Roman"/>
          <w:color w:val="auto"/>
        </w:rPr>
        <w:t>5</w:t>
      </w:r>
      <w:r>
        <w:rPr>
          <w:rFonts w:ascii="Times New Roman" w:hAnsi="Times New Roman" w:cs="Times New Roman"/>
          <w:color w:val="auto"/>
        </w:rPr>
        <w:t>万吨铁精粉建设项目位于黑龙江省鸡西市城子河区长青乡城东村，为新建项目，项目选址东侧为鸡西市</w:t>
      </w:r>
      <w:r>
        <w:rPr>
          <w:rFonts w:hint="eastAsia"/>
          <w:color w:val="auto"/>
        </w:rPr>
        <w:t>城子河区城东冶炼公司闲</w:t>
      </w:r>
      <w:r>
        <w:rPr>
          <w:rFonts w:hint="eastAsia"/>
          <w:color w:val="auto"/>
        </w:rPr>
        <w:lastRenderedPageBreak/>
        <w:t>置厂房，南侧</w:t>
      </w:r>
      <w:r>
        <w:rPr>
          <w:rFonts w:hint="eastAsia"/>
          <w:color w:val="auto"/>
        </w:rPr>
        <w:t>隔铁路（已废弃）及</w:t>
      </w:r>
      <w:r>
        <w:rPr>
          <w:rFonts w:hint="eastAsia"/>
          <w:color w:val="auto"/>
        </w:rPr>
        <w:t>村路为空地，西侧为鸡西市城子河区城东冶炼公司闲置厂房及农田，北侧</w:t>
      </w:r>
      <w:r>
        <w:rPr>
          <w:rFonts w:ascii="Times New Roman" w:hAnsi="Times New Roman" w:cs="Times New Roman"/>
          <w:color w:val="auto"/>
        </w:rPr>
        <w:t>为鸡西市城子河区城东冶炼公司闲置厂房及农田</w:t>
      </w:r>
      <w:r>
        <w:rPr>
          <w:rFonts w:ascii="Times New Roman" w:hAnsi="Times New Roman" w:cs="Times New Roman"/>
          <w:color w:val="auto"/>
        </w:rPr>
        <w:t>，</w:t>
      </w:r>
      <w:r>
        <w:rPr>
          <w:rFonts w:ascii="Times New Roman" w:hAnsi="Times New Roman" w:cs="Times New Roman"/>
          <w:color w:val="auto"/>
        </w:rPr>
        <w:t>距离本项目最近的敏感目标为厂区南侧</w:t>
      </w:r>
      <w:r>
        <w:rPr>
          <w:rFonts w:ascii="Times New Roman" w:hAnsi="Times New Roman" w:cs="Times New Roman"/>
          <w:color w:val="auto"/>
        </w:rPr>
        <w:t>105</w:t>
      </w:r>
      <w:r>
        <w:rPr>
          <w:rFonts w:ascii="Times New Roman" w:hAnsi="Times New Roman" w:cs="Times New Roman"/>
          <w:color w:val="auto"/>
        </w:rPr>
        <w:t>m</w:t>
      </w:r>
      <w:r>
        <w:rPr>
          <w:rFonts w:ascii="Times New Roman" w:hAnsi="Times New Roman" w:cs="Times New Roman"/>
          <w:color w:val="auto"/>
        </w:rPr>
        <w:t>处的上青乡，位于本项目侧风向，经预测，对其影响可被接受。</w:t>
      </w:r>
      <w:r>
        <w:rPr>
          <w:rFonts w:ascii="Times New Roman" w:hAnsi="Times New Roman" w:cs="Times New Roman"/>
          <w:color w:val="auto"/>
        </w:rPr>
        <w:t>项目</w:t>
      </w:r>
      <w:r>
        <w:rPr>
          <w:rFonts w:ascii="Times New Roman" w:hAnsi="Times New Roman" w:cs="Times New Roman"/>
          <w:color w:val="auto"/>
        </w:rPr>
        <w:t>总投资</w:t>
      </w:r>
      <w:r>
        <w:rPr>
          <w:rFonts w:ascii="Times New Roman" w:hAnsi="Times New Roman" w:cs="Times New Roman"/>
          <w:color w:val="auto"/>
        </w:rPr>
        <w:t>5</w:t>
      </w:r>
      <w:r>
        <w:rPr>
          <w:rFonts w:ascii="Times New Roman" w:hAnsi="Times New Roman" w:cs="Times New Roman"/>
          <w:color w:val="auto"/>
        </w:rPr>
        <w:t>60</w:t>
      </w:r>
      <w:r>
        <w:rPr>
          <w:rFonts w:ascii="Times New Roman" w:hAnsi="Times New Roman" w:cs="Times New Roman"/>
          <w:color w:val="auto"/>
        </w:rPr>
        <w:t>万元，占地面积为</w:t>
      </w:r>
      <w:r>
        <w:rPr>
          <w:rFonts w:ascii="Times New Roman" w:hAnsi="Times New Roman" w:cs="Times New Roman"/>
          <w:color w:val="auto"/>
        </w:rPr>
        <w:t>10000</w:t>
      </w:r>
      <w:r>
        <w:rPr>
          <w:rFonts w:ascii="Times New Roman" w:hAnsi="Times New Roman" w:cs="Times New Roman"/>
          <w:color w:val="auto"/>
        </w:rPr>
        <w:t>平方米，租赁鸡西市城子河区城东冶炼公司闲置厂房</w:t>
      </w:r>
      <w:r>
        <w:rPr>
          <w:rFonts w:ascii="Times New Roman" w:hAnsi="Times New Roman" w:cs="Times New Roman"/>
          <w:color w:val="auto"/>
        </w:rPr>
        <w:t>及空地新建本项目</w:t>
      </w:r>
      <w:r>
        <w:rPr>
          <w:rFonts w:ascii="Times New Roman" w:hAnsi="Times New Roman" w:cs="Times New Roman"/>
          <w:color w:val="auto"/>
        </w:rPr>
        <w:t>，</w:t>
      </w:r>
      <w:r>
        <w:rPr>
          <w:rFonts w:ascii="Times New Roman" w:hAnsi="Times New Roman" w:cs="Times New Roman"/>
          <w:color w:val="auto"/>
        </w:rPr>
        <w:t>厂房权利人为</w:t>
      </w:r>
      <w:r>
        <w:rPr>
          <w:rFonts w:ascii="Times New Roman" w:hAnsi="Times New Roman" w:cs="Times New Roman"/>
          <w:color w:val="auto"/>
        </w:rPr>
        <w:t>王继海，利用现有厂房改造生产车间等配套设</w:t>
      </w:r>
      <w:r>
        <w:rPr>
          <w:rFonts w:ascii="Times New Roman" w:hAnsi="Times New Roman" w:cs="Times New Roman"/>
          <w:color w:val="auto"/>
        </w:rPr>
        <w:t>施，总建筑面积为</w:t>
      </w:r>
      <w:r>
        <w:rPr>
          <w:rFonts w:ascii="Times New Roman" w:hAnsi="Times New Roman" w:cs="Times New Roman"/>
          <w:color w:val="auto"/>
        </w:rPr>
        <w:t>6957</w:t>
      </w:r>
      <w:r>
        <w:rPr>
          <w:rFonts w:ascii="Times New Roman" w:hAnsi="Times New Roman" w:cs="Times New Roman"/>
          <w:color w:val="auto"/>
        </w:rPr>
        <w:t>平方米，</w:t>
      </w:r>
      <w:bookmarkStart w:id="6" w:name="_Toc524431262"/>
      <w:r>
        <w:rPr>
          <w:rFonts w:ascii="Times New Roman" w:hAnsi="Times New Roman" w:cs="Times New Roman"/>
          <w:color w:val="auto"/>
          <w:szCs w:val="18"/>
        </w:rPr>
        <w:t>年产</w:t>
      </w:r>
      <w:r>
        <w:rPr>
          <w:rFonts w:ascii="Times New Roman" w:hAnsi="Times New Roman" w:cs="Times New Roman"/>
          <w:color w:val="auto"/>
          <w:szCs w:val="18"/>
        </w:rPr>
        <w:t>5</w:t>
      </w:r>
      <w:r>
        <w:rPr>
          <w:rFonts w:ascii="Times New Roman" w:hAnsi="Times New Roman" w:cs="Times New Roman"/>
          <w:color w:val="auto"/>
          <w:szCs w:val="18"/>
        </w:rPr>
        <w:t>0000</w:t>
      </w:r>
      <w:r>
        <w:rPr>
          <w:rFonts w:ascii="Times New Roman" w:hAnsi="Times New Roman" w:cs="Times New Roman"/>
          <w:color w:val="auto"/>
          <w:szCs w:val="18"/>
        </w:rPr>
        <w:t>吨铁精粉</w:t>
      </w:r>
      <w:r>
        <w:rPr>
          <w:rFonts w:ascii="Times New Roman" w:hAnsi="Times New Roman" w:cs="Times New Roman"/>
          <w:color w:val="auto"/>
        </w:rPr>
        <w:t>。</w:t>
      </w:r>
    </w:p>
    <w:p w14:paraId="5D3AEC6E" w14:textId="77777777" w:rsidR="00030581" w:rsidRDefault="00067329">
      <w:pPr>
        <w:pStyle w:val="affb"/>
        <w:ind w:firstLine="480"/>
      </w:pPr>
      <w:r>
        <w:rPr>
          <w:rFonts w:hint="eastAsia"/>
        </w:rPr>
        <w:t>2</w:t>
      </w:r>
      <w:r>
        <w:rPr>
          <w:rFonts w:hint="eastAsia"/>
        </w:rPr>
        <w:t>、</w:t>
      </w:r>
      <w:r>
        <w:rPr>
          <w:rFonts w:hint="eastAsia"/>
        </w:rPr>
        <w:t>本项目附近涉及的地表水体为城子河，根据《全国重要江河湖泊水功能区划（</w:t>
      </w:r>
      <w:r>
        <w:rPr>
          <w:rFonts w:hint="eastAsia"/>
        </w:rPr>
        <w:t>2011-2030</w:t>
      </w:r>
      <w:r>
        <w:rPr>
          <w:rFonts w:hint="eastAsia"/>
        </w:rPr>
        <w:t>年）》，项目所在区域城子河段无水功能区，城子河汇入穆棱河，本项目所在区域属于</w:t>
      </w:r>
      <w:r>
        <w:rPr>
          <w:rFonts w:hint="eastAsia"/>
          <w:bCs/>
        </w:rPr>
        <w:t>东胜村</w:t>
      </w:r>
      <w:r>
        <w:rPr>
          <w:rFonts w:hint="eastAsia"/>
          <w:bCs/>
        </w:rPr>
        <w:t>-</w:t>
      </w:r>
      <w:r>
        <w:rPr>
          <w:rFonts w:hint="eastAsia"/>
          <w:bCs/>
        </w:rPr>
        <w:t>鸡古路西</w:t>
      </w:r>
      <w:r>
        <w:rPr>
          <w:rFonts w:hint="eastAsia"/>
          <w:bCs/>
        </w:rPr>
        <w:t>100</w:t>
      </w:r>
      <w:r>
        <w:rPr>
          <w:rFonts w:hint="eastAsia"/>
          <w:bCs/>
        </w:rPr>
        <w:t>米</w:t>
      </w:r>
      <w:r>
        <w:rPr>
          <w:rFonts w:hint="eastAsia"/>
        </w:rPr>
        <w:t>断面</w:t>
      </w:r>
      <w:r>
        <w:rPr>
          <w:rFonts w:hint="eastAsia"/>
        </w:rPr>
        <w:t>。</w:t>
      </w:r>
    </w:p>
    <w:p w14:paraId="388D0ECE" w14:textId="77777777" w:rsidR="00030581" w:rsidRDefault="00067329">
      <w:pPr>
        <w:pStyle w:val="affb"/>
        <w:ind w:firstLine="480"/>
      </w:pPr>
      <w:r>
        <w:rPr>
          <w:rFonts w:hint="eastAsia"/>
        </w:rPr>
        <w:t>3</w:t>
      </w:r>
      <w:r>
        <w:rPr>
          <w:rFonts w:hint="eastAsia"/>
        </w:rPr>
        <w:t>、本项目以赤铁矿为原料，</w:t>
      </w:r>
      <w:r>
        <w:rPr>
          <w:rFonts w:hint="eastAsia"/>
          <w:snapToGrid/>
        </w:rPr>
        <w:t>赤铁矿</w:t>
      </w:r>
      <w:r>
        <w:rPr>
          <w:rFonts w:hint="eastAsia"/>
        </w:rPr>
        <w:t>来源于建平县隆新矿业有限公司富山卧龙岗铁矿</w:t>
      </w:r>
      <w:r>
        <w:rPr>
          <w:rFonts w:hint="eastAsia"/>
        </w:rPr>
        <w:t>。</w:t>
      </w:r>
    </w:p>
    <w:p w14:paraId="167DBC52" w14:textId="77777777" w:rsidR="00030581" w:rsidRDefault="00067329">
      <w:pPr>
        <w:pStyle w:val="affb"/>
        <w:ind w:firstLine="480"/>
      </w:pPr>
      <w:r>
        <w:rPr>
          <w:rFonts w:hint="eastAsia"/>
        </w:rPr>
        <w:t>4</w:t>
      </w:r>
      <w:r>
        <w:rPr>
          <w:rFonts w:hint="eastAsia"/>
        </w:rPr>
        <w:t>、</w:t>
      </w:r>
      <w:r>
        <w:rPr>
          <w:rFonts w:hint="eastAsia"/>
        </w:rPr>
        <w:t>本项目</w:t>
      </w:r>
      <w:r>
        <w:rPr>
          <w:rFonts w:hint="eastAsia"/>
        </w:rPr>
        <w:t>购置破碎机、筛分机、球磨机、磁选机、压滤机等设备设施，建设</w:t>
      </w:r>
      <w:r>
        <w:rPr>
          <w:rFonts w:hint="eastAsia"/>
        </w:rPr>
        <w:t>1</w:t>
      </w:r>
      <w:r>
        <w:rPr>
          <w:rFonts w:hint="eastAsia"/>
        </w:rPr>
        <w:t>条铁精粉生产线，通过上料、破碎、筛分、球磨、磁选、过滤、成品等工艺，</w:t>
      </w:r>
      <w:r>
        <w:rPr>
          <w:rFonts w:hint="eastAsia"/>
          <w:snapToGrid/>
        </w:rPr>
        <w:t>年产铁精粉</w:t>
      </w:r>
      <w:r>
        <w:rPr>
          <w:rFonts w:hint="eastAsia"/>
          <w:snapToGrid/>
        </w:rPr>
        <w:t>50000t</w:t>
      </w:r>
      <w:r>
        <w:rPr>
          <w:rFonts w:hint="eastAsia"/>
          <w:snapToGrid/>
        </w:rPr>
        <w:t>，</w:t>
      </w:r>
      <w:r>
        <w:rPr>
          <w:rFonts w:hint="eastAsia"/>
        </w:rPr>
        <w:t>铁精粉外售至黑龙江建龙钢铁有限公司。</w:t>
      </w:r>
    </w:p>
    <w:p w14:paraId="70AE5434" w14:textId="77777777" w:rsidR="00030581" w:rsidRDefault="00067329">
      <w:pPr>
        <w:pStyle w:val="affb"/>
        <w:ind w:firstLine="480"/>
      </w:pPr>
      <w:r>
        <w:rPr>
          <w:rFonts w:hint="eastAsia"/>
        </w:rPr>
        <w:t>5</w:t>
      </w:r>
      <w:r>
        <w:rPr>
          <w:rFonts w:hint="eastAsia"/>
        </w:rPr>
        <w:t>、项目</w:t>
      </w:r>
      <w:r>
        <w:rPr>
          <w:rFonts w:hint="eastAsia"/>
        </w:rPr>
        <w:t>属于国民经济行业类别中</w:t>
      </w:r>
      <w:r>
        <w:rPr>
          <w:rFonts w:hint="eastAsia"/>
        </w:rPr>
        <w:t>B0810</w:t>
      </w:r>
      <w:r>
        <w:rPr>
          <w:rFonts w:hint="eastAsia"/>
        </w:rPr>
        <w:t>铁矿采选项目，需特别做好污染防治工作，确保污染防治设施的正常运行。建设单位采取了有针对性的“三废”处理方案，废气包括运输废气，堆场扬尘，装卸扬尘，上料扬尘，落料</w:t>
      </w:r>
      <w:r>
        <w:rPr>
          <w:rFonts w:hint="eastAsia"/>
        </w:rPr>
        <w:t>粉尘</w:t>
      </w:r>
      <w:r>
        <w:rPr>
          <w:rFonts w:hint="eastAsia"/>
        </w:rPr>
        <w:t>，</w:t>
      </w:r>
      <w:r>
        <w:rPr>
          <w:rFonts w:hint="eastAsia"/>
        </w:rPr>
        <w:t>破碎、筛分</w:t>
      </w:r>
      <w:r>
        <w:rPr>
          <w:rFonts w:hint="eastAsia"/>
        </w:rPr>
        <w:t>粉尘</w:t>
      </w:r>
      <w:r>
        <w:rPr>
          <w:rFonts w:hint="eastAsia"/>
        </w:rPr>
        <w:t>；废水包括选矿废水、初期雨水、生活污水；噪声主要为生产设备产生的噪声；固体废物包括</w:t>
      </w:r>
      <w:bookmarkStart w:id="7" w:name="_Toc57713598"/>
      <w:bookmarkStart w:id="8" w:name="_Toc524431263"/>
      <w:bookmarkEnd w:id="6"/>
      <w:r>
        <w:rPr>
          <w:rFonts w:hint="eastAsia"/>
        </w:rPr>
        <w:t>废滤布、</w:t>
      </w:r>
      <w:r>
        <w:rPr>
          <w:rFonts w:hint="eastAsia"/>
        </w:rPr>
        <w:t>废筛网、废包</w:t>
      </w:r>
      <w:r>
        <w:rPr>
          <w:rFonts w:hint="eastAsia"/>
        </w:rPr>
        <w:t>装材料、废衬板、废钢砂、尾矿、沉渣、</w:t>
      </w:r>
      <w:r>
        <w:rPr>
          <w:rFonts w:hint="eastAsia"/>
        </w:rPr>
        <w:t>废含油抹布及手套</w:t>
      </w:r>
      <w:r>
        <w:rPr>
          <w:rFonts w:hint="eastAsia"/>
        </w:rPr>
        <w:t>、废润滑油、废油桶</w:t>
      </w:r>
      <w:r>
        <w:rPr>
          <w:rFonts w:hint="eastAsia"/>
        </w:rPr>
        <w:t>、</w:t>
      </w:r>
      <w:r>
        <w:rPr>
          <w:rFonts w:hint="eastAsia"/>
        </w:rPr>
        <w:t>生活垃圾。</w:t>
      </w:r>
    </w:p>
    <w:p w14:paraId="6AE1347E" w14:textId="77777777" w:rsidR="00030581" w:rsidRDefault="00067329">
      <w:pPr>
        <w:pStyle w:val="affb"/>
        <w:ind w:firstLine="480"/>
      </w:pPr>
      <w:bookmarkStart w:id="9" w:name="_Hlk55375358"/>
      <w:bookmarkStart w:id="10" w:name="_Hlk28272598"/>
      <w:bookmarkEnd w:id="7"/>
      <w:bookmarkEnd w:id="8"/>
      <w:r>
        <w:rPr>
          <w:rFonts w:hint="eastAsia"/>
        </w:rPr>
        <w:t>（</w:t>
      </w:r>
      <w:r>
        <w:rPr>
          <w:rFonts w:hint="eastAsia"/>
        </w:rPr>
        <w:t>1</w:t>
      </w:r>
      <w:r>
        <w:rPr>
          <w:rFonts w:hint="eastAsia"/>
        </w:rPr>
        <w:t>）废气环境影响</w:t>
      </w:r>
    </w:p>
    <w:p w14:paraId="5CA7AB4D" w14:textId="77777777" w:rsidR="00030581" w:rsidRDefault="00067329">
      <w:pPr>
        <w:pStyle w:val="affb"/>
        <w:ind w:firstLine="480"/>
      </w:pPr>
      <w:r>
        <w:rPr>
          <w:rFonts w:hint="eastAsia"/>
        </w:rPr>
        <w:t>本项目厂区内运输地面全部进行硬化，且企业制定路面清扫制度，通过采取车辆限速行驶、苫布苫盖、定期洒水等措施</w:t>
      </w:r>
      <w:r>
        <w:rPr>
          <w:rFonts w:hint="eastAsia"/>
        </w:rPr>
        <w:t>；</w:t>
      </w:r>
      <w:r>
        <w:rPr>
          <w:rFonts w:hint="eastAsia"/>
        </w:rPr>
        <w:t>项目原料及尾矿堆场均设置在生产车间内部，成品铁精粉设有封闭成品库房，储存过程中不进行长时间堆放，尽量做到即产即清，其表明具有一定的含水量，较为湿润，不宜起尘。同时，在</w:t>
      </w:r>
      <w:r>
        <w:rPr>
          <w:rFonts w:hint="eastAsia"/>
        </w:rPr>
        <w:t>生产车间</w:t>
      </w:r>
      <w:r>
        <w:rPr>
          <w:rFonts w:hint="eastAsia"/>
        </w:rPr>
        <w:t>、</w:t>
      </w:r>
      <w:r>
        <w:rPr>
          <w:rFonts w:hint="eastAsia"/>
        </w:rPr>
        <w:t>成品库</w:t>
      </w:r>
      <w:r>
        <w:rPr>
          <w:rFonts w:hint="eastAsia"/>
        </w:rPr>
        <w:t>堆存区域周边设置有移动式雾化喷洒设施，在装卸、转运期间进行喷淋洒水，以有效减少粉</w:t>
      </w:r>
      <w:r>
        <w:rPr>
          <w:rFonts w:hint="eastAsia"/>
        </w:rPr>
        <w:lastRenderedPageBreak/>
        <w:t>尘无组织排放；生产车间内</w:t>
      </w:r>
      <w:bookmarkEnd w:id="9"/>
      <w:bookmarkEnd w:id="10"/>
      <w:r>
        <w:rPr>
          <w:rFonts w:hint="eastAsia"/>
        </w:rPr>
        <w:t>上料口设置三面围</w:t>
      </w:r>
      <w:r>
        <w:rPr>
          <w:rFonts w:hint="eastAsia"/>
        </w:rPr>
        <w:t>挡并带顶棚，受料点设置集气罩，破碎机、筛分机入料口、出料口设置集气罩，采用封闭式皮带机廊道进行输送，落料仓仓顶封闭，设置集气罩，并留出皮带落料口，落料口与球磨机之间采用封闭螺旋输送机进行送料，上料粉尘及破碎粉尘由集气罩（收集效率</w:t>
      </w:r>
      <w:r>
        <w:rPr>
          <w:rFonts w:hint="eastAsia"/>
        </w:rPr>
        <w:t>90%</w:t>
      </w:r>
      <w:r>
        <w:rPr>
          <w:rFonts w:hint="eastAsia"/>
        </w:rPr>
        <w:t>）收集经布袋除尘器</w:t>
      </w:r>
      <w:r>
        <w:rPr>
          <w:rFonts w:hint="eastAsia"/>
        </w:rPr>
        <w:t>TA001</w:t>
      </w:r>
      <w:r>
        <w:rPr>
          <w:rFonts w:hint="eastAsia"/>
        </w:rPr>
        <w:t>处理（效率为</w:t>
      </w:r>
      <w:r>
        <w:rPr>
          <w:rFonts w:hint="eastAsia"/>
        </w:rPr>
        <w:t>99%</w:t>
      </w:r>
      <w:r>
        <w:rPr>
          <w:rFonts w:hint="eastAsia"/>
        </w:rPr>
        <w:t>）后，通过</w:t>
      </w:r>
      <w:r>
        <w:rPr>
          <w:rFonts w:hint="eastAsia"/>
        </w:rPr>
        <w:t>20m</w:t>
      </w:r>
      <w:r>
        <w:rPr>
          <w:rFonts w:hint="eastAsia"/>
        </w:rPr>
        <w:t>高排气筒</w:t>
      </w:r>
      <w:r>
        <w:rPr>
          <w:rFonts w:hint="eastAsia"/>
        </w:rPr>
        <w:t>DA001</w:t>
      </w:r>
      <w:r>
        <w:rPr>
          <w:rFonts w:hint="eastAsia"/>
        </w:rPr>
        <w:t>排放。筛分粉尘及落料粉尘由集气罩（收集效率</w:t>
      </w:r>
      <w:r>
        <w:rPr>
          <w:rFonts w:hint="eastAsia"/>
        </w:rPr>
        <w:t>90%</w:t>
      </w:r>
      <w:r>
        <w:rPr>
          <w:rFonts w:hint="eastAsia"/>
        </w:rPr>
        <w:t>）收集经布袋除尘器</w:t>
      </w:r>
      <w:r>
        <w:rPr>
          <w:rFonts w:hint="eastAsia"/>
        </w:rPr>
        <w:t>TA002</w:t>
      </w:r>
      <w:r>
        <w:rPr>
          <w:rFonts w:hint="eastAsia"/>
        </w:rPr>
        <w:t>处理（效率为</w:t>
      </w:r>
      <w:r>
        <w:rPr>
          <w:rFonts w:hint="eastAsia"/>
        </w:rPr>
        <w:t>99%</w:t>
      </w:r>
      <w:r>
        <w:rPr>
          <w:rFonts w:hint="eastAsia"/>
        </w:rPr>
        <w:t>）后，通过</w:t>
      </w:r>
      <w:r>
        <w:rPr>
          <w:rFonts w:hint="eastAsia"/>
        </w:rPr>
        <w:t>20m</w:t>
      </w:r>
      <w:r>
        <w:rPr>
          <w:rFonts w:hint="eastAsia"/>
        </w:rPr>
        <w:t>高排气筒</w:t>
      </w:r>
      <w:r>
        <w:rPr>
          <w:rFonts w:hint="eastAsia"/>
        </w:rPr>
        <w:t>DA002</w:t>
      </w:r>
      <w:r>
        <w:rPr>
          <w:rFonts w:hint="eastAsia"/>
        </w:rPr>
        <w:t>排放。未被集气罩收集的粉尘，通过雾化喷淋装置，进行喷淋洒水。</w:t>
      </w:r>
    </w:p>
    <w:p w14:paraId="2763879C" w14:textId="77777777" w:rsidR="00030581" w:rsidRDefault="00067329">
      <w:pPr>
        <w:pStyle w:val="affb"/>
        <w:ind w:firstLine="480"/>
      </w:pPr>
      <w:r>
        <w:rPr>
          <w:rFonts w:hint="eastAsia"/>
        </w:rPr>
        <w:t>（</w:t>
      </w:r>
      <w:r>
        <w:rPr>
          <w:rFonts w:hint="eastAsia"/>
        </w:rPr>
        <w:t>2</w:t>
      </w:r>
      <w:r>
        <w:rPr>
          <w:rFonts w:hint="eastAsia"/>
        </w:rPr>
        <w:t>）</w:t>
      </w:r>
      <w:r>
        <w:t>废</w:t>
      </w:r>
      <w:r>
        <w:t>水</w:t>
      </w:r>
      <w:r>
        <w:rPr>
          <w:rFonts w:hint="eastAsia"/>
        </w:rPr>
        <w:t>环境影响</w:t>
      </w:r>
    </w:p>
    <w:p w14:paraId="30562EF5" w14:textId="77777777" w:rsidR="00030581" w:rsidRDefault="00067329">
      <w:pPr>
        <w:pStyle w:val="affb"/>
        <w:ind w:firstLine="480"/>
      </w:pPr>
      <w:r>
        <w:rPr>
          <w:rFonts w:hint="eastAsia"/>
        </w:rPr>
        <w:t>本项目选矿废水中</w:t>
      </w:r>
      <w:r>
        <w:rPr>
          <w:rFonts w:hint="eastAsia"/>
        </w:rPr>
        <w:t>铁精粉浆及</w:t>
      </w:r>
      <w:r>
        <w:rPr>
          <w:rFonts w:hint="eastAsia"/>
        </w:rPr>
        <w:t>尾矿浆经管道</w:t>
      </w:r>
      <w:r>
        <w:rPr>
          <w:rFonts w:hint="eastAsia"/>
        </w:rPr>
        <w:t>分别</w:t>
      </w:r>
      <w:r>
        <w:rPr>
          <w:rFonts w:hint="eastAsia"/>
        </w:rPr>
        <w:t>进入</w:t>
      </w:r>
      <w:r>
        <w:rPr>
          <w:rFonts w:hint="eastAsia"/>
        </w:rPr>
        <w:t>铁精粉浓密罐、</w:t>
      </w:r>
      <w:r>
        <w:rPr>
          <w:rFonts w:hint="eastAsia"/>
        </w:rPr>
        <w:t>尾矿浓密罐，罐内加入絮凝剂（</w:t>
      </w:r>
      <w:r>
        <w:rPr>
          <w:rFonts w:hint="eastAsia"/>
        </w:rPr>
        <w:t>PAM</w:t>
      </w:r>
      <w:r>
        <w:rPr>
          <w:rFonts w:hint="eastAsia"/>
        </w:rPr>
        <w:t>、</w:t>
      </w:r>
      <w:r>
        <w:rPr>
          <w:rFonts w:hint="eastAsia"/>
        </w:rPr>
        <w:t>PAC</w:t>
      </w:r>
      <w:r>
        <w:rPr>
          <w:rFonts w:hint="eastAsia"/>
        </w:rPr>
        <w:t>），浓密罐上层清液直接进入循环水池，回用于生产系统，回用水质满足《铁矿石采选企业污水处理技术规范》（</w:t>
      </w:r>
      <w:r>
        <w:rPr>
          <w:rFonts w:hint="eastAsia"/>
        </w:rPr>
        <w:t>GB/T33815-2017</w:t>
      </w:r>
      <w:r>
        <w:rPr>
          <w:rFonts w:hint="eastAsia"/>
        </w:rPr>
        <w:t>）表</w:t>
      </w:r>
      <w:r>
        <w:rPr>
          <w:rFonts w:hint="eastAsia"/>
        </w:rPr>
        <w:t>1</w:t>
      </w:r>
      <w:r>
        <w:rPr>
          <w:rFonts w:hint="eastAsia"/>
        </w:rPr>
        <w:t>、表</w:t>
      </w:r>
      <w:r>
        <w:rPr>
          <w:rFonts w:hint="eastAsia"/>
        </w:rPr>
        <w:t>2</w:t>
      </w:r>
      <w:r>
        <w:rPr>
          <w:rFonts w:hint="eastAsia"/>
        </w:rPr>
        <w:t>标准要求；初期雨水经导流沟流入初期雨水收集池，沉淀后用于洒水降尘；生活污水排入防渗旱厕，定期清掏，外运堆肥。</w:t>
      </w:r>
    </w:p>
    <w:p w14:paraId="75544B30" w14:textId="77777777" w:rsidR="00030581" w:rsidRDefault="00067329">
      <w:pPr>
        <w:pStyle w:val="affb"/>
        <w:ind w:firstLine="480"/>
      </w:pPr>
      <w:r>
        <w:t>（</w:t>
      </w:r>
      <w:r>
        <w:t>3</w:t>
      </w:r>
      <w:r>
        <w:t>）噪声</w:t>
      </w:r>
    </w:p>
    <w:p w14:paraId="3DD556A4" w14:textId="77777777" w:rsidR="00030581" w:rsidRDefault="00067329">
      <w:pPr>
        <w:pStyle w:val="affb"/>
        <w:ind w:firstLine="480"/>
      </w:pPr>
      <w:r>
        <w:rPr>
          <w:rFonts w:hint="eastAsia"/>
        </w:rPr>
        <w:t>采用低噪环保设备，采取隔声、减振降噪措施，运输车辆在行驶过程中会对周边环境造成一定的影响，运输车辆应实行减速、禁鸣制度，减小噪声源，同时</w:t>
      </w:r>
      <w:r>
        <w:rPr>
          <w:rFonts w:hint="eastAsia"/>
        </w:rPr>
        <w:t>控制运输车辆的行驶时间和路线，运输路线尽量远离居民区，避免夜间运输</w:t>
      </w:r>
      <w:r>
        <w:t>，本项目采取上述防噪措施后，噪声对周围环境影响较小，</w:t>
      </w:r>
      <w:r>
        <w:rPr>
          <w:rFonts w:hint="eastAsia"/>
        </w:rPr>
        <w:t>厂界噪声满足</w:t>
      </w:r>
      <w:r>
        <w:t>《工业企业厂界环境噪声排放标准》（</w:t>
      </w:r>
      <w:r>
        <w:t>GB12348-2008</w:t>
      </w:r>
      <w:r>
        <w:t>）表</w:t>
      </w:r>
      <w:r>
        <w:t>1</w:t>
      </w:r>
      <w:r>
        <w:t>中</w:t>
      </w:r>
      <w:r>
        <w:rPr>
          <w:rFonts w:hint="eastAsia"/>
        </w:rPr>
        <w:t>的</w:t>
      </w:r>
      <w:r>
        <w:rPr>
          <w:rFonts w:hint="eastAsia"/>
        </w:rPr>
        <w:t>2</w:t>
      </w:r>
      <w:r>
        <w:rPr>
          <w:rFonts w:hint="eastAsia"/>
        </w:rPr>
        <w:t>类</w:t>
      </w:r>
      <w:r>
        <w:t>声环境功能区标准限值。</w:t>
      </w:r>
    </w:p>
    <w:p w14:paraId="3C69A220" w14:textId="77777777" w:rsidR="00030581" w:rsidRDefault="00067329">
      <w:pPr>
        <w:pStyle w:val="affb"/>
        <w:ind w:firstLine="480"/>
      </w:pPr>
      <w:r>
        <w:t>（</w:t>
      </w:r>
      <w:r>
        <w:t>5</w:t>
      </w:r>
      <w:r>
        <w:t>）固体废物</w:t>
      </w:r>
    </w:p>
    <w:p w14:paraId="3B7D8994" w14:textId="77777777" w:rsidR="00030581" w:rsidRDefault="00067329">
      <w:pPr>
        <w:pStyle w:val="affb"/>
        <w:ind w:firstLine="480"/>
      </w:pPr>
      <w:r>
        <w:rPr>
          <w:rFonts w:hint="eastAsia"/>
        </w:rPr>
        <w:t>生活垃圾集中收集，由环卫部门统一清运处理；尾矿集中收集外售</w:t>
      </w:r>
      <w:r>
        <w:rPr>
          <w:rFonts w:hint="eastAsia"/>
        </w:rPr>
        <w:t>鸡西赛龙水泥制造有限公司作为水泥生产原料使用，鸡西赛龙水泥制造有限公司环保手续齐全</w:t>
      </w:r>
      <w:r>
        <w:rPr>
          <w:rFonts w:hint="eastAsia"/>
        </w:rPr>
        <w:t>；废筛网、废包装材料、废衬板、废钢砂、沉渣集中收集，外售综合利用；布袋除尘器收尘集中收集，回用于生产；废布袋由厂家回收处置；</w:t>
      </w:r>
      <w:r>
        <w:rPr>
          <w:rFonts w:hint="eastAsia"/>
        </w:rPr>
        <w:t>废滤布</w:t>
      </w:r>
      <w:r>
        <w:rPr>
          <w:rFonts w:hint="eastAsia"/>
        </w:rPr>
        <w:t>由厂家回收处置；</w:t>
      </w:r>
      <w:r>
        <w:rPr>
          <w:rFonts w:hint="eastAsia"/>
        </w:rPr>
        <w:t>废含油抹布及手套、</w:t>
      </w:r>
      <w:r>
        <w:rPr>
          <w:rFonts w:hint="eastAsia"/>
        </w:rPr>
        <w:t>废润滑油、废油桶暂存危废贮存点，定期交由有资质单位处置。</w:t>
      </w:r>
    </w:p>
    <w:p w14:paraId="5A13D871" w14:textId="77777777" w:rsidR="00030581" w:rsidRDefault="00067329">
      <w:pPr>
        <w:pStyle w:val="2"/>
      </w:pPr>
      <w:bookmarkStart w:id="11" w:name="_Toc527121312"/>
      <w:bookmarkStart w:id="12" w:name="_Toc12284"/>
      <w:bookmarkStart w:id="13" w:name="_Toc57713600"/>
      <w:r>
        <w:lastRenderedPageBreak/>
        <w:t>1.3</w:t>
      </w:r>
      <w:r>
        <w:t>环境影响评价工作过程</w:t>
      </w:r>
      <w:bookmarkEnd w:id="11"/>
      <w:bookmarkEnd w:id="12"/>
      <w:bookmarkEnd w:id="13"/>
    </w:p>
    <w:p w14:paraId="4663538C" w14:textId="77777777" w:rsidR="00030581" w:rsidRDefault="00067329">
      <w:pPr>
        <w:pStyle w:val="affb"/>
        <w:ind w:firstLine="480"/>
      </w:pPr>
      <w:r>
        <w:t>依据《建设项目环境影响评价技术导则</w:t>
      </w:r>
      <w:r>
        <w:t xml:space="preserve"> </w:t>
      </w:r>
      <w:r>
        <w:t>总纲》（</w:t>
      </w:r>
      <w:r>
        <w:t>HJ2.1-2016</w:t>
      </w:r>
      <w:r>
        <w:t>）要求，本次环评工作分为三个阶段进行。</w:t>
      </w:r>
    </w:p>
    <w:p w14:paraId="6B88FC4C" w14:textId="77777777" w:rsidR="00030581" w:rsidRDefault="00067329">
      <w:pPr>
        <w:pStyle w:val="affb"/>
        <w:ind w:firstLine="480"/>
      </w:pPr>
      <w:r>
        <w:t>（</w:t>
      </w:r>
      <w:r>
        <w:t>1</w:t>
      </w:r>
      <w:r>
        <w:t>）</w:t>
      </w:r>
      <w:r>
        <w:rPr>
          <w:rFonts w:hint="eastAsia"/>
        </w:rPr>
        <w:t>第一阶段为准备阶段，</w:t>
      </w:r>
      <w:r>
        <w:t>依据《建设项目环境影响评价分类管理名录》（</w:t>
      </w:r>
      <w:r>
        <w:t>2021</w:t>
      </w:r>
      <w:r>
        <w:t>年版）规定，</w:t>
      </w:r>
      <w:r>
        <w:t>“</w:t>
      </w:r>
      <w:r>
        <w:rPr>
          <w:rFonts w:hint="eastAsia"/>
        </w:rPr>
        <w:t>六、黑色金属矿采选业中的</w:t>
      </w:r>
      <w:r>
        <w:rPr>
          <w:rFonts w:hint="eastAsia"/>
        </w:rPr>
        <w:t>08</w:t>
      </w:r>
      <w:r>
        <w:rPr>
          <w:rFonts w:hint="eastAsia"/>
        </w:rPr>
        <w:t>铁矿采选</w:t>
      </w:r>
      <w:r>
        <w:rPr>
          <w:rFonts w:hint="eastAsia"/>
        </w:rPr>
        <w:t>081</w:t>
      </w:r>
      <w:r>
        <w:t>”</w:t>
      </w:r>
      <w:r>
        <w:t>类，</w:t>
      </w:r>
      <w:r>
        <w:t>“</w:t>
      </w:r>
      <w:r>
        <w:rPr>
          <w:rFonts w:hint="eastAsia"/>
        </w:rPr>
        <w:t>全部（含新建或扩建的独立尾矿库；不含单独的矿石破碎、集运；不含矿区修复治理工程）</w:t>
      </w:r>
      <w:r>
        <w:t>”</w:t>
      </w:r>
      <w:r>
        <w:t>应做环境影响报告书。</w:t>
      </w:r>
    </w:p>
    <w:p w14:paraId="0143D2AB" w14:textId="77777777" w:rsidR="00030581" w:rsidRDefault="00067329">
      <w:pPr>
        <w:pStyle w:val="affb"/>
        <w:ind w:firstLine="480"/>
      </w:pPr>
      <w:r>
        <w:t>在研究相关技术及其他有关文件基础上进行初步工程分析，开展了初步环境现状调查，进行了环境影响识别和评价因子筛选。明确了评价重点为水环境影响、大气环境影响和固体废物影响，确定了保护目标，进一步确定评价工作等级、范围及评价标准，制定出相应工作方案。</w:t>
      </w:r>
    </w:p>
    <w:p w14:paraId="21F5A2B2" w14:textId="77777777" w:rsidR="00030581" w:rsidRDefault="00067329">
      <w:pPr>
        <w:pStyle w:val="affb"/>
        <w:ind w:firstLine="480"/>
      </w:pPr>
      <w:r>
        <w:t>（</w:t>
      </w:r>
      <w:r>
        <w:t>2</w:t>
      </w:r>
      <w:r>
        <w:t>）</w:t>
      </w:r>
      <w:r>
        <w:rPr>
          <w:rFonts w:hint="eastAsia"/>
        </w:rPr>
        <w:t>第二阶段为正式工作阶段，</w:t>
      </w:r>
      <w:r>
        <w:t>根据第一阶段工作成果，对环境现状的大气环境、地表水环境、地下水环境、声环境</w:t>
      </w:r>
      <w:r>
        <w:rPr>
          <w:rFonts w:hint="eastAsia"/>
        </w:rPr>
        <w:t>、土壤环境</w:t>
      </w:r>
      <w:r>
        <w:t>等进行了调查、监测与评价，详细进行工程分析，确定了</w:t>
      </w:r>
      <w:r>
        <w:t>主要环境影响因素为对地表水和地下水的影响，对大气环境的影响，</w:t>
      </w:r>
      <w:r>
        <w:rPr>
          <w:rFonts w:hint="eastAsia"/>
        </w:rPr>
        <w:t>生产</w:t>
      </w:r>
      <w:r>
        <w:t>设备噪声对周边声环境的影响，</w:t>
      </w:r>
      <w:r>
        <w:rPr>
          <w:rFonts w:hint="eastAsia"/>
        </w:rPr>
        <w:t>固体废物</w:t>
      </w:r>
      <w:r>
        <w:t>对周边环境的影响，并采取相应的模式对各环境要素影响进行了预测与分析。</w:t>
      </w:r>
    </w:p>
    <w:p w14:paraId="676F3F75" w14:textId="77777777" w:rsidR="00030581" w:rsidRDefault="00067329">
      <w:pPr>
        <w:pStyle w:val="affb"/>
        <w:ind w:firstLine="480"/>
      </w:pPr>
      <w:r>
        <w:t>（</w:t>
      </w:r>
      <w:r>
        <w:t>3</w:t>
      </w:r>
      <w:r>
        <w:t>）</w:t>
      </w:r>
      <w:r>
        <w:rPr>
          <w:rFonts w:hint="eastAsia"/>
        </w:rPr>
        <w:t>第三阶段为环境影响报告书编制阶段，其主要工作为汇总、分析第二阶段工作所得的各种资料、数据，分析环境保护措施的经济、技术可行性，给出污染物排放清单，并给出评价结论，完成环境影响报告书的编制。</w:t>
      </w:r>
    </w:p>
    <w:p w14:paraId="31E26B12" w14:textId="77777777" w:rsidR="00030581" w:rsidRDefault="00067329">
      <w:pPr>
        <w:adjustRightInd/>
        <w:snapToGrid/>
        <w:spacing w:line="240" w:lineRule="auto"/>
        <w:ind w:firstLineChars="0" w:firstLine="0"/>
        <w:jc w:val="center"/>
        <w:rPr>
          <w:snapToGrid w:val="0"/>
          <w:kern w:val="0"/>
        </w:rPr>
      </w:pPr>
      <w:r>
        <w:rPr>
          <w:noProof/>
        </w:rPr>
        <w:lastRenderedPageBreak/>
        <w:drawing>
          <wp:inline distT="0" distB="0" distL="0" distR="0" wp14:anchorId="6BD8495D" wp14:editId="63836F5E">
            <wp:extent cx="3903345" cy="5158740"/>
            <wp:effectExtent l="0" t="0" r="1905" b="381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18"/>
                    <a:stretch>
                      <a:fillRect/>
                    </a:stretch>
                  </pic:blipFill>
                  <pic:spPr>
                    <a:xfrm>
                      <a:off x="0" y="0"/>
                      <a:ext cx="3939433" cy="5206256"/>
                    </a:xfrm>
                    <a:prstGeom prst="rect">
                      <a:avLst/>
                    </a:prstGeom>
                  </pic:spPr>
                </pic:pic>
              </a:graphicData>
            </a:graphic>
          </wp:inline>
        </w:drawing>
      </w:r>
    </w:p>
    <w:p w14:paraId="56326190" w14:textId="77777777" w:rsidR="00030581" w:rsidRDefault="00067329">
      <w:pPr>
        <w:pStyle w:val="affff"/>
      </w:pPr>
      <w:r>
        <w:t>图</w:t>
      </w:r>
      <w:r>
        <w:t>1</w:t>
      </w:r>
      <w:r>
        <w:rPr>
          <w:rFonts w:hint="eastAsia"/>
          <w:lang w:val="en-US"/>
        </w:rPr>
        <w:t>.</w:t>
      </w:r>
      <w:r>
        <w:t>3-1</w:t>
      </w:r>
      <w:r>
        <w:t>建设项目环境影响评价工作程序图</w:t>
      </w:r>
    </w:p>
    <w:p w14:paraId="65D5AADA" w14:textId="77777777" w:rsidR="00030581" w:rsidRDefault="00067329">
      <w:pPr>
        <w:pStyle w:val="2"/>
      </w:pPr>
      <w:bookmarkStart w:id="14" w:name="_Toc57713601"/>
      <w:bookmarkStart w:id="15" w:name="_Toc527121313"/>
      <w:bookmarkStart w:id="16" w:name="_Toc10590"/>
      <w:r>
        <w:t>1.4</w:t>
      </w:r>
      <w:bookmarkEnd w:id="14"/>
      <w:bookmarkEnd w:id="15"/>
      <w:r>
        <w:rPr>
          <w:rFonts w:hint="eastAsia"/>
        </w:rPr>
        <w:t>相关规划及政策符合性分析</w:t>
      </w:r>
      <w:bookmarkEnd w:id="16"/>
    </w:p>
    <w:p w14:paraId="5108495B" w14:textId="77777777" w:rsidR="00030581" w:rsidRDefault="00067329">
      <w:pPr>
        <w:pStyle w:val="3"/>
        <w:spacing w:line="500" w:lineRule="exact"/>
      </w:pPr>
      <w:bookmarkStart w:id="17" w:name="_Toc26054"/>
      <w:bookmarkStart w:id="18" w:name="_Toc57713602"/>
      <w:bookmarkStart w:id="19" w:name="_Toc527121314"/>
      <w:r>
        <w:t>1.4.1</w:t>
      </w:r>
      <w:r>
        <w:t>产业政策符合性分析</w:t>
      </w:r>
      <w:bookmarkEnd w:id="17"/>
      <w:bookmarkEnd w:id="18"/>
      <w:bookmarkEnd w:id="19"/>
    </w:p>
    <w:p w14:paraId="45F311EF" w14:textId="77777777" w:rsidR="00030581" w:rsidRDefault="00067329">
      <w:pPr>
        <w:pStyle w:val="affb"/>
        <w:ind w:firstLine="480"/>
      </w:pPr>
      <w:r>
        <w:t>本项目</w:t>
      </w:r>
      <w:r>
        <w:rPr>
          <w:rFonts w:hint="eastAsia"/>
        </w:rPr>
        <w:t>属于国民经济行业类别中</w:t>
      </w:r>
      <w:r>
        <w:rPr>
          <w:rFonts w:hint="eastAsia"/>
        </w:rPr>
        <w:t>B0810</w:t>
      </w:r>
      <w:r>
        <w:rPr>
          <w:rFonts w:hint="eastAsia"/>
        </w:rPr>
        <w:t>铁矿采选项目，根据《产业结构调整指导目录（</w:t>
      </w:r>
      <w:r>
        <w:rPr>
          <w:rFonts w:hint="eastAsia"/>
        </w:rPr>
        <w:t>2024</w:t>
      </w:r>
      <w:r>
        <w:rPr>
          <w:rFonts w:hint="eastAsia"/>
        </w:rPr>
        <w:t>年本）》，本项目不属于《产业结构调整指导目录（</w:t>
      </w:r>
      <w:r>
        <w:rPr>
          <w:rFonts w:hint="eastAsia"/>
        </w:rPr>
        <w:t>2024</w:t>
      </w:r>
      <w:r>
        <w:rPr>
          <w:rFonts w:hint="eastAsia"/>
        </w:rPr>
        <w:t>年本）》中鼓励类、限制类、淘汰类项目。鼓励类、限制类和淘汰类之外的，且符合国家有关法律、法规和政策规定的属于允许类，因此，本项目为允许类。</w:t>
      </w:r>
    </w:p>
    <w:p w14:paraId="1903CA8E" w14:textId="77777777" w:rsidR="00030581" w:rsidRDefault="00067329">
      <w:pPr>
        <w:pStyle w:val="affb"/>
        <w:ind w:firstLine="480"/>
      </w:pPr>
      <w:r>
        <w:rPr>
          <w:rFonts w:hint="eastAsia"/>
        </w:rPr>
        <w:t>项目所涉及行业性、领域性、区域性等方面无《关于印发</w:t>
      </w:r>
      <w:r>
        <w:rPr>
          <w:rFonts w:hint="eastAsia"/>
        </w:rPr>
        <w:t>&lt;</w:t>
      </w:r>
      <w:r>
        <w:rPr>
          <w:rFonts w:hint="eastAsia"/>
        </w:rPr>
        <w:t>市场准入负面清单（</w:t>
      </w:r>
      <w:r>
        <w:rPr>
          <w:rFonts w:hint="eastAsia"/>
        </w:rPr>
        <w:t>2025</w:t>
      </w:r>
      <w:r>
        <w:rPr>
          <w:rFonts w:hint="eastAsia"/>
        </w:rPr>
        <w:t>年版）</w:t>
      </w:r>
      <w:r>
        <w:rPr>
          <w:rFonts w:hint="eastAsia"/>
        </w:rPr>
        <w:t>&gt;</w:t>
      </w:r>
      <w:r>
        <w:rPr>
          <w:rFonts w:hint="eastAsia"/>
        </w:rPr>
        <w:t>的通知》中违规另设市场准入行政审批情况。</w:t>
      </w:r>
    </w:p>
    <w:p w14:paraId="417E5D10" w14:textId="77777777" w:rsidR="00030581" w:rsidRDefault="00067329">
      <w:pPr>
        <w:pStyle w:val="affb"/>
        <w:ind w:firstLine="480"/>
        <w:rPr>
          <w:rStyle w:val="affa"/>
          <w:snapToGrid/>
          <w:kern w:val="2"/>
          <w:sz w:val="24"/>
          <w:szCs w:val="24"/>
        </w:rPr>
      </w:pPr>
      <w:r>
        <w:rPr>
          <w:rStyle w:val="affa"/>
          <w:rFonts w:hint="eastAsia"/>
          <w:snapToGrid/>
          <w:kern w:val="2"/>
          <w:sz w:val="24"/>
          <w:szCs w:val="24"/>
        </w:rPr>
        <w:t>综上所述，本项目建设符合国家产业政策要求。</w:t>
      </w:r>
    </w:p>
    <w:p w14:paraId="27C5007C" w14:textId="77777777" w:rsidR="00030581" w:rsidRDefault="00067329">
      <w:pPr>
        <w:pStyle w:val="3"/>
        <w:spacing w:line="500" w:lineRule="exact"/>
      </w:pPr>
      <w:bookmarkStart w:id="20" w:name="_Toc57713603"/>
      <w:bookmarkStart w:id="21" w:name="_Toc9682"/>
      <w:bookmarkStart w:id="22" w:name="_Toc527121315"/>
      <w:r>
        <w:lastRenderedPageBreak/>
        <w:t>1.4.2</w:t>
      </w:r>
      <w:r>
        <w:t>与相关规划和政策符合性分析</w:t>
      </w:r>
      <w:bookmarkEnd w:id="20"/>
      <w:bookmarkEnd w:id="21"/>
      <w:bookmarkEnd w:id="22"/>
    </w:p>
    <w:p w14:paraId="4BB06E70" w14:textId="77777777" w:rsidR="00030581" w:rsidRDefault="00067329">
      <w:pPr>
        <w:pStyle w:val="4"/>
        <w:spacing w:line="500" w:lineRule="exact"/>
      </w:pPr>
      <w:r>
        <w:rPr>
          <w:rFonts w:hint="eastAsia"/>
        </w:rPr>
        <w:t>1</w:t>
      </w:r>
      <w:r>
        <w:t>.4.2.</w:t>
      </w:r>
      <w:r>
        <w:rPr>
          <w:rFonts w:hint="eastAsia"/>
          <w:lang w:val="en-US"/>
        </w:rPr>
        <w:t>1</w:t>
      </w:r>
      <w:r>
        <w:rPr>
          <w:rFonts w:hint="eastAsia"/>
        </w:rPr>
        <w:t>与《</w:t>
      </w:r>
      <w:r>
        <w:rPr>
          <w:rFonts w:hint="eastAsia"/>
          <w:lang w:val="en-US"/>
        </w:rPr>
        <w:t>钢铁产业</w:t>
      </w:r>
      <w:r>
        <w:rPr>
          <w:rFonts w:hint="eastAsia"/>
          <w:lang w:val="en-US"/>
        </w:rPr>
        <w:t>发展政策</w:t>
      </w:r>
      <w:r>
        <w:rPr>
          <w:rFonts w:hint="eastAsia"/>
        </w:rPr>
        <w:t>》符合性分析</w:t>
      </w:r>
    </w:p>
    <w:p w14:paraId="4A898CEA" w14:textId="77777777" w:rsidR="00030581" w:rsidRDefault="00067329">
      <w:pPr>
        <w:pStyle w:val="affff"/>
        <w:ind w:firstLineChars="200" w:firstLine="480"/>
        <w:jc w:val="both"/>
        <w:rPr>
          <w:rFonts w:eastAsia="仿宋"/>
          <w:lang w:val="en-US"/>
        </w:rPr>
      </w:pPr>
      <w:r>
        <w:rPr>
          <w:rFonts w:eastAsia="仿宋" w:hint="eastAsia"/>
          <w:lang w:val="en-US"/>
        </w:rPr>
        <w:t>本项目与《钢铁产业发展政策》符合性分析见下表。</w:t>
      </w:r>
    </w:p>
    <w:p w14:paraId="19EFB8C3" w14:textId="77777777" w:rsidR="00030581" w:rsidRDefault="00067329">
      <w:pPr>
        <w:pStyle w:val="affff"/>
        <w:spacing w:line="400" w:lineRule="exact"/>
        <w:rPr>
          <w:rFonts w:eastAsia="仿宋"/>
          <w:b/>
          <w:bCs/>
          <w:szCs w:val="24"/>
        </w:rPr>
      </w:pPr>
      <w:r>
        <w:rPr>
          <w:rFonts w:eastAsia="仿宋"/>
          <w:b/>
          <w:bCs/>
          <w:szCs w:val="24"/>
        </w:rPr>
        <w:t>表</w:t>
      </w:r>
      <w:r>
        <w:rPr>
          <w:rFonts w:eastAsia="仿宋"/>
          <w:b/>
          <w:bCs/>
          <w:szCs w:val="24"/>
        </w:rPr>
        <w:t>1</w:t>
      </w:r>
      <w:r>
        <w:rPr>
          <w:rFonts w:eastAsia="仿宋" w:hint="eastAsia"/>
          <w:b/>
          <w:bCs/>
          <w:szCs w:val="24"/>
          <w:lang w:val="en-US"/>
        </w:rPr>
        <w:t>.4-1</w:t>
      </w:r>
      <w:r>
        <w:rPr>
          <w:rFonts w:eastAsia="仿宋"/>
          <w:b/>
          <w:bCs/>
          <w:szCs w:val="24"/>
        </w:rPr>
        <w:t xml:space="preserve"> </w:t>
      </w:r>
      <w:r>
        <w:rPr>
          <w:rFonts w:eastAsia="仿宋"/>
          <w:b/>
          <w:bCs/>
          <w:szCs w:val="24"/>
        </w:rPr>
        <w:t>与</w:t>
      </w:r>
      <w:r>
        <w:rPr>
          <w:rFonts w:eastAsia="仿宋" w:hint="eastAsia"/>
          <w:b/>
          <w:bCs/>
          <w:szCs w:val="24"/>
        </w:rPr>
        <w:t>《钢铁产业发展政策》</w:t>
      </w:r>
      <w:r>
        <w:rPr>
          <w:rFonts w:eastAsia="仿宋"/>
          <w:b/>
          <w:bCs/>
          <w:szCs w:val="24"/>
        </w:rPr>
        <w:t>符合性分析</w:t>
      </w:r>
    </w:p>
    <w:tbl>
      <w:tblPr>
        <w:tblW w:w="4999"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46"/>
        <w:gridCol w:w="4176"/>
        <w:gridCol w:w="2397"/>
        <w:gridCol w:w="1805"/>
      </w:tblGrid>
      <w:tr w:rsidR="00030581" w14:paraId="0BC3457E" w14:textId="77777777">
        <w:trPr>
          <w:trHeight w:val="217"/>
        </w:trPr>
        <w:tc>
          <w:tcPr>
            <w:tcW w:w="358" w:type="pct"/>
            <w:vAlign w:val="center"/>
          </w:tcPr>
          <w:p w14:paraId="1C8FDCD2"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序号</w:t>
            </w:r>
          </w:p>
        </w:tc>
        <w:tc>
          <w:tcPr>
            <w:tcW w:w="2313" w:type="pct"/>
            <w:vAlign w:val="center"/>
          </w:tcPr>
          <w:p w14:paraId="56171ECF"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文件要求</w:t>
            </w:r>
          </w:p>
        </w:tc>
        <w:tc>
          <w:tcPr>
            <w:tcW w:w="1327" w:type="pct"/>
            <w:vAlign w:val="center"/>
          </w:tcPr>
          <w:p w14:paraId="5005BFB8"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项目建设情况</w:t>
            </w:r>
          </w:p>
        </w:tc>
        <w:tc>
          <w:tcPr>
            <w:tcW w:w="1000" w:type="pct"/>
            <w:vAlign w:val="center"/>
          </w:tcPr>
          <w:p w14:paraId="0798CB7E"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符合性</w:t>
            </w:r>
          </w:p>
        </w:tc>
      </w:tr>
      <w:tr w:rsidR="00030581" w14:paraId="7FDE77AF" w14:textId="77777777">
        <w:trPr>
          <w:trHeight w:val="327"/>
        </w:trPr>
        <w:tc>
          <w:tcPr>
            <w:tcW w:w="358" w:type="pct"/>
            <w:vAlign w:val="center"/>
          </w:tcPr>
          <w:p w14:paraId="5D4DA6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2313" w:type="pct"/>
            <w:vAlign w:val="center"/>
          </w:tcPr>
          <w:p w14:paraId="06F576AB"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按照可持续发展和循环经济理念，提高环境保护和资源综合利用水平，节能降耗。最大限度地提高废气、废水、废物的综合利用水平，力争实现“零排放”，建立循环型钢铁工厂。</w:t>
            </w:r>
          </w:p>
        </w:tc>
        <w:tc>
          <w:tcPr>
            <w:tcW w:w="1327" w:type="pct"/>
            <w:vAlign w:val="center"/>
          </w:tcPr>
          <w:p w14:paraId="11D628E9"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项目选矿废水全部回用</w:t>
            </w:r>
            <w:r>
              <w:rPr>
                <w:rFonts w:eastAsia="仿宋" w:hint="eastAsia"/>
                <w:kern w:val="0"/>
                <w:sz w:val="21"/>
                <w:szCs w:val="21"/>
                <w:lang w:bidi="ar"/>
              </w:rPr>
              <w:t>，</w:t>
            </w:r>
            <w:r>
              <w:rPr>
                <w:rFonts w:eastAsia="仿宋" w:hint="eastAsia"/>
                <w:kern w:val="0"/>
                <w:sz w:val="21"/>
                <w:szCs w:val="21"/>
                <w:lang w:bidi="ar"/>
              </w:rPr>
              <w:t>选矿产生的尾矿集中收集外售</w:t>
            </w:r>
            <w:r>
              <w:rPr>
                <w:rFonts w:eastAsia="仿宋" w:hint="eastAsia"/>
                <w:kern w:val="0"/>
                <w:sz w:val="21"/>
                <w:szCs w:val="21"/>
                <w:lang w:bidi="ar"/>
              </w:rPr>
              <w:t>鸡西赛龙水泥制造有限公司作为水泥生产原料使用</w:t>
            </w:r>
            <w:r>
              <w:rPr>
                <w:rFonts w:eastAsia="仿宋" w:hint="eastAsia"/>
                <w:kern w:val="0"/>
                <w:sz w:val="21"/>
                <w:szCs w:val="21"/>
                <w:lang w:bidi="ar"/>
              </w:rPr>
              <w:t>。</w:t>
            </w:r>
          </w:p>
        </w:tc>
        <w:tc>
          <w:tcPr>
            <w:tcW w:w="1000" w:type="pct"/>
            <w:vAlign w:val="center"/>
          </w:tcPr>
          <w:p w14:paraId="5FEC1B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34361AF4" w14:textId="77777777">
        <w:trPr>
          <w:trHeight w:val="327"/>
        </w:trPr>
        <w:tc>
          <w:tcPr>
            <w:tcW w:w="358" w:type="pct"/>
            <w:vAlign w:val="center"/>
          </w:tcPr>
          <w:p w14:paraId="14A26412" w14:textId="77777777" w:rsidR="00030581" w:rsidRDefault="00067329">
            <w:pPr>
              <w:pStyle w:val="affffffff0"/>
              <w:spacing w:line="240" w:lineRule="auto"/>
              <w:ind w:firstLineChars="0" w:firstLine="0"/>
            </w:pPr>
            <w:r>
              <w:rPr>
                <w:rFonts w:hint="eastAsia"/>
              </w:rPr>
              <w:t>2</w:t>
            </w:r>
          </w:p>
        </w:tc>
        <w:tc>
          <w:tcPr>
            <w:tcW w:w="2313" w:type="pct"/>
            <w:vAlign w:val="center"/>
          </w:tcPr>
          <w:p w14:paraId="34E5C4C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所有生产企业必须达到国家和地方污染物排放标准，建设项目主要污染物排放总量控制指标要严格执行经批准的环境影响评价报告书（表）的规定，对超过核定的污染物排放指标和总量的，不准生产运行。</w:t>
            </w:r>
          </w:p>
        </w:tc>
        <w:tc>
          <w:tcPr>
            <w:tcW w:w="1327" w:type="pct"/>
            <w:vAlign w:val="center"/>
          </w:tcPr>
          <w:p w14:paraId="6DBBEA80"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本项目采取成熟生产工艺，环保措施稳定可行，污染物可达标排放，符合总量控制指标要求。</w:t>
            </w:r>
          </w:p>
        </w:tc>
        <w:tc>
          <w:tcPr>
            <w:tcW w:w="1000" w:type="pct"/>
            <w:vAlign w:val="center"/>
          </w:tcPr>
          <w:p w14:paraId="5D201E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2B83A6BC" w14:textId="77777777">
        <w:trPr>
          <w:trHeight w:val="217"/>
        </w:trPr>
        <w:tc>
          <w:tcPr>
            <w:tcW w:w="358" w:type="pct"/>
            <w:vAlign w:val="center"/>
          </w:tcPr>
          <w:p w14:paraId="1AB4CCF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2313" w:type="pct"/>
            <w:vAlign w:val="center"/>
          </w:tcPr>
          <w:p w14:paraId="25282721"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钢铁产业必须严格遵守国家适时修订的《工商领域制止重复建设目录》、《淘汰落后生产能力、工艺和产品的目录》，或依照环保法规要求，淘汰落后工艺、产品和技术。</w:t>
            </w:r>
          </w:p>
        </w:tc>
        <w:tc>
          <w:tcPr>
            <w:tcW w:w="1327" w:type="pct"/>
            <w:vAlign w:val="center"/>
          </w:tcPr>
          <w:p w14:paraId="1071D916"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本项目无淘汰落后产品、工艺。</w:t>
            </w:r>
          </w:p>
        </w:tc>
        <w:tc>
          <w:tcPr>
            <w:tcW w:w="1000" w:type="pct"/>
            <w:vAlign w:val="center"/>
          </w:tcPr>
          <w:p w14:paraId="7AA1C8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bl>
    <w:p w14:paraId="74A04D3D" w14:textId="77777777" w:rsidR="00030581" w:rsidRDefault="00067329">
      <w:pPr>
        <w:pStyle w:val="4"/>
        <w:spacing w:line="500" w:lineRule="exact"/>
        <w:rPr>
          <w:lang w:val="en-US"/>
        </w:rPr>
      </w:pPr>
      <w:r>
        <w:rPr>
          <w:lang w:val="en-US"/>
        </w:rPr>
        <w:t>1.4.</w:t>
      </w:r>
      <w:r>
        <w:rPr>
          <w:rFonts w:hint="eastAsia"/>
          <w:lang w:val="en-US"/>
        </w:rPr>
        <w:t>2</w:t>
      </w:r>
      <w:r>
        <w:rPr>
          <w:lang w:val="en-US"/>
        </w:rPr>
        <w:t>.</w:t>
      </w:r>
      <w:r>
        <w:rPr>
          <w:rFonts w:hint="eastAsia"/>
          <w:lang w:val="en-US"/>
        </w:rPr>
        <w:t>2</w:t>
      </w:r>
      <w:r>
        <w:rPr>
          <w:lang w:val="en-US"/>
        </w:rPr>
        <w:t>与《黑龙江省主体功能区规划》符合性分析</w:t>
      </w:r>
    </w:p>
    <w:p w14:paraId="44C02049" w14:textId="77777777" w:rsidR="00030581" w:rsidRDefault="00067329">
      <w:pPr>
        <w:pStyle w:val="affb"/>
        <w:ind w:firstLine="480"/>
      </w:pPr>
      <w:r>
        <w:t>本项目位于</w:t>
      </w:r>
      <w:r>
        <w:rPr>
          <w:rFonts w:hint="eastAsia"/>
        </w:rPr>
        <w:t>黑龙江省鸡西市城子河区</w:t>
      </w:r>
      <w:r>
        <w:t>。根据《黑龙江省主体功能区规划》本项目区域属于</w:t>
      </w:r>
      <w:r>
        <w:rPr>
          <w:rFonts w:hint="eastAsia"/>
        </w:rPr>
        <w:t>省级重点开发区域</w:t>
      </w:r>
      <w:r>
        <w:t>。功能定位：全省重要的能源基地和煤电化基地，以煤机为重点的装备制造业基地，以石墨精深加工为重点的新材料基地，打造国内生态旅游城市，建设对俄进出口产品加工基地、优质农产品加工基地。产业发展方向及布局：发展煤电化、石墨新材料、装备制造、绿色食品和生态旅游五大主导产业。永庆煤化工园区、滴道煤电循环经济产业等园区重点发展煤炭、电力、煤化工、建材产业；麻山石墨产业园区、恒山石墨产业园区</w:t>
      </w:r>
      <w:r>
        <w:t>等园区重点发展石墨新材料产业；鸡西煤机园区重点发展煤机装备制造产业；依托农业资源优势重点发展绿色食品和医药产业；依托兴凯湖、乌苏里江等良好的生态资源重点发展生态旅游产业。</w:t>
      </w:r>
    </w:p>
    <w:p w14:paraId="19A36591" w14:textId="77777777" w:rsidR="00030581" w:rsidRDefault="00067329">
      <w:pPr>
        <w:pStyle w:val="affb"/>
        <w:ind w:firstLine="480"/>
      </w:pPr>
      <w:r>
        <w:rPr>
          <w:rFonts w:hint="eastAsia"/>
        </w:rPr>
        <w:t>符合性分析：</w:t>
      </w:r>
      <w:r>
        <w:t>本项目为</w:t>
      </w:r>
      <w:r>
        <w:rPr>
          <w:rFonts w:hint="eastAsia"/>
        </w:rPr>
        <w:t>铁矿采选项目，是鸡西市重要工业企业，为鸡西市经济做出一定贡献。</w:t>
      </w:r>
      <w:r>
        <w:t>本项目符合《黑龙江省主体功能区规划》的要求。</w:t>
      </w:r>
    </w:p>
    <w:p w14:paraId="2C7C255F" w14:textId="77777777" w:rsidR="00030581" w:rsidRDefault="00067329">
      <w:pPr>
        <w:pStyle w:val="4"/>
        <w:spacing w:line="500" w:lineRule="exact"/>
      </w:pPr>
      <w:r>
        <w:rPr>
          <w:rFonts w:hint="eastAsia"/>
          <w:lang w:val="en-US"/>
        </w:rPr>
        <w:lastRenderedPageBreak/>
        <w:t>1.4.2</w:t>
      </w:r>
      <w:r>
        <w:rPr>
          <w:lang w:val="en-US"/>
        </w:rPr>
        <w:t>.</w:t>
      </w:r>
      <w:r>
        <w:rPr>
          <w:rFonts w:hint="eastAsia"/>
          <w:lang w:val="en-US"/>
        </w:rPr>
        <w:t>3</w:t>
      </w:r>
      <w:r>
        <w:t>与《黑龙江省生态功能区划》的符合性</w:t>
      </w:r>
    </w:p>
    <w:p w14:paraId="31B2821B" w14:textId="77777777" w:rsidR="00030581" w:rsidRDefault="00067329">
      <w:pPr>
        <w:pStyle w:val="affb"/>
        <w:ind w:firstLine="480"/>
      </w:pPr>
      <w:r>
        <w:t>根据《黑龙江省生态功能区划》，</w:t>
      </w:r>
      <w:r>
        <w:rPr>
          <w:rFonts w:hint="eastAsia"/>
        </w:rPr>
        <w:t>鸡西市</w:t>
      </w:r>
      <w:r>
        <w:t>属于</w:t>
      </w:r>
      <w:r>
        <w:rPr>
          <w:rFonts w:hint="eastAsia"/>
        </w:rPr>
        <w:t>Ⅰ</w:t>
      </w:r>
      <w:r>
        <w:rPr>
          <w:rFonts w:hint="eastAsia"/>
        </w:rPr>
        <w:t>-3</w:t>
      </w:r>
      <w:r>
        <w:rPr>
          <w:rFonts w:hint="eastAsia"/>
        </w:rPr>
        <w:t>三江平原农业与湿地生态区</w:t>
      </w:r>
      <w:r>
        <w:t>，生态亚区属于</w:t>
      </w:r>
      <w:r>
        <w:rPr>
          <w:rFonts w:hint="eastAsia"/>
        </w:rPr>
        <w:t>Ⅰ</w:t>
      </w:r>
      <w:r>
        <w:rPr>
          <w:rFonts w:hint="eastAsia"/>
        </w:rPr>
        <w:t>-3-2</w:t>
      </w:r>
      <w:r>
        <w:rPr>
          <w:rFonts w:hint="eastAsia"/>
        </w:rPr>
        <w:t>完达山山地针阔混交林与湿地生态亚区</w:t>
      </w:r>
      <w:r>
        <w:t>，生态功能区属于</w:t>
      </w:r>
      <w:r>
        <w:rPr>
          <w:rFonts w:hint="eastAsia"/>
        </w:rPr>
        <w:t>Ⅰ</w:t>
      </w:r>
      <w:r>
        <w:rPr>
          <w:rFonts w:hint="eastAsia"/>
        </w:rPr>
        <w:t>-3-2-6</w:t>
      </w:r>
      <w:r>
        <w:rPr>
          <w:rFonts w:hint="eastAsia"/>
        </w:rPr>
        <w:t>鸡西矿、农、林业生态功能区。</w:t>
      </w:r>
    </w:p>
    <w:p w14:paraId="2836226C" w14:textId="77777777" w:rsidR="00030581" w:rsidRDefault="00067329">
      <w:pPr>
        <w:pStyle w:val="affb"/>
        <w:ind w:firstLine="480"/>
      </w:pPr>
      <w:r>
        <w:t>主要生态环境问题</w:t>
      </w:r>
      <w:r>
        <w:rPr>
          <w:rFonts w:hint="eastAsia"/>
        </w:rPr>
        <w:t>：植被覆盖率低，矿产开采的生态恢复措施未跟上，引发严重的次生生态环境问题。</w:t>
      </w:r>
    </w:p>
    <w:p w14:paraId="3FD35031" w14:textId="77777777" w:rsidR="00030581" w:rsidRDefault="00067329">
      <w:pPr>
        <w:pStyle w:val="affb"/>
        <w:ind w:firstLine="480"/>
      </w:pPr>
      <w:r>
        <w:rPr>
          <w:rFonts w:hint="eastAsia"/>
        </w:rPr>
        <w:t>生态环境敏感性：南部小片地区土壤侵蚀敏感性为高度敏感。</w:t>
      </w:r>
    </w:p>
    <w:p w14:paraId="28B8422B" w14:textId="77777777" w:rsidR="00030581" w:rsidRDefault="00067329">
      <w:pPr>
        <w:pStyle w:val="affb"/>
        <w:ind w:firstLine="480"/>
      </w:pPr>
      <w:r>
        <w:rPr>
          <w:rFonts w:hint="eastAsia"/>
        </w:rPr>
        <w:t>主要生态系统服务功能：土壤保持、林矿农业生产。</w:t>
      </w:r>
    </w:p>
    <w:p w14:paraId="3FCF2158" w14:textId="77777777" w:rsidR="00030581" w:rsidRDefault="00067329">
      <w:pPr>
        <w:pStyle w:val="affb"/>
        <w:ind w:firstLine="480"/>
      </w:pPr>
      <w:r>
        <w:t>保护措施与发展方向：合理地进行矿产开发，禁止野蛮开采的情况出现，大力发展生态林业和生态农业。</w:t>
      </w:r>
    </w:p>
    <w:p w14:paraId="083F0FE1" w14:textId="77777777" w:rsidR="00030581" w:rsidRDefault="00067329">
      <w:pPr>
        <w:pStyle w:val="affb"/>
        <w:ind w:firstLine="480"/>
      </w:pPr>
      <w:r>
        <w:rPr>
          <w:rFonts w:hint="eastAsia"/>
        </w:rPr>
        <w:t>符合性分析：</w:t>
      </w:r>
      <w:r>
        <w:rPr>
          <w:rFonts w:hint="eastAsia"/>
        </w:rPr>
        <w:t>本项目位于鸡西市城子河区，本项目</w:t>
      </w:r>
      <w:r>
        <w:t>生产和生活饮用水水源采用城市自来水，</w:t>
      </w:r>
      <w:r>
        <w:rPr>
          <w:rFonts w:hint="eastAsia"/>
        </w:rPr>
        <w:t>由</w:t>
      </w:r>
      <w:r>
        <w:rPr>
          <w:rFonts w:hint="eastAsia"/>
        </w:rPr>
        <w:t>兴凯湖水库供水，为地表水水源，不使用地下水。本项目占地类型为工业用地，不会产生土壤侵蚀、土地沙漠</w:t>
      </w:r>
      <w:r>
        <w:rPr>
          <w:rFonts w:hint="eastAsia"/>
        </w:rPr>
        <w:t>化等问题，不违背项目所在地区生态功能区的主要保护措施和发展方向的总体要求，项目建设及运营期加大环保措施及环境管理力度，符合《黑龙江省生态功能区划》相关要求。</w:t>
      </w:r>
    </w:p>
    <w:p w14:paraId="7650D538" w14:textId="77777777" w:rsidR="00030581" w:rsidRDefault="00067329">
      <w:pPr>
        <w:pStyle w:val="4"/>
        <w:spacing w:line="500" w:lineRule="exact"/>
      </w:pPr>
      <w:bookmarkStart w:id="23" w:name="_Toc20028"/>
      <w:bookmarkStart w:id="24" w:name="_Toc17381"/>
      <w:r>
        <w:rPr>
          <w:rFonts w:hint="eastAsia"/>
          <w:lang w:val="en-US"/>
        </w:rPr>
        <w:t>1.4.2</w:t>
      </w:r>
      <w:r>
        <w:rPr>
          <w:lang w:val="en-US"/>
        </w:rPr>
        <w:t>.</w:t>
      </w:r>
      <w:r>
        <w:rPr>
          <w:rFonts w:hint="eastAsia"/>
          <w:lang w:val="en-US"/>
        </w:rPr>
        <w:t>4</w:t>
      </w:r>
      <w:r>
        <w:rPr>
          <w:rFonts w:hint="eastAsia"/>
        </w:rPr>
        <w:t>与《土壤污染防治行动计划》符合性分析</w:t>
      </w:r>
      <w:bookmarkEnd w:id="23"/>
      <w:bookmarkEnd w:id="24"/>
    </w:p>
    <w:p w14:paraId="1610C52D" w14:textId="77777777" w:rsidR="00030581" w:rsidRDefault="00067329">
      <w:pPr>
        <w:pStyle w:val="affb"/>
        <w:ind w:firstLine="480"/>
      </w:pPr>
      <w:r>
        <w:rPr>
          <w:rFonts w:hint="eastAsia"/>
        </w:rPr>
        <w:t>《土壤污染防治行动计划》中要求“切实加大保护力度。各地要将符合条件的优先保护类耕地划为永久基本农田，实行严格保护，确保其面积不减少、土壤环境质量不下降，除法律规定的重点建设项目选址确实无法避让外，其他任何建设不得占用。防控企业污染。严格控制在优先保护类耕地集中区域新建有色金属冶炼、石油加工、化工、焦化</w:t>
      </w:r>
      <w:r>
        <w:rPr>
          <w:rFonts w:hint="eastAsia"/>
        </w:rPr>
        <w:t>、电镀、制革等行业企业，现有相关行业企业要采用新技术、新工艺，加快提标升级改造步伐。”</w:t>
      </w:r>
    </w:p>
    <w:p w14:paraId="1C68FE55" w14:textId="77777777" w:rsidR="00030581" w:rsidRDefault="00067329">
      <w:pPr>
        <w:pStyle w:val="affb"/>
        <w:ind w:firstLine="480"/>
      </w:pPr>
      <w:r>
        <w:rPr>
          <w:rFonts w:hint="eastAsia"/>
        </w:rPr>
        <w:t>符合性分析：本项目位于黑龙江省鸡西市城子河区长青乡城东村，用地性质为工业用地，不在有限保护类耕地集中区域，企业采用的技术和工艺较为先进；本项目为铁矿采选项目，生产时，均在厂房内进行操作，地面采取严格的防渗、防腐措施，符合《土壤污染防治行动计划》中的要求。</w:t>
      </w:r>
    </w:p>
    <w:p w14:paraId="02F1B216" w14:textId="77777777" w:rsidR="00030581" w:rsidRDefault="00067329">
      <w:pPr>
        <w:pStyle w:val="4"/>
        <w:spacing w:line="500" w:lineRule="exact"/>
      </w:pPr>
      <w:r>
        <w:rPr>
          <w:rFonts w:hint="eastAsia"/>
        </w:rPr>
        <w:lastRenderedPageBreak/>
        <w:t>1.4.</w:t>
      </w:r>
      <w:r>
        <w:rPr>
          <w:rFonts w:hint="eastAsia"/>
          <w:lang w:val="en-US"/>
        </w:rPr>
        <w:t>2.</w:t>
      </w:r>
      <w:r>
        <w:rPr>
          <w:rFonts w:hint="eastAsia"/>
          <w:lang w:val="en-US"/>
        </w:rPr>
        <w:t>5</w:t>
      </w:r>
      <w:r>
        <w:rPr>
          <w:rFonts w:hint="eastAsia"/>
        </w:rPr>
        <w:t>与《</w:t>
      </w:r>
      <w:r>
        <w:rPr>
          <w:rFonts w:hint="eastAsia"/>
          <w:lang w:val="en-US"/>
        </w:rPr>
        <w:t>土壤污染源头防控行动计划</w:t>
      </w:r>
      <w:r>
        <w:rPr>
          <w:rFonts w:hint="eastAsia"/>
        </w:rPr>
        <w:t>》符合性分析</w:t>
      </w:r>
    </w:p>
    <w:p w14:paraId="0D49BA1B" w14:textId="77777777" w:rsidR="00030581" w:rsidRDefault="00067329">
      <w:pPr>
        <w:pStyle w:val="affb"/>
        <w:ind w:firstLine="480"/>
      </w:pPr>
      <w:r>
        <w:rPr>
          <w:rFonts w:hint="eastAsia"/>
        </w:rPr>
        <w:t>《土壤污染源头防控行动计划》中要求“严格保护未污染土壤，推动污染防治关口前移，强化空间布局、产业转型、清洁生产，</w:t>
      </w:r>
      <w:r>
        <w:rPr>
          <w:rFonts w:hint="eastAsia"/>
        </w:rPr>
        <w:t>健全土壤污染源头预防体系。聚焦重点区域和行业，因地制宜采取措施，开展一批专项行动，解决一批长期积累的土壤和地下水严重污染问题。加强农用地分类管理和建设用地准入管理，加快构建各要素协同防治、多部门联动监管的土壤污染源头防控机制。到</w:t>
      </w:r>
      <w:r>
        <w:rPr>
          <w:rFonts w:hint="eastAsia"/>
        </w:rPr>
        <w:t>2027</w:t>
      </w:r>
      <w:r>
        <w:rPr>
          <w:rFonts w:hint="eastAsia"/>
        </w:rPr>
        <w:t>年，土壤污染源头防控取得明显成效，土壤污染重点监管单位隐患排查整改合格率达到</w:t>
      </w:r>
      <w:r>
        <w:rPr>
          <w:rFonts w:hint="eastAsia"/>
        </w:rPr>
        <w:t>90%</w:t>
      </w:r>
      <w:r>
        <w:rPr>
          <w:rFonts w:hint="eastAsia"/>
        </w:rPr>
        <w:t>以上，受污染耕地安全利用率达到</w:t>
      </w:r>
      <w:r>
        <w:rPr>
          <w:rFonts w:hint="eastAsia"/>
        </w:rPr>
        <w:t>94%</w:t>
      </w:r>
      <w:r>
        <w:rPr>
          <w:rFonts w:hint="eastAsia"/>
        </w:rPr>
        <w:t>以上，建设用地安全利用得到有效保障。到</w:t>
      </w:r>
      <w:r>
        <w:rPr>
          <w:rFonts w:hint="eastAsia"/>
        </w:rPr>
        <w:t>2030</w:t>
      </w:r>
      <w:r>
        <w:rPr>
          <w:rFonts w:hint="eastAsia"/>
        </w:rPr>
        <w:t>年，各项指标进一步提升。”</w:t>
      </w:r>
    </w:p>
    <w:p w14:paraId="6075558E" w14:textId="77777777" w:rsidR="00030581" w:rsidRDefault="00067329">
      <w:pPr>
        <w:pStyle w:val="affb"/>
        <w:ind w:firstLine="480"/>
      </w:pPr>
      <w:r>
        <w:rPr>
          <w:rFonts w:hint="eastAsia"/>
        </w:rPr>
        <w:t>符合性分析：本项目位于黑龙江省鸡西市城子河区长青乡城东村，用地性质为工业用地，不在有</w:t>
      </w:r>
      <w:r>
        <w:rPr>
          <w:rFonts w:hint="eastAsia"/>
        </w:rPr>
        <w:t>限保护类耕地集中区域，企业采用的技术和工艺较为先进；本项目为铁矿采选项目，生产时，均在厂房内进行操作，地面采取严格的防渗、防腐措施，符合《土壤污染防治行动计划》中的要求。</w:t>
      </w:r>
    </w:p>
    <w:p w14:paraId="10601ED1" w14:textId="77777777" w:rsidR="00030581" w:rsidRDefault="00067329">
      <w:pPr>
        <w:pStyle w:val="4"/>
        <w:spacing w:line="500" w:lineRule="exact"/>
      </w:pPr>
      <w:bookmarkStart w:id="25" w:name="_Toc1541"/>
      <w:r>
        <w:t>1.4.</w:t>
      </w:r>
      <w:r>
        <w:rPr>
          <w:rFonts w:hint="eastAsia"/>
          <w:lang w:val="en-US"/>
        </w:rPr>
        <w:t>2.</w:t>
      </w:r>
      <w:r>
        <w:rPr>
          <w:rFonts w:hint="eastAsia"/>
          <w:lang w:val="en-US"/>
        </w:rPr>
        <w:t>6</w:t>
      </w:r>
      <w:r>
        <w:t>与《黑龙江省土壤污染防治行动实施方案》（</w:t>
      </w:r>
      <w:r>
        <w:rPr>
          <w:lang w:val="en-US"/>
        </w:rPr>
        <w:t>黑政发</w:t>
      </w:r>
      <w:r>
        <w:rPr>
          <w:lang w:val="en-US"/>
        </w:rPr>
        <w:t>[2016]46</w:t>
      </w:r>
      <w:r>
        <w:rPr>
          <w:lang w:val="en-US"/>
        </w:rPr>
        <w:t>号）</w:t>
      </w:r>
      <w:r>
        <w:t>符合性分析</w:t>
      </w:r>
      <w:bookmarkEnd w:id="25"/>
    </w:p>
    <w:p w14:paraId="528AF43E" w14:textId="77777777" w:rsidR="00030581" w:rsidRDefault="00067329">
      <w:pPr>
        <w:spacing w:line="500" w:lineRule="exact"/>
        <w:rPr>
          <w:rFonts w:eastAsia="仿宋"/>
        </w:rPr>
      </w:pPr>
      <w:r>
        <w:rPr>
          <w:rFonts w:eastAsia="仿宋"/>
        </w:rPr>
        <w:t>《黑龙江省土壤污染防治实施方案》中三、主要任务：</w:t>
      </w:r>
    </w:p>
    <w:p w14:paraId="37C8D0D5" w14:textId="77777777" w:rsidR="00030581" w:rsidRDefault="00067329">
      <w:pPr>
        <w:numPr>
          <w:ilvl w:val="0"/>
          <w:numId w:val="4"/>
        </w:numPr>
        <w:spacing w:line="500" w:lineRule="exact"/>
        <w:rPr>
          <w:rFonts w:eastAsia="仿宋"/>
        </w:rPr>
      </w:pPr>
      <w:r>
        <w:rPr>
          <w:rFonts w:eastAsia="仿宋"/>
        </w:rPr>
        <w:t>开展土壤污染调查，掌握土壤环境质量状况。</w:t>
      </w:r>
    </w:p>
    <w:p w14:paraId="2E003AD8" w14:textId="77777777" w:rsidR="00030581" w:rsidRDefault="00067329">
      <w:pPr>
        <w:spacing w:line="500" w:lineRule="exact"/>
        <w:rPr>
          <w:rFonts w:eastAsia="仿宋"/>
        </w:rPr>
      </w:pPr>
      <w:r>
        <w:rPr>
          <w:rFonts w:eastAsia="仿宋"/>
        </w:rPr>
        <w:t>1.</w:t>
      </w:r>
      <w:r>
        <w:rPr>
          <w:rFonts w:eastAsia="仿宋"/>
        </w:rPr>
        <w:t>深入开展土壤环境质量调查。</w:t>
      </w:r>
      <w:r>
        <w:rPr>
          <w:rFonts w:eastAsia="仿宋"/>
        </w:rPr>
        <w:t>2.</w:t>
      </w:r>
      <w:r>
        <w:rPr>
          <w:rFonts w:eastAsia="仿宋"/>
        </w:rPr>
        <w:t>建设土壤环境质量监测网络。</w:t>
      </w:r>
      <w:r>
        <w:rPr>
          <w:rFonts w:eastAsia="仿宋"/>
        </w:rPr>
        <w:t>3.</w:t>
      </w:r>
      <w:r>
        <w:rPr>
          <w:rFonts w:eastAsia="仿宋"/>
        </w:rPr>
        <w:t>提升土壤环境信息化管理水平。</w:t>
      </w:r>
    </w:p>
    <w:p w14:paraId="59DE4489" w14:textId="77777777" w:rsidR="00030581" w:rsidRDefault="00067329">
      <w:pPr>
        <w:spacing w:line="500" w:lineRule="exact"/>
        <w:rPr>
          <w:rFonts w:eastAsia="仿宋"/>
        </w:rPr>
      </w:pPr>
      <w:r>
        <w:rPr>
          <w:rFonts w:eastAsia="仿宋"/>
        </w:rPr>
        <w:t>（二）建立健全法规规章制度和标准体系，强化环境监管。</w:t>
      </w:r>
    </w:p>
    <w:p w14:paraId="3EF83454" w14:textId="77777777" w:rsidR="00030581" w:rsidRDefault="00067329">
      <w:pPr>
        <w:spacing w:line="500" w:lineRule="exact"/>
        <w:rPr>
          <w:rFonts w:eastAsia="仿宋"/>
        </w:rPr>
      </w:pPr>
      <w:r>
        <w:rPr>
          <w:rFonts w:eastAsia="仿宋"/>
        </w:rPr>
        <w:t>2.</w:t>
      </w:r>
      <w:r>
        <w:rPr>
          <w:rFonts w:eastAsia="仿宋"/>
        </w:rPr>
        <w:t>全面强化监管执法。明确监管重点。重点监测土壤中镉、汞、砷、铅、铬等重金属和多环芳烃、石油烃等有机污染物。重点监管有色金属矿采选、有色金属冶炼、石油开采、石油加工、化工、焦化、电镀、制革等行业，以及产粮</w:t>
      </w:r>
      <w:r>
        <w:rPr>
          <w:rFonts w:eastAsia="仿宋"/>
        </w:rPr>
        <w:t>(</w:t>
      </w:r>
      <w:r>
        <w:rPr>
          <w:rFonts w:eastAsia="仿宋"/>
        </w:rPr>
        <w:t>油</w:t>
      </w:r>
      <w:r>
        <w:rPr>
          <w:rFonts w:eastAsia="仿宋"/>
        </w:rPr>
        <w:t>)</w:t>
      </w:r>
      <w:r>
        <w:rPr>
          <w:rFonts w:eastAsia="仿宋"/>
        </w:rPr>
        <w:t>大县、市级以上城市建成区等区域。加大执法力度。将土壤污染防治作为环境执法的重要内容，充分利用环境监管网格，加强土壤环境日常监管执法。严厉打击非法排放有毒有</w:t>
      </w:r>
      <w:r>
        <w:rPr>
          <w:rFonts w:eastAsia="仿宋"/>
        </w:rPr>
        <w:t>害污染物、违法违规存放危险化学品、非法运输危险化学品和危险废物及有毒有害物质、非法处置危险废物、非正常使用污染治理设施、监测数据弄虚作假等环境违法行为。</w:t>
      </w:r>
    </w:p>
    <w:p w14:paraId="52FC5E52" w14:textId="77777777" w:rsidR="00030581" w:rsidRDefault="00067329">
      <w:pPr>
        <w:spacing w:line="500" w:lineRule="exact"/>
        <w:rPr>
          <w:rFonts w:eastAsia="仿宋"/>
        </w:rPr>
      </w:pPr>
      <w:r>
        <w:rPr>
          <w:rFonts w:eastAsia="仿宋"/>
        </w:rPr>
        <w:lastRenderedPageBreak/>
        <w:t>（三）实施农用地分类管理，保障农业生产环境安全。</w:t>
      </w:r>
    </w:p>
    <w:p w14:paraId="36BB4788" w14:textId="77777777" w:rsidR="00030581" w:rsidRDefault="00067329">
      <w:pPr>
        <w:spacing w:line="500" w:lineRule="exact"/>
        <w:rPr>
          <w:rFonts w:eastAsia="仿宋"/>
        </w:rPr>
      </w:pPr>
      <w:r>
        <w:rPr>
          <w:rFonts w:eastAsia="仿宋"/>
        </w:rPr>
        <w:t>2.</w:t>
      </w:r>
      <w:r>
        <w:rPr>
          <w:rFonts w:eastAsia="仿宋"/>
        </w:rPr>
        <w:t>切实加大保护力度。各地要将符合条件的优先保护类耕地划为永久基本农田，实行严格保护，确保其面积不减少、土壤环境质量不下降，除法律规定的重点建设项目选址确实无法避让外，其他任何建设不得占用。</w:t>
      </w:r>
    </w:p>
    <w:p w14:paraId="49B3FAC8" w14:textId="77777777" w:rsidR="00030581" w:rsidRDefault="00067329">
      <w:pPr>
        <w:spacing w:line="500" w:lineRule="exact"/>
        <w:rPr>
          <w:rFonts w:eastAsia="仿宋"/>
        </w:rPr>
      </w:pPr>
      <w:r>
        <w:rPr>
          <w:rFonts w:eastAsia="仿宋"/>
        </w:rPr>
        <w:t>防控企业污染。严格控制在优先保护类耕地集中区域新建有色金属冶炼、石油加工、化工、焦化、电镀、制革等行业企业，现有相关</w:t>
      </w:r>
      <w:r>
        <w:rPr>
          <w:rFonts w:eastAsia="仿宋"/>
        </w:rPr>
        <w:t>行业企业要采用新技术、新工艺，加快提标升级改造步伐，对超标、超总量排放情形严重的，依法责令其停业、关闭，并将企业名单向社会公开。</w:t>
      </w:r>
    </w:p>
    <w:p w14:paraId="18A8A459" w14:textId="77777777" w:rsidR="00030581" w:rsidRDefault="00067329">
      <w:pPr>
        <w:numPr>
          <w:ilvl w:val="0"/>
          <w:numId w:val="5"/>
        </w:numPr>
        <w:spacing w:line="500" w:lineRule="exact"/>
        <w:rPr>
          <w:rFonts w:eastAsia="仿宋"/>
        </w:rPr>
      </w:pPr>
      <w:r>
        <w:rPr>
          <w:rFonts w:eastAsia="仿宋"/>
        </w:rPr>
        <w:t>强化未污染土壤保护，严控新增土壤污染。</w:t>
      </w:r>
    </w:p>
    <w:p w14:paraId="18B5AE12" w14:textId="77777777" w:rsidR="00030581" w:rsidRDefault="00067329">
      <w:pPr>
        <w:spacing w:line="500" w:lineRule="exact"/>
        <w:rPr>
          <w:rFonts w:eastAsia="仿宋"/>
        </w:rPr>
      </w:pPr>
      <w:r>
        <w:rPr>
          <w:rFonts w:eastAsia="仿宋"/>
        </w:rPr>
        <w:t>2.</w:t>
      </w:r>
      <w:r>
        <w:rPr>
          <w:rFonts w:eastAsia="仿宋"/>
        </w:rPr>
        <w:t>防范建设用地新增污染。排放重点污染物的建设项目，在开展环境影响评价时，要增加对土壤环境影响的评价内容，并提出防范土壤污染的具体措施；需要建设的土壤污染防治设施，要与主体工程同时设计、同时施工、同时投产使用；环保部门要做好有关措施落实情况的监督管理工作。</w:t>
      </w:r>
    </w:p>
    <w:p w14:paraId="0CE3A3D0" w14:textId="77777777" w:rsidR="00030581" w:rsidRDefault="00067329">
      <w:pPr>
        <w:spacing w:line="500" w:lineRule="exact"/>
        <w:rPr>
          <w:rFonts w:eastAsia="仿宋"/>
        </w:rPr>
      </w:pPr>
      <w:r>
        <w:rPr>
          <w:rFonts w:eastAsia="仿宋"/>
        </w:rPr>
        <w:t>3.</w:t>
      </w:r>
      <w:r>
        <w:rPr>
          <w:rFonts w:eastAsia="仿宋"/>
        </w:rPr>
        <w:t>强化空间布局管控。加强规划区划和建设项目布局论证，严格执行相关行业企业布局选址要</w:t>
      </w:r>
      <w:r>
        <w:rPr>
          <w:rFonts w:eastAsia="仿宋"/>
        </w:rPr>
        <w:t>求。鼓励工业企业集聚发展，提高土地节约集约利用水平，减少土壤污染。禁止在居民区、学校、医疗和养老机构等周边新建有色金属冶炼、焦化等行业企业；结合推进新型城镇化、产业结构调整和化解过剩产能等，有序搬迁或依法关闭对土壤造成严重污染的现有企业。结合区域功能定位和土壤污染防治需要，科学布局生活垃圾处理、危险废物处置、废旧资源再生利用等设施和场所，按集约化、产业化、利于监管原则，推进再生资源产业园区建设，合理确定畜禽养殖布局和规模。</w:t>
      </w:r>
    </w:p>
    <w:p w14:paraId="141009AE" w14:textId="77777777" w:rsidR="00030581" w:rsidRDefault="00067329">
      <w:pPr>
        <w:spacing w:line="500" w:lineRule="exact"/>
        <w:rPr>
          <w:rFonts w:eastAsia="仿宋"/>
        </w:rPr>
      </w:pPr>
      <w:r>
        <w:rPr>
          <w:rFonts w:eastAsia="仿宋" w:hint="eastAsia"/>
        </w:rPr>
        <w:t>符合性分析：</w:t>
      </w:r>
      <w:r>
        <w:rPr>
          <w:rFonts w:eastAsia="仿宋"/>
        </w:rPr>
        <w:t>本项目正常工况下不会产生大气沉降、地表径流及垂直入渗污染物对周边土壤造成</w:t>
      </w:r>
      <w:r>
        <w:rPr>
          <w:rFonts w:eastAsia="仿宋"/>
        </w:rPr>
        <w:t>污染。本项目对项目用地进行了土壤环境质量现状监测，场地内各项污染物检测值均满足《土壤环境质量</w:t>
      </w:r>
      <w:r>
        <w:rPr>
          <w:rFonts w:eastAsia="仿宋"/>
        </w:rPr>
        <w:t xml:space="preserve"> </w:t>
      </w:r>
      <w:r>
        <w:rPr>
          <w:rFonts w:eastAsia="仿宋"/>
        </w:rPr>
        <w:t>建设用地土壤污染风险管控标准（试行）》（</w:t>
      </w:r>
      <w:r>
        <w:rPr>
          <w:rFonts w:eastAsia="仿宋"/>
        </w:rPr>
        <w:t>GB36600-2018</w:t>
      </w:r>
      <w:r>
        <w:rPr>
          <w:rFonts w:eastAsia="仿宋"/>
        </w:rPr>
        <w:t>）中第二类用地土壤污染风险筛选值要求。本项目不涉及重金属和多环芳烃、石油烃等有机污染物。本项目根据场地特性和项目特征，厂区采取分区防渗措施，全面防控事故废水和可能受污染的雨水发生地表漫流，进入土壤。综上，本项</w:t>
      </w:r>
      <w:r>
        <w:rPr>
          <w:rFonts w:eastAsia="仿宋"/>
        </w:rPr>
        <w:lastRenderedPageBreak/>
        <w:t>目建设符合《黑龙江省土壤污染防治实施方案》。</w:t>
      </w:r>
    </w:p>
    <w:p w14:paraId="465004A5" w14:textId="77777777" w:rsidR="00030581" w:rsidRDefault="00067329">
      <w:pPr>
        <w:pStyle w:val="4"/>
        <w:spacing w:line="500" w:lineRule="exact"/>
      </w:pPr>
      <w:r>
        <w:rPr>
          <w:rFonts w:hint="eastAsia"/>
        </w:rPr>
        <w:t>1</w:t>
      </w:r>
      <w:r>
        <w:t>.4.2.</w:t>
      </w:r>
      <w:r>
        <w:rPr>
          <w:rFonts w:hint="eastAsia"/>
          <w:lang w:val="en-US"/>
        </w:rPr>
        <w:t>7</w:t>
      </w:r>
      <w:r>
        <w:rPr>
          <w:rFonts w:hint="eastAsia"/>
        </w:rPr>
        <w:t>与《大气污染防治行动计划》（国发</w:t>
      </w:r>
      <w:r>
        <w:rPr>
          <w:rFonts w:hint="eastAsia"/>
        </w:rPr>
        <w:t>[</w:t>
      </w:r>
      <w:r>
        <w:t>2013</w:t>
      </w:r>
      <w:r>
        <w:rPr>
          <w:rFonts w:hint="eastAsia"/>
        </w:rPr>
        <w:t>]</w:t>
      </w:r>
      <w:r>
        <w:t>37</w:t>
      </w:r>
      <w:r>
        <w:rPr>
          <w:rFonts w:hint="eastAsia"/>
        </w:rPr>
        <w:t>号，</w:t>
      </w:r>
      <w:r>
        <w:t>2013</w:t>
      </w:r>
      <w:r>
        <w:rPr>
          <w:rFonts w:hint="eastAsia"/>
        </w:rPr>
        <w:t>年</w:t>
      </w:r>
      <w:r>
        <w:t>9</w:t>
      </w:r>
      <w:r>
        <w:rPr>
          <w:rFonts w:hint="eastAsia"/>
        </w:rPr>
        <w:t>月</w:t>
      </w:r>
      <w:r>
        <w:t>10</w:t>
      </w:r>
      <w:r>
        <w:rPr>
          <w:rFonts w:hint="eastAsia"/>
        </w:rPr>
        <w:t>日）的符合</w:t>
      </w:r>
      <w:r>
        <w:rPr>
          <w:rFonts w:hint="eastAsia"/>
          <w:lang w:val="en-US"/>
        </w:rPr>
        <w:t>性</w:t>
      </w:r>
      <w:r>
        <w:rPr>
          <w:rFonts w:hint="eastAsia"/>
        </w:rPr>
        <w:t>分析</w:t>
      </w:r>
    </w:p>
    <w:p w14:paraId="06CEFCC5" w14:textId="77777777" w:rsidR="00030581" w:rsidRDefault="00067329">
      <w:pPr>
        <w:spacing w:line="500" w:lineRule="exact"/>
        <w:rPr>
          <w:rFonts w:eastAsia="仿宋"/>
          <w:snapToGrid w:val="0"/>
          <w:kern w:val="0"/>
        </w:rPr>
      </w:pPr>
      <w:r>
        <w:rPr>
          <w:rFonts w:eastAsia="仿宋" w:hint="eastAsia"/>
          <w:snapToGrid w:val="0"/>
          <w:kern w:val="0"/>
        </w:rPr>
        <w:t>根据《大气污染防治行动计划》（国发</w:t>
      </w:r>
      <w:r>
        <w:rPr>
          <w:rFonts w:eastAsia="仿宋" w:hint="eastAsia"/>
          <w:snapToGrid w:val="0"/>
          <w:kern w:val="0"/>
        </w:rPr>
        <w:t>[</w:t>
      </w:r>
      <w:r>
        <w:rPr>
          <w:rFonts w:eastAsia="仿宋"/>
          <w:snapToGrid w:val="0"/>
          <w:kern w:val="0"/>
        </w:rPr>
        <w:t>2013</w:t>
      </w:r>
      <w:r>
        <w:rPr>
          <w:rFonts w:eastAsia="仿宋" w:hint="eastAsia"/>
          <w:snapToGrid w:val="0"/>
          <w:kern w:val="0"/>
        </w:rPr>
        <w:t>]</w:t>
      </w:r>
      <w:r>
        <w:rPr>
          <w:rFonts w:eastAsia="仿宋"/>
          <w:snapToGrid w:val="0"/>
          <w:kern w:val="0"/>
        </w:rPr>
        <w:t>37</w:t>
      </w:r>
      <w:r>
        <w:rPr>
          <w:rFonts w:eastAsia="仿宋" w:hint="eastAsia"/>
          <w:snapToGrid w:val="0"/>
          <w:kern w:val="0"/>
        </w:rPr>
        <w:t>号，</w:t>
      </w:r>
      <w:r>
        <w:rPr>
          <w:rFonts w:eastAsia="仿宋"/>
          <w:snapToGrid w:val="0"/>
          <w:kern w:val="0"/>
        </w:rPr>
        <w:t>2013</w:t>
      </w:r>
      <w:r>
        <w:rPr>
          <w:rFonts w:eastAsia="仿宋" w:hint="eastAsia"/>
          <w:snapToGrid w:val="0"/>
          <w:kern w:val="0"/>
        </w:rPr>
        <w:t>年</w:t>
      </w:r>
      <w:r>
        <w:rPr>
          <w:rFonts w:eastAsia="仿宋"/>
          <w:snapToGrid w:val="0"/>
          <w:kern w:val="0"/>
        </w:rPr>
        <w:t>9</w:t>
      </w:r>
      <w:r>
        <w:rPr>
          <w:rFonts w:eastAsia="仿宋" w:hint="eastAsia"/>
          <w:snapToGrid w:val="0"/>
          <w:kern w:val="0"/>
        </w:rPr>
        <w:t>月</w:t>
      </w:r>
      <w:r>
        <w:rPr>
          <w:rFonts w:eastAsia="仿宋"/>
          <w:snapToGrid w:val="0"/>
          <w:kern w:val="0"/>
        </w:rPr>
        <w:t>10</w:t>
      </w:r>
      <w:r>
        <w:rPr>
          <w:rFonts w:eastAsia="仿宋" w:hint="eastAsia"/>
          <w:snapToGrid w:val="0"/>
          <w:kern w:val="0"/>
        </w:rPr>
        <w:t>日）：深化面源污染治理综合整治城市扬尘。加强施工扬尘监管，积极推进绿色施工，建设工程施工现场应全封闭设置围挡墙，严禁敞开式作业，施工现场道路应进行地面硬化。渣土运输车辆应采取密闭措施，并逐步安装卫星定位系统。推行道路机械化清扫等低尘作业方式。大型煤堆、料堆要实现封闭储存或建设抑尘设施。推进城市及周边绿化和防风防沙林建设，扩大城市建成区绿地规模。</w:t>
      </w:r>
    </w:p>
    <w:p w14:paraId="4DC3C857" w14:textId="77777777" w:rsidR="00030581" w:rsidRDefault="00067329">
      <w:pPr>
        <w:pStyle w:val="affb"/>
        <w:ind w:firstLine="480"/>
      </w:pPr>
      <w:r>
        <w:rPr>
          <w:rFonts w:hint="eastAsia"/>
        </w:rPr>
        <w:t>符合性分析：项目施工期要求采取围挡封闭、禁止敞开作业，运营期运输车辆采用苫布苫盖，厂区定期洒水降尘。项目原料及尾矿堆场均设置在生产车间内部，成品铁精粉设有封闭成品库房，储存过程中不进行长时间堆放，尽量做到即产即清，其表明具有一定的含水量，较为湿润，不宜起尘。同时，在</w:t>
      </w:r>
      <w:r>
        <w:rPr>
          <w:rFonts w:hint="eastAsia"/>
        </w:rPr>
        <w:t>生产车间</w:t>
      </w:r>
      <w:r>
        <w:rPr>
          <w:rFonts w:hint="eastAsia"/>
        </w:rPr>
        <w:t>、</w:t>
      </w:r>
      <w:r>
        <w:rPr>
          <w:rFonts w:hint="eastAsia"/>
        </w:rPr>
        <w:t>成品库</w:t>
      </w:r>
      <w:r>
        <w:rPr>
          <w:rFonts w:hint="eastAsia"/>
        </w:rPr>
        <w:t>堆存区域周边设置有移动式雾化喷洒设施，在装卸、转运期间进行喷淋洒水，以有效减少粉尘无组织排放。综上，本项目建设符合《大气污染防治行动计划》（国发</w:t>
      </w:r>
      <w:r>
        <w:rPr>
          <w:rFonts w:hint="eastAsia"/>
        </w:rPr>
        <w:t>[</w:t>
      </w:r>
      <w:r>
        <w:t>2013</w:t>
      </w:r>
      <w:r>
        <w:rPr>
          <w:rFonts w:hint="eastAsia"/>
        </w:rPr>
        <w:t>]</w:t>
      </w:r>
      <w:r>
        <w:t>37</w:t>
      </w:r>
      <w:r>
        <w:rPr>
          <w:rFonts w:hint="eastAsia"/>
        </w:rPr>
        <w:t>号，</w:t>
      </w:r>
      <w:r>
        <w:t>2013</w:t>
      </w:r>
      <w:r>
        <w:rPr>
          <w:rFonts w:hint="eastAsia"/>
        </w:rPr>
        <w:t>年</w:t>
      </w:r>
      <w:r>
        <w:t>9</w:t>
      </w:r>
      <w:r>
        <w:rPr>
          <w:rFonts w:hint="eastAsia"/>
        </w:rPr>
        <w:t>月</w:t>
      </w:r>
      <w:r>
        <w:t>10</w:t>
      </w:r>
      <w:r>
        <w:rPr>
          <w:rFonts w:hint="eastAsia"/>
        </w:rPr>
        <w:t>日）。</w:t>
      </w:r>
    </w:p>
    <w:p w14:paraId="6AE982FA" w14:textId="77777777" w:rsidR="00030581" w:rsidRDefault="00067329">
      <w:pPr>
        <w:pStyle w:val="4"/>
        <w:spacing w:line="500" w:lineRule="exact"/>
      </w:pPr>
      <w:r>
        <w:t>1.4.</w:t>
      </w:r>
      <w:r>
        <w:rPr>
          <w:rFonts w:hint="eastAsia"/>
          <w:lang w:val="en-US"/>
        </w:rPr>
        <w:t>2.8</w:t>
      </w:r>
      <w:r>
        <w:t xml:space="preserve"> </w:t>
      </w:r>
      <w:r>
        <w:t>与《黑龙江省大气污染防治</w:t>
      </w:r>
      <w:r>
        <w:t>条例》符合性分析</w:t>
      </w:r>
    </w:p>
    <w:p w14:paraId="1B5294B4" w14:textId="77777777" w:rsidR="00030581" w:rsidRDefault="00067329">
      <w:pPr>
        <w:spacing w:line="500" w:lineRule="exact"/>
        <w:rPr>
          <w:rFonts w:eastAsia="仿宋"/>
        </w:rPr>
      </w:pPr>
      <w:r>
        <w:rPr>
          <w:rFonts w:eastAsia="仿宋"/>
        </w:rPr>
        <w:t>《黑龙江省大气污染防治条例》（</w:t>
      </w:r>
      <w:r>
        <w:rPr>
          <w:rFonts w:eastAsia="仿宋"/>
        </w:rPr>
        <w:t>2018</w:t>
      </w:r>
      <w:r>
        <w:rPr>
          <w:rFonts w:eastAsia="仿宋"/>
        </w:rPr>
        <w:t>年修改）中：第十条企业事业单位和其他生产经营者建设对大气环境有影响的项目，应当依法进行环境影响评价、公开环境影响评价文件；向大气排放污染物的，应当符合大气污染物排放标准，遵守重点大气污染物排放总量控制要求。</w:t>
      </w:r>
    </w:p>
    <w:p w14:paraId="4A1F75D0" w14:textId="77777777" w:rsidR="00030581" w:rsidRDefault="00067329">
      <w:pPr>
        <w:spacing w:line="500" w:lineRule="exact"/>
        <w:rPr>
          <w:rFonts w:eastAsia="仿宋"/>
        </w:rPr>
      </w:pPr>
      <w:r>
        <w:rPr>
          <w:rFonts w:eastAsia="仿宋"/>
        </w:rPr>
        <w:t>第十一条</w:t>
      </w:r>
      <w:r>
        <w:rPr>
          <w:rFonts w:eastAsia="仿宋"/>
        </w:rPr>
        <w:t xml:space="preserve"> </w:t>
      </w:r>
      <w:r>
        <w:rPr>
          <w:rFonts w:eastAsia="仿宋"/>
        </w:rPr>
        <w:t>向大气排放污染物的企业事业单位和其他生产经营者，应当配套建设大气污染防治设施。配套建设的大气污染防治设施，应当与主体工程同时设计、同时施工、同时投产使用，不得擅自拆除或者闲置。</w:t>
      </w:r>
    </w:p>
    <w:p w14:paraId="33F77DC9" w14:textId="77777777" w:rsidR="00030581" w:rsidRDefault="00067329">
      <w:pPr>
        <w:spacing w:line="500" w:lineRule="exact"/>
        <w:rPr>
          <w:rFonts w:eastAsia="仿宋"/>
        </w:rPr>
      </w:pPr>
      <w:r>
        <w:rPr>
          <w:rFonts w:eastAsia="仿宋"/>
        </w:rPr>
        <w:t>第三十七条</w:t>
      </w:r>
      <w:r>
        <w:rPr>
          <w:rFonts w:eastAsia="仿宋"/>
        </w:rPr>
        <w:t xml:space="preserve"> </w:t>
      </w:r>
      <w:r>
        <w:rPr>
          <w:rFonts w:eastAsia="仿宋"/>
        </w:rPr>
        <w:t>县级以上人民政府应当发展工业循环经济，调整、优化</w:t>
      </w:r>
      <w:r>
        <w:rPr>
          <w:rFonts w:eastAsia="仿宋"/>
        </w:rPr>
        <w:t>产业结构，推进清洁生产，鼓励产业集聚发展，按照主体功能区划合理规划工业园区的布局，引导</w:t>
      </w:r>
      <w:r>
        <w:rPr>
          <w:rFonts w:eastAsia="仿宋"/>
        </w:rPr>
        <w:lastRenderedPageBreak/>
        <w:t>工业企业入驻工业园区。鼓励工业园区集中建设生产用热热源以及热网，逐步淘汰分散锅炉。</w:t>
      </w:r>
    </w:p>
    <w:p w14:paraId="38A15DF7" w14:textId="77777777" w:rsidR="00030581" w:rsidRDefault="00067329">
      <w:pPr>
        <w:spacing w:line="500" w:lineRule="exact"/>
        <w:rPr>
          <w:rFonts w:eastAsia="仿宋"/>
        </w:rPr>
      </w:pPr>
      <w:r>
        <w:rPr>
          <w:rFonts w:eastAsia="仿宋"/>
        </w:rPr>
        <w:t>第三十八条</w:t>
      </w:r>
      <w:r>
        <w:rPr>
          <w:rFonts w:eastAsia="仿宋"/>
        </w:rPr>
        <w:t xml:space="preserve"> </w:t>
      </w:r>
      <w:r>
        <w:rPr>
          <w:rFonts w:eastAsia="仿宋"/>
        </w:rPr>
        <w:t>企业事业单位和其他生产经营者应当在规定期限内，淘汰列入国家综合性产业政策目录的严重污染大气环境的工艺、设备和产品。</w:t>
      </w:r>
    </w:p>
    <w:p w14:paraId="219E8D52" w14:textId="77777777" w:rsidR="00030581" w:rsidRDefault="00067329">
      <w:pPr>
        <w:pStyle w:val="affb"/>
        <w:ind w:firstLine="480"/>
      </w:pPr>
      <w:r>
        <w:rPr>
          <w:rFonts w:hint="eastAsia"/>
        </w:rPr>
        <w:t>符合性分析：</w:t>
      </w:r>
      <w:r>
        <w:rPr>
          <w:rFonts w:hint="eastAsia"/>
        </w:rPr>
        <w:t>本项目厂区内运输地面全部进行硬化，且企业制定路面清扫制度，通过采取车辆限速行驶、苫布苫盖、定期洒水等措施</w:t>
      </w:r>
      <w:r>
        <w:rPr>
          <w:rFonts w:hint="eastAsia"/>
        </w:rPr>
        <w:t>；</w:t>
      </w:r>
      <w:r>
        <w:rPr>
          <w:rFonts w:hint="eastAsia"/>
        </w:rPr>
        <w:t>项目原料及尾矿堆场均设置在生产车间内部，成品铁精粉设有封闭成品库房，储存过程中不进行长时间堆放，</w:t>
      </w:r>
      <w:r>
        <w:rPr>
          <w:rFonts w:hint="eastAsia"/>
        </w:rPr>
        <w:t>尽量做到即产即清，其表明具有一定的含水量，较为湿润，不宜起尘。同时，在</w:t>
      </w:r>
      <w:r>
        <w:rPr>
          <w:rFonts w:hint="eastAsia"/>
        </w:rPr>
        <w:t>生产车间</w:t>
      </w:r>
      <w:r>
        <w:rPr>
          <w:rFonts w:hint="eastAsia"/>
        </w:rPr>
        <w:t>、</w:t>
      </w:r>
      <w:r>
        <w:rPr>
          <w:rFonts w:hint="eastAsia"/>
        </w:rPr>
        <w:t>成品库</w:t>
      </w:r>
      <w:r>
        <w:rPr>
          <w:rFonts w:hint="eastAsia"/>
        </w:rPr>
        <w:t>堆存区域周边设置有移动式雾化喷洒设施，在装卸、转运期间进行喷淋洒水，以有效减少粉尘无组织排放；生产车间内</w:t>
      </w:r>
      <w:r>
        <w:rPr>
          <w:rFonts w:hint="eastAsia"/>
          <w:szCs w:val="24"/>
          <w:lang w:bidi="ar"/>
        </w:rPr>
        <w:t>上料口设置三面围挡并带顶棚，受料点设置集气罩，破碎机、筛分机入料口</w:t>
      </w:r>
      <w:r>
        <w:rPr>
          <w:rFonts w:hint="eastAsia"/>
          <w:szCs w:val="24"/>
          <w:lang w:bidi="ar"/>
        </w:rPr>
        <w:t>、</w:t>
      </w:r>
      <w:r>
        <w:rPr>
          <w:rFonts w:hint="eastAsia"/>
          <w:szCs w:val="24"/>
          <w:lang w:bidi="ar"/>
        </w:rPr>
        <w:t>出料口设置集气罩，采用封闭式皮带机廊道进行输送，落料仓仓顶封闭，设置集气罩，并留出皮带落料口，落料口与球磨机之间采用封闭螺旋输送机进行送料，上料</w:t>
      </w:r>
      <w:r>
        <w:rPr>
          <w:rFonts w:hint="eastAsia"/>
          <w:szCs w:val="24"/>
          <w:lang w:bidi="ar"/>
        </w:rPr>
        <w:t>粉尘</w:t>
      </w:r>
      <w:r>
        <w:rPr>
          <w:rFonts w:hint="eastAsia"/>
          <w:szCs w:val="24"/>
          <w:lang w:bidi="ar"/>
        </w:rPr>
        <w:t>及破碎粉尘</w:t>
      </w:r>
      <w:r>
        <w:rPr>
          <w:rFonts w:hint="eastAsia"/>
          <w:szCs w:val="24"/>
          <w:lang w:bidi="ar"/>
        </w:rPr>
        <w:t>由集气罩（收集效率</w:t>
      </w:r>
      <w:r>
        <w:rPr>
          <w:rFonts w:hint="eastAsia"/>
          <w:szCs w:val="24"/>
          <w:lang w:bidi="ar"/>
        </w:rPr>
        <w:t>90%</w:t>
      </w:r>
      <w:r>
        <w:rPr>
          <w:rFonts w:hint="eastAsia"/>
          <w:szCs w:val="24"/>
          <w:lang w:bidi="ar"/>
        </w:rPr>
        <w:t>）收集经布袋除尘器</w:t>
      </w:r>
      <w:r>
        <w:rPr>
          <w:rFonts w:hint="eastAsia"/>
          <w:szCs w:val="24"/>
          <w:lang w:bidi="ar"/>
        </w:rPr>
        <w:t>TA001</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DA001</w:t>
      </w:r>
      <w:r>
        <w:rPr>
          <w:rFonts w:hint="eastAsia"/>
          <w:szCs w:val="24"/>
          <w:lang w:bidi="ar"/>
        </w:rPr>
        <w:t>排放。</w:t>
      </w:r>
      <w:r>
        <w:rPr>
          <w:rFonts w:hint="eastAsia"/>
          <w:szCs w:val="24"/>
          <w:lang w:bidi="ar"/>
        </w:rPr>
        <w:t>筛分</w:t>
      </w:r>
      <w:r>
        <w:rPr>
          <w:rFonts w:hint="eastAsia"/>
          <w:szCs w:val="24"/>
          <w:lang w:bidi="ar"/>
        </w:rPr>
        <w:t>粉尘</w:t>
      </w:r>
      <w:r>
        <w:rPr>
          <w:rFonts w:hint="eastAsia"/>
          <w:szCs w:val="24"/>
          <w:lang w:bidi="ar"/>
        </w:rPr>
        <w:t>及落料粉尘</w:t>
      </w:r>
      <w:r>
        <w:rPr>
          <w:rFonts w:hint="eastAsia"/>
          <w:szCs w:val="24"/>
          <w:lang w:bidi="ar"/>
        </w:rPr>
        <w:t>由集气罩（收集效率</w:t>
      </w:r>
      <w:r>
        <w:rPr>
          <w:rFonts w:hint="eastAsia"/>
          <w:szCs w:val="24"/>
          <w:lang w:bidi="ar"/>
        </w:rPr>
        <w:t>90%</w:t>
      </w:r>
      <w:r>
        <w:rPr>
          <w:rFonts w:hint="eastAsia"/>
          <w:szCs w:val="24"/>
          <w:lang w:bidi="ar"/>
        </w:rPr>
        <w:t>）收集经布袋除尘器</w:t>
      </w:r>
      <w:r>
        <w:rPr>
          <w:rFonts w:hint="eastAsia"/>
          <w:szCs w:val="24"/>
          <w:lang w:bidi="ar"/>
        </w:rPr>
        <w:t>TA002</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w:t>
      </w:r>
      <w:r>
        <w:rPr>
          <w:rFonts w:hint="eastAsia"/>
          <w:szCs w:val="24"/>
          <w:lang w:bidi="ar"/>
        </w:rPr>
        <w:t>2</w:t>
      </w:r>
      <w:r>
        <w:rPr>
          <w:rFonts w:hint="eastAsia"/>
          <w:szCs w:val="24"/>
          <w:lang w:bidi="ar"/>
        </w:rPr>
        <w:t>排放。未被集气罩收集的粉尘，</w:t>
      </w:r>
      <w:r>
        <w:rPr>
          <w:rFonts w:hint="eastAsia"/>
          <w:szCs w:val="24"/>
          <w:lang w:bidi="ar"/>
        </w:rPr>
        <w:t>通过雾化喷淋装置，进行喷淋洒水</w:t>
      </w:r>
      <w:r>
        <w:rPr>
          <w:rFonts w:hint="eastAsia"/>
        </w:rPr>
        <w:t>。有组织颗粒物排放浓度满足《铁矿采选工业污染物排放标准》（</w:t>
      </w:r>
      <w:r>
        <w:rPr>
          <w:rFonts w:hint="eastAsia"/>
        </w:rPr>
        <w:t>GB28661-2012</w:t>
      </w:r>
      <w:r>
        <w:rPr>
          <w:rFonts w:hint="eastAsia"/>
        </w:rPr>
        <w:t>）中表</w:t>
      </w:r>
      <w:r>
        <w:rPr>
          <w:rFonts w:hint="eastAsia"/>
        </w:rPr>
        <w:t>5</w:t>
      </w:r>
      <w:r>
        <w:rPr>
          <w:rFonts w:hint="eastAsia"/>
        </w:rPr>
        <w:t>新建企业大气污染物排放浓度限值，</w:t>
      </w:r>
      <w:r>
        <w:t>无组织颗粒物</w:t>
      </w:r>
      <w:r>
        <w:t>排放浓度满足</w:t>
      </w:r>
      <w:r>
        <w:t>《铁矿采选工业污染物排放标准》（</w:t>
      </w:r>
      <w:r>
        <w:t>GB28661-2012</w:t>
      </w:r>
      <w:r>
        <w:t>）中表</w:t>
      </w:r>
      <w:r>
        <w:t>7</w:t>
      </w:r>
      <w:r>
        <w:t>现有和新建企业大气污染物无组织排放浓度限值</w:t>
      </w:r>
      <w:r>
        <w:t>。</w:t>
      </w:r>
      <w:r>
        <w:t>在采取治理措施后，本</w:t>
      </w:r>
      <w:r>
        <w:t>项目建设符合《黑龙江省大气污染防治条例》（</w:t>
      </w:r>
      <w:r>
        <w:t>2018</w:t>
      </w:r>
      <w:r>
        <w:t>年修改）。</w:t>
      </w:r>
    </w:p>
    <w:p w14:paraId="5AA04C4B" w14:textId="77777777" w:rsidR="00030581" w:rsidRDefault="00067329">
      <w:pPr>
        <w:pStyle w:val="4"/>
        <w:spacing w:line="500" w:lineRule="exact"/>
      </w:pPr>
      <w:r>
        <w:t>1.4.2.</w:t>
      </w:r>
      <w:r>
        <w:rPr>
          <w:rFonts w:hint="eastAsia"/>
          <w:lang w:val="en-US"/>
        </w:rPr>
        <w:t>9</w:t>
      </w:r>
      <w:r>
        <w:rPr>
          <w:rFonts w:hint="eastAsia"/>
        </w:rPr>
        <w:t>与《黑龙江省“十四五”生态环境保护规划》（黑政规</w:t>
      </w:r>
      <w:r>
        <w:rPr>
          <w:rFonts w:hint="eastAsia"/>
        </w:rPr>
        <w:t>[</w:t>
      </w:r>
      <w:r>
        <w:t>2021</w:t>
      </w:r>
      <w:r>
        <w:rPr>
          <w:rFonts w:hint="eastAsia"/>
        </w:rPr>
        <w:t>]</w:t>
      </w:r>
      <w:r>
        <w:t>18</w:t>
      </w:r>
      <w:r>
        <w:rPr>
          <w:rFonts w:hint="eastAsia"/>
        </w:rPr>
        <w:t>号）符合性分析</w:t>
      </w:r>
    </w:p>
    <w:p w14:paraId="529BBA5A" w14:textId="77777777" w:rsidR="00030581" w:rsidRDefault="00067329">
      <w:pPr>
        <w:pStyle w:val="affb"/>
        <w:ind w:firstLine="480"/>
      </w:pPr>
      <w:r>
        <w:rPr>
          <w:rFonts w:hint="eastAsia"/>
        </w:rPr>
        <w:t>《规划》提出：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w:t>
      </w:r>
      <w:r>
        <w:rPr>
          <w:rFonts w:hint="eastAsia"/>
        </w:rPr>
        <w:lastRenderedPageBreak/>
        <w:t>尘治理。城市裸露地面、粉粒类物料堆放以及大型煤炭和矿石码头、干散货码头物料堆场，全面完成抑尘设施建设和物料输送系统封闭改造，鼓励有条件的码头堆场实施全封闭改造。</w:t>
      </w:r>
    </w:p>
    <w:p w14:paraId="3B48F81F" w14:textId="77777777" w:rsidR="00030581" w:rsidRDefault="00067329">
      <w:pPr>
        <w:pStyle w:val="affb"/>
        <w:ind w:firstLine="480"/>
      </w:pPr>
      <w:r>
        <w:rPr>
          <w:rFonts w:hint="eastAsia"/>
        </w:rPr>
        <w:t>符合性分析：本项目厂区内运输地面全部进行硬化，且企业制定路面清扫制度，通过采取车辆限速行驶、苫布苫盖、定期洒水等措施</w:t>
      </w:r>
      <w:r>
        <w:rPr>
          <w:rFonts w:hint="eastAsia"/>
        </w:rPr>
        <w:t>；</w:t>
      </w:r>
      <w:r>
        <w:rPr>
          <w:rFonts w:hint="eastAsia"/>
        </w:rPr>
        <w:t>项目原料及尾矿</w:t>
      </w:r>
      <w:r>
        <w:rPr>
          <w:rFonts w:hint="eastAsia"/>
        </w:rPr>
        <w:t>堆场均设置在生产车间内部，成品铁精粉设有封闭成品库房，储存过程中不进行长时间堆放，尽量做到即产即清，其表明具有一定的含水量，较为湿润，不宜起尘。同时，在</w:t>
      </w:r>
      <w:r>
        <w:rPr>
          <w:rFonts w:hint="eastAsia"/>
        </w:rPr>
        <w:t>生产车间</w:t>
      </w:r>
      <w:r>
        <w:rPr>
          <w:rFonts w:hint="eastAsia"/>
        </w:rPr>
        <w:t>、</w:t>
      </w:r>
      <w:r>
        <w:rPr>
          <w:rFonts w:hint="eastAsia"/>
        </w:rPr>
        <w:t>成品库</w:t>
      </w:r>
      <w:r>
        <w:rPr>
          <w:rFonts w:hint="eastAsia"/>
        </w:rPr>
        <w:t>堆存区域周边设置有移动式雾化喷洒设施，在装卸、转运期间进行喷淋洒水，以有效减少粉尘无组织排放；生产车间内</w:t>
      </w:r>
      <w:r>
        <w:rPr>
          <w:rFonts w:hint="eastAsia"/>
          <w:szCs w:val="24"/>
          <w:lang w:bidi="ar"/>
        </w:rPr>
        <w:t>上料口设置三面围挡并带顶棚，受料点设置集气罩，破碎机、筛分机入料</w:t>
      </w:r>
      <w:r>
        <w:rPr>
          <w:rFonts w:hint="eastAsia"/>
          <w:szCs w:val="24"/>
          <w:lang w:bidi="ar"/>
        </w:rPr>
        <w:t>口、</w:t>
      </w:r>
      <w:r>
        <w:rPr>
          <w:rFonts w:hint="eastAsia"/>
          <w:szCs w:val="24"/>
          <w:lang w:bidi="ar"/>
        </w:rPr>
        <w:t>出料口设置集气罩，采用封闭式皮带机廊道进行输送，落料仓仓顶封闭，设置集气罩，并留出皮带落料口，落料口与球磨机之间采用封闭螺旋输送机进行送料，上料</w:t>
      </w:r>
      <w:r>
        <w:rPr>
          <w:rFonts w:hint="eastAsia"/>
          <w:szCs w:val="24"/>
          <w:lang w:bidi="ar"/>
        </w:rPr>
        <w:t>粉尘</w:t>
      </w:r>
      <w:r>
        <w:rPr>
          <w:rFonts w:hint="eastAsia"/>
          <w:szCs w:val="24"/>
          <w:lang w:bidi="ar"/>
        </w:rPr>
        <w:t>及破碎粉尘</w:t>
      </w:r>
      <w:r>
        <w:rPr>
          <w:rFonts w:hint="eastAsia"/>
          <w:szCs w:val="24"/>
          <w:lang w:bidi="ar"/>
        </w:rPr>
        <w:t>由集气罩（收集</w:t>
      </w:r>
      <w:r>
        <w:rPr>
          <w:rFonts w:hint="eastAsia"/>
          <w:szCs w:val="24"/>
          <w:lang w:bidi="ar"/>
        </w:rPr>
        <w:t>效率</w:t>
      </w:r>
      <w:r>
        <w:rPr>
          <w:rFonts w:hint="eastAsia"/>
          <w:szCs w:val="24"/>
          <w:lang w:bidi="ar"/>
        </w:rPr>
        <w:t>90%</w:t>
      </w:r>
      <w:r>
        <w:rPr>
          <w:rFonts w:hint="eastAsia"/>
          <w:szCs w:val="24"/>
          <w:lang w:bidi="ar"/>
        </w:rPr>
        <w:t>）收集经布袋除尘器</w:t>
      </w:r>
      <w:r>
        <w:rPr>
          <w:rFonts w:hint="eastAsia"/>
          <w:szCs w:val="24"/>
          <w:lang w:bidi="ar"/>
        </w:rPr>
        <w:t>TA001</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DA001</w:t>
      </w:r>
      <w:r>
        <w:rPr>
          <w:rFonts w:hint="eastAsia"/>
          <w:szCs w:val="24"/>
          <w:lang w:bidi="ar"/>
        </w:rPr>
        <w:t>排放。</w:t>
      </w:r>
      <w:r>
        <w:rPr>
          <w:rFonts w:hint="eastAsia"/>
          <w:szCs w:val="24"/>
          <w:lang w:bidi="ar"/>
        </w:rPr>
        <w:t>筛分</w:t>
      </w:r>
      <w:r>
        <w:rPr>
          <w:rFonts w:hint="eastAsia"/>
          <w:szCs w:val="24"/>
          <w:lang w:bidi="ar"/>
        </w:rPr>
        <w:t>粉尘</w:t>
      </w:r>
      <w:r>
        <w:rPr>
          <w:rFonts w:hint="eastAsia"/>
          <w:szCs w:val="24"/>
          <w:lang w:bidi="ar"/>
        </w:rPr>
        <w:t>及落料粉尘</w:t>
      </w:r>
      <w:r>
        <w:rPr>
          <w:rFonts w:hint="eastAsia"/>
          <w:szCs w:val="24"/>
          <w:lang w:bidi="ar"/>
        </w:rPr>
        <w:t>由集气罩（收集效率</w:t>
      </w:r>
      <w:r>
        <w:rPr>
          <w:rFonts w:hint="eastAsia"/>
          <w:szCs w:val="24"/>
          <w:lang w:bidi="ar"/>
        </w:rPr>
        <w:t>90%</w:t>
      </w:r>
      <w:r>
        <w:rPr>
          <w:rFonts w:hint="eastAsia"/>
          <w:szCs w:val="24"/>
          <w:lang w:bidi="ar"/>
        </w:rPr>
        <w:t>）收集经布袋除尘器</w:t>
      </w:r>
      <w:r>
        <w:rPr>
          <w:rFonts w:hint="eastAsia"/>
          <w:szCs w:val="24"/>
          <w:lang w:bidi="ar"/>
        </w:rPr>
        <w:t>TA002</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w:t>
      </w:r>
      <w:r>
        <w:rPr>
          <w:rFonts w:hint="eastAsia"/>
          <w:szCs w:val="24"/>
          <w:lang w:bidi="ar"/>
        </w:rPr>
        <w:t>2</w:t>
      </w:r>
      <w:r>
        <w:rPr>
          <w:rFonts w:hint="eastAsia"/>
          <w:szCs w:val="24"/>
          <w:lang w:bidi="ar"/>
        </w:rPr>
        <w:t>排放。未被集气罩收集的粉尘，</w:t>
      </w:r>
      <w:r>
        <w:rPr>
          <w:rFonts w:hint="eastAsia"/>
          <w:szCs w:val="24"/>
          <w:lang w:bidi="ar"/>
        </w:rPr>
        <w:t>通过雾化喷淋装置，进行喷淋洒水</w:t>
      </w:r>
      <w:r>
        <w:rPr>
          <w:rFonts w:hint="eastAsia"/>
        </w:rPr>
        <w:t>。</w:t>
      </w:r>
      <w:r>
        <w:rPr>
          <w:rFonts w:hint="eastAsia"/>
        </w:rPr>
        <w:t>综上，本项目采取污染防治措施符合《黑龙江省“十四五”生态环境保护规划》要求。</w:t>
      </w:r>
    </w:p>
    <w:p w14:paraId="7963868A" w14:textId="77777777" w:rsidR="00030581" w:rsidRDefault="00067329">
      <w:pPr>
        <w:pStyle w:val="4"/>
        <w:spacing w:line="500" w:lineRule="exact"/>
      </w:pPr>
      <w:r>
        <w:t>1.4.2.</w:t>
      </w:r>
      <w:r>
        <w:rPr>
          <w:rFonts w:hint="eastAsia"/>
          <w:lang w:val="en-US"/>
        </w:rPr>
        <w:t>10</w:t>
      </w:r>
      <w:r>
        <w:rPr>
          <w:rFonts w:hint="eastAsia"/>
        </w:rPr>
        <w:t>与《黑龙江省大气污染防治行动计划实施细则》符合性分析</w:t>
      </w:r>
    </w:p>
    <w:p w14:paraId="7A2D4EB2" w14:textId="77777777" w:rsidR="00030581" w:rsidRDefault="00067329">
      <w:pPr>
        <w:pStyle w:val="affb"/>
        <w:ind w:firstLine="480"/>
      </w:pPr>
      <w:r>
        <w:rPr>
          <w:rFonts w:hint="eastAsia"/>
        </w:rPr>
        <w:t>根据《黑龙江省大气污染防治行动计划实施细则》提出：加强扬尘控制，深化面源污染治理。各地</w:t>
      </w:r>
      <w:r>
        <w:rPr>
          <w:rFonts w:hint="eastAsia"/>
        </w:rPr>
        <w:t>要大力推进园林城市建设，提高街道两侧硬化率、绿化率，减少市区、城乡结合部街路裸露地面。</w:t>
      </w:r>
    </w:p>
    <w:p w14:paraId="3730F887" w14:textId="77777777" w:rsidR="00030581" w:rsidRDefault="00067329">
      <w:pPr>
        <w:pStyle w:val="affb"/>
        <w:ind w:firstLine="480"/>
        <w:rPr>
          <w:szCs w:val="24"/>
        </w:rPr>
      </w:pPr>
      <w:r>
        <w:rPr>
          <w:rFonts w:hint="eastAsia"/>
        </w:rPr>
        <w:t>符合性分析：本项目厂区内运输地面全部进行硬化，且企业制定路面清扫制度，通过采取车辆限速行驶、苫布苫盖、定期洒水等措施</w:t>
      </w:r>
      <w:r>
        <w:rPr>
          <w:rFonts w:hint="eastAsia"/>
        </w:rPr>
        <w:t>；</w:t>
      </w:r>
      <w:r>
        <w:rPr>
          <w:rFonts w:hint="eastAsia"/>
        </w:rPr>
        <w:t>项目原料及尾矿堆场均设置在生产车间内部，成品铁精粉设有封闭成品库房，储存过程中不进行长时间堆放，尽量做到即产即清，其表明具有一定的含水量，较为湿润，不宜起尘。同时，在</w:t>
      </w:r>
      <w:r>
        <w:rPr>
          <w:rFonts w:hint="eastAsia"/>
        </w:rPr>
        <w:t>生产车间</w:t>
      </w:r>
      <w:r>
        <w:rPr>
          <w:rFonts w:hint="eastAsia"/>
        </w:rPr>
        <w:t>、</w:t>
      </w:r>
      <w:r>
        <w:rPr>
          <w:rFonts w:hint="eastAsia"/>
        </w:rPr>
        <w:t>成品库</w:t>
      </w:r>
      <w:r>
        <w:rPr>
          <w:rFonts w:hint="eastAsia"/>
        </w:rPr>
        <w:t>堆存区域周边设置有移动式雾化喷洒设施，在装卸、转运期间进行喷淋洒水，</w:t>
      </w:r>
      <w:r>
        <w:rPr>
          <w:rFonts w:hint="eastAsia"/>
        </w:rPr>
        <w:lastRenderedPageBreak/>
        <w:t>以有效减少粉尘无组织排放；生产车间内</w:t>
      </w:r>
      <w:r>
        <w:rPr>
          <w:rFonts w:hint="eastAsia"/>
          <w:szCs w:val="24"/>
          <w:lang w:bidi="ar"/>
        </w:rPr>
        <w:t>上料口设置三面围挡并带顶棚，受料点设置集气罩，破碎机、筛分机入料口</w:t>
      </w:r>
      <w:r>
        <w:rPr>
          <w:rFonts w:hint="eastAsia"/>
          <w:szCs w:val="24"/>
          <w:lang w:bidi="ar"/>
        </w:rPr>
        <w:t>、</w:t>
      </w:r>
      <w:r>
        <w:rPr>
          <w:rFonts w:hint="eastAsia"/>
          <w:szCs w:val="24"/>
          <w:lang w:bidi="ar"/>
        </w:rPr>
        <w:t>出料口设置集气罩，采用封闭式皮带机廊道进行输送，落料仓仓顶封闭，设置集气罩，并留出皮带落料口，落料口与球磨机之间采用封闭螺旋输送机进行送料，上料</w:t>
      </w:r>
      <w:r>
        <w:rPr>
          <w:rFonts w:hint="eastAsia"/>
          <w:szCs w:val="24"/>
          <w:lang w:bidi="ar"/>
        </w:rPr>
        <w:t>粉尘</w:t>
      </w:r>
      <w:r>
        <w:rPr>
          <w:rFonts w:hint="eastAsia"/>
          <w:szCs w:val="24"/>
          <w:lang w:bidi="ar"/>
        </w:rPr>
        <w:t>及破碎粉尘</w:t>
      </w:r>
      <w:r>
        <w:rPr>
          <w:rFonts w:hint="eastAsia"/>
          <w:szCs w:val="24"/>
          <w:lang w:bidi="ar"/>
        </w:rPr>
        <w:t>由集气罩（收集效率</w:t>
      </w:r>
      <w:r>
        <w:rPr>
          <w:rFonts w:hint="eastAsia"/>
          <w:szCs w:val="24"/>
          <w:lang w:bidi="ar"/>
        </w:rPr>
        <w:t>90%</w:t>
      </w:r>
      <w:r>
        <w:rPr>
          <w:rFonts w:hint="eastAsia"/>
          <w:szCs w:val="24"/>
          <w:lang w:bidi="ar"/>
        </w:rPr>
        <w:t>）收集经布袋除尘器</w:t>
      </w:r>
      <w:r>
        <w:rPr>
          <w:rFonts w:hint="eastAsia"/>
          <w:szCs w:val="24"/>
          <w:lang w:bidi="ar"/>
        </w:rPr>
        <w:t>TA001</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DA001</w:t>
      </w:r>
      <w:r>
        <w:rPr>
          <w:rFonts w:hint="eastAsia"/>
          <w:szCs w:val="24"/>
          <w:lang w:bidi="ar"/>
        </w:rPr>
        <w:t>排放。</w:t>
      </w:r>
      <w:r>
        <w:rPr>
          <w:rFonts w:hint="eastAsia"/>
          <w:szCs w:val="24"/>
          <w:lang w:bidi="ar"/>
        </w:rPr>
        <w:t>筛分</w:t>
      </w:r>
      <w:r>
        <w:rPr>
          <w:rFonts w:hint="eastAsia"/>
          <w:szCs w:val="24"/>
          <w:lang w:bidi="ar"/>
        </w:rPr>
        <w:t>粉尘</w:t>
      </w:r>
      <w:r>
        <w:rPr>
          <w:rFonts w:hint="eastAsia"/>
          <w:szCs w:val="24"/>
          <w:lang w:bidi="ar"/>
        </w:rPr>
        <w:t>及落料粉尘</w:t>
      </w:r>
      <w:r>
        <w:rPr>
          <w:rFonts w:hint="eastAsia"/>
          <w:szCs w:val="24"/>
          <w:lang w:bidi="ar"/>
        </w:rPr>
        <w:t>由集气罩（收集效率</w:t>
      </w:r>
      <w:r>
        <w:rPr>
          <w:rFonts w:hint="eastAsia"/>
          <w:szCs w:val="24"/>
          <w:lang w:bidi="ar"/>
        </w:rPr>
        <w:t>90%</w:t>
      </w:r>
      <w:r>
        <w:rPr>
          <w:rFonts w:hint="eastAsia"/>
          <w:szCs w:val="24"/>
          <w:lang w:bidi="ar"/>
        </w:rPr>
        <w:t>）收集经布袋除尘器</w:t>
      </w:r>
      <w:r>
        <w:rPr>
          <w:rFonts w:hint="eastAsia"/>
          <w:szCs w:val="24"/>
          <w:lang w:bidi="ar"/>
        </w:rPr>
        <w:t>TA002</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w:t>
      </w:r>
      <w:r>
        <w:rPr>
          <w:rFonts w:hint="eastAsia"/>
          <w:szCs w:val="24"/>
          <w:lang w:bidi="ar"/>
        </w:rPr>
        <w:t>2</w:t>
      </w:r>
      <w:r>
        <w:rPr>
          <w:rFonts w:hint="eastAsia"/>
          <w:szCs w:val="24"/>
          <w:lang w:bidi="ar"/>
        </w:rPr>
        <w:t>排放。未被集气罩收集的粉尘，</w:t>
      </w:r>
      <w:r>
        <w:rPr>
          <w:rFonts w:hint="eastAsia"/>
          <w:szCs w:val="24"/>
          <w:lang w:bidi="ar"/>
        </w:rPr>
        <w:t>通过雾化喷淋装置，进行喷淋洒水</w:t>
      </w:r>
      <w:r>
        <w:rPr>
          <w:rFonts w:hint="eastAsia"/>
        </w:rPr>
        <w:t>。</w:t>
      </w:r>
      <w:r>
        <w:rPr>
          <w:rFonts w:hint="eastAsia"/>
        </w:rPr>
        <w:t>综上，本项目采取污染防治措施符合《黑龙江省大气污染防治行动计划实施细则》要求。</w:t>
      </w:r>
    </w:p>
    <w:p w14:paraId="6CBB223D" w14:textId="77777777" w:rsidR="00030581" w:rsidRDefault="00067329">
      <w:pPr>
        <w:pStyle w:val="4"/>
        <w:spacing w:line="500" w:lineRule="exact"/>
        <w:rPr>
          <w:lang w:val="en-US"/>
        </w:rPr>
      </w:pPr>
      <w:r>
        <w:t>1.4.2.</w:t>
      </w:r>
      <w:r>
        <w:rPr>
          <w:rFonts w:hint="eastAsia"/>
          <w:lang w:val="en-US"/>
        </w:rPr>
        <w:t>11</w:t>
      </w:r>
      <w:r>
        <w:rPr>
          <w:rFonts w:hint="eastAsia"/>
        </w:rPr>
        <w:t>与《环境空气细颗粒物污染综合防治技术政策》</w:t>
      </w:r>
      <w:r>
        <w:rPr>
          <w:rFonts w:hint="eastAsia"/>
          <w:lang w:val="en-US"/>
        </w:rPr>
        <w:t>符合性分析</w:t>
      </w:r>
    </w:p>
    <w:p w14:paraId="621D7E23" w14:textId="77777777" w:rsidR="00030581" w:rsidRDefault="00067329">
      <w:pPr>
        <w:autoSpaceDE w:val="0"/>
        <w:autoSpaceDN w:val="0"/>
        <w:spacing w:line="500" w:lineRule="exact"/>
        <w:rPr>
          <w:rFonts w:eastAsia="仿宋"/>
          <w:kern w:val="0"/>
        </w:rPr>
      </w:pPr>
      <w:r>
        <w:rPr>
          <w:rFonts w:eastAsia="仿宋"/>
          <w:kern w:val="0"/>
        </w:rPr>
        <w:t>三、防治工业污染要求：（十一）应加强对各类污染源的监管，确保污染治理设施稳定运行，切实落实企业环保责任。鼓励采用低能耗、低污染的生产工艺，提高各个行业的清洁生产水平，降低污染物产生量。（十二）应制定严格、完善的国家和地方工业污染物排放标准，明确各行业排放控制要求。在环境污染严重、污染物排放量大的地区，应制定实施严格的地方排放标准或国家排放标准特别排放限值。（十三）对于排放细颗粒物的工业污染源，应按照生产工艺、排放方式和烟（废）气组成的特点，选取适用的污染防治技术。工业污染源有组织排放的颗粒物，宜采取袋除尘、</w:t>
      </w:r>
      <w:r>
        <w:rPr>
          <w:rFonts w:eastAsia="仿宋"/>
          <w:kern w:val="0"/>
        </w:rPr>
        <w:t>电除尘、电袋除尘等高效除尘技术，鼓励火电机组和大型燃煤锅炉采用湿式电除尘等新技术。（十五）产生大气颗粒物及其前体物污染物的生产活动应尽量采用密闭装置，避免无组织排放；无法完全密闭的，应安装集气装置收集逸散的污染物，经净化后排放。五、防治扬尘污染要求：（二十二）扬尘污染源应以道路扬尘、施工扬尘、粉状物料贮存场扬尘、城市裸土起尘等为防治重点。应参照《防治城市扬尘污染技术规范》，开展城市扬尘综合整治，减少城市裸地面积，采取植树种草等措施提高绿化率，或适当采用地面硬化措施，遏止扬尘污染。（二十三）对各种施工工地、各</w:t>
      </w:r>
      <w:r>
        <w:rPr>
          <w:rFonts w:eastAsia="仿宋"/>
          <w:kern w:val="0"/>
        </w:rPr>
        <w:t>种粉状物料贮存场、各种港口装卸码头等，应采取设置围挡墙、防尘网和喷洒抑尘剂等有效的防尘、抑尘措施，防止颗粒物逸散；设置车辆清洗装置，保持上路行驶车辆的清洁；</w:t>
      </w:r>
      <w:r>
        <w:rPr>
          <w:rFonts w:eastAsia="仿宋"/>
          <w:kern w:val="0"/>
        </w:rPr>
        <w:lastRenderedPageBreak/>
        <w:t>鼓励各类土建工程使用预搅拌的商品混凝土。（二十四）实行粉状物料及渣土车辆密闭运输，加强监管，防止遗撒。及时进行道路清扫、冲洗、洒水作业，减少道路扬尘。规范园林绿化设计和施工管理，防止园林绿地土壤向道路流失。</w:t>
      </w:r>
    </w:p>
    <w:p w14:paraId="207CE7D9" w14:textId="77777777" w:rsidR="00030581" w:rsidRDefault="00067329">
      <w:pPr>
        <w:pStyle w:val="AAA2"/>
        <w:ind w:firstLine="480"/>
        <w:rPr>
          <w:color w:val="auto"/>
        </w:rPr>
      </w:pPr>
      <w:r>
        <w:rPr>
          <w:rFonts w:hint="eastAsia"/>
          <w:color w:val="auto"/>
        </w:rPr>
        <w:t>符合性分析：本项目厂区内运输地面全部进行硬化，且企业制定路面清扫制度，通过采取车辆限速行驶、苫布苫盖、定期洒水等措施</w:t>
      </w:r>
      <w:r>
        <w:rPr>
          <w:rFonts w:hint="eastAsia"/>
          <w:color w:val="auto"/>
        </w:rPr>
        <w:t>；</w:t>
      </w:r>
      <w:r>
        <w:rPr>
          <w:rFonts w:hint="eastAsia"/>
          <w:color w:val="auto"/>
        </w:rPr>
        <w:t>项目原料及尾矿堆场均设置在生产</w:t>
      </w:r>
      <w:r>
        <w:rPr>
          <w:rFonts w:hint="eastAsia"/>
          <w:color w:val="auto"/>
        </w:rPr>
        <w:t>车间内部，成品铁精粉设有封闭成品库房，储存过程中不进行长时间堆放，尽量做到即产即清，其表明具有一定的含水量，较为湿润，不宜起尘。同时，在</w:t>
      </w:r>
      <w:r>
        <w:rPr>
          <w:rFonts w:hint="eastAsia"/>
          <w:color w:val="auto"/>
        </w:rPr>
        <w:t>生产车间</w:t>
      </w:r>
      <w:r>
        <w:rPr>
          <w:rFonts w:hint="eastAsia"/>
          <w:color w:val="auto"/>
        </w:rPr>
        <w:t>、</w:t>
      </w:r>
      <w:r>
        <w:rPr>
          <w:rFonts w:hint="eastAsia"/>
          <w:color w:val="auto"/>
        </w:rPr>
        <w:t>成品库</w:t>
      </w:r>
      <w:r>
        <w:rPr>
          <w:rFonts w:hint="eastAsia"/>
          <w:color w:val="auto"/>
        </w:rPr>
        <w:t>堆存区域周边设置有移动式雾化喷洒设施，在装卸、转运期间进行喷淋洒水，以有效减少粉尘无组织排放；生产车间内</w:t>
      </w:r>
      <w:r>
        <w:rPr>
          <w:rFonts w:hint="eastAsia"/>
          <w:color w:val="auto"/>
          <w:lang w:bidi="ar"/>
        </w:rPr>
        <w:t>上料口设置三面围挡并带顶棚，受料点设置集气罩，破碎机、筛分</w:t>
      </w:r>
      <w:r>
        <w:rPr>
          <w:rFonts w:hint="eastAsia"/>
          <w:color w:val="auto"/>
        </w:rPr>
        <w:t>机入料口、出料口设置集气罩</w:t>
      </w:r>
      <w:r>
        <w:rPr>
          <w:rFonts w:hint="eastAsia"/>
          <w:color w:val="auto"/>
          <w:lang w:bidi="ar"/>
        </w:rPr>
        <w:t>，采用封闭式皮带机廊道进行输送，落料仓仓顶封闭，设置集气罩，并留出皮带落料口，落料口与球磨机之间采用封闭螺旋输送机进行送料，上料</w:t>
      </w:r>
      <w:r>
        <w:rPr>
          <w:rFonts w:hint="eastAsia"/>
          <w:color w:val="auto"/>
          <w:lang w:bidi="ar"/>
        </w:rPr>
        <w:t>粉尘</w:t>
      </w:r>
      <w:r>
        <w:rPr>
          <w:rFonts w:hint="eastAsia"/>
          <w:color w:val="auto"/>
          <w:lang w:bidi="ar"/>
        </w:rPr>
        <w:t>及破碎粉尘</w:t>
      </w:r>
      <w:r>
        <w:rPr>
          <w:rFonts w:hint="eastAsia"/>
          <w:color w:val="auto"/>
          <w:lang w:bidi="ar"/>
        </w:rPr>
        <w:t>由集气罩（收集效率</w:t>
      </w:r>
      <w:r>
        <w:rPr>
          <w:rFonts w:hint="eastAsia"/>
          <w:color w:val="auto"/>
          <w:lang w:bidi="ar"/>
        </w:rPr>
        <w:t>90%</w:t>
      </w:r>
      <w:r>
        <w:rPr>
          <w:rFonts w:hint="eastAsia"/>
          <w:color w:val="auto"/>
          <w:lang w:bidi="ar"/>
        </w:rPr>
        <w:t>）收集</w:t>
      </w:r>
      <w:r>
        <w:rPr>
          <w:rFonts w:hint="eastAsia"/>
          <w:color w:val="auto"/>
          <w:lang w:bidi="ar"/>
        </w:rPr>
        <w:t>经布袋除尘器</w:t>
      </w:r>
      <w:r>
        <w:rPr>
          <w:rFonts w:hint="eastAsia"/>
          <w:color w:val="auto"/>
          <w:lang w:bidi="ar"/>
        </w:rPr>
        <w:t>TA001</w:t>
      </w:r>
      <w:r>
        <w:rPr>
          <w:rFonts w:hint="eastAsia"/>
          <w:color w:val="auto"/>
          <w:lang w:bidi="ar"/>
        </w:rPr>
        <w:t>处理（效率为</w:t>
      </w:r>
      <w:r>
        <w:rPr>
          <w:rFonts w:hint="eastAsia"/>
          <w:color w:val="auto"/>
          <w:lang w:bidi="ar"/>
        </w:rPr>
        <w:t>99%</w:t>
      </w:r>
      <w:r>
        <w:rPr>
          <w:rFonts w:hint="eastAsia"/>
          <w:color w:val="auto"/>
          <w:lang w:bidi="ar"/>
        </w:rPr>
        <w:t>）后，通过</w:t>
      </w:r>
      <w:r>
        <w:rPr>
          <w:rFonts w:hint="eastAsia"/>
          <w:color w:val="auto"/>
          <w:lang w:bidi="ar"/>
        </w:rPr>
        <w:t>20m</w:t>
      </w:r>
      <w:r>
        <w:rPr>
          <w:rFonts w:hint="eastAsia"/>
          <w:color w:val="auto"/>
          <w:lang w:bidi="ar"/>
        </w:rPr>
        <w:t>高排气筒</w:t>
      </w:r>
      <w:r>
        <w:rPr>
          <w:rFonts w:hint="eastAsia"/>
          <w:color w:val="auto"/>
          <w:lang w:bidi="ar"/>
        </w:rPr>
        <w:t>DA001</w:t>
      </w:r>
      <w:r>
        <w:rPr>
          <w:rFonts w:hint="eastAsia"/>
          <w:color w:val="auto"/>
          <w:lang w:bidi="ar"/>
        </w:rPr>
        <w:t>排放。</w:t>
      </w:r>
      <w:r>
        <w:rPr>
          <w:rFonts w:hint="eastAsia"/>
          <w:color w:val="auto"/>
          <w:lang w:bidi="ar"/>
        </w:rPr>
        <w:t>筛分</w:t>
      </w:r>
      <w:r>
        <w:rPr>
          <w:rFonts w:hint="eastAsia"/>
          <w:color w:val="auto"/>
          <w:lang w:bidi="ar"/>
        </w:rPr>
        <w:t>粉尘</w:t>
      </w:r>
      <w:r>
        <w:rPr>
          <w:rFonts w:hint="eastAsia"/>
          <w:color w:val="auto"/>
          <w:lang w:bidi="ar"/>
        </w:rPr>
        <w:t>及落料粉尘</w:t>
      </w:r>
      <w:r>
        <w:rPr>
          <w:rFonts w:hint="eastAsia"/>
          <w:color w:val="auto"/>
          <w:lang w:bidi="ar"/>
        </w:rPr>
        <w:t>由集气罩（收集效率</w:t>
      </w:r>
      <w:r>
        <w:rPr>
          <w:rFonts w:hint="eastAsia"/>
          <w:color w:val="auto"/>
          <w:lang w:bidi="ar"/>
        </w:rPr>
        <w:t>90%</w:t>
      </w:r>
      <w:r>
        <w:rPr>
          <w:rFonts w:hint="eastAsia"/>
          <w:color w:val="auto"/>
          <w:lang w:bidi="ar"/>
        </w:rPr>
        <w:t>）收集经布袋除尘器</w:t>
      </w:r>
      <w:r>
        <w:rPr>
          <w:rFonts w:hint="eastAsia"/>
          <w:color w:val="auto"/>
          <w:lang w:bidi="ar"/>
        </w:rPr>
        <w:t>TA002</w:t>
      </w:r>
      <w:r>
        <w:rPr>
          <w:rFonts w:hint="eastAsia"/>
          <w:color w:val="auto"/>
          <w:lang w:bidi="ar"/>
        </w:rPr>
        <w:t>处理（效率为</w:t>
      </w:r>
      <w:r>
        <w:rPr>
          <w:rFonts w:hint="eastAsia"/>
          <w:color w:val="auto"/>
          <w:lang w:bidi="ar"/>
        </w:rPr>
        <w:t>99%</w:t>
      </w:r>
      <w:r>
        <w:rPr>
          <w:rFonts w:hint="eastAsia"/>
          <w:color w:val="auto"/>
          <w:lang w:bidi="ar"/>
        </w:rPr>
        <w:t>）后，通过</w:t>
      </w:r>
      <w:r>
        <w:rPr>
          <w:rFonts w:hint="eastAsia"/>
          <w:color w:val="auto"/>
          <w:lang w:bidi="ar"/>
        </w:rPr>
        <w:t>20m</w:t>
      </w:r>
      <w:r>
        <w:rPr>
          <w:rFonts w:hint="eastAsia"/>
          <w:color w:val="auto"/>
          <w:lang w:bidi="ar"/>
        </w:rPr>
        <w:t>高排气筒</w:t>
      </w:r>
      <w:r>
        <w:rPr>
          <w:rFonts w:hint="eastAsia"/>
          <w:color w:val="auto"/>
          <w:lang w:bidi="ar"/>
        </w:rPr>
        <w:t>DA00</w:t>
      </w:r>
      <w:r>
        <w:rPr>
          <w:rFonts w:hint="eastAsia"/>
          <w:color w:val="auto"/>
          <w:lang w:bidi="ar"/>
        </w:rPr>
        <w:t>2</w:t>
      </w:r>
      <w:r>
        <w:rPr>
          <w:rFonts w:hint="eastAsia"/>
          <w:color w:val="auto"/>
          <w:lang w:bidi="ar"/>
        </w:rPr>
        <w:t>排放。未被集气罩收集的粉尘，</w:t>
      </w:r>
      <w:r>
        <w:rPr>
          <w:rFonts w:hint="eastAsia"/>
          <w:color w:val="auto"/>
          <w:lang w:bidi="ar"/>
        </w:rPr>
        <w:t>通过雾化喷淋装置，进行喷淋洒水</w:t>
      </w:r>
      <w:r>
        <w:rPr>
          <w:rFonts w:ascii="Times New Roman" w:hAnsi="Times New Roman" w:cs="Times New Roman" w:hint="eastAsia"/>
          <w:color w:val="auto"/>
        </w:rPr>
        <w:t>。</w:t>
      </w:r>
      <w:r>
        <w:rPr>
          <w:rFonts w:hint="eastAsia"/>
          <w:color w:val="auto"/>
        </w:rPr>
        <w:t>综上，本项目采取污染防治措施符合《环境空气细颗粒物污染综合防治技术政策》要求。</w:t>
      </w:r>
    </w:p>
    <w:p w14:paraId="72D72F38" w14:textId="77777777" w:rsidR="00030581" w:rsidRDefault="00067329">
      <w:pPr>
        <w:pStyle w:val="4"/>
        <w:spacing w:line="500" w:lineRule="exact"/>
      </w:pPr>
      <w:r>
        <w:t>1.4.2.</w:t>
      </w:r>
      <w:r>
        <w:rPr>
          <w:rFonts w:hint="eastAsia"/>
          <w:lang w:val="en-US"/>
        </w:rPr>
        <w:t>12</w:t>
      </w:r>
      <w:r>
        <w:rPr>
          <w:rFonts w:hint="eastAsia"/>
        </w:rPr>
        <w:t>与《黑龙江省空气质量持续改善行动计划实施方案》符合性分析</w:t>
      </w:r>
    </w:p>
    <w:p w14:paraId="443B6ACF" w14:textId="77777777" w:rsidR="00030581" w:rsidRDefault="00067329">
      <w:pPr>
        <w:pStyle w:val="affb"/>
        <w:ind w:firstLine="480"/>
      </w:pPr>
      <w:r>
        <w:rPr>
          <w:rFonts w:hint="eastAsia"/>
        </w:rPr>
        <w:t>根据黑龙江省空气质量持续改善行动计划实施方案中：五、持续加强面源污染治理、（十九）深化扬尘污染综</w:t>
      </w:r>
      <w:r>
        <w:rPr>
          <w:rFonts w:hint="eastAsia"/>
        </w:rPr>
        <w:t>合治理。全面推行绿色施工，严格执行“六个百分之百”，将防治扬尘污染费用纳入工程造价。到</w:t>
      </w:r>
      <w:r>
        <w:rPr>
          <w:rFonts w:hint="eastAsia"/>
        </w:rPr>
        <w:t>2025</w:t>
      </w:r>
      <w:r>
        <w:rPr>
          <w:rFonts w:hint="eastAsia"/>
        </w:rPr>
        <w:t>年，装配式建筑占新建建筑面积的比例达到</w:t>
      </w:r>
      <w:r>
        <w:rPr>
          <w:rFonts w:hint="eastAsia"/>
        </w:rPr>
        <w:t>30%</w:t>
      </w:r>
      <w:r>
        <w:rPr>
          <w:rFonts w:hint="eastAsia"/>
        </w:rPr>
        <w:t>；地级及以上城市建成区道路机械化清扫率达</w:t>
      </w:r>
      <w:r>
        <w:rPr>
          <w:rFonts w:hint="eastAsia"/>
        </w:rPr>
        <w:t>80%</w:t>
      </w:r>
      <w:r>
        <w:rPr>
          <w:rFonts w:hint="eastAsia"/>
        </w:rPr>
        <w:t>左右，县城达</w:t>
      </w:r>
      <w:r>
        <w:rPr>
          <w:rFonts w:hint="eastAsia"/>
        </w:rPr>
        <w:t>70%</w:t>
      </w:r>
      <w:r>
        <w:rPr>
          <w:rFonts w:hint="eastAsia"/>
        </w:rPr>
        <w:t>左右。对城市公共裸地进行排查建档并采取防尘措施。城市大型煤炭、矿石等干散货码头物料堆场基本完成抑尘设施建设和物料输送系统封闭改造。</w:t>
      </w:r>
    </w:p>
    <w:p w14:paraId="367D5D98" w14:textId="77777777" w:rsidR="00030581" w:rsidRDefault="00067329">
      <w:pPr>
        <w:pStyle w:val="affb"/>
        <w:ind w:firstLine="480"/>
        <w:rPr>
          <w:szCs w:val="24"/>
        </w:rPr>
      </w:pPr>
      <w:r>
        <w:rPr>
          <w:rFonts w:hint="eastAsia"/>
        </w:rPr>
        <w:t>符合性分析：本项目厂区内运输地面全部进行硬化，且企业制定路面清扫制度，通过采取车辆限速行驶、苫布苫盖、定期洒水等措施</w:t>
      </w:r>
      <w:r>
        <w:rPr>
          <w:rFonts w:hint="eastAsia"/>
        </w:rPr>
        <w:t>；</w:t>
      </w:r>
      <w:r>
        <w:rPr>
          <w:rFonts w:hint="eastAsia"/>
        </w:rPr>
        <w:t>项目原料及尾矿堆场均设置在</w:t>
      </w:r>
      <w:r>
        <w:rPr>
          <w:rFonts w:hint="eastAsia"/>
        </w:rPr>
        <w:lastRenderedPageBreak/>
        <w:t>生产车间内部，成品铁精粉设有封闭成</w:t>
      </w:r>
      <w:r>
        <w:rPr>
          <w:rFonts w:hint="eastAsia"/>
        </w:rPr>
        <w:t>品库房，储存过程中不进行长时间堆放，尽量做到即产即清，其表明具有一定的含水量，较为湿润，不宜起尘。同时，在</w:t>
      </w:r>
      <w:r>
        <w:rPr>
          <w:rFonts w:hint="eastAsia"/>
        </w:rPr>
        <w:t>生产车间</w:t>
      </w:r>
      <w:r>
        <w:rPr>
          <w:rFonts w:hint="eastAsia"/>
        </w:rPr>
        <w:t>、</w:t>
      </w:r>
      <w:r>
        <w:rPr>
          <w:rFonts w:hint="eastAsia"/>
        </w:rPr>
        <w:t>成品库</w:t>
      </w:r>
      <w:r>
        <w:rPr>
          <w:rFonts w:hint="eastAsia"/>
        </w:rPr>
        <w:t>堆存区域周边设置有移动式雾化喷洒设施，在装卸、转运期间进行喷淋洒水，以有效减少粉尘无组织排放；生产车间内</w:t>
      </w:r>
      <w:r>
        <w:rPr>
          <w:rFonts w:hint="eastAsia"/>
          <w:szCs w:val="24"/>
          <w:lang w:bidi="ar"/>
        </w:rPr>
        <w:t>上料口设置三面围挡并带顶棚，受料点设置集气罩，破碎机、筛分</w:t>
      </w:r>
      <w:r>
        <w:rPr>
          <w:rFonts w:hint="eastAsia"/>
        </w:rPr>
        <w:t>机入料口、出料口设置集气罩</w:t>
      </w:r>
      <w:r>
        <w:rPr>
          <w:rFonts w:hint="eastAsia"/>
          <w:szCs w:val="24"/>
          <w:lang w:bidi="ar"/>
        </w:rPr>
        <w:t>，采用封闭式皮带机廊道进行输送，落料仓仓顶封闭，设置集气罩，并留出皮带落料口，落料口与球磨机之间采用封闭螺旋输送机进行送料，上料</w:t>
      </w:r>
      <w:r>
        <w:rPr>
          <w:rFonts w:hint="eastAsia"/>
          <w:szCs w:val="24"/>
          <w:lang w:bidi="ar"/>
        </w:rPr>
        <w:t>粉尘</w:t>
      </w:r>
      <w:r>
        <w:rPr>
          <w:rFonts w:hint="eastAsia"/>
          <w:szCs w:val="24"/>
          <w:lang w:bidi="ar"/>
        </w:rPr>
        <w:t>及破碎粉尘</w:t>
      </w:r>
      <w:r>
        <w:rPr>
          <w:rFonts w:hint="eastAsia"/>
          <w:szCs w:val="24"/>
          <w:lang w:bidi="ar"/>
        </w:rPr>
        <w:t>由集气罩（收集效率</w:t>
      </w:r>
      <w:r>
        <w:rPr>
          <w:rFonts w:hint="eastAsia"/>
          <w:szCs w:val="24"/>
          <w:lang w:bidi="ar"/>
        </w:rPr>
        <w:t>90%</w:t>
      </w:r>
      <w:r>
        <w:rPr>
          <w:rFonts w:hint="eastAsia"/>
          <w:szCs w:val="24"/>
          <w:lang w:bidi="ar"/>
        </w:rPr>
        <w:t>）收集经布袋除尘器</w:t>
      </w:r>
      <w:r>
        <w:rPr>
          <w:rFonts w:hint="eastAsia"/>
          <w:szCs w:val="24"/>
          <w:lang w:bidi="ar"/>
        </w:rPr>
        <w:t>TA001</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DA001</w:t>
      </w:r>
      <w:r>
        <w:rPr>
          <w:rFonts w:hint="eastAsia"/>
          <w:szCs w:val="24"/>
          <w:lang w:bidi="ar"/>
        </w:rPr>
        <w:t>排放。</w:t>
      </w:r>
      <w:r>
        <w:rPr>
          <w:rFonts w:hint="eastAsia"/>
          <w:szCs w:val="24"/>
          <w:lang w:bidi="ar"/>
        </w:rPr>
        <w:t>筛分</w:t>
      </w:r>
      <w:r>
        <w:rPr>
          <w:rFonts w:hint="eastAsia"/>
          <w:szCs w:val="24"/>
          <w:lang w:bidi="ar"/>
        </w:rPr>
        <w:t>粉尘</w:t>
      </w:r>
      <w:r>
        <w:rPr>
          <w:rFonts w:hint="eastAsia"/>
          <w:szCs w:val="24"/>
          <w:lang w:bidi="ar"/>
        </w:rPr>
        <w:t>及落料粉尘</w:t>
      </w:r>
      <w:r>
        <w:rPr>
          <w:rFonts w:hint="eastAsia"/>
          <w:szCs w:val="24"/>
          <w:lang w:bidi="ar"/>
        </w:rPr>
        <w:t>由集气罩（收集效率</w:t>
      </w:r>
      <w:r>
        <w:rPr>
          <w:rFonts w:hint="eastAsia"/>
          <w:szCs w:val="24"/>
          <w:lang w:bidi="ar"/>
        </w:rPr>
        <w:t>90%</w:t>
      </w:r>
      <w:r>
        <w:rPr>
          <w:rFonts w:hint="eastAsia"/>
          <w:szCs w:val="24"/>
          <w:lang w:bidi="ar"/>
        </w:rPr>
        <w:t>）收集经布袋除尘器</w:t>
      </w:r>
      <w:r>
        <w:rPr>
          <w:rFonts w:hint="eastAsia"/>
          <w:szCs w:val="24"/>
          <w:lang w:bidi="ar"/>
        </w:rPr>
        <w:t>TA002</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w:t>
      </w:r>
      <w:r>
        <w:rPr>
          <w:rFonts w:hint="eastAsia"/>
          <w:szCs w:val="24"/>
          <w:lang w:bidi="ar"/>
        </w:rPr>
        <w:t>2</w:t>
      </w:r>
      <w:r>
        <w:rPr>
          <w:rFonts w:hint="eastAsia"/>
          <w:szCs w:val="24"/>
          <w:lang w:bidi="ar"/>
        </w:rPr>
        <w:t>排放。未被集气罩收集的粉尘，</w:t>
      </w:r>
      <w:r>
        <w:rPr>
          <w:rFonts w:hint="eastAsia"/>
          <w:szCs w:val="24"/>
          <w:lang w:bidi="ar"/>
        </w:rPr>
        <w:t>通过雾化喷淋装置，进行喷淋洒水</w:t>
      </w:r>
      <w:r>
        <w:rPr>
          <w:rFonts w:hint="eastAsia"/>
        </w:rPr>
        <w:t>。</w:t>
      </w:r>
      <w:r>
        <w:rPr>
          <w:rFonts w:hint="eastAsia"/>
        </w:rPr>
        <w:t>综上，本项目采取污染防治措施符合《黑龙江省空气质量持续改善行动计划实施方案》要</w:t>
      </w:r>
      <w:r>
        <w:rPr>
          <w:rFonts w:hint="eastAsia"/>
        </w:rPr>
        <w:t>求。</w:t>
      </w:r>
    </w:p>
    <w:p w14:paraId="027C5442" w14:textId="77777777" w:rsidR="00030581" w:rsidRDefault="00067329">
      <w:pPr>
        <w:pStyle w:val="4"/>
        <w:spacing w:line="500" w:lineRule="exact"/>
      </w:pPr>
      <w:r>
        <w:t>1.4.2.</w:t>
      </w:r>
      <w:r>
        <w:rPr>
          <w:rFonts w:hint="eastAsia"/>
          <w:lang w:val="en-US"/>
        </w:rPr>
        <w:t>13</w:t>
      </w:r>
      <w:r>
        <w:rPr>
          <w:rFonts w:hint="eastAsia"/>
        </w:rPr>
        <w:t>与《</w:t>
      </w:r>
      <w:r>
        <w:rPr>
          <w:rFonts w:hint="eastAsia"/>
          <w:lang w:val="en-US"/>
        </w:rPr>
        <w:t>黑龙江省水污染防治条例</w:t>
      </w:r>
      <w:r>
        <w:rPr>
          <w:rFonts w:hint="eastAsia"/>
        </w:rPr>
        <w:t>》符合性分析</w:t>
      </w:r>
    </w:p>
    <w:p w14:paraId="76B918C0" w14:textId="77777777" w:rsidR="00030581" w:rsidRDefault="00067329">
      <w:pPr>
        <w:pStyle w:val="affb"/>
        <w:ind w:firstLine="480"/>
      </w:pPr>
      <w:r>
        <w:rPr>
          <w:rFonts w:hint="eastAsia"/>
        </w:rPr>
        <w:t>《黑龙江省水污染防治条例》</w:t>
      </w:r>
      <w:r>
        <w:rPr>
          <w:rFonts w:hint="eastAsia"/>
        </w:rPr>
        <w:t>中：</w:t>
      </w:r>
      <w:r>
        <w:rPr>
          <w:rFonts w:hint="eastAsia"/>
        </w:rPr>
        <w:t>第十一条</w:t>
      </w:r>
      <w:r>
        <w:rPr>
          <w:rFonts w:hint="eastAsia"/>
        </w:rPr>
        <w:t xml:space="preserve"> </w:t>
      </w:r>
      <w:r>
        <w:rPr>
          <w:rFonts w:hint="eastAsia"/>
        </w:rPr>
        <w:t>新建、改建、扩建直接或者间接向水体排放污染物的建设项目和其他水上设施，应当依法进行环境影响评价，并符合国家、省、市（地）有关生态保护红线、环境质量底线、资源利用上线和生态环境准入清单的要求。</w:t>
      </w:r>
    </w:p>
    <w:p w14:paraId="35F78779" w14:textId="77777777" w:rsidR="00030581" w:rsidRDefault="00067329">
      <w:pPr>
        <w:pStyle w:val="affb"/>
        <w:ind w:firstLine="480"/>
      </w:pPr>
      <w:r>
        <w:rPr>
          <w:rFonts w:hint="eastAsia"/>
        </w:rPr>
        <w:t>第十三条</w:t>
      </w:r>
      <w:r>
        <w:rPr>
          <w:rFonts w:hint="eastAsia"/>
        </w:rPr>
        <w:t xml:space="preserve"> </w:t>
      </w:r>
      <w:r>
        <w:rPr>
          <w:rFonts w:hint="eastAsia"/>
        </w:rPr>
        <w:t>依照法律规定实行排污许可管理的企业事业单位和其他生产经营者，应当依照《排污许可管理条例》规定申请取得排污许可证，按照排污许可证要求排放污染物；未取得排污许可证的，不得排放污染物。</w:t>
      </w:r>
    </w:p>
    <w:p w14:paraId="7414F1F7" w14:textId="77777777" w:rsidR="00030581" w:rsidRDefault="00067329">
      <w:pPr>
        <w:pStyle w:val="affb"/>
        <w:ind w:firstLine="480"/>
      </w:pPr>
      <w:r>
        <w:rPr>
          <w:rFonts w:hint="eastAsia"/>
        </w:rPr>
        <w:t>第十六条</w:t>
      </w:r>
      <w:r>
        <w:rPr>
          <w:rFonts w:hint="eastAsia"/>
        </w:rPr>
        <w:t xml:space="preserve"> </w:t>
      </w:r>
      <w:r>
        <w:rPr>
          <w:rFonts w:hint="eastAsia"/>
        </w:rPr>
        <w:t>实行排污许可管理的</w:t>
      </w:r>
      <w:r>
        <w:rPr>
          <w:rFonts w:hint="eastAsia"/>
        </w:rPr>
        <w:t>企业事业单位和其他生产经营者应当按照排污许可证要求和有关标准规范，自行监测排放的水污染物，保存原始监测记录，建立环境管理台账。原始监测记录、环境管理台账保存期限不少于五年。</w:t>
      </w:r>
    </w:p>
    <w:p w14:paraId="629375BB" w14:textId="77777777" w:rsidR="00030581" w:rsidRDefault="00067329">
      <w:pPr>
        <w:pStyle w:val="affb"/>
        <w:ind w:firstLine="480"/>
        <w:rPr>
          <w:szCs w:val="24"/>
        </w:rPr>
      </w:pPr>
      <w:r>
        <w:rPr>
          <w:rFonts w:hint="eastAsia"/>
        </w:rPr>
        <w:t>符合性分析：</w:t>
      </w:r>
      <w:r>
        <w:rPr>
          <w:rFonts w:hint="eastAsia"/>
        </w:rPr>
        <w:t>本项目为新建项目，正在依法进行环境影响评价，符合国家、省、市（地）有关生态保护红线、环境质量底线、资源利用上线和生态环境准入清单的要求。厂区建成投产前将按照要求办理排污许可证，并进行自行监测；本项目厂区</w:t>
      </w:r>
      <w:r>
        <w:rPr>
          <w:rFonts w:hint="eastAsia"/>
        </w:rPr>
        <w:t>采取</w:t>
      </w:r>
      <w:r>
        <w:rPr>
          <w:rFonts w:hint="eastAsia"/>
        </w:rPr>
        <w:lastRenderedPageBreak/>
        <w:t>分区防渗措施</w:t>
      </w:r>
      <w:r>
        <w:rPr>
          <w:rFonts w:hint="eastAsia"/>
        </w:rPr>
        <w:t>，防止项目的危险废物对地表水及地下水的影响，符合《黑龙江省水污染防治条例》中要求。</w:t>
      </w:r>
    </w:p>
    <w:p w14:paraId="4E188171" w14:textId="77777777" w:rsidR="00030581" w:rsidRDefault="00067329">
      <w:pPr>
        <w:pStyle w:val="4"/>
        <w:spacing w:line="500" w:lineRule="exact"/>
      </w:pPr>
      <w:r>
        <w:t>1.4.</w:t>
      </w:r>
      <w:r>
        <w:rPr>
          <w:rFonts w:hint="eastAsia"/>
          <w:lang w:val="en-US"/>
        </w:rPr>
        <w:t>2.</w:t>
      </w:r>
      <w:r>
        <w:t xml:space="preserve">14 </w:t>
      </w:r>
      <w:r>
        <w:t>与《黑龙江省固体废物污染环境防治条例》符合性分析</w:t>
      </w:r>
    </w:p>
    <w:p w14:paraId="1D2AA538" w14:textId="77777777" w:rsidR="00030581" w:rsidRDefault="00067329">
      <w:pPr>
        <w:spacing w:line="500" w:lineRule="exact"/>
        <w:rPr>
          <w:rFonts w:eastAsia="仿宋"/>
        </w:rPr>
      </w:pPr>
      <w:r>
        <w:rPr>
          <w:rFonts w:eastAsia="仿宋"/>
        </w:rPr>
        <w:t>《黑龙江省固体废物污染环境防治条例》</w:t>
      </w:r>
      <w:r>
        <w:rPr>
          <w:rFonts w:eastAsia="仿宋" w:hint="eastAsia"/>
        </w:rPr>
        <w:t>中</w:t>
      </w:r>
      <w:r>
        <w:rPr>
          <w:rFonts w:eastAsia="仿宋"/>
        </w:rPr>
        <w:t>第三条</w:t>
      </w:r>
      <w:r>
        <w:rPr>
          <w:rFonts w:eastAsia="仿宋"/>
        </w:rPr>
        <w:t xml:space="preserve"> </w:t>
      </w:r>
      <w:r>
        <w:rPr>
          <w:rFonts w:eastAsia="仿宋"/>
        </w:rPr>
        <w:t>固体废物污染环境防治坚持减量化、资源化、无害化和污染担责原则。第四条</w:t>
      </w:r>
      <w:r>
        <w:rPr>
          <w:rFonts w:eastAsia="仿宋"/>
        </w:rPr>
        <w:t xml:space="preserve"> </w:t>
      </w:r>
      <w:r>
        <w:rPr>
          <w:rFonts w:eastAsia="仿宋"/>
        </w:rPr>
        <w:t>任何单位和个人都应当履行生态环境保护义务，减少固体废物的产生量，促进固体废物的综合利用，降低固体废物的危害性。</w:t>
      </w:r>
    </w:p>
    <w:p w14:paraId="08110EAB" w14:textId="77777777" w:rsidR="00030581" w:rsidRDefault="00067329">
      <w:pPr>
        <w:spacing w:line="500" w:lineRule="exact"/>
        <w:rPr>
          <w:rFonts w:eastAsia="仿宋"/>
        </w:rPr>
      </w:pPr>
      <w:r>
        <w:rPr>
          <w:rFonts w:eastAsia="仿宋"/>
        </w:rPr>
        <w:t>产生、收集、贮存、运输、利用、处置固体废物的单位和个人，应当采取措施，防止或者减少固体废物对环境的污染，对所造成的环境污染依法承担责任。第十条</w:t>
      </w:r>
      <w:r>
        <w:rPr>
          <w:rFonts w:eastAsia="仿宋"/>
        </w:rPr>
        <w:t xml:space="preserve"> </w:t>
      </w:r>
      <w:r>
        <w:rPr>
          <w:rFonts w:eastAsia="仿宋"/>
        </w:rPr>
        <w:t>建设产生、贮存、利用、处置固体废物的项目，应当符合生态环境分区管控要求，依法进行环境影响评</w:t>
      </w:r>
      <w:r>
        <w:rPr>
          <w:rFonts w:eastAsia="仿宋"/>
        </w:rPr>
        <w:t>价，并遵守国家有关建设项目环境保护管理的规定。第四十四条</w:t>
      </w:r>
      <w:r>
        <w:rPr>
          <w:rFonts w:eastAsia="仿宋"/>
        </w:rPr>
        <w:t xml:space="preserve"> </w:t>
      </w:r>
      <w:r>
        <w:rPr>
          <w:rFonts w:eastAsia="仿宋"/>
        </w:rPr>
        <w:t>县级以上人民政府应当根据本行政区域城镇生活污水处理设施污泥产量和泥质，按照国家有关规定综合考虑环境承载能力和经济发展水平等实际情况，因地制宜推进城镇生活污泥资源化利用。</w:t>
      </w:r>
    </w:p>
    <w:p w14:paraId="116C67E0" w14:textId="77777777" w:rsidR="00030581" w:rsidRDefault="00067329">
      <w:pPr>
        <w:spacing w:line="500" w:lineRule="exact"/>
        <w:rPr>
          <w:rFonts w:eastAsia="仿宋"/>
        </w:rPr>
      </w:pPr>
      <w:r>
        <w:rPr>
          <w:rFonts w:eastAsia="仿宋" w:hint="eastAsia"/>
        </w:rPr>
        <w:t>符合性分析：</w:t>
      </w:r>
      <w:r>
        <w:rPr>
          <w:rFonts w:eastAsia="仿宋"/>
        </w:rPr>
        <w:t>本项目</w:t>
      </w:r>
      <w:r>
        <w:rPr>
          <w:rFonts w:eastAsia="仿宋" w:hint="eastAsia"/>
        </w:rPr>
        <w:t>尾矿</w:t>
      </w:r>
      <w:r>
        <w:rPr>
          <w:rFonts w:eastAsia="仿宋"/>
        </w:rPr>
        <w:t>处理采用</w:t>
      </w:r>
      <w:r>
        <w:rPr>
          <w:rFonts w:eastAsia="仿宋" w:hint="eastAsia"/>
        </w:rPr>
        <w:t>高压隔膜真空压滤机压滤</w:t>
      </w:r>
      <w:r>
        <w:rPr>
          <w:rFonts w:eastAsia="仿宋"/>
        </w:rPr>
        <w:t>脱水工艺，污泥经浓缩脱水后，含水率降低至</w:t>
      </w:r>
      <w:r>
        <w:rPr>
          <w:rFonts w:eastAsia="仿宋" w:hint="eastAsia"/>
        </w:rPr>
        <w:t>1</w:t>
      </w:r>
      <w:r>
        <w:rPr>
          <w:rFonts w:eastAsia="仿宋"/>
        </w:rPr>
        <w:t>0%</w:t>
      </w:r>
      <w:r>
        <w:rPr>
          <w:rFonts w:eastAsia="仿宋"/>
        </w:rPr>
        <w:t>以下，定期</w:t>
      </w:r>
      <w:r>
        <w:rPr>
          <w:rFonts w:eastAsia="仿宋" w:hint="eastAsia"/>
        </w:rPr>
        <w:t>外售</w:t>
      </w:r>
      <w:r>
        <w:rPr>
          <w:rFonts w:eastAsia="仿宋" w:hint="eastAsia"/>
        </w:rPr>
        <w:t>鸡西赛龙水泥制造有限公司作为水泥生产原料使用。</w:t>
      </w:r>
      <w:r>
        <w:rPr>
          <w:rFonts w:eastAsia="仿宋"/>
        </w:rPr>
        <w:t>实现固体废物无害化、减量化、资源化。本项目建设前依法进行环境影响评价，建成后依法执行排污许可制度等相关法律法规要求。同时，本项</w:t>
      </w:r>
      <w:r>
        <w:rPr>
          <w:rFonts w:eastAsia="仿宋"/>
        </w:rPr>
        <w:t>目的建设能够进一步完善</w:t>
      </w:r>
      <w:r>
        <w:rPr>
          <w:rFonts w:eastAsia="仿宋" w:hint="eastAsia"/>
        </w:rPr>
        <w:t>鸡西市</w:t>
      </w:r>
      <w:r>
        <w:rPr>
          <w:rFonts w:eastAsia="仿宋"/>
        </w:rPr>
        <w:t>市政基础设施建设、加快城市发展的需要，解决日益增长的污水量需要。综上，本项目的建设符合《黑龙江省固体废物污染环境防治条例》的相关要求。</w:t>
      </w:r>
    </w:p>
    <w:p w14:paraId="06D9C73B" w14:textId="77777777" w:rsidR="00030581" w:rsidRDefault="00067329">
      <w:pPr>
        <w:pStyle w:val="4"/>
        <w:spacing w:line="500" w:lineRule="exact"/>
        <w:rPr>
          <w:rFonts w:eastAsia="仿宋"/>
          <w:lang w:val="en-US"/>
        </w:rPr>
      </w:pPr>
      <w:r>
        <w:t>1.4.2.</w:t>
      </w:r>
      <w:r>
        <w:rPr>
          <w:rFonts w:hint="eastAsia"/>
          <w:lang w:val="en-US"/>
        </w:rPr>
        <w:t>15</w:t>
      </w:r>
      <w:r>
        <w:rPr>
          <w:lang w:val="en-US"/>
        </w:rPr>
        <w:t>与</w:t>
      </w:r>
      <w:r>
        <w:t>《</w:t>
      </w:r>
      <w:r>
        <w:rPr>
          <w:rFonts w:hint="eastAsia"/>
          <w:lang w:val="en-US"/>
        </w:rPr>
        <w:t>鸡西市国土空间总体规划（</w:t>
      </w:r>
      <w:r>
        <w:rPr>
          <w:rFonts w:hint="eastAsia"/>
          <w:lang w:val="en-US"/>
        </w:rPr>
        <w:t>2021-2035</w:t>
      </w:r>
      <w:r>
        <w:rPr>
          <w:rFonts w:hint="eastAsia"/>
          <w:lang w:val="en-US"/>
        </w:rPr>
        <w:t>年）》符合性分析</w:t>
      </w:r>
    </w:p>
    <w:p w14:paraId="6BBCE784" w14:textId="77777777" w:rsidR="00030581" w:rsidRDefault="00067329">
      <w:pPr>
        <w:spacing w:line="500" w:lineRule="exact"/>
        <w:rPr>
          <w:rFonts w:eastAsia="仿宋"/>
        </w:rPr>
      </w:pPr>
      <w:r>
        <w:rPr>
          <w:rFonts w:eastAsia="仿宋"/>
        </w:rPr>
        <w:t>根据《规划》中的相关内容：本规划范围包括市域和中心城区两个层次。市域规划范围为鸡西市行政辖区内的陆域空间。市域范围包括鸡冠区、恒山区、滴道区、梨树区、城子河区、麻山区及鸡东县、虎林市、密山市的</w:t>
      </w:r>
      <w:r>
        <w:rPr>
          <w:rFonts w:eastAsia="仿宋"/>
        </w:rPr>
        <w:t>6</w:t>
      </w:r>
      <w:r>
        <w:rPr>
          <w:rFonts w:eastAsia="仿宋"/>
        </w:rPr>
        <w:t>区</w:t>
      </w:r>
      <w:r>
        <w:rPr>
          <w:rFonts w:eastAsia="仿宋"/>
        </w:rPr>
        <w:t>1</w:t>
      </w:r>
      <w:r>
        <w:rPr>
          <w:rFonts w:eastAsia="仿宋"/>
        </w:rPr>
        <w:t>县</w:t>
      </w:r>
      <w:r>
        <w:rPr>
          <w:rFonts w:eastAsia="仿宋"/>
        </w:rPr>
        <w:t>2</w:t>
      </w:r>
      <w:r>
        <w:rPr>
          <w:rFonts w:eastAsia="仿宋"/>
        </w:rPr>
        <w:t>市行政辖区。</w:t>
      </w:r>
    </w:p>
    <w:p w14:paraId="490A9EED" w14:textId="77777777" w:rsidR="00030581" w:rsidRDefault="00067329">
      <w:pPr>
        <w:spacing w:line="500" w:lineRule="exact"/>
        <w:rPr>
          <w:rFonts w:eastAsia="仿宋"/>
        </w:rPr>
      </w:pPr>
      <w:r>
        <w:rPr>
          <w:rFonts w:eastAsia="仿宋"/>
        </w:rPr>
        <w:t>中心城区范围包括鸡冠区东风街道、红军路街道、立新街道、南山街道、西鸡西</w:t>
      </w:r>
      <w:r>
        <w:rPr>
          <w:rFonts w:eastAsia="仿宋"/>
        </w:rPr>
        <w:lastRenderedPageBreak/>
        <w:t>街道、西山街道、向阳街道、鸡冠区城区、东郊村、东太村、红胜村、红太村、鸡兴村、前进村、三合村、西郊村、西太村、新发村、团结村、梁家村、红星村、朝阳村及红星苗圃；恒山区大恒山街道、二道河子街道、奋斗街道、小恒山街道、张新街道、柳</w:t>
      </w:r>
      <w:r>
        <w:rPr>
          <w:rFonts w:eastAsia="仿宋"/>
        </w:rPr>
        <w:t>毛街道、义安村、安乐村、丰乐村、莲花村、铅矿村、小恒山村及恒山矿林场；城子河区城西街道、城子河街道、正阳街道、城子河城区、城子河村、向阳村、新城村、新华村、正阳村及城子河矿林场；滴道区东兴街道、洗煤街道、矿里街道、金山村、金铁村、同乐村及滴道矿林场；梨树区穆棱街道、街里街道、梨树区城区、河口村、双合村、中心村及东海林场；麻山区麻山街道、麻山村委会及麻山矿林场行政范围内的城镇集中建设区。</w:t>
      </w:r>
    </w:p>
    <w:p w14:paraId="377FBA32" w14:textId="77777777" w:rsidR="00030581" w:rsidRDefault="00067329">
      <w:pPr>
        <w:spacing w:line="500" w:lineRule="exact"/>
        <w:rPr>
          <w:rFonts w:eastAsia="仿宋"/>
        </w:rPr>
      </w:pPr>
      <w:r>
        <w:rPr>
          <w:rFonts w:eastAsia="仿宋"/>
        </w:rPr>
        <w:t>落实国家下达的耕地和永久基本农田保护任务，以</w:t>
      </w:r>
      <w:r>
        <w:rPr>
          <w:rFonts w:eastAsia="仿宋"/>
        </w:rPr>
        <w:t>“</w:t>
      </w:r>
      <w:r>
        <w:rPr>
          <w:rFonts w:eastAsia="仿宋"/>
        </w:rPr>
        <w:t>应划尽划、应保尽保</w:t>
      </w:r>
      <w:r>
        <w:rPr>
          <w:rFonts w:eastAsia="仿宋"/>
        </w:rPr>
        <w:t>”</w:t>
      </w:r>
      <w:r>
        <w:rPr>
          <w:rFonts w:eastAsia="仿宋"/>
        </w:rPr>
        <w:t>为划定原则，将可以长期稳定利用耕地优先划入永久基本农田实</w:t>
      </w:r>
      <w:r>
        <w:rPr>
          <w:rFonts w:eastAsia="仿宋"/>
        </w:rPr>
        <w:t>行特殊保护。全市划定耕地保有量不低于</w:t>
      </w:r>
      <w:r>
        <w:rPr>
          <w:rFonts w:eastAsia="仿宋"/>
        </w:rPr>
        <w:t>10222.40</w:t>
      </w:r>
      <w:r>
        <w:rPr>
          <w:rFonts w:eastAsia="仿宋"/>
        </w:rPr>
        <w:t>平方公里（</w:t>
      </w:r>
      <w:r>
        <w:rPr>
          <w:rFonts w:eastAsia="仿宋"/>
        </w:rPr>
        <w:t>1533.36</w:t>
      </w:r>
      <w:r>
        <w:rPr>
          <w:rFonts w:eastAsia="仿宋"/>
        </w:rPr>
        <w:t>万亩），占全市国土面积</w:t>
      </w:r>
      <w:r>
        <w:rPr>
          <w:rFonts w:eastAsia="仿宋"/>
        </w:rPr>
        <w:t>45.45%</w:t>
      </w:r>
      <w:r>
        <w:rPr>
          <w:rFonts w:eastAsia="仿宋"/>
        </w:rPr>
        <w:t>。划定永久基本农田</w:t>
      </w:r>
      <w:r>
        <w:rPr>
          <w:rFonts w:eastAsia="仿宋"/>
        </w:rPr>
        <w:t>8473.33</w:t>
      </w:r>
      <w:r>
        <w:rPr>
          <w:rFonts w:eastAsia="仿宋"/>
        </w:rPr>
        <w:t>平方公里（</w:t>
      </w:r>
      <w:r>
        <w:rPr>
          <w:rFonts w:eastAsia="仿宋"/>
        </w:rPr>
        <w:t>1271.00</w:t>
      </w:r>
      <w:r>
        <w:rPr>
          <w:rFonts w:eastAsia="仿宋"/>
        </w:rPr>
        <w:t>万亩），占全市域国土面积的</w:t>
      </w:r>
      <w:r>
        <w:rPr>
          <w:rFonts w:eastAsia="仿宋"/>
        </w:rPr>
        <w:t>37.67%</w:t>
      </w:r>
      <w:r>
        <w:rPr>
          <w:rFonts w:eastAsia="仿宋"/>
        </w:rPr>
        <w:t>。</w:t>
      </w:r>
    </w:p>
    <w:p w14:paraId="3A16F0AC" w14:textId="77777777" w:rsidR="00030581" w:rsidRDefault="00067329">
      <w:pPr>
        <w:spacing w:line="500" w:lineRule="exact"/>
        <w:rPr>
          <w:rFonts w:eastAsia="仿宋"/>
        </w:rPr>
      </w:pPr>
      <w:r>
        <w:rPr>
          <w:rFonts w:eastAsia="仿宋" w:hint="eastAsia"/>
        </w:rPr>
        <w:t>符合性分析：</w:t>
      </w:r>
      <w:r>
        <w:rPr>
          <w:rFonts w:eastAsia="仿宋"/>
        </w:rPr>
        <w:t>本项目位于黑龙江省鸡西市城子河区长青乡城东村，现有厂房用地为工业用地，符合</w:t>
      </w:r>
      <w:r>
        <w:rPr>
          <w:rFonts w:eastAsia="仿宋" w:hint="eastAsia"/>
        </w:rPr>
        <w:t>鸡西市</w:t>
      </w:r>
      <w:r>
        <w:rPr>
          <w:rFonts w:eastAsia="仿宋"/>
        </w:rPr>
        <w:t>国土空间总体规划（</w:t>
      </w:r>
      <w:r>
        <w:rPr>
          <w:rFonts w:eastAsia="仿宋"/>
        </w:rPr>
        <w:t>2021-2035</w:t>
      </w:r>
      <w:r>
        <w:rPr>
          <w:rFonts w:eastAsia="仿宋"/>
        </w:rPr>
        <w:t>年）总体规划要求，不涉及永久基本农田保护红线和生态保护红线。</w:t>
      </w:r>
    </w:p>
    <w:p w14:paraId="1D1BCE87" w14:textId="77777777" w:rsidR="00030581" w:rsidRDefault="00067329">
      <w:pPr>
        <w:pStyle w:val="4"/>
        <w:spacing w:line="500" w:lineRule="exact"/>
        <w:rPr>
          <w:lang w:val="en-US"/>
        </w:rPr>
      </w:pPr>
      <w:r>
        <w:t>1.4.2.</w:t>
      </w:r>
      <w:r>
        <w:rPr>
          <w:rFonts w:hint="eastAsia"/>
          <w:lang w:val="en-US"/>
        </w:rPr>
        <w:t>16</w:t>
      </w:r>
      <w:r>
        <w:rPr>
          <w:lang w:val="en-US"/>
        </w:rPr>
        <w:t>与</w:t>
      </w:r>
      <w:r>
        <w:t>《鸡西市</w:t>
      </w:r>
      <w:r>
        <w:t>“</w:t>
      </w:r>
      <w:r>
        <w:t>十四五</w:t>
      </w:r>
      <w:r>
        <w:t>”</w:t>
      </w:r>
      <w:r>
        <w:t>生态环境保护规划》</w:t>
      </w:r>
    </w:p>
    <w:p w14:paraId="4ECED4ED" w14:textId="77777777" w:rsidR="00030581" w:rsidRDefault="00067329">
      <w:pPr>
        <w:pStyle w:val="affb"/>
        <w:ind w:firstLine="480"/>
      </w:pPr>
      <w:r>
        <w:rPr>
          <w:rFonts w:hint="eastAsia"/>
        </w:rPr>
        <w:t>《鸡西市“十四五”生态环境保护规划》提出：推进扬尘精细化管</w:t>
      </w:r>
      <w:r>
        <w:rPr>
          <w:rFonts w:hint="eastAsia"/>
        </w:rPr>
        <w:t>控。全面推行绿色施工，严格落实施工工地扬尘管控责任，加强施工扬尘监管执法。推进低尘机械化湿式清扫作业，加大城市出入口、城乡结合部等重要路段冲洗保洁力度，渣土车实施全密闭运输，强化绿化用地扬尘治理。城市裸露地面、粉粒类物料堆放以及大型煤炭物料堆场，全面完成抑尘设施建设和物料输送系统封闭改造，鼓励有条件的堆场实施全封闭改造。</w:t>
      </w:r>
    </w:p>
    <w:p w14:paraId="6FCB77AA" w14:textId="77777777" w:rsidR="00030581" w:rsidRDefault="00067329">
      <w:pPr>
        <w:pStyle w:val="affb"/>
        <w:ind w:firstLine="480"/>
      </w:pPr>
      <w:r>
        <w:rPr>
          <w:rFonts w:hint="eastAsia"/>
        </w:rPr>
        <w:t>符合性分析：本项目厂区内运输地面全部进行硬化，且企业制定路面清扫制度，通过采取车辆限速行驶、苫布苫盖、定期洒水等措施</w:t>
      </w:r>
      <w:r>
        <w:rPr>
          <w:rFonts w:hint="eastAsia"/>
        </w:rPr>
        <w:t>；</w:t>
      </w:r>
      <w:r>
        <w:rPr>
          <w:rFonts w:hint="eastAsia"/>
        </w:rPr>
        <w:t>项目原料及尾矿堆场均设置在生产车间内部，成品铁精粉设有封闭成品库房，储存过程中不进行长时间堆放，尽量</w:t>
      </w:r>
      <w:r>
        <w:rPr>
          <w:rFonts w:hint="eastAsia"/>
        </w:rPr>
        <w:lastRenderedPageBreak/>
        <w:t>做到即产即清，其表明具有一定的含水量，较为湿润，不宜起尘。同时，在</w:t>
      </w:r>
      <w:r>
        <w:rPr>
          <w:rFonts w:hint="eastAsia"/>
        </w:rPr>
        <w:t>生产车间</w:t>
      </w:r>
      <w:r>
        <w:rPr>
          <w:rFonts w:hint="eastAsia"/>
        </w:rPr>
        <w:t>、</w:t>
      </w:r>
      <w:r>
        <w:rPr>
          <w:rFonts w:hint="eastAsia"/>
        </w:rPr>
        <w:t>成品库</w:t>
      </w:r>
      <w:r>
        <w:rPr>
          <w:rFonts w:hint="eastAsia"/>
        </w:rPr>
        <w:t>堆存区域周边设置有移动式雾化喷洒设施，在装卸、转运期间进行喷淋洒水，以有效减少粉尘无组织排放；生产车间内</w:t>
      </w:r>
      <w:r>
        <w:rPr>
          <w:rFonts w:hint="eastAsia"/>
          <w:szCs w:val="24"/>
          <w:lang w:bidi="ar"/>
        </w:rPr>
        <w:t>上料口设置三面围挡并带顶棚，受料点设置集气罩，破碎机、筛分</w:t>
      </w:r>
      <w:r>
        <w:rPr>
          <w:rFonts w:hint="eastAsia"/>
        </w:rPr>
        <w:t>机入料口、出料口设置集气罩</w:t>
      </w:r>
      <w:r>
        <w:rPr>
          <w:rFonts w:hint="eastAsia"/>
          <w:szCs w:val="24"/>
          <w:lang w:bidi="ar"/>
        </w:rPr>
        <w:t>，采用封闭式皮带机廊道进行输送，落料仓仓顶封闭，设置集气罩，并留出皮带落料口，落料口与球磨机之间采用封闭螺旋输送机进行送料，上料</w:t>
      </w:r>
      <w:r>
        <w:rPr>
          <w:rFonts w:hint="eastAsia"/>
          <w:szCs w:val="24"/>
          <w:lang w:bidi="ar"/>
        </w:rPr>
        <w:t>粉尘</w:t>
      </w:r>
      <w:r>
        <w:rPr>
          <w:rFonts w:hint="eastAsia"/>
          <w:szCs w:val="24"/>
          <w:lang w:bidi="ar"/>
        </w:rPr>
        <w:t>及破碎粉尘</w:t>
      </w:r>
      <w:r>
        <w:rPr>
          <w:rFonts w:hint="eastAsia"/>
          <w:szCs w:val="24"/>
          <w:lang w:bidi="ar"/>
        </w:rPr>
        <w:t>由集气罩（收集效率</w:t>
      </w:r>
      <w:r>
        <w:rPr>
          <w:rFonts w:hint="eastAsia"/>
          <w:szCs w:val="24"/>
          <w:lang w:bidi="ar"/>
        </w:rPr>
        <w:t>90%</w:t>
      </w:r>
      <w:r>
        <w:rPr>
          <w:rFonts w:hint="eastAsia"/>
          <w:szCs w:val="24"/>
          <w:lang w:bidi="ar"/>
        </w:rPr>
        <w:t>）收集经布袋除尘器</w:t>
      </w:r>
      <w:r>
        <w:rPr>
          <w:rFonts w:hint="eastAsia"/>
          <w:szCs w:val="24"/>
          <w:lang w:bidi="ar"/>
        </w:rPr>
        <w:t>TA001</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DA001</w:t>
      </w:r>
      <w:r>
        <w:rPr>
          <w:rFonts w:hint="eastAsia"/>
          <w:szCs w:val="24"/>
          <w:lang w:bidi="ar"/>
        </w:rPr>
        <w:t>排放。</w:t>
      </w:r>
      <w:r>
        <w:rPr>
          <w:rFonts w:hint="eastAsia"/>
          <w:szCs w:val="24"/>
          <w:lang w:bidi="ar"/>
        </w:rPr>
        <w:t>筛分</w:t>
      </w:r>
      <w:r>
        <w:rPr>
          <w:rFonts w:hint="eastAsia"/>
          <w:szCs w:val="24"/>
          <w:lang w:bidi="ar"/>
        </w:rPr>
        <w:t>粉尘</w:t>
      </w:r>
      <w:r>
        <w:rPr>
          <w:rFonts w:hint="eastAsia"/>
          <w:szCs w:val="24"/>
          <w:lang w:bidi="ar"/>
        </w:rPr>
        <w:t>及落料粉尘</w:t>
      </w:r>
      <w:r>
        <w:rPr>
          <w:rFonts w:hint="eastAsia"/>
          <w:szCs w:val="24"/>
          <w:lang w:bidi="ar"/>
        </w:rPr>
        <w:t>由集气罩（收集效率</w:t>
      </w:r>
      <w:r>
        <w:rPr>
          <w:rFonts w:hint="eastAsia"/>
          <w:szCs w:val="24"/>
          <w:lang w:bidi="ar"/>
        </w:rPr>
        <w:t>90%</w:t>
      </w:r>
      <w:r>
        <w:rPr>
          <w:rFonts w:hint="eastAsia"/>
          <w:szCs w:val="24"/>
          <w:lang w:bidi="ar"/>
        </w:rPr>
        <w:t>）收集经布袋除尘器</w:t>
      </w:r>
      <w:r>
        <w:rPr>
          <w:rFonts w:hint="eastAsia"/>
          <w:szCs w:val="24"/>
          <w:lang w:bidi="ar"/>
        </w:rPr>
        <w:t>TA002</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w:t>
      </w:r>
      <w:r>
        <w:rPr>
          <w:rFonts w:hint="eastAsia"/>
          <w:szCs w:val="24"/>
          <w:lang w:bidi="ar"/>
        </w:rPr>
        <w:t>2</w:t>
      </w:r>
      <w:r>
        <w:rPr>
          <w:rFonts w:hint="eastAsia"/>
          <w:szCs w:val="24"/>
          <w:lang w:bidi="ar"/>
        </w:rPr>
        <w:t>排放。未被集气罩收集的粉尘，</w:t>
      </w:r>
      <w:r>
        <w:rPr>
          <w:rFonts w:hint="eastAsia"/>
          <w:szCs w:val="24"/>
          <w:lang w:bidi="ar"/>
        </w:rPr>
        <w:t>通过雾化喷淋装置，进行喷淋洒水</w:t>
      </w:r>
      <w:r>
        <w:rPr>
          <w:rFonts w:hint="eastAsia"/>
        </w:rPr>
        <w:t>。有组织颗粒物排放浓度满足《铁矿采选工业污染物排放标准》（</w:t>
      </w:r>
      <w:r>
        <w:rPr>
          <w:rFonts w:hint="eastAsia"/>
        </w:rPr>
        <w:t>GB28661-2012</w:t>
      </w:r>
      <w:r>
        <w:rPr>
          <w:rFonts w:hint="eastAsia"/>
        </w:rPr>
        <w:t>）中表</w:t>
      </w:r>
      <w:r>
        <w:rPr>
          <w:rFonts w:hint="eastAsia"/>
        </w:rPr>
        <w:t>5</w:t>
      </w:r>
      <w:r>
        <w:rPr>
          <w:rFonts w:hint="eastAsia"/>
        </w:rPr>
        <w:t>新建企业大气污染物排放浓度限值，</w:t>
      </w:r>
      <w:r>
        <w:t>无组织颗粒物</w:t>
      </w:r>
      <w:r>
        <w:t>排放浓度满足</w:t>
      </w:r>
      <w:r>
        <w:t>《铁矿采选工业污染物排放标准》（</w:t>
      </w:r>
      <w:r>
        <w:t>GB28661-2012</w:t>
      </w:r>
      <w:r>
        <w:t>）中表</w:t>
      </w:r>
      <w:r>
        <w:t>7</w:t>
      </w:r>
      <w:r>
        <w:t>现有和新建企</w:t>
      </w:r>
      <w:r>
        <w:t>业大气污染物无组织排放浓度限值</w:t>
      </w:r>
      <w:r>
        <w:t>。</w:t>
      </w:r>
      <w:r>
        <w:rPr>
          <w:rFonts w:hint="eastAsia"/>
        </w:rPr>
        <w:t>综上，本项目采取污染防治措施符合《鸡西市“十四五”生态环境保护规划》要求。</w:t>
      </w:r>
    </w:p>
    <w:p w14:paraId="6BBAA05A" w14:textId="77777777" w:rsidR="00030581" w:rsidRDefault="00067329">
      <w:pPr>
        <w:pStyle w:val="4"/>
        <w:spacing w:line="500" w:lineRule="exact"/>
      </w:pPr>
      <w:r>
        <w:rPr>
          <w:rFonts w:hint="eastAsia"/>
        </w:rPr>
        <w:t>1</w:t>
      </w:r>
      <w:r>
        <w:t>.4.2.</w:t>
      </w:r>
      <w:r>
        <w:rPr>
          <w:rFonts w:hint="eastAsia"/>
          <w:lang w:val="en-US"/>
        </w:rPr>
        <w:t>17</w:t>
      </w:r>
      <w:r>
        <w:rPr>
          <w:rFonts w:hint="eastAsia"/>
        </w:rPr>
        <w:t>与《鸡西市空气质量持续改善行动计划贯彻落实方案》符合性分析</w:t>
      </w:r>
    </w:p>
    <w:p w14:paraId="71A6969A" w14:textId="77777777" w:rsidR="00030581" w:rsidRDefault="00067329">
      <w:pPr>
        <w:pStyle w:val="affb"/>
        <w:ind w:firstLine="480"/>
      </w:pPr>
      <w:r>
        <w:rPr>
          <w:rFonts w:hint="eastAsia"/>
        </w:rPr>
        <w:t>《鸡西市空气质量持续改善行动计划贯彻落实方案》中要求：城市大型煤炭、矿石等干散货码头物料堆场基本完成抑尘设施建设和物料输送系统封闭改造。</w:t>
      </w:r>
    </w:p>
    <w:p w14:paraId="1EEC802B" w14:textId="77777777" w:rsidR="00030581" w:rsidRDefault="00067329">
      <w:pPr>
        <w:pStyle w:val="affb"/>
        <w:ind w:firstLine="480"/>
      </w:pPr>
      <w:r>
        <w:rPr>
          <w:rFonts w:hint="eastAsia"/>
        </w:rPr>
        <w:t>符合性分析：本项目厂区内运输地面全部进行硬化，且企业制定路面清扫制度，通过采取车辆限速行驶、苫布苫盖、定期洒水等措施</w:t>
      </w:r>
      <w:r>
        <w:rPr>
          <w:rFonts w:hint="eastAsia"/>
        </w:rPr>
        <w:t>；</w:t>
      </w:r>
      <w:r>
        <w:rPr>
          <w:rFonts w:hint="eastAsia"/>
        </w:rPr>
        <w:t>项目原料及尾矿堆场均设置在生产车间内部，成品铁精粉设有封闭成品库房，储存过程中不进行长时间堆放，尽量做到即产即清，其表明具有一定的含水量，较为湿润，不宜起尘。同时，在</w:t>
      </w:r>
      <w:r>
        <w:rPr>
          <w:rFonts w:hint="eastAsia"/>
        </w:rPr>
        <w:t>生产车间</w:t>
      </w:r>
      <w:r>
        <w:rPr>
          <w:rFonts w:hint="eastAsia"/>
        </w:rPr>
        <w:t>、</w:t>
      </w:r>
      <w:r>
        <w:rPr>
          <w:rFonts w:hint="eastAsia"/>
        </w:rPr>
        <w:t>成品库</w:t>
      </w:r>
      <w:r>
        <w:rPr>
          <w:rFonts w:hint="eastAsia"/>
        </w:rPr>
        <w:t>堆存区域周边设置有移动式雾化喷洒设施，在装卸、转运期间进行喷淋洒水，以有效减少粉尘无组织排放；生产车间内</w:t>
      </w:r>
      <w:r>
        <w:rPr>
          <w:rFonts w:hint="eastAsia"/>
          <w:szCs w:val="24"/>
          <w:lang w:bidi="ar"/>
        </w:rPr>
        <w:t>上料口设置三面围挡并带顶棚，受料点设置集气罩，破碎机、筛分</w:t>
      </w:r>
      <w:r>
        <w:rPr>
          <w:rFonts w:hint="eastAsia"/>
        </w:rPr>
        <w:t>机入料口、出料口设置集气罩</w:t>
      </w:r>
      <w:r>
        <w:rPr>
          <w:rFonts w:hint="eastAsia"/>
          <w:szCs w:val="24"/>
          <w:lang w:bidi="ar"/>
        </w:rPr>
        <w:t>，采用封闭式皮带机廊道进</w:t>
      </w:r>
      <w:r>
        <w:rPr>
          <w:rFonts w:hint="eastAsia"/>
          <w:szCs w:val="24"/>
          <w:lang w:bidi="ar"/>
        </w:rPr>
        <w:t>行输送，落料仓仓顶封闭，设置集气罩，并留出皮带落料口，落料口与球磨机之间采用封闭螺旋输送机进行送料，上料</w:t>
      </w:r>
      <w:r>
        <w:rPr>
          <w:rFonts w:hint="eastAsia"/>
          <w:szCs w:val="24"/>
          <w:lang w:bidi="ar"/>
        </w:rPr>
        <w:t>粉尘</w:t>
      </w:r>
      <w:r>
        <w:rPr>
          <w:rFonts w:hint="eastAsia"/>
          <w:szCs w:val="24"/>
          <w:lang w:bidi="ar"/>
        </w:rPr>
        <w:t>及破碎粉尘</w:t>
      </w:r>
      <w:r>
        <w:rPr>
          <w:rFonts w:hint="eastAsia"/>
          <w:szCs w:val="24"/>
          <w:lang w:bidi="ar"/>
        </w:rPr>
        <w:t>由集气罩（收集效率</w:t>
      </w:r>
      <w:r>
        <w:rPr>
          <w:rFonts w:hint="eastAsia"/>
          <w:szCs w:val="24"/>
          <w:lang w:bidi="ar"/>
        </w:rPr>
        <w:t>90%</w:t>
      </w:r>
      <w:r>
        <w:rPr>
          <w:rFonts w:hint="eastAsia"/>
          <w:szCs w:val="24"/>
          <w:lang w:bidi="ar"/>
        </w:rPr>
        <w:t>）收集经布袋</w:t>
      </w:r>
      <w:r>
        <w:rPr>
          <w:rFonts w:hint="eastAsia"/>
          <w:szCs w:val="24"/>
          <w:lang w:bidi="ar"/>
        </w:rPr>
        <w:lastRenderedPageBreak/>
        <w:t>除尘器</w:t>
      </w:r>
      <w:r>
        <w:rPr>
          <w:rFonts w:hint="eastAsia"/>
          <w:szCs w:val="24"/>
          <w:lang w:bidi="ar"/>
        </w:rPr>
        <w:t>TA001</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DA001</w:t>
      </w:r>
      <w:r>
        <w:rPr>
          <w:rFonts w:hint="eastAsia"/>
          <w:szCs w:val="24"/>
          <w:lang w:bidi="ar"/>
        </w:rPr>
        <w:t>排放。</w:t>
      </w:r>
      <w:r>
        <w:rPr>
          <w:rFonts w:hint="eastAsia"/>
          <w:szCs w:val="24"/>
          <w:lang w:bidi="ar"/>
        </w:rPr>
        <w:t>筛分</w:t>
      </w:r>
      <w:r>
        <w:rPr>
          <w:rFonts w:hint="eastAsia"/>
          <w:szCs w:val="24"/>
          <w:lang w:bidi="ar"/>
        </w:rPr>
        <w:t>粉尘</w:t>
      </w:r>
      <w:r>
        <w:rPr>
          <w:rFonts w:hint="eastAsia"/>
          <w:szCs w:val="24"/>
          <w:lang w:bidi="ar"/>
        </w:rPr>
        <w:t>及落料粉尘</w:t>
      </w:r>
      <w:r>
        <w:rPr>
          <w:rFonts w:hint="eastAsia"/>
          <w:szCs w:val="24"/>
          <w:lang w:bidi="ar"/>
        </w:rPr>
        <w:t>由集气罩（收集效率</w:t>
      </w:r>
      <w:r>
        <w:rPr>
          <w:rFonts w:hint="eastAsia"/>
          <w:szCs w:val="24"/>
          <w:lang w:bidi="ar"/>
        </w:rPr>
        <w:t>90%</w:t>
      </w:r>
      <w:r>
        <w:rPr>
          <w:rFonts w:hint="eastAsia"/>
          <w:szCs w:val="24"/>
          <w:lang w:bidi="ar"/>
        </w:rPr>
        <w:t>）收集经布袋除尘器</w:t>
      </w:r>
      <w:r>
        <w:rPr>
          <w:rFonts w:hint="eastAsia"/>
          <w:szCs w:val="24"/>
          <w:lang w:bidi="ar"/>
        </w:rPr>
        <w:t>TA002</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w:t>
      </w:r>
      <w:r>
        <w:rPr>
          <w:rFonts w:hint="eastAsia"/>
          <w:szCs w:val="24"/>
          <w:lang w:bidi="ar"/>
        </w:rPr>
        <w:t>2</w:t>
      </w:r>
      <w:r>
        <w:rPr>
          <w:rFonts w:hint="eastAsia"/>
          <w:szCs w:val="24"/>
          <w:lang w:bidi="ar"/>
        </w:rPr>
        <w:t>排放。未被集气罩收集的粉尘，</w:t>
      </w:r>
      <w:r>
        <w:rPr>
          <w:rFonts w:hint="eastAsia"/>
          <w:szCs w:val="24"/>
          <w:lang w:bidi="ar"/>
        </w:rPr>
        <w:t>通过雾化喷淋装置，进行喷淋洒水</w:t>
      </w:r>
      <w:r>
        <w:rPr>
          <w:rFonts w:hint="eastAsia"/>
        </w:rPr>
        <w:t>。有组织颗粒物排放浓度满足《铁矿采选工业污染物排放标准》（</w:t>
      </w:r>
      <w:r>
        <w:rPr>
          <w:rFonts w:hint="eastAsia"/>
        </w:rPr>
        <w:t>GB28661-2012</w:t>
      </w:r>
      <w:r>
        <w:rPr>
          <w:rFonts w:hint="eastAsia"/>
        </w:rPr>
        <w:t>）中表</w:t>
      </w:r>
      <w:r>
        <w:rPr>
          <w:rFonts w:hint="eastAsia"/>
        </w:rPr>
        <w:t>5</w:t>
      </w:r>
      <w:r>
        <w:rPr>
          <w:rFonts w:hint="eastAsia"/>
        </w:rPr>
        <w:t>新建企业大气污</w:t>
      </w:r>
      <w:r>
        <w:rPr>
          <w:rFonts w:hint="eastAsia"/>
        </w:rPr>
        <w:t>染物排放浓度限值，</w:t>
      </w:r>
      <w:r>
        <w:t>无组织颗粒物</w:t>
      </w:r>
      <w:r>
        <w:t>排放浓度满足</w:t>
      </w:r>
      <w:r>
        <w:t>《铁矿采选工业污染物排放标准》（</w:t>
      </w:r>
      <w:r>
        <w:t>GB28661-2012</w:t>
      </w:r>
      <w:r>
        <w:t>）中表</w:t>
      </w:r>
      <w:r>
        <w:t>7</w:t>
      </w:r>
      <w:r>
        <w:t>现有和新建企业大气污染物无组织排放浓度限值</w:t>
      </w:r>
      <w:r>
        <w:t>。</w:t>
      </w:r>
      <w:r>
        <w:rPr>
          <w:rFonts w:hint="eastAsia"/>
        </w:rPr>
        <w:t>综上，本项目采取污染防治措施符合《鸡西市空气质量持续改善行动计划贯彻落实方案》要求。</w:t>
      </w:r>
    </w:p>
    <w:p w14:paraId="71FDAC96" w14:textId="77777777" w:rsidR="00030581" w:rsidRDefault="00067329">
      <w:pPr>
        <w:pStyle w:val="4"/>
        <w:spacing w:line="500" w:lineRule="exact"/>
      </w:pPr>
      <w:r>
        <w:rPr>
          <w:rFonts w:hint="eastAsia"/>
        </w:rPr>
        <w:t>1</w:t>
      </w:r>
      <w:r>
        <w:t>.4.2.</w:t>
      </w:r>
      <w:r>
        <w:rPr>
          <w:rFonts w:hint="eastAsia"/>
          <w:lang w:val="en-US"/>
        </w:rPr>
        <w:t>18</w:t>
      </w:r>
      <w:r>
        <w:rPr>
          <w:rFonts w:hint="eastAsia"/>
        </w:rPr>
        <w:t>与《矿山生态环境保护与污染防治技术政策》（环发</w:t>
      </w:r>
      <w:r>
        <w:rPr>
          <w:rFonts w:hint="eastAsia"/>
        </w:rPr>
        <w:t>[2005]109</w:t>
      </w:r>
      <w:r>
        <w:rPr>
          <w:rFonts w:hint="eastAsia"/>
        </w:rPr>
        <w:t>号）符合性分析</w:t>
      </w:r>
    </w:p>
    <w:p w14:paraId="2BD2F4D3" w14:textId="77777777" w:rsidR="00030581" w:rsidRDefault="00067329">
      <w:pPr>
        <w:pStyle w:val="affff"/>
        <w:ind w:firstLineChars="200" w:firstLine="480"/>
        <w:jc w:val="both"/>
        <w:rPr>
          <w:rFonts w:eastAsia="仿宋"/>
          <w:lang w:val="en-US"/>
        </w:rPr>
      </w:pPr>
      <w:r>
        <w:rPr>
          <w:rFonts w:eastAsia="仿宋" w:hint="eastAsia"/>
          <w:lang w:val="en-US"/>
        </w:rPr>
        <w:t>本项目与《矿山生态环境保护与污染防治技术政策》（环发</w:t>
      </w:r>
      <w:r>
        <w:rPr>
          <w:rFonts w:eastAsia="仿宋" w:hint="eastAsia"/>
          <w:lang w:val="en-US"/>
        </w:rPr>
        <w:t>[2005]109</w:t>
      </w:r>
      <w:r>
        <w:rPr>
          <w:rFonts w:eastAsia="仿宋" w:hint="eastAsia"/>
          <w:lang w:val="en-US"/>
        </w:rPr>
        <w:t>号）符合性分析见下表。</w:t>
      </w:r>
    </w:p>
    <w:p w14:paraId="5706FFB8" w14:textId="77777777" w:rsidR="00030581" w:rsidRDefault="00067329">
      <w:pPr>
        <w:pStyle w:val="affff"/>
        <w:spacing w:line="400" w:lineRule="exact"/>
        <w:rPr>
          <w:rFonts w:eastAsia="仿宋"/>
          <w:b/>
          <w:bCs/>
          <w:szCs w:val="24"/>
        </w:rPr>
      </w:pPr>
      <w:r>
        <w:rPr>
          <w:rFonts w:eastAsia="仿宋"/>
          <w:b/>
          <w:bCs/>
          <w:szCs w:val="24"/>
        </w:rPr>
        <w:t>表</w:t>
      </w:r>
      <w:r>
        <w:rPr>
          <w:rFonts w:eastAsia="仿宋"/>
          <w:b/>
          <w:bCs/>
          <w:szCs w:val="24"/>
        </w:rPr>
        <w:t>1</w:t>
      </w:r>
      <w:r>
        <w:rPr>
          <w:rFonts w:eastAsia="仿宋" w:hint="eastAsia"/>
          <w:b/>
          <w:bCs/>
          <w:szCs w:val="24"/>
          <w:lang w:val="en-US"/>
        </w:rPr>
        <w:t>.4-</w:t>
      </w:r>
      <w:r>
        <w:rPr>
          <w:rFonts w:eastAsia="仿宋" w:hint="eastAsia"/>
          <w:b/>
          <w:bCs/>
          <w:szCs w:val="24"/>
          <w:lang w:val="en-US"/>
        </w:rPr>
        <w:t>2</w:t>
      </w:r>
      <w:r>
        <w:rPr>
          <w:rFonts w:eastAsia="仿宋"/>
          <w:b/>
          <w:bCs/>
          <w:szCs w:val="24"/>
        </w:rPr>
        <w:t xml:space="preserve"> </w:t>
      </w:r>
      <w:r>
        <w:rPr>
          <w:rFonts w:eastAsia="仿宋"/>
          <w:b/>
          <w:bCs/>
          <w:szCs w:val="24"/>
        </w:rPr>
        <w:t>与</w:t>
      </w:r>
      <w:r>
        <w:rPr>
          <w:rFonts w:eastAsia="仿宋" w:hint="eastAsia"/>
          <w:b/>
          <w:bCs/>
          <w:szCs w:val="24"/>
        </w:rPr>
        <w:t>《矿山生态环境保护与污染防治技术政策》（环发</w:t>
      </w:r>
      <w:r>
        <w:rPr>
          <w:rFonts w:eastAsia="仿宋" w:hint="eastAsia"/>
          <w:b/>
          <w:bCs/>
          <w:szCs w:val="24"/>
        </w:rPr>
        <w:t>[2005]109</w:t>
      </w:r>
      <w:r>
        <w:rPr>
          <w:rFonts w:eastAsia="仿宋" w:hint="eastAsia"/>
          <w:b/>
          <w:bCs/>
          <w:szCs w:val="24"/>
        </w:rPr>
        <w:t>号）</w:t>
      </w:r>
      <w:r>
        <w:rPr>
          <w:rFonts w:eastAsia="仿宋"/>
          <w:b/>
          <w:bCs/>
          <w:szCs w:val="24"/>
        </w:rPr>
        <w:t>符合性分析</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47"/>
        <w:gridCol w:w="1354"/>
        <w:gridCol w:w="2822"/>
        <w:gridCol w:w="2396"/>
        <w:gridCol w:w="1807"/>
      </w:tblGrid>
      <w:tr w:rsidR="00030581" w14:paraId="6A1D8194" w14:textId="77777777">
        <w:trPr>
          <w:trHeight w:val="217"/>
        </w:trPr>
        <w:tc>
          <w:tcPr>
            <w:tcW w:w="359" w:type="pct"/>
            <w:vAlign w:val="center"/>
          </w:tcPr>
          <w:p w14:paraId="428D111B"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序号</w:t>
            </w:r>
          </w:p>
        </w:tc>
        <w:tc>
          <w:tcPr>
            <w:tcW w:w="2312" w:type="pct"/>
            <w:gridSpan w:val="2"/>
            <w:vAlign w:val="center"/>
          </w:tcPr>
          <w:p w14:paraId="38D61BCA"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文件要求</w:t>
            </w:r>
          </w:p>
        </w:tc>
        <w:tc>
          <w:tcPr>
            <w:tcW w:w="1326" w:type="pct"/>
            <w:vAlign w:val="center"/>
          </w:tcPr>
          <w:p w14:paraId="08F4EC34"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项目建设情况</w:t>
            </w:r>
          </w:p>
        </w:tc>
        <w:tc>
          <w:tcPr>
            <w:tcW w:w="1000" w:type="pct"/>
            <w:vAlign w:val="center"/>
          </w:tcPr>
          <w:p w14:paraId="371635DF"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符合性</w:t>
            </w:r>
          </w:p>
        </w:tc>
      </w:tr>
      <w:tr w:rsidR="00030581" w14:paraId="601971BB" w14:textId="77777777">
        <w:trPr>
          <w:trHeight w:val="327"/>
        </w:trPr>
        <w:tc>
          <w:tcPr>
            <w:tcW w:w="359" w:type="pct"/>
            <w:vMerge w:val="restart"/>
            <w:vAlign w:val="center"/>
          </w:tcPr>
          <w:p w14:paraId="0900F53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750" w:type="pct"/>
            <w:vMerge w:val="restart"/>
            <w:vAlign w:val="center"/>
          </w:tcPr>
          <w:p w14:paraId="04CD03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2015</w:t>
            </w:r>
            <w:r>
              <w:rPr>
                <w:rFonts w:eastAsia="仿宋" w:hint="eastAsia"/>
                <w:kern w:val="0"/>
                <w:sz w:val="21"/>
                <w:szCs w:val="21"/>
                <w:lang w:bidi="ar"/>
              </w:rPr>
              <w:t>年应达到的阶段性目标</w:t>
            </w:r>
          </w:p>
        </w:tc>
        <w:tc>
          <w:tcPr>
            <w:tcW w:w="1562" w:type="pct"/>
            <w:vAlign w:val="center"/>
          </w:tcPr>
          <w:p w14:paraId="48034D4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选矿水循环利用率在</w:t>
            </w:r>
            <w:r>
              <w:rPr>
                <w:rFonts w:eastAsia="仿宋" w:hint="eastAsia"/>
                <w:kern w:val="0"/>
                <w:sz w:val="21"/>
                <w:szCs w:val="21"/>
                <w:lang w:bidi="ar"/>
              </w:rPr>
              <w:t>2010</w:t>
            </w:r>
            <w:r>
              <w:rPr>
                <w:rFonts w:eastAsia="仿宋" w:hint="eastAsia"/>
                <w:kern w:val="0"/>
                <w:sz w:val="21"/>
                <w:szCs w:val="21"/>
                <w:lang w:bidi="ar"/>
              </w:rPr>
              <w:t>年基础上提高</w:t>
            </w:r>
            <w:r>
              <w:rPr>
                <w:rFonts w:eastAsia="仿宋" w:hint="eastAsia"/>
                <w:kern w:val="0"/>
                <w:sz w:val="21"/>
                <w:szCs w:val="21"/>
                <w:lang w:bidi="ar"/>
              </w:rPr>
              <w:t>3%</w:t>
            </w:r>
            <w:r>
              <w:rPr>
                <w:rFonts w:eastAsia="仿宋" w:hint="eastAsia"/>
                <w:kern w:val="0"/>
                <w:sz w:val="21"/>
                <w:szCs w:val="21"/>
                <w:lang w:bidi="ar"/>
              </w:rPr>
              <w:t>（即</w:t>
            </w:r>
            <w:r>
              <w:rPr>
                <w:rFonts w:eastAsia="仿宋" w:hint="eastAsia"/>
                <w:kern w:val="0"/>
                <w:sz w:val="21"/>
                <w:szCs w:val="21"/>
                <w:lang w:bidi="ar"/>
              </w:rPr>
              <w:t>93%</w:t>
            </w:r>
            <w:r>
              <w:rPr>
                <w:rFonts w:eastAsia="仿宋" w:hint="eastAsia"/>
                <w:kern w:val="0"/>
                <w:sz w:val="21"/>
                <w:szCs w:val="21"/>
                <w:lang w:bidi="ar"/>
              </w:rPr>
              <w:t>）</w:t>
            </w:r>
          </w:p>
        </w:tc>
        <w:tc>
          <w:tcPr>
            <w:tcW w:w="1326" w:type="pct"/>
            <w:vAlign w:val="center"/>
          </w:tcPr>
          <w:p w14:paraId="41B957A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项目选矿水循环利用率为</w:t>
            </w:r>
            <w:r>
              <w:rPr>
                <w:rFonts w:eastAsia="仿宋" w:hint="eastAsia"/>
                <w:kern w:val="0"/>
                <w:sz w:val="21"/>
                <w:szCs w:val="21"/>
                <w:lang w:bidi="ar"/>
              </w:rPr>
              <w:t>98.82</w:t>
            </w:r>
            <w:r>
              <w:rPr>
                <w:rFonts w:eastAsia="仿宋" w:hint="eastAsia"/>
                <w:kern w:val="0"/>
                <w:sz w:val="21"/>
                <w:szCs w:val="21"/>
                <w:lang w:bidi="ar"/>
              </w:rPr>
              <w:t>%</w:t>
            </w:r>
          </w:p>
        </w:tc>
        <w:tc>
          <w:tcPr>
            <w:tcW w:w="1000" w:type="pct"/>
            <w:vAlign w:val="center"/>
          </w:tcPr>
          <w:p w14:paraId="7E6412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0D33B344" w14:textId="77777777">
        <w:trPr>
          <w:trHeight w:val="327"/>
        </w:trPr>
        <w:tc>
          <w:tcPr>
            <w:tcW w:w="359" w:type="pct"/>
            <w:vMerge/>
            <w:vAlign w:val="center"/>
          </w:tcPr>
          <w:p w14:paraId="4B2CEDAC" w14:textId="77777777" w:rsidR="00030581" w:rsidRDefault="00030581">
            <w:pPr>
              <w:pStyle w:val="affffffff0"/>
              <w:spacing w:line="240" w:lineRule="auto"/>
              <w:ind w:firstLineChars="0" w:firstLine="0"/>
            </w:pPr>
          </w:p>
        </w:tc>
        <w:tc>
          <w:tcPr>
            <w:tcW w:w="750" w:type="pct"/>
            <w:vMerge/>
            <w:vAlign w:val="center"/>
          </w:tcPr>
          <w:p w14:paraId="15A6B80D" w14:textId="77777777" w:rsidR="00030581" w:rsidRDefault="00030581">
            <w:pPr>
              <w:pStyle w:val="affffffff0"/>
              <w:spacing w:line="240" w:lineRule="auto"/>
              <w:ind w:firstLineChars="0" w:firstLine="0"/>
            </w:pPr>
          </w:p>
        </w:tc>
        <w:tc>
          <w:tcPr>
            <w:tcW w:w="1562" w:type="pct"/>
            <w:vAlign w:val="center"/>
          </w:tcPr>
          <w:p w14:paraId="37EF990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尾矿的利用率在</w:t>
            </w:r>
            <w:r>
              <w:rPr>
                <w:rFonts w:eastAsia="仿宋" w:hint="eastAsia"/>
                <w:kern w:val="0"/>
                <w:sz w:val="21"/>
                <w:szCs w:val="21"/>
                <w:lang w:bidi="ar"/>
              </w:rPr>
              <w:t>2010</w:t>
            </w:r>
            <w:r>
              <w:rPr>
                <w:rFonts w:eastAsia="仿宋" w:hint="eastAsia"/>
                <w:kern w:val="0"/>
                <w:sz w:val="21"/>
                <w:szCs w:val="21"/>
                <w:lang w:bidi="ar"/>
              </w:rPr>
              <w:t>年基础提高</w:t>
            </w:r>
            <w:r>
              <w:rPr>
                <w:rFonts w:eastAsia="仿宋" w:hint="eastAsia"/>
                <w:kern w:val="0"/>
                <w:sz w:val="21"/>
                <w:szCs w:val="21"/>
                <w:lang w:bidi="ar"/>
              </w:rPr>
              <w:t>5%</w:t>
            </w:r>
            <w:r>
              <w:rPr>
                <w:rFonts w:eastAsia="仿宋" w:hint="eastAsia"/>
                <w:kern w:val="0"/>
                <w:sz w:val="21"/>
                <w:szCs w:val="21"/>
                <w:lang w:bidi="ar"/>
              </w:rPr>
              <w:t>（即</w:t>
            </w:r>
            <w:r>
              <w:rPr>
                <w:rFonts w:eastAsia="仿宋" w:hint="eastAsia"/>
                <w:kern w:val="0"/>
                <w:sz w:val="21"/>
                <w:szCs w:val="21"/>
                <w:lang w:bidi="ar"/>
              </w:rPr>
              <w:t>15%</w:t>
            </w:r>
            <w:r>
              <w:rPr>
                <w:rFonts w:eastAsia="仿宋" w:hint="eastAsia"/>
                <w:kern w:val="0"/>
                <w:sz w:val="21"/>
                <w:szCs w:val="21"/>
                <w:lang w:bidi="ar"/>
              </w:rPr>
              <w:t>）</w:t>
            </w:r>
          </w:p>
        </w:tc>
        <w:tc>
          <w:tcPr>
            <w:tcW w:w="1326" w:type="pct"/>
            <w:vAlign w:val="center"/>
          </w:tcPr>
          <w:p w14:paraId="7DCE4D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项目尾矿利用率为</w:t>
            </w:r>
            <w:r>
              <w:rPr>
                <w:rFonts w:eastAsia="仿宋" w:hint="eastAsia"/>
                <w:kern w:val="0"/>
                <w:sz w:val="21"/>
                <w:szCs w:val="21"/>
                <w:lang w:bidi="ar"/>
              </w:rPr>
              <w:t>100%</w:t>
            </w:r>
          </w:p>
        </w:tc>
        <w:tc>
          <w:tcPr>
            <w:tcW w:w="1000" w:type="pct"/>
            <w:vAlign w:val="center"/>
          </w:tcPr>
          <w:p w14:paraId="6E8F5E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1BD28058" w14:textId="77777777">
        <w:trPr>
          <w:trHeight w:val="217"/>
        </w:trPr>
        <w:tc>
          <w:tcPr>
            <w:tcW w:w="359" w:type="pct"/>
            <w:vAlign w:val="center"/>
          </w:tcPr>
          <w:p w14:paraId="1370E96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2312" w:type="pct"/>
            <w:gridSpan w:val="2"/>
            <w:vAlign w:val="center"/>
          </w:tcPr>
          <w:p w14:paraId="6DB6187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矿井水、选矿水和矿山其它外排水应统筹规划分类管理、综合利用。</w:t>
            </w:r>
          </w:p>
        </w:tc>
        <w:tc>
          <w:tcPr>
            <w:tcW w:w="1326" w:type="pct"/>
            <w:vAlign w:val="center"/>
          </w:tcPr>
          <w:p w14:paraId="7DD63C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项目选矿废水全部回用</w:t>
            </w:r>
          </w:p>
        </w:tc>
        <w:tc>
          <w:tcPr>
            <w:tcW w:w="1000" w:type="pct"/>
            <w:vAlign w:val="center"/>
          </w:tcPr>
          <w:p w14:paraId="1EE03E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4884BBAE" w14:textId="77777777">
        <w:trPr>
          <w:trHeight w:val="217"/>
        </w:trPr>
        <w:tc>
          <w:tcPr>
            <w:tcW w:w="359" w:type="pct"/>
            <w:vAlign w:val="center"/>
          </w:tcPr>
          <w:p w14:paraId="75927A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2312" w:type="pct"/>
            <w:gridSpan w:val="2"/>
            <w:vAlign w:val="center"/>
          </w:tcPr>
          <w:p w14:paraId="0F76162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宜采用尘源密闭、局部抽风、安装除尘装置等措施，防治破碎、筛分等选矿作业中的粉尘污染。</w:t>
            </w:r>
          </w:p>
        </w:tc>
        <w:tc>
          <w:tcPr>
            <w:tcW w:w="1326" w:type="pct"/>
            <w:vAlign w:val="center"/>
          </w:tcPr>
          <w:p w14:paraId="403B9BA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项目落料、破碎、筛分工序</w:t>
            </w:r>
            <w:r>
              <w:rPr>
                <w:rFonts w:eastAsia="仿宋" w:hint="eastAsia"/>
                <w:kern w:val="0"/>
                <w:sz w:val="21"/>
                <w:szCs w:val="21"/>
                <w:lang w:bidi="ar"/>
              </w:rPr>
              <w:t>设置集气罩</w:t>
            </w:r>
            <w:r>
              <w:rPr>
                <w:rFonts w:eastAsia="仿宋" w:hint="eastAsia"/>
                <w:kern w:val="0"/>
                <w:sz w:val="21"/>
                <w:szCs w:val="21"/>
                <w:lang w:bidi="ar"/>
              </w:rPr>
              <w:t>+</w:t>
            </w:r>
            <w:r>
              <w:rPr>
                <w:rFonts w:eastAsia="仿宋" w:hint="eastAsia"/>
                <w:kern w:val="0"/>
                <w:sz w:val="21"/>
                <w:szCs w:val="21"/>
                <w:lang w:bidi="ar"/>
              </w:rPr>
              <w:t>布袋除尘器装置对其进行抑尘处理</w:t>
            </w:r>
          </w:p>
        </w:tc>
        <w:tc>
          <w:tcPr>
            <w:tcW w:w="1000" w:type="pct"/>
            <w:vAlign w:val="center"/>
          </w:tcPr>
          <w:p w14:paraId="49CFEB5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52680F2A" w14:textId="77777777">
        <w:trPr>
          <w:trHeight w:val="217"/>
        </w:trPr>
        <w:tc>
          <w:tcPr>
            <w:tcW w:w="359" w:type="pct"/>
            <w:vAlign w:val="center"/>
          </w:tcPr>
          <w:p w14:paraId="2720CF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2312" w:type="pct"/>
            <w:gridSpan w:val="2"/>
            <w:vAlign w:val="center"/>
          </w:tcPr>
          <w:p w14:paraId="30D225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选矿废水（含尾矿库溢流水）应循环利用，力求实现闭路循环。未循环利用的部分应进行收集处理达标后排放。</w:t>
            </w:r>
          </w:p>
        </w:tc>
        <w:tc>
          <w:tcPr>
            <w:tcW w:w="1326" w:type="pct"/>
            <w:vAlign w:val="center"/>
          </w:tcPr>
          <w:p w14:paraId="08F47F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项目选矿废水全部闭路循环使用，无废水外排</w:t>
            </w:r>
          </w:p>
        </w:tc>
        <w:tc>
          <w:tcPr>
            <w:tcW w:w="1000" w:type="pct"/>
            <w:vAlign w:val="center"/>
          </w:tcPr>
          <w:p w14:paraId="26DB9E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36BA2CD0" w14:textId="77777777">
        <w:trPr>
          <w:trHeight w:val="217"/>
        </w:trPr>
        <w:tc>
          <w:tcPr>
            <w:tcW w:w="359" w:type="pct"/>
            <w:vAlign w:val="center"/>
          </w:tcPr>
          <w:p w14:paraId="7D1A9F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c>
          <w:tcPr>
            <w:tcW w:w="2312" w:type="pct"/>
            <w:gridSpan w:val="2"/>
            <w:vAlign w:val="center"/>
          </w:tcPr>
          <w:p w14:paraId="015DBC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利用尾矿加工生产建筑材料及制品技术，如作水泥添加剂、尾矿制砖等。</w:t>
            </w:r>
          </w:p>
        </w:tc>
        <w:tc>
          <w:tcPr>
            <w:tcW w:w="1326" w:type="pct"/>
            <w:vAlign w:val="center"/>
          </w:tcPr>
          <w:p w14:paraId="040F23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项目尾矿外售</w:t>
            </w:r>
            <w:r>
              <w:rPr>
                <w:rFonts w:eastAsia="仿宋" w:hint="eastAsia"/>
                <w:kern w:val="0"/>
                <w:sz w:val="21"/>
                <w:szCs w:val="21"/>
                <w:lang w:bidi="ar"/>
              </w:rPr>
              <w:t>鸡西赛龙水泥制造有限公司作为水泥生产原料使用</w:t>
            </w:r>
          </w:p>
        </w:tc>
        <w:tc>
          <w:tcPr>
            <w:tcW w:w="1000" w:type="pct"/>
            <w:vAlign w:val="center"/>
          </w:tcPr>
          <w:p w14:paraId="53C48F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bl>
    <w:p w14:paraId="1F55E5C1" w14:textId="77777777" w:rsidR="00030581" w:rsidRDefault="00067329">
      <w:pPr>
        <w:pStyle w:val="4"/>
        <w:spacing w:line="500" w:lineRule="exact"/>
      </w:pPr>
      <w:r>
        <w:rPr>
          <w:rFonts w:hint="eastAsia"/>
        </w:rPr>
        <w:lastRenderedPageBreak/>
        <w:t>1</w:t>
      </w:r>
      <w:r>
        <w:t>.4.2.</w:t>
      </w:r>
      <w:r>
        <w:rPr>
          <w:rFonts w:hint="eastAsia"/>
          <w:lang w:val="en-US"/>
        </w:rPr>
        <w:t>19</w:t>
      </w:r>
      <w:r>
        <w:rPr>
          <w:rFonts w:hint="eastAsia"/>
        </w:rPr>
        <w:t>与《尾矿污染环境防治管理办法》（生态环境部令第</w:t>
      </w:r>
      <w:r>
        <w:rPr>
          <w:rFonts w:hint="eastAsia"/>
        </w:rPr>
        <w:t>26</w:t>
      </w:r>
      <w:r>
        <w:rPr>
          <w:rFonts w:hint="eastAsia"/>
        </w:rPr>
        <w:t>号）符合性分析</w:t>
      </w:r>
    </w:p>
    <w:p w14:paraId="3D5BEDD0" w14:textId="77777777" w:rsidR="00030581" w:rsidRDefault="00067329">
      <w:pPr>
        <w:spacing w:line="500" w:lineRule="exact"/>
        <w:rPr>
          <w:rFonts w:eastAsia="仿宋"/>
        </w:rPr>
      </w:pPr>
      <w:r>
        <w:rPr>
          <w:rFonts w:eastAsia="仿宋"/>
        </w:rPr>
        <w:t>本项目与《尾矿污染环境防治管理办法》（生态环境部令第</w:t>
      </w:r>
      <w:r>
        <w:rPr>
          <w:rFonts w:eastAsia="仿宋"/>
        </w:rPr>
        <w:t>26</w:t>
      </w:r>
      <w:r>
        <w:rPr>
          <w:rFonts w:eastAsia="仿宋"/>
        </w:rPr>
        <w:t>号）符合性分析见下表。</w:t>
      </w:r>
    </w:p>
    <w:p w14:paraId="0ABF1018" w14:textId="77777777" w:rsidR="00030581" w:rsidRDefault="00067329">
      <w:pPr>
        <w:pStyle w:val="affff"/>
        <w:spacing w:line="400" w:lineRule="exact"/>
        <w:rPr>
          <w:rFonts w:eastAsia="仿宋"/>
          <w:b/>
          <w:bCs/>
          <w:szCs w:val="24"/>
        </w:rPr>
      </w:pPr>
      <w:r>
        <w:rPr>
          <w:rFonts w:eastAsia="仿宋"/>
          <w:b/>
          <w:bCs/>
          <w:szCs w:val="24"/>
        </w:rPr>
        <w:t>表</w:t>
      </w:r>
      <w:r>
        <w:rPr>
          <w:rFonts w:eastAsia="仿宋"/>
          <w:b/>
          <w:bCs/>
          <w:szCs w:val="24"/>
        </w:rPr>
        <w:t>1</w:t>
      </w:r>
      <w:r>
        <w:rPr>
          <w:rFonts w:eastAsia="仿宋" w:hint="eastAsia"/>
          <w:b/>
          <w:bCs/>
          <w:szCs w:val="24"/>
          <w:lang w:val="en-US"/>
        </w:rPr>
        <w:t>.4-</w:t>
      </w:r>
      <w:r>
        <w:rPr>
          <w:rFonts w:eastAsia="仿宋" w:hint="eastAsia"/>
          <w:b/>
          <w:bCs/>
          <w:szCs w:val="24"/>
          <w:lang w:val="en-US"/>
        </w:rPr>
        <w:t>3</w:t>
      </w:r>
      <w:r>
        <w:rPr>
          <w:rFonts w:eastAsia="仿宋"/>
          <w:b/>
          <w:bCs/>
          <w:szCs w:val="24"/>
        </w:rPr>
        <w:t xml:space="preserve"> </w:t>
      </w:r>
      <w:r>
        <w:rPr>
          <w:rFonts w:eastAsia="仿宋"/>
          <w:b/>
          <w:bCs/>
          <w:szCs w:val="24"/>
        </w:rPr>
        <w:t>与</w:t>
      </w:r>
      <w:r>
        <w:rPr>
          <w:rFonts w:eastAsia="仿宋" w:hint="eastAsia"/>
          <w:b/>
          <w:bCs/>
          <w:szCs w:val="24"/>
        </w:rPr>
        <w:t>《尾矿污染环境防治管理办法》（生态环境部令第</w:t>
      </w:r>
      <w:r>
        <w:rPr>
          <w:rFonts w:eastAsia="仿宋" w:hint="eastAsia"/>
          <w:b/>
          <w:bCs/>
          <w:szCs w:val="24"/>
        </w:rPr>
        <w:t>26</w:t>
      </w:r>
      <w:r>
        <w:rPr>
          <w:rFonts w:eastAsia="仿宋" w:hint="eastAsia"/>
          <w:b/>
          <w:bCs/>
          <w:szCs w:val="24"/>
        </w:rPr>
        <w:t>号）</w:t>
      </w:r>
      <w:r>
        <w:rPr>
          <w:rFonts w:eastAsia="仿宋"/>
          <w:b/>
          <w:bCs/>
          <w:szCs w:val="24"/>
        </w:rPr>
        <w:t>符合性分析</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41"/>
        <w:gridCol w:w="5622"/>
        <w:gridCol w:w="1484"/>
        <w:gridCol w:w="879"/>
      </w:tblGrid>
      <w:tr w:rsidR="00030581" w14:paraId="01F6E250" w14:textId="77777777">
        <w:trPr>
          <w:trHeight w:val="352"/>
        </w:trPr>
        <w:tc>
          <w:tcPr>
            <w:tcW w:w="3689" w:type="pct"/>
            <w:gridSpan w:val="2"/>
            <w:vAlign w:val="center"/>
          </w:tcPr>
          <w:p w14:paraId="5ED91FCA"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文件内容</w:t>
            </w:r>
          </w:p>
        </w:tc>
        <w:tc>
          <w:tcPr>
            <w:tcW w:w="822" w:type="pct"/>
            <w:vAlign w:val="center"/>
          </w:tcPr>
          <w:p w14:paraId="4AA575A1"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项目建设情况</w:t>
            </w:r>
          </w:p>
        </w:tc>
        <w:tc>
          <w:tcPr>
            <w:tcW w:w="487" w:type="pct"/>
            <w:vAlign w:val="center"/>
          </w:tcPr>
          <w:p w14:paraId="489E74E2"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符合性</w:t>
            </w:r>
          </w:p>
        </w:tc>
      </w:tr>
      <w:tr w:rsidR="00030581" w14:paraId="5DE42C7D" w14:textId="77777777">
        <w:trPr>
          <w:trHeight w:val="352"/>
        </w:trPr>
        <w:tc>
          <w:tcPr>
            <w:tcW w:w="576" w:type="pct"/>
            <w:vAlign w:val="center"/>
          </w:tcPr>
          <w:p w14:paraId="7754D3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第六条</w:t>
            </w:r>
          </w:p>
        </w:tc>
        <w:tc>
          <w:tcPr>
            <w:tcW w:w="3112" w:type="pct"/>
            <w:vAlign w:val="center"/>
          </w:tcPr>
          <w:p w14:paraId="0C3852C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产生尾矿的单位应当建立健全尾矿产生、贮存、运输、综合利用等全过程的污染防治责任制度，确定承担污染防治工作的部门和专职技术人员，明确单位负责人和相关人员的责任。</w:t>
            </w:r>
          </w:p>
        </w:tc>
        <w:tc>
          <w:tcPr>
            <w:tcW w:w="822" w:type="pct"/>
            <w:vAlign w:val="center"/>
          </w:tcPr>
          <w:p w14:paraId="67CD879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运营期建立尾矿全过程污染防治责任制度，并明确人员及责任。</w:t>
            </w:r>
          </w:p>
        </w:tc>
        <w:tc>
          <w:tcPr>
            <w:tcW w:w="487" w:type="pct"/>
            <w:vAlign w:val="center"/>
          </w:tcPr>
          <w:p w14:paraId="52D8AFF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2EA9DD86" w14:textId="77777777">
        <w:trPr>
          <w:trHeight w:val="352"/>
        </w:trPr>
        <w:tc>
          <w:tcPr>
            <w:tcW w:w="576" w:type="pct"/>
            <w:vAlign w:val="center"/>
          </w:tcPr>
          <w:p w14:paraId="158B9E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第七条</w:t>
            </w:r>
          </w:p>
        </w:tc>
        <w:tc>
          <w:tcPr>
            <w:tcW w:w="3112" w:type="pct"/>
            <w:vAlign w:val="center"/>
          </w:tcPr>
          <w:p w14:paraId="28471F4B"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产生尾矿的单位和尾矿库运营、管理单位应当建立尾矿环境管理台账。产生尾矿的单位应当在尾矿环境管理台账中如实记录生产运营中产生尾矿的种类、数量、流向、贮存、综合利用等信息；尾矿库运营、管理单位应当在尾矿环境管理台账中如实记录尾矿库的污染防治设施建设和运行情况、环境监测情况、污染隐患排查治理情况、突发环境事件应急预案及其落实情况等信息。尾矿环境管理台账保存期限不得少于五年，其中尾矿库运营、管理单位的环境管理台账信息应当永久保存。产生尾矿的单位和尾矿库运营、管理单位应当于每年</w:t>
            </w:r>
            <w:r>
              <w:rPr>
                <w:rFonts w:eastAsia="仿宋" w:hint="eastAsia"/>
                <w:kern w:val="0"/>
                <w:sz w:val="21"/>
                <w:szCs w:val="21"/>
                <w:lang w:bidi="ar"/>
              </w:rPr>
              <w:t>1</w:t>
            </w:r>
            <w:r>
              <w:rPr>
                <w:rFonts w:eastAsia="仿宋" w:hint="eastAsia"/>
                <w:kern w:val="0"/>
                <w:sz w:val="21"/>
                <w:szCs w:val="21"/>
                <w:lang w:bidi="ar"/>
              </w:rPr>
              <w:t>月</w:t>
            </w:r>
            <w:r>
              <w:rPr>
                <w:rFonts w:eastAsia="仿宋" w:hint="eastAsia"/>
                <w:kern w:val="0"/>
                <w:sz w:val="21"/>
                <w:szCs w:val="21"/>
                <w:lang w:bidi="ar"/>
              </w:rPr>
              <w:t>31</w:t>
            </w:r>
            <w:r>
              <w:rPr>
                <w:rFonts w:eastAsia="仿宋" w:hint="eastAsia"/>
                <w:kern w:val="0"/>
                <w:sz w:val="21"/>
                <w:szCs w:val="21"/>
                <w:lang w:bidi="ar"/>
              </w:rPr>
              <w:t>日之前通过全国固体废物污染环境防</w:t>
            </w:r>
            <w:r>
              <w:rPr>
                <w:rFonts w:eastAsia="仿宋" w:hint="eastAsia"/>
                <w:kern w:val="0"/>
                <w:sz w:val="21"/>
                <w:szCs w:val="21"/>
                <w:lang w:bidi="ar"/>
              </w:rPr>
              <w:t>治信息平台填报上一年度产生的相关信息。</w:t>
            </w:r>
          </w:p>
        </w:tc>
        <w:tc>
          <w:tcPr>
            <w:tcW w:w="822" w:type="pct"/>
            <w:vAlign w:val="center"/>
          </w:tcPr>
          <w:p w14:paraId="4B883AFD"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运营期建立尾矿环境管理台账，并如实记录。</w:t>
            </w:r>
          </w:p>
        </w:tc>
        <w:tc>
          <w:tcPr>
            <w:tcW w:w="487" w:type="pct"/>
            <w:vAlign w:val="center"/>
          </w:tcPr>
          <w:p w14:paraId="444BE55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02830820" w14:textId="77777777">
        <w:trPr>
          <w:trHeight w:val="352"/>
        </w:trPr>
        <w:tc>
          <w:tcPr>
            <w:tcW w:w="576" w:type="pct"/>
            <w:vAlign w:val="center"/>
          </w:tcPr>
          <w:p w14:paraId="45A429E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第八条</w:t>
            </w:r>
          </w:p>
        </w:tc>
        <w:tc>
          <w:tcPr>
            <w:tcW w:w="3112" w:type="pct"/>
            <w:vAlign w:val="center"/>
          </w:tcPr>
          <w:p w14:paraId="45E79287"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产生尾矿的单位委托他人贮存、运输、综合利用尾矿，或者尾矿库运营、管理单位委托他人运输、综合利用尾矿的，应当对受托方的主体资格和技术能力进行核实，依法签订书面合同，在合同中约定污染防治要求。</w:t>
            </w:r>
          </w:p>
        </w:tc>
        <w:tc>
          <w:tcPr>
            <w:tcW w:w="822" w:type="pct"/>
            <w:vAlign w:val="center"/>
          </w:tcPr>
          <w:p w14:paraId="5FED0D3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尾矿运输委托运输公司进行，拟签订书面合同。</w:t>
            </w:r>
          </w:p>
        </w:tc>
        <w:tc>
          <w:tcPr>
            <w:tcW w:w="487" w:type="pct"/>
            <w:vAlign w:val="center"/>
          </w:tcPr>
          <w:p w14:paraId="242034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13E90687" w14:textId="77777777">
        <w:trPr>
          <w:trHeight w:val="352"/>
        </w:trPr>
        <w:tc>
          <w:tcPr>
            <w:tcW w:w="576" w:type="pct"/>
            <w:vAlign w:val="center"/>
          </w:tcPr>
          <w:p w14:paraId="77DB76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第九条</w:t>
            </w:r>
          </w:p>
        </w:tc>
        <w:tc>
          <w:tcPr>
            <w:tcW w:w="3112" w:type="pct"/>
            <w:vAlign w:val="center"/>
          </w:tcPr>
          <w:p w14:paraId="3950E820"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新建、改建、扩建尾矿库的，应当依法进行环境影响评价，并遵守国家有关建设项目环境保护管理的规定，落实尾矿污染防治的措施。尾矿库选址，应当符合生态环境保护有关法律法规和强制性标准要求。禁止在生态保护红线区域、永久基本农田集中区域、河道湖泊行洪区和其他需要特别保护的区域内建设尾矿库以及其他贮存尾矿的场所。</w:t>
            </w:r>
          </w:p>
        </w:tc>
        <w:tc>
          <w:tcPr>
            <w:tcW w:w="822" w:type="pct"/>
            <w:vAlign w:val="center"/>
          </w:tcPr>
          <w:p w14:paraId="6FE5ED50"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项目不涉及尾矿库，于车间内建设尾矿堆场，并及时转运。</w:t>
            </w:r>
          </w:p>
        </w:tc>
        <w:tc>
          <w:tcPr>
            <w:tcW w:w="487" w:type="pct"/>
            <w:vAlign w:val="center"/>
          </w:tcPr>
          <w:p w14:paraId="62CE00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1EBB8838" w14:textId="77777777">
        <w:trPr>
          <w:trHeight w:val="352"/>
        </w:trPr>
        <w:tc>
          <w:tcPr>
            <w:tcW w:w="576" w:type="pct"/>
            <w:vAlign w:val="center"/>
          </w:tcPr>
          <w:p w14:paraId="6DAC36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第十二条</w:t>
            </w:r>
          </w:p>
        </w:tc>
        <w:tc>
          <w:tcPr>
            <w:tcW w:w="3112" w:type="pct"/>
            <w:vAlign w:val="center"/>
          </w:tcPr>
          <w:p w14:paraId="02B45F1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新建尾矿库的排尾管道、回水管道应当避免穿越农田、河流、湖泊；确需穿越的，应当建设管沟、套管等设施，防止渗漏造成环境污染。</w:t>
            </w:r>
          </w:p>
        </w:tc>
        <w:tc>
          <w:tcPr>
            <w:tcW w:w="822" w:type="pct"/>
            <w:vAlign w:val="center"/>
          </w:tcPr>
          <w:p w14:paraId="5CB1AA6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项目不涉及尾矿库，于车间内建设尾矿堆场，并及时转运。</w:t>
            </w:r>
          </w:p>
        </w:tc>
        <w:tc>
          <w:tcPr>
            <w:tcW w:w="487" w:type="pct"/>
            <w:vAlign w:val="center"/>
          </w:tcPr>
          <w:p w14:paraId="26E4486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5F2E4BC9" w14:textId="77777777">
        <w:trPr>
          <w:trHeight w:val="352"/>
        </w:trPr>
        <w:tc>
          <w:tcPr>
            <w:tcW w:w="576" w:type="pct"/>
            <w:vAlign w:val="center"/>
          </w:tcPr>
          <w:p w14:paraId="1B6581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第十三条</w:t>
            </w:r>
          </w:p>
        </w:tc>
        <w:tc>
          <w:tcPr>
            <w:tcW w:w="3112" w:type="pct"/>
            <w:vAlign w:val="center"/>
          </w:tcPr>
          <w:p w14:paraId="20192AA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采用传送带方式输送尾矿的，应当采取封闭等措施，防止尾矿流失和扬散。通过车辆运输尾矿的，应当采取遮盖等措施，防止尾矿遗撒和扬散。</w:t>
            </w:r>
          </w:p>
        </w:tc>
        <w:tc>
          <w:tcPr>
            <w:tcW w:w="822" w:type="pct"/>
            <w:vAlign w:val="center"/>
          </w:tcPr>
          <w:p w14:paraId="008564CB"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项目尾矿输送采用传送带方式输送，输送带为密闭设计。</w:t>
            </w:r>
          </w:p>
        </w:tc>
        <w:tc>
          <w:tcPr>
            <w:tcW w:w="487" w:type="pct"/>
            <w:vAlign w:val="center"/>
          </w:tcPr>
          <w:p w14:paraId="18786E5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2D57C9D0" w14:textId="77777777">
        <w:trPr>
          <w:trHeight w:val="352"/>
        </w:trPr>
        <w:tc>
          <w:tcPr>
            <w:tcW w:w="576" w:type="pct"/>
            <w:vAlign w:val="center"/>
          </w:tcPr>
          <w:p w14:paraId="0E1E42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第十四条</w:t>
            </w:r>
          </w:p>
        </w:tc>
        <w:tc>
          <w:tcPr>
            <w:tcW w:w="3112" w:type="pct"/>
            <w:vAlign w:val="center"/>
          </w:tcPr>
          <w:p w14:paraId="39DFE2A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依法实行排污许可管理的产生尾矿的单位，应当申请取得排污许可证或者填报排污登记表，按照排污许可管理的规定排放尾矿及污染物，</w:t>
            </w:r>
            <w:r>
              <w:rPr>
                <w:rFonts w:eastAsia="仿宋" w:hint="eastAsia"/>
                <w:kern w:val="0"/>
                <w:sz w:val="21"/>
                <w:szCs w:val="21"/>
                <w:lang w:bidi="ar"/>
              </w:rPr>
              <w:t>并落实相关环境管理要求。</w:t>
            </w:r>
          </w:p>
        </w:tc>
        <w:tc>
          <w:tcPr>
            <w:tcW w:w="822" w:type="pct"/>
            <w:vAlign w:val="center"/>
          </w:tcPr>
          <w:p w14:paraId="5D06AE87"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项目要求申请排污登记管理。</w:t>
            </w:r>
          </w:p>
        </w:tc>
        <w:tc>
          <w:tcPr>
            <w:tcW w:w="487" w:type="pct"/>
            <w:vAlign w:val="center"/>
          </w:tcPr>
          <w:p w14:paraId="646262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65B9E80B" w14:textId="77777777">
        <w:trPr>
          <w:trHeight w:val="352"/>
        </w:trPr>
        <w:tc>
          <w:tcPr>
            <w:tcW w:w="576" w:type="pct"/>
            <w:vAlign w:val="center"/>
          </w:tcPr>
          <w:p w14:paraId="1BE602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第十七条</w:t>
            </w:r>
          </w:p>
        </w:tc>
        <w:tc>
          <w:tcPr>
            <w:tcW w:w="3112" w:type="pct"/>
            <w:vAlign w:val="center"/>
          </w:tcPr>
          <w:p w14:paraId="61FC10AB"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尾矿水应当优先返回选矿工艺使用；向环境排放的，应当符合国家和地方污染物排放标准，不得与尾矿库外的雨水混合排放，并按照有关规定设置污染物排放口，设立标志，依法安装流量计和视频监控。污染物排放口的流量计监测记录保存期限不得少于五年，视频监控记录保存期限不得少于三个月。</w:t>
            </w:r>
          </w:p>
        </w:tc>
        <w:tc>
          <w:tcPr>
            <w:tcW w:w="822" w:type="pct"/>
            <w:vAlign w:val="center"/>
          </w:tcPr>
          <w:p w14:paraId="1E18543A"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尾矿水全部返回选矿工艺使用。</w:t>
            </w:r>
          </w:p>
        </w:tc>
        <w:tc>
          <w:tcPr>
            <w:tcW w:w="487" w:type="pct"/>
            <w:vAlign w:val="center"/>
          </w:tcPr>
          <w:p w14:paraId="266402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bl>
    <w:p w14:paraId="2807C930" w14:textId="77777777" w:rsidR="00030581" w:rsidRDefault="00067329">
      <w:pPr>
        <w:pStyle w:val="4"/>
        <w:spacing w:line="500" w:lineRule="exact"/>
      </w:pPr>
      <w:r>
        <w:rPr>
          <w:rFonts w:hint="eastAsia"/>
        </w:rPr>
        <w:t>1</w:t>
      </w:r>
      <w:r>
        <w:t>.4.2.</w:t>
      </w:r>
      <w:r>
        <w:rPr>
          <w:rFonts w:hint="eastAsia"/>
          <w:lang w:val="en-US"/>
        </w:rPr>
        <w:t>20</w:t>
      </w:r>
      <w:r>
        <w:rPr>
          <w:rFonts w:hint="eastAsia"/>
        </w:rPr>
        <w:t>与《“十四五”大宗固体废弃物综合利用的指导意见》（发改环资</w:t>
      </w:r>
      <w:r>
        <w:rPr>
          <w:rFonts w:hint="eastAsia"/>
        </w:rPr>
        <w:t>[2021]381</w:t>
      </w:r>
      <w:r>
        <w:rPr>
          <w:rFonts w:hint="eastAsia"/>
          <w:lang w:val="en-US"/>
        </w:rPr>
        <w:t>号）</w:t>
      </w:r>
      <w:r>
        <w:rPr>
          <w:rFonts w:hint="eastAsia"/>
        </w:rPr>
        <w:t>符合性分析</w:t>
      </w:r>
    </w:p>
    <w:p w14:paraId="4DBDEC16" w14:textId="77777777" w:rsidR="00030581" w:rsidRDefault="00067329">
      <w:pPr>
        <w:spacing w:line="500" w:lineRule="exact"/>
        <w:rPr>
          <w:rFonts w:eastAsia="仿宋"/>
          <w:snapToGrid w:val="0"/>
          <w:kern w:val="0"/>
        </w:rPr>
      </w:pPr>
      <w:r>
        <w:rPr>
          <w:rFonts w:eastAsia="仿宋" w:hint="eastAsia"/>
        </w:rPr>
        <w:t>本项目与《“十四五”大宗固体废弃物综合利用的指导意见》（发改环资</w:t>
      </w:r>
      <w:r>
        <w:rPr>
          <w:rFonts w:eastAsia="仿宋" w:hint="eastAsia"/>
        </w:rPr>
        <w:t>[2021]381</w:t>
      </w:r>
      <w:r>
        <w:rPr>
          <w:rFonts w:eastAsia="仿宋" w:hint="eastAsia"/>
        </w:rPr>
        <w:t>号）符合性分析见下</w:t>
      </w:r>
      <w:r>
        <w:rPr>
          <w:rFonts w:eastAsia="仿宋" w:hint="eastAsia"/>
        </w:rPr>
        <w:t>表。</w:t>
      </w:r>
    </w:p>
    <w:p w14:paraId="0A16E3EF" w14:textId="77777777" w:rsidR="00030581" w:rsidRDefault="00067329">
      <w:pPr>
        <w:pStyle w:val="affff"/>
        <w:spacing w:line="400" w:lineRule="exact"/>
        <w:rPr>
          <w:rFonts w:eastAsia="仿宋"/>
          <w:b/>
          <w:bCs/>
          <w:szCs w:val="24"/>
        </w:rPr>
      </w:pPr>
      <w:r>
        <w:rPr>
          <w:rFonts w:eastAsia="仿宋"/>
          <w:b/>
          <w:bCs/>
          <w:szCs w:val="24"/>
        </w:rPr>
        <w:t>表</w:t>
      </w:r>
      <w:r>
        <w:rPr>
          <w:rFonts w:eastAsia="仿宋"/>
          <w:b/>
          <w:bCs/>
          <w:szCs w:val="24"/>
        </w:rPr>
        <w:t>1</w:t>
      </w:r>
      <w:r>
        <w:rPr>
          <w:rFonts w:eastAsia="仿宋" w:hint="eastAsia"/>
          <w:b/>
          <w:bCs/>
          <w:szCs w:val="24"/>
          <w:lang w:val="en-US"/>
        </w:rPr>
        <w:t>.4-</w:t>
      </w:r>
      <w:r>
        <w:rPr>
          <w:rFonts w:eastAsia="仿宋" w:hint="eastAsia"/>
          <w:b/>
          <w:bCs/>
          <w:szCs w:val="24"/>
          <w:lang w:val="en-US"/>
        </w:rPr>
        <w:t>4</w:t>
      </w:r>
      <w:r>
        <w:rPr>
          <w:rFonts w:eastAsia="仿宋"/>
          <w:b/>
          <w:bCs/>
          <w:szCs w:val="24"/>
        </w:rPr>
        <w:t xml:space="preserve"> </w:t>
      </w:r>
      <w:r>
        <w:rPr>
          <w:rFonts w:eastAsia="仿宋"/>
          <w:b/>
          <w:bCs/>
          <w:szCs w:val="24"/>
        </w:rPr>
        <w:t>与</w:t>
      </w:r>
      <w:r>
        <w:rPr>
          <w:rFonts w:eastAsia="仿宋" w:hint="eastAsia"/>
          <w:b/>
          <w:bCs/>
          <w:szCs w:val="24"/>
        </w:rPr>
        <w:t>《“十四五”大宗固体废弃物综合利用的指导意见》（发改环资</w:t>
      </w:r>
      <w:r>
        <w:rPr>
          <w:rFonts w:eastAsia="仿宋" w:hint="eastAsia"/>
          <w:b/>
          <w:bCs/>
          <w:szCs w:val="24"/>
        </w:rPr>
        <w:t>[2021]381</w:t>
      </w:r>
      <w:r>
        <w:rPr>
          <w:rFonts w:eastAsia="仿宋" w:hint="eastAsia"/>
          <w:b/>
          <w:bCs/>
          <w:szCs w:val="24"/>
        </w:rPr>
        <w:t>号）</w:t>
      </w:r>
      <w:r>
        <w:rPr>
          <w:rFonts w:eastAsia="仿宋"/>
          <w:b/>
          <w:bCs/>
          <w:szCs w:val="24"/>
        </w:rPr>
        <w:t>符合性分析</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561"/>
        <w:gridCol w:w="1586"/>
        <w:gridCol w:w="879"/>
      </w:tblGrid>
      <w:tr w:rsidR="00030581" w14:paraId="6896EEEC" w14:textId="77777777">
        <w:trPr>
          <w:trHeight w:val="352"/>
        </w:trPr>
        <w:tc>
          <w:tcPr>
            <w:tcW w:w="3633" w:type="pct"/>
            <w:vAlign w:val="center"/>
          </w:tcPr>
          <w:p w14:paraId="2B32F66E"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文件内容</w:t>
            </w:r>
          </w:p>
        </w:tc>
        <w:tc>
          <w:tcPr>
            <w:tcW w:w="878" w:type="pct"/>
            <w:vAlign w:val="center"/>
          </w:tcPr>
          <w:p w14:paraId="5D24B30D"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项目建设情况</w:t>
            </w:r>
          </w:p>
        </w:tc>
        <w:tc>
          <w:tcPr>
            <w:tcW w:w="487" w:type="pct"/>
            <w:vAlign w:val="center"/>
          </w:tcPr>
          <w:p w14:paraId="63F5D270"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符合性</w:t>
            </w:r>
          </w:p>
        </w:tc>
      </w:tr>
      <w:tr w:rsidR="00030581" w14:paraId="0D30B130" w14:textId="77777777">
        <w:trPr>
          <w:trHeight w:val="352"/>
        </w:trPr>
        <w:tc>
          <w:tcPr>
            <w:tcW w:w="3633" w:type="pct"/>
            <w:vAlign w:val="center"/>
          </w:tcPr>
          <w:p w14:paraId="0158C49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七）尾矿（共伴生矿）。稳步推进金属尾矿有价组分高效提取及整体利用，推动采矿废石制备砂石骨料、陶粒、干混砂浆等砂源替代材料和胶凝回填利用，探索尾矿在生态环境治理领域的利用。加快推进黑色金属、有色金属、稀贵金属等共伴生矿产资源综合开发利用和有价组分梯级回收，推动有价金属提取后剩余废渣的规模化利用。依法依规推动已闭库尾矿库生态修复，未经批准不得擅自回采尾矿。</w:t>
            </w:r>
          </w:p>
        </w:tc>
        <w:tc>
          <w:tcPr>
            <w:tcW w:w="878" w:type="pct"/>
            <w:vAlign w:val="center"/>
          </w:tcPr>
          <w:p w14:paraId="457A2A5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项目选矿产生的尾矿外售</w:t>
            </w:r>
            <w:r>
              <w:rPr>
                <w:rFonts w:eastAsia="仿宋" w:hint="eastAsia"/>
                <w:kern w:val="0"/>
                <w:sz w:val="21"/>
                <w:szCs w:val="21"/>
                <w:lang w:bidi="ar"/>
              </w:rPr>
              <w:t>鸡西赛龙水泥制造有限公司作为水泥生产原料使用</w:t>
            </w:r>
            <w:r>
              <w:rPr>
                <w:rFonts w:eastAsia="仿宋" w:hint="eastAsia"/>
                <w:kern w:val="0"/>
                <w:sz w:val="21"/>
                <w:szCs w:val="21"/>
                <w:lang w:bidi="ar"/>
              </w:rPr>
              <w:t>，提高了资源利用效率。</w:t>
            </w:r>
          </w:p>
        </w:tc>
        <w:tc>
          <w:tcPr>
            <w:tcW w:w="487" w:type="pct"/>
            <w:vAlign w:val="center"/>
          </w:tcPr>
          <w:p w14:paraId="7AB858B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2233DE51" w14:textId="77777777">
        <w:trPr>
          <w:trHeight w:val="352"/>
        </w:trPr>
        <w:tc>
          <w:tcPr>
            <w:tcW w:w="3633" w:type="pct"/>
            <w:vAlign w:val="center"/>
          </w:tcPr>
          <w:p w14:paraId="200A3B3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（十二）推进产废行业绿色转型，实现源头减量。开展产废行业</w:t>
            </w:r>
            <w:r>
              <w:rPr>
                <w:rFonts w:eastAsia="仿宋" w:hint="eastAsia"/>
                <w:kern w:val="0"/>
                <w:sz w:val="21"/>
                <w:szCs w:val="21"/>
                <w:lang w:bidi="ar"/>
              </w:rPr>
              <w:t>绿色设计，在生产过程充分考虑后续综合利用环节，切实从源头削减大宗固废。大力发展绿色矿业，推广应用矸石不出井模式，鼓励采矿企业利用尾矿、共伴生矿填充采空区、治理塌陷区，推动实现尾矿就地消纳。开展能源、冶金、化工等重点行业绿色化改造，不断优化工艺流程、改进技术装备，降低大宗固废产生强度。推动煤矸石、尾矿、钢铁渣等大宗固废产生过程自消纳，推动提升磷石膏、赤泥等复杂难用大宗固废净化处理水平，为综合利用创造条件。在工程建设领域推行绿色施工，推广废弃路面材料和拆除垃圾原地再生利用，实施建筑垃圾分类管理、源头减量和资源化</w:t>
            </w:r>
            <w:r>
              <w:rPr>
                <w:rFonts w:eastAsia="仿宋" w:hint="eastAsia"/>
                <w:kern w:val="0"/>
                <w:sz w:val="21"/>
                <w:szCs w:val="21"/>
                <w:lang w:bidi="ar"/>
              </w:rPr>
              <w:t>利用。</w:t>
            </w:r>
          </w:p>
        </w:tc>
        <w:tc>
          <w:tcPr>
            <w:tcW w:w="878" w:type="pct"/>
            <w:vAlign w:val="center"/>
          </w:tcPr>
          <w:p w14:paraId="438E1FA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项目选矿产生的尾矿外售</w:t>
            </w:r>
            <w:r>
              <w:rPr>
                <w:rFonts w:eastAsia="仿宋" w:hint="eastAsia"/>
                <w:kern w:val="0"/>
                <w:sz w:val="21"/>
                <w:szCs w:val="21"/>
                <w:lang w:bidi="ar"/>
              </w:rPr>
              <w:t>鸡西赛龙水泥制造有限公司作为水泥生产原料使用</w:t>
            </w:r>
            <w:r>
              <w:rPr>
                <w:rFonts w:eastAsia="仿宋" w:hint="eastAsia"/>
                <w:kern w:val="0"/>
                <w:sz w:val="21"/>
                <w:szCs w:val="21"/>
                <w:lang w:bidi="ar"/>
              </w:rPr>
              <w:t>，提高了资源利用效率。</w:t>
            </w:r>
          </w:p>
        </w:tc>
        <w:tc>
          <w:tcPr>
            <w:tcW w:w="487" w:type="pct"/>
            <w:vAlign w:val="center"/>
          </w:tcPr>
          <w:p w14:paraId="3E60CA0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6AC53E23" w14:textId="77777777">
        <w:trPr>
          <w:trHeight w:val="352"/>
        </w:trPr>
        <w:tc>
          <w:tcPr>
            <w:tcW w:w="3633" w:type="pct"/>
            <w:vAlign w:val="center"/>
          </w:tcPr>
          <w:p w14:paraId="3AE4867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十四）强化大宗固废规范处置，守住环境底线。加强大宗固废贮存及处置管理，强化主体责任，推动建设符合有关国家标准的贮存设施，实现安全分类存放，杜绝混排混堆。统筹兼顾大宗固废增量消纳和存量治理，加大重点流域和重点区域大宗固废的综合整治力度，健全环保长效监督管理制度。</w:t>
            </w:r>
          </w:p>
        </w:tc>
        <w:tc>
          <w:tcPr>
            <w:tcW w:w="878" w:type="pct"/>
            <w:vAlign w:val="center"/>
          </w:tcPr>
          <w:p w14:paraId="6C086B09"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项目加强尾矿贮存及处置管理，实现安全分类存放，杜绝混排混堆。</w:t>
            </w:r>
          </w:p>
        </w:tc>
        <w:tc>
          <w:tcPr>
            <w:tcW w:w="487" w:type="pct"/>
            <w:vAlign w:val="center"/>
          </w:tcPr>
          <w:p w14:paraId="19FF1B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bl>
    <w:p w14:paraId="2BEDC764" w14:textId="77777777" w:rsidR="00030581" w:rsidRDefault="00067329">
      <w:pPr>
        <w:pStyle w:val="4"/>
        <w:spacing w:line="500" w:lineRule="exact"/>
      </w:pPr>
      <w:r>
        <w:rPr>
          <w:rFonts w:hint="eastAsia"/>
        </w:rPr>
        <w:lastRenderedPageBreak/>
        <w:t>1</w:t>
      </w:r>
      <w:r>
        <w:t>.4.2.</w:t>
      </w:r>
      <w:r>
        <w:rPr>
          <w:rFonts w:hint="eastAsia"/>
          <w:lang w:val="en-US"/>
        </w:rPr>
        <w:t>21</w:t>
      </w:r>
      <w:r>
        <w:rPr>
          <w:rFonts w:hint="eastAsia"/>
        </w:rPr>
        <w:t>与《黑龙江省矿产资源</w:t>
      </w:r>
      <w:r>
        <w:rPr>
          <w:rFonts w:hint="eastAsia"/>
          <w:lang w:val="en-US"/>
        </w:rPr>
        <w:t>管理条例</w:t>
      </w:r>
      <w:r>
        <w:rPr>
          <w:rFonts w:hint="eastAsia"/>
        </w:rPr>
        <w:t>》符合性分析</w:t>
      </w:r>
    </w:p>
    <w:p w14:paraId="5C0718C6" w14:textId="77777777" w:rsidR="00030581" w:rsidRDefault="00067329">
      <w:pPr>
        <w:spacing w:line="500" w:lineRule="exact"/>
        <w:rPr>
          <w:rFonts w:eastAsia="仿宋"/>
        </w:rPr>
      </w:pPr>
      <w:r>
        <w:rPr>
          <w:rFonts w:eastAsia="仿宋"/>
        </w:rPr>
        <w:t>本项目与</w:t>
      </w:r>
      <w:r>
        <w:rPr>
          <w:rFonts w:eastAsia="仿宋" w:hint="eastAsia"/>
        </w:rPr>
        <w:t>《黑龙江省矿产资源管理条例》</w:t>
      </w:r>
      <w:r>
        <w:rPr>
          <w:rFonts w:eastAsia="仿宋"/>
        </w:rPr>
        <w:t>符合性分析见下表。</w:t>
      </w:r>
    </w:p>
    <w:p w14:paraId="174E4EC8" w14:textId="77777777" w:rsidR="00030581" w:rsidRDefault="00067329">
      <w:pPr>
        <w:pStyle w:val="affff"/>
        <w:spacing w:line="400" w:lineRule="exact"/>
        <w:rPr>
          <w:rFonts w:eastAsia="仿宋"/>
          <w:b/>
          <w:bCs/>
          <w:szCs w:val="24"/>
        </w:rPr>
      </w:pPr>
      <w:r>
        <w:rPr>
          <w:rFonts w:eastAsia="仿宋"/>
          <w:b/>
          <w:bCs/>
          <w:szCs w:val="24"/>
        </w:rPr>
        <w:t>表</w:t>
      </w:r>
      <w:r>
        <w:rPr>
          <w:rFonts w:eastAsia="仿宋"/>
          <w:b/>
          <w:bCs/>
          <w:szCs w:val="24"/>
        </w:rPr>
        <w:t>1</w:t>
      </w:r>
      <w:r>
        <w:rPr>
          <w:rFonts w:eastAsia="仿宋" w:hint="eastAsia"/>
          <w:b/>
          <w:bCs/>
          <w:szCs w:val="24"/>
          <w:lang w:val="en-US"/>
        </w:rPr>
        <w:t>.4-</w:t>
      </w:r>
      <w:r>
        <w:rPr>
          <w:rFonts w:eastAsia="仿宋" w:hint="eastAsia"/>
          <w:b/>
          <w:bCs/>
          <w:szCs w:val="24"/>
          <w:lang w:val="en-US"/>
        </w:rPr>
        <w:t>5</w:t>
      </w:r>
      <w:r>
        <w:rPr>
          <w:rFonts w:eastAsia="仿宋"/>
          <w:b/>
          <w:bCs/>
          <w:szCs w:val="24"/>
        </w:rPr>
        <w:t xml:space="preserve"> </w:t>
      </w:r>
      <w:r>
        <w:rPr>
          <w:rFonts w:eastAsia="仿宋"/>
          <w:b/>
          <w:bCs/>
          <w:szCs w:val="24"/>
        </w:rPr>
        <w:t>与</w:t>
      </w:r>
      <w:r>
        <w:rPr>
          <w:rFonts w:eastAsia="仿宋" w:hint="eastAsia"/>
          <w:b/>
          <w:bCs/>
          <w:szCs w:val="24"/>
        </w:rPr>
        <w:t>《黑龙江省矿产资源</w:t>
      </w:r>
      <w:r>
        <w:rPr>
          <w:rFonts w:eastAsia="仿宋" w:hint="eastAsia"/>
          <w:b/>
          <w:bCs/>
          <w:szCs w:val="24"/>
          <w:lang w:val="en-US"/>
        </w:rPr>
        <w:t>管理条例</w:t>
      </w:r>
      <w:r>
        <w:rPr>
          <w:rFonts w:eastAsia="仿宋" w:hint="eastAsia"/>
          <w:b/>
          <w:bCs/>
          <w:szCs w:val="24"/>
        </w:rPr>
        <w:t>》</w:t>
      </w:r>
      <w:r>
        <w:rPr>
          <w:rFonts w:eastAsia="仿宋"/>
          <w:b/>
          <w:bCs/>
          <w:szCs w:val="24"/>
        </w:rPr>
        <w:t>符合性分析</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41"/>
        <w:gridCol w:w="5622"/>
        <w:gridCol w:w="1484"/>
        <w:gridCol w:w="879"/>
      </w:tblGrid>
      <w:tr w:rsidR="00030581" w14:paraId="15CDF84B" w14:textId="77777777">
        <w:trPr>
          <w:trHeight w:val="352"/>
        </w:trPr>
        <w:tc>
          <w:tcPr>
            <w:tcW w:w="3689" w:type="pct"/>
            <w:gridSpan w:val="2"/>
            <w:vAlign w:val="center"/>
          </w:tcPr>
          <w:p w14:paraId="323102E2"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文件内容</w:t>
            </w:r>
          </w:p>
        </w:tc>
        <w:tc>
          <w:tcPr>
            <w:tcW w:w="822" w:type="pct"/>
            <w:vAlign w:val="center"/>
          </w:tcPr>
          <w:p w14:paraId="1D4862BC"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项目建设情况</w:t>
            </w:r>
          </w:p>
        </w:tc>
        <w:tc>
          <w:tcPr>
            <w:tcW w:w="487" w:type="pct"/>
            <w:vAlign w:val="center"/>
          </w:tcPr>
          <w:p w14:paraId="7D007679"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符合性</w:t>
            </w:r>
          </w:p>
        </w:tc>
      </w:tr>
      <w:tr w:rsidR="00030581" w14:paraId="355E7486" w14:textId="77777777">
        <w:trPr>
          <w:trHeight w:val="352"/>
        </w:trPr>
        <w:tc>
          <w:tcPr>
            <w:tcW w:w="576" w:type="pct"/>
            <w:vAlign w:val="center"/>
          </w:tcPr>
          <w:p w14:paraId="19BB24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第四十条</w:t>
            </w:r>
          </w:p>
        </w:tc>
        <w:tc>
          <w:tcPr>
            <w:tcW w:w="3112" w:type="pct"/>
            <w:vAlign w:val="center"/>
          </w:tcPr>
          <w:p w14:paraId="3B6C434A"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开采矿产资源，应当按照地质矿产主管部门核准的矿山设计方案或者开采方案，采用科学合理的开采顺序、采矿方法和选矿工艺进行施工。开采回采率、采矿贫化率和选矿回收率（以下简称“三率”）应当达到设计要求。</w:t>
            </w:r>
          </w:p>
        </w:tc>
        <w:tc>
          <w:tcPr>
            <w:tcW w:w="822" w:type="pct"/>
            <w:vAlign w:val="center"/>
          </w:tcPr>
          <w:p w14:paraId="435E32E4"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项目金属回收率</w:t>
            </w:r>
            <w:r>
              <w:rPr>
                <w:rFonts w:eastAsia="仿宋" w:hint="eastAsia"/>
                <w:kern w:val="0"/>
                <w:sz w:val="21"/>
                <w:szCs w:val="21"/>
                <w:lang w:bidi="ar"/>
              </w:rPr>
              <w:t>81.49</w:t>
            </w:r>
            <w:r>
              <w:rPr>
                <w:rFonts w:eastAsia="仿宋" w:hint="eastAsia"/>
                <w:kern w:val="0"/>
                <w:sz w:val="21"/>
                <w:szCs w:val="21"/>
                <w:lang w:bidi="ar"/>
              </w:rPr>
              <w:t>%</w:t>
            </w:r>
            <w:r>
              <w:rPr>
                <w:rFonts w:eastAsia="仿宋" w:hint="eastAsia"/>
                <w:kern w:val="0"/>
                <w:sz w:val="21"/>
                <w:szCs w:val="21"/>
                <w:lang w:bidi="ar"/>
              </w:rPr>
              <w:t>，尾矿综合利用率</w:t>
            </w:r>
            <w:r>
              <w:rPr>
                <w:rFonts w:eastAsia="仿宋" w:hint="eastAsia"/>
                <w:kern w:val="0"/>
                <w:sz w:val="21"/>
                <w:szCs w:val="21"/>
                <w:lang w:bidi="ar"/>
              </w:rPr>
              <w:t>100%</w:t>
            </w:r>
            <w:r>
              <w:rPr>
                <w:rFonts w:eastAsia="仿宋" w:hint="eastAsia"/>
                <w:kern w:val="0"/>
                <w:sz w:val="21"/>
                <w:szCs w:val="21"/>
                <w:lang w:bidi="ar"/>
              </w:rPr>
              <w:t>。</w:t>
            </w:r>
          </w:p>
        </w:tc>
        <w:tc>
          <w:tcPr>
            <w:tcW w:w="487" w:type="pct"/>
            <w:vAlign w:val="center"/>
          </w:tcPr>
          <w:p w14:paraId="0FD339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bl>
    <w:p w14:paraId="03A911D9" w14:textId="77777777" w:rsidR="00030581" w:rsidRDefault="00067329">
      <w:pPr>
        <w:pStyle w:val="3"/>
        <w:spacing w:line="500" w:lineRule="exact"/>
      </w:pPr>
      <w:bookmarkStart w:id="26" w:name="_Toc30996"/>
      <w:r>
        <w:rPr>
          <w:rFonts w:hint="eastAsia"/>
        </w:rPr>
        <w:t>1</w:t>
      </w:r>
      <w:r>
        <w:t>.4.3</w:t>
      </w:r>
      <w:r>
        <w:rPr>
          <w:rFonts w:hint="eastAsia"/>
        </w:rPr>
        <w:t>与</w:t>
      </w:r>
      <w:r>
        <w:rPr>
          <w:rFonts w:hint="eastAsia"/>
        </w:rPr>
        <w:t>“</w:t>
      </w:r>
      <w:r>
        <w:rPr>
          <w:rFonts w:hint="eastAsia"/>
        </w:rPr>
        <w:t>生态环境分区管控</w:t>
      </w:r>
      <w:r>
        <w:rPr>
          <w:rFonts w:hint="eastAsia"/>
        </w:rPr>
        <w:t>”符合性分析</w:t>
      </w:r>
      <w:bookmarkEnd w:id="26"/>
    </w:p>
    <w:p w14:paraId="081E6B28" w14:textId="77777777" w:rsidR="00030581" w:rsidRDefault="00067329">
      <w:pPr>
        <w:pStyle w:val="afffffffe"/>
        <w:ind w:firstLine="480"/>
        <w:rPr>
          <w:rFonts w:cs="Times New Roman"/>
          <w:color w:val="auto"/>
          <w:sz w:val="24"/>
        </w:rPr>
      </w:pPr>
      <w:r>
        <w:rPr>
          <w:rFonts w:cs="Times New Roman"/>
          <w:color w:val="auto"/>
          <w:sz w:val="24"/>
        </w:rPr>
        <w:t>本项目位于</w:t>
      </w:r>
      <w:r>
        <w:rPr>
          <w:rFonts w:cs="Times New Roman" w:hint="eastAsia"/>
          <w:color w:val="auto"/>
          <w:sz w:val="24"/>
        </w:rPr>
        <w:t>黑龙江省鸡西市城子河区长青乡城东村</w:t>
      </w:r>
      <w:r>
        <w:rPr>
          <w:rFonts w:cs="Times New Roman"/>
          <w:color w:val="auto"/>
          <w:sz w:val="24"/>
        </w:rPr>
        <w:t>，</w:t>
      </w:r>
      <w:r>
        <w:rPr>
          <w:rFonts w:cs="Times New Roman" w:hint="eastAsia"/>
          <w:color w:val="auto"/>
          <w:sz w:val="24"/>
        </w:rPr>
        <w:t>生态保护红线为一般管控区，水环境为水环境农业污染重点管控区，大气环境为大气环境布局敏感重点管控区，资源利用上线为一般管控区，生态环境准入清单应满足城子河区水环境农业污染重点管控单元管控要求。</w:t>
      </w:r>
      <w:r>
        <w:rPr>
          <w:rFonts w:cs="Times New Roman"/>
          <w:color w:val="auto"/>
          <w:sz w:val="24"/>
        </w:rPr>
        <w:t>根据</w:t>
      </w:r>
      <w:r>
        <w:rPr>
          <w:rFonts w:cs="Times New Roman" w:hint="eastAsia"/>
          <w:color w:val="auto"/>
          <w:sz w:val="24"/>
        </w:rPr>
        <w:t>《鸡西市人民政府关于实施“三线一单”生态环境分区管控的意见》（鸡政发</w:t>
      </w:r>
      <w:r>
        <w:rPr>
          <w:rFonts w:ascii="Times New Roman" w:hAnsi="Times New Roman" w:cs="Times New Roman"/>
          <w:color w:val="auto"/>
          <w:sz w:val="24"/>
        </w:rPr>
        <w:t>〔</w:t>
      </w:r>
      <w:r>
        <w:rPr>
          <w:rFonts w:ascii="Times New Roman" w:hAnsi="Times New Roman" w:cs="Times New Roman"/>
          <w:color w:val="auto"/>
          <w:sz w:val="24"/>
        </w:rPr>
        <w:t>2021</w:t>
      </w:r>
      <w:r>
        <w:rPr>
          <w:rFonts w:ascii="Times New Roman" w:hAnsi="Times New Roman" w:cs="Times New Roman"/>
          <w:color w:val="auto"/>
          <w:sz w:val="24"/>
        </w:rPr>
        <w:t>〕</w:t>
      </w:r>
      <w:r>
        <w:rPr>
          <w:rFonts w:ascii="Times New Roman" w:hAnsi="Times New Roman" w:cs="Times New Roman"/>
          <w:color w:val="auto"/>
          <w:sz w:val="24"/>
        </w:rPr>
        <w:t>7</w:t>
      </w:r>
      <w:r>
        <w:rPr>
          <w:rFonts w:ascii="Times New Roman" w:hAnsi="Times New Roman" w:cs="Times New Roman"/>
          <w:color w:val="auto"/>
          <w:sz w:val="24"/>
        </w:rPr>
        <w:t>号）</w:t>
      </w:r>
      <w:r>
        <w:rPr>
          <w:rFonts w:ascii="Times New Roman" w:hAnsi="Times New Roman" w:cs="Times New Roman" w:hint="eastAsia"/>
          <w:color w:val="auto"/>
          <w:sz w:val="24"/>
        </w:rPr>
        <w:t>、《鸡西市生态环境准入清单（</w:t>
      </w:r>
      <w:r>
        <w:rPr>
          <w:rFonts w:ascii="Times New Roman" w:hAnsi="Times New Roman" w:cs="Times New Roman" w:hint="eastAsia"/>
          <w:color w:val="auto"/>
          <w:sz w:val="24"/>
        </w:rPr>
        <w:t>2023</w:t>
      </w:r>
      <w:r>
        <w:rPr>
          <w:rFonts w:ascii="Times New Roman" w:hAnsi="Times New Roman" w:cs="Times New Roman" w:hint="eastAsia"/>
          <w:color w:val="auto"/>
          <w:sz w:val="24"/>
        </w:rPr>
        <w:t>年版）》</w:t>
      </w:r>
      <w:r>
        <w:rPr>
          <w:rFonts w:cs="Times New Roman" w:hint="eastAsia"/>
          <w:color w:val="auto"/>
          <w:sz w:val="24"/>
        </w:rPr>
        <w:t>及黑龙江省生态环境分区管控数据应用平台数据相关要求，结合本工程主要建设内容、排污特征和区域环境及环境质量现状调查的具体情况，本工程与“三线一单”符合性分析内容如下。</w:t>
      </w:r>
    </w:p>
    <w:p w14:paraId="12018F49" w14:textId="77777777" w:rsidR="00030581" w:rsidRDefault="00067329">
      <w:pPr>
        <w:pStyle w:val="afffffffe"/>
        <w:numPr>
          <w:ilvl w:val="0"/>
          <w:numId w:val="6"/>
        </w:numPr>
        <w:ind w:firstLineChars="0" w:firstLine="480"/>
        <w:rPr>
          <w:rFonts w:cs="Times New Roman"/>
          <w:color w:val="auto"/>
          <w:sz w:val="24"/>
        </w:rPr>
      </w:pPr>
      <w:r>
        <w:rPr>
          <w:rFonts w:cs="Times New Roman" w:hint="eastAsia"/>
          <w:color w:val="auto"/>
          <w:sz w:val="24"/>
        </w:rPr>
        <w:t>“一图”</w:t>
      </w:r>
    </w:p>
    <w:p w14:paraId="60E2AE5F" w14:textId="77777777" w:rsidR="00030581" w:rsidRDefault="00067329">
      <w:pPr>
        <w:pStyle w:val="afffffffe"/>
        <w:spacing w:line="240" w:lineRule="auto"/>
        <w:ind w:firstLineChars="0" w:firstLine="0"/>
        <w:jc w:val="center"/>
        <w:rPr>
          <w:color w:val="auto"/>
        </w:rPr>
      </w:pPr>
      <w:r>
        <w:rPr>
          <w:noProof/>
          <w:color w:val="auto"/>
        </w:rPr>
        <w:drawing>
          <wp:inline distT="0" distB="0" distL="114300" distR="114300" wp14:anchorId="44544948" wp14:editId="708C2AB7">
            <wp:extent cx="4919345" cy="2808605"/>
            <wp:effectExtent l="0" t="0" r="14605" b="10795"/>
            <wp:docPr id="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
                    <pic:cNvPicPr>
                      <a:picLocks noChangeAspect="1"/>
                    </pic:cNvPicPr>
                  </pic:nvPicPr>
                  <pic:blipFill>
                    <a:blip r:embed="rId19"/>
                    <a:stretch>
                      <a:fillRect/>
                    </a:stretch>
                  </pic:blipFill>
                  <pic:spPr>
                    <a:xfrm>
                      <a:off x="0" y="0"/>
                      <a:ext cx="4919345" cy="2808605"/>
                    </a:xfrm>
                    <a:prstGeom prst="rect">
                      <a:avLst/>
                    </a:prstGeom>
                    <a:noFill/>
                    <a:ln>
                      <a:noFill/>
                    </a:ln>
                  </pic:spPr>
                </pic:pic>
              </a:graphicData>
            </a:graphic>
          </wp:inline>
        </w:drawing>
      </w:r>
    </w:p>
    <w:p w14:paraId="73485DF5" w14:textId="77777777" w:rsidR="00030581" w:rsidRDefault="00067329">
      <w:pPr>
        <w:pStyle w:val="afffffffe"/>
        <w:spacing w:line="400" w:lineRule="exact"/>
        <w:ind w:firstLineChars="0" w:firstLine="0"/>
        <w:jc w:val="center"/>
        <w:rPr>
          <w:color w:val="auto"/>
        </w:rPr>
      </w:pPr>
      <w:r>
        <w:rPr>
          <w:rFonts w:ascii="Times New Roman" w:hAnsi="Times New Roman" w:cs="Times New Roman"/>
          <w:b/>
          <w:bCs/>
          <w:color w:val="auto"/>
          <w:sz w:val="24"/>
        </w:rPr>
        <w:t>图</w:t>
      </w:r>
      <w:r>
        <w:rPr>
          <w:rFonts w:ascii="Times New Roman" w:hAnsi="Times New Roman" w:cs="Times New Roman"/>
          <w:b/>
          <w:bCs/>
          <w:color w:val="auto"/>
          <w:sz w:val="24"/>
        </w:rPr>
        <w:t>1.4</w:t>
      </w:r>
      <w:r>
        <w:rPr>
          <w:rFonts w:ascii="Times New Roman" w:hAnsi="Times New Roman" w:cs="Times New Roman"/>
          <w:b/>
          <w:bCs/>
          <w:color w:val="auto"/>
          <w:sz w:val="24"/>
        </w:rPr>
        <w:t>-1</w:t>
      </w:r>
      <w:r>
        <w:rPr>
          <w:rFonts w:cs="Times New Roman"/>
          <w:b/>
          <w:bCs/>
          <w:color w:val="auto"/>
          <w:sz w:val="24"/>
        </w:rPr>
        <w:t xml:space="preserve"> </w:t>
      </w:r>
      <w:r>
        <w:rPr>
          <w:rFonts w:cs="Times New Roman"/>
          <w:b/>
          <w:bCs/>
          <w:color w:val="auto"/>
          <w:sz w:val="24"/>
        </w:rPr>
        <w:t>本项目与管控单元叠加图</w:t>
      </w:r>
    </w:p>
    <w:p w14:paraId="3A496BFA" w14:textId="77777777" w:rsidR="00030581" w:rsidRDefault="00067329">
      <w:pPr>
        <w:spacing w:line="500" w:lineRule="exact"/>
        <w:rPr>
          <w:rFonts w:eastAsia="仿宋"/>
        </w:rPr>
      </w:pPr>
      <w:r>
        <w:rPr>
          <w:rFonts w:eastAsia="仿宋" w:hint="eastAsia"/>
        </w:rPr>
        <w:lastRenderedPageBreak/>
        <w:t>（</w:t>
      </w:r>
      <w:r>
        <w:rPr>
          <w:rFonts w:eastAsia="仿宋" w:hint="eastAsia"/>
        </w:rPr>
        <w:t>2</w:t>
      </w:r>
      <w:r>
        <w:rPr>
          <w:rFonts w:eastAsia="仿宋" w:hint="eastAsia"/>
        </w:rPr>
        <w:t>）“一表”</w:t>
      </w:r>
    </w:p>
    <w:p w14:paraId="2DC025EC" w14:textId="77777777" w:rsidR="00030581" w:rsidRDefault="00067329">
      <w:pPr>
        <w:autoSpaceDE w:val="0"/>
        <w:autoSpaceDN w:val="0"/>
        <w:spacing w:line="400" w:lineRule="exact"/>
        <w:ind w:firstLine="482"/>
        <w:jc w:val="center"/>
        <w:rPr>
          <w:rFonts w:eastAsia="仿宋"/>
          <w:b/>
          <w:kern w:val="0"/>
        </w:rPr>
      </w:pPr>
      <w:r>
        <w:rPr>
          <w:rFonts w:eastAsia="仿宋"/>
          <w:b/>
          <w:kern w:val="0"/>
        </w:rPr>
        <w:t>表</w:t>
      </w:r>
      <w:r>
        <w:rPr>
          <w:rFonts w:eastAsia="仿宋" w:hint="eastAsia"/>
          <w:b/>
          <w:kern w:val="0"/>
        </w:rPr>
        <w:t>1.4</w:t>
      </w:r>
      <w:r>
        <w:rPr>
          <w:rFonts w:eastAsia="仿宋"/>
          <w:b/>
          <w:kern w:val="0"/>
        </w:rPr>
        <w:t>-</w:t>
      </w:r>
      <w:r>
        <w:rPr>
          <w:rFonts w:eastAsia="仿宋" w:hint="eastAsia"/>
          <w:b/>
          <w:kern w:val="0"/>
        </w:rPr>
        <w:t>6</w:t>
      </w:r>
      <w:r>
        <w:rPr>
          <w:rFonts w:eastAsia="仿宋" w:hint="eastAsia"/>
          <w:b/>
          <w:kern w:val="0"/>
        </w:rPr>
        <w:t xml:space="preserve"> </w:t>
      </w:r>
      <w:r>
        <w:rPr>
          <w:rFonts w:eastAsia="仿宋" w:hint="eastAsia"/>
          <w:b/>
          <w:kern w:val="0"/>
        </w:rPr>
        <w:t>本项目与“三线一单”符合性分析表</w:t>
      </w:r>
    </w:p>
    <w:tbl>
      <w:tblPr>
        <w:tblW w:w="4957"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496"/>
        <w:gridCol w:w="4433"/>
        <w:gridCol w:w="3019"/>
      </w:tblGrid>
      <w:tr w:rsidR="00030581" w14:paraId="013EF7C8" w14:textId="77777777">
        <w:trPr>
          <w:trHeight w:val="397"/>
          <w:jc w:val="center"/>
        </w:trPr>
        <w:tc>
          <w:tcPr>
            <w:tcW w:w="9164" w:type="dxa"/>
            <w:gridSpan w:val="3"/>
            <w:tcBorders>
              <w:tl2br w:val="nil"/>
              <w:tr2bl w:val="nil"/>
            </w:tcBorders>
            <w:vAlign w:val="center"/>
          </w:tcPr>
          <w:p w14:paraId="3F7B88E1" w14:textId="77777777" w:rsidR="00030581" w:rsidRDefault="00067329">
            <w:pPr>
              <w:pStyle w:val="affffffff0"/>
              <w:spacing w:line="240" w:lineRule="auto"/>
              <w:ind w:firstLine="422"/>
              <w:rPr>
                <w:rFonts w:eastAsia="仿宋"/>
                <w:kern w:val="0"/>
                <w:sz w:val="21"/>
                <w:szCs w:val="21"/>
                <w:lang w:bidi="ar"/>
              </w:rPr>
            </w:pPr>
            <w:r>
              <w:rPr>
                <w:rFonts w:eastAsia="仿宋"/>
                <w:b/>
                <w:bCs/>
                <w:kern w:val="0"/>
                <w:sz w:val="21"/>
                <w:szCs w:val="21"/>
                <w:lang w:bidi="ar"/>
              </w:rPr>
              <w:t>一、生态保护红线</w:t>
            </w:r>
          </w:p>
        </w:tc>
      </w:tr>
      <w:tr w:rsidR="00030581" w14:paraId="65384216" w14:textId="77777777">
        <w:trPr>
          <w:trHeight w:val="397"/>
          <w:jc w:val="center"/>
        </w:trPr>
        <w:tc>
          <w:tcPr>
            <w:tcW w:w="1529" w:type="dxa"/>
            <w:tcBorders>
              <w:tl2br w:val="nil"/>
              <w:tr2bl w:val="nil"/>
            </w:tcBorders>
            <w:vAlign w:val="center"/>
          </w:tcPr>
          <w:p w14:paraId="67B4778A"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b/>
                <w:bCs/>
                <w:kern w:val="0"/>
                <w:sz w:val="21"/>
                <w:szCs w:val="21"/>
                <w:lang w:bidi="ar"/>
              </w:rPr>
              <w:t>管控单元类别</w:t>
            </w:r>
          </w:p>
        </w:tc>
        <w:tc>
          <w:tcPr>
            <w:tcW w:w="7635" w:type="dxa"/>
            <w:gridSpan w:val="2"/>
            <w:tcBorders>
              <w:tl2br w:val="nil"/>
              <w:tr2bl w:val="nil"/>
            </w:tcBorders>
            <w:vAlign w:val="center"/>
          </w:tcPr>
          <w:p w14:paraId="115AD8B5" w14:textId="77777777" w:rsidR="00030581" w:rsidRDefault="00067329">
            <w:pPr>
              <w:pStyle w:val="affffffff0"/>
              <w:spacing w:line="240" w:lineRule="auto"/>
              <w:ind w:firstLine="422"/>
              <w:rPr>
                <w:rFonts w:eastAsia="仿宋"/>
                <w:kern w:val="0"/>
                <w:sz w:val="21"/>
                <w:szCs w:val="21"/>
                <w:lang w:bidi="ar"/>
              </w:rPr>
            </w:pPr>
            <w:r>
              <w:rPr>
                <w:rFonts w:eastAsia="仿宋"/>
                <w:b/>
                <w:bCs/>
                <w:kern w:val="0"/>
                <w:sz w:val="21"/>
                <w:szCs w:val="21"/>
                <w:lang w:bidi="ar"/>
              </w:rPr>
              <w:t>一般管控区</w:t>
            </w:r>
          </w:p>
        </w:tc>
      </w:tr>
      <w:tr w:rsidR="00030581" w14:paraId="7E4F9303" w14:textId="77777777">
        <w:trPr>
          <w:trHeight w:val="397"/>
          <w:jc w:val="center"/>
        </w:trPr>
        <w:tc>
          <w:tcPr>
            <w:tcW w:w="1529" w:type="dxa"/>
            <w:tcBorders>
              <w:tl2br w:val="nil"/>
              <w:tr2bl w:val="nil"/>
            </w:tcBorders>
            <w:vAlign w:val="center"/>
          </w:tcPr>
          <w:p w14:paraId="3A4C37E2"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b/>
                <w:bCs/>
                <w:kern w:val="0"/>
                <w:sz w:val="21"/>
                <w:szCs w:val="21"/>
                <w:lang w:bidi="ar"/>
              </w:rPr>
              <w:t>管控要求</w:t>
            </w:r>
          </w:p>
        </w:tc>
        <w:tc>
          <w:tcPr>
            <w:tcW w:w="7635" w:type="dxa"/>
            <w:gridSpan w:val="2"/>
            <w:tcBorders>
              <w:tl2br w:val="nil"/>
              <w:tr2bl w:val="nil"/>
            </w:tcBorders>
            <w:vAlign w:val="center"/>
          </w:tcPr>
          <w:p w14:paraId="1908B68A"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生态空间包括生态保护红线和一般生态空间，生态保护红线及一般生态空间均属于优先保护区，其余区域属于一般管控区。</w:t>
            </w:r>
          </w:p>
        </w:tc>
      </w:tr>
      <w:tr w:rsidR="00030581" w14:paraId="3D389E09" w14:textId="77777777">
        <w:trPr>
          <w:trHeight w:val="397"/>
          <w:jc w:val="center"/>
        </w:trPr>
        <w:tc>
          <w:tcPr>
            <w:tcW w:w="1529" w:type="dxa"/>
            <w:tcBorders>
              <w:tl2br w:val="nil"/>
              <w:tr2bl w:val="nil"/>
            </w:tcBorders>
            <w:vAlign w:val="center"/>
          </w:tcPr>
          <w:p w14:paraId="4DC7D3D9"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b/>
                <w:bCs/>
                <w:kern w:val="0"/>
                <w:sz w:val="21"/>
                <w:szCs w:val="21"/>
                <w:lang w:bidi="ar"/>
              </w:rPr>
              <w:t>符合性分析</w:t>
            </w:r>
          </w:p>
        </w:tc>
        <w:tc>
          <w:tcPr>
            <w:tcW w:w="7635" w:type="dxa"/>
            <w:gridSpan w:val="2"/>
            <w:tcBorders>
              <w:tl2br w:val="nil"/>
              <w:tr2bl w:val="nil"/>
            </w:tcBorders>
            <w:vAlign w:val="center"/>
          </w:tcPr>
          <w:p w14:paraId="06170C1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本项目位于</w:t>
            </w:r>
            <w:r>
              <w:rPr>
                <w:rFonts w:eastAsia="仿宋" w:hint="eastAsia"/>
                <w:kern w:val="0"/>
                <w:sz w:val="21"/>
                <w:szCs w:val="21"/>
                <w:lang w:bidi="ar"/>
              </w:rPr>
              <w:t>黑龙江省鸡西市城子河区长青乡城东村</w:t>
            </w:r>
            <w:r>
              <w:rPr>
                <w:rFonts w:eastAsia="仿宋"/>
                <w:kern w:val="0"/>
                <w:sz w:val="21"/>
                <w:szCs w:val="21"/>
                <w:lang w:bidi="ar"/>
              </w:rPr>
              <w:t>，根据</w:t>
            </w:r>
            <w:r>
              <w:rPr>
                <w:rFonts w:eastAsia="仿宋" w:hint="eastAsia"/>
                <w:kern w:val="0"/>
                <w:sz w:val="21"/>
                <w:szCs w:val="21"/>
                <w:lang w:bidi="ar"/>
              </w:rPr>
              <w:t>鸡西市</w:t>
            </w:r>
            <w:r>
              <w:rPr>
                <w:rFonts w:eastAsia="仿宋"/>
                <w:kern w:val="0"/>
                <w:sz w:val="21"/>
                <w:szCs w:val="21"/>
                <w:lang w:bidi="ar"/>
              </w:rPr>
              <w:t>生态空间分布图，所在区域不属于生态保护红线和一般生态空间，因此本项目符合生态保护红线要求。</w:t>
            </w:r>
          </w:p>
        </w:tc>
      </w:tr>
      <w:tr w:rsidR="00030581" w14:paraId="4975A966" w14:textId="77777777">
        <w:trPr>
          <w:trHeight w:val="397"/>
          <w:jc w:val="center"/>
        </w:trPr>
        <w:tc>
          <w:tcPr>
            <w:tcW w:w="9164" w:type="dxa"/>
            <w:gridSpan w:val="3"/>
            <w:tcBorders>
              <w:tl2br w:val="nil"/>
              <w:tr2bl w:val="nil"/>
            </w:tcBorders>
            <w:vAlign w:val="center"/>
          </w:tcPr>
          <w:p w14:paraId="40138F85" w14:textId="77777777" w:rsidR="00030581" w:rsidRDefault="00067329">
            <w:pPr>
              <w:pStyle w:val="affffffff0"/>
              <w:spacing w:line="240" w:lineRule="auto"/>
              <w:ind w:firstLine="422"/>
              <w:rPr>
                <w:rFonts w:eastAsia="仿宋"/>
                <w:b/>
                <w:bCs/>
                <w:kern w:val="0"/>
                <w:sz w:val="21"/>
                <w:szCs w:val="21"/>
                <w:lang w:bidi="ar"/>
              </w:rPr>
            </w:pPr>
            <w:r>
              <w:rPr>
                <w:rFonts w:eastAsia="仿宋"/>
                <w:b/>
                <w:bCs/>
                <w:kern w:val="0"/>
                <w:sz w:val="21"/>
                <w:szCs w:val="21"/>
                <w:lang w:bidi="ar"/>
              </w:rPr>
              <w:t>二、环境质量底线</w:t>
            </w:r>
          </w:p>
        </w:tc>
      </w:tr>
      <w:tr w:rsidR="00030581" w14:paraId="4218FF31" w14:textId="77777777">
        <w:trPr>
          <w:trHeight w:val="397"/>
          <w:jc w:val="center"/>
        </w:trPr>
        <w:tc>
          <w:tcPr>
            <w:tcW w:w="9164" w:type="dxa"/>
            <w:gridSpan w:val="3"/>
            <w:tcBorders>
              <w:tl2br w:val="nil"/>
              <w:tr2bl w:val="nil"/>
            </w:tcBorders>
            <w:vAlign w:val="center"/>
          </w:tcPr>
          <w:p w14:paraId="41F07DDB" w14:textId="77777777" w:rsidR="00030581" w:rsidRDefault="00067329">
            <w:pPr>
              <w:pStyle w:val="affffffff0"/>
              <w:spacing w:line="240" w:lineRule="auto"/>
              <w:ind w:firstLine="422"/>
              <w:rPr>
                <w:rFonts w:eastAsia="仿宋"/>
                <w:b/>
                <w:bCs/>
                <w:kern w:val="0"/>
                <w:sz w:val="21"/>
                <w:szCs w:val="21"/>
                <w:lang w:bidi="ar"/>
              </w:rPr>
            </w:pPr>
            <w:r>
              <w:rPr>
                <w:rFonts w:eastAsia="仿宋"/>
                <w:b/>
                <w:bCs/>
                <w:kern w:val="0"/>
                <w:sz w:val="21"/>
                <w:szCs w:val="21"/>
                <w:lang w:bidi="ar"/>
              </w:rPr>
              <w:t>大气环境</w:t>
            </w:r>
          </w:p>
        </w:tc>
      </w:tr>
      <w:tr w:rsidR="00030581" w14:paraId="2B4FA836" w14:textId="77777777">
        <w:trPr>
          <w:trHeight w:val="397"/>
          <w:jc w:val="center"/>
        </w:trPr>
        <w:tc>
          <w:tcPr>
            <w:tcW w:w="1529" w:type="dxa"/>
            <w:tcBorders>
              <w:tl2br w:val="nil"/>
              <w:tr2bl w:val="nil"/>
            </w:tcBorders>
            <w:vAlign w:val="center"/>
          </w:tcPr>
          <w:p w14:paraId="5402E353"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b/>
                <w:bCs/>
                <w:kern w:val="0"/>
                <w:sz w:val="21"/>
                <w:szCs w:val="21"/>
                <w:lang w:bidi="ar"/>
              </w:rPr>
              <w:t>管控单元类别</w:t>
            </w:r>
          </w:p>
        </w:tc>
        <w:tc>
          <w:tcPr>
            <w:tcW w:w="7635" w:type="dxa"/>
            <w:gridSpan w:val="2"/>
            <w:tcBorders>
              <w:tl2br w:val="nil"/>
              <w:tr2bl w:val="nil"/>
            </w:tcBorders>
            <w:vAlign w:val="center"/>
          </w:tcPr>
          <w:p w14:paraId="0DD7CFE8" w14:textId="77777777" w:rsidR="00030581" w:rsidRDefault="00067329">
            <w:pPr>
              <w:pStyle w:val="affffffff0"/>
              <w:spacing w:line="240" w:lineRule="auto"/>
              <w:ind w:firstLine="422"/>
              <w:rPr>
                <w:rFonts w:eastAsia="仿宋"/>
                <w:b/>
                <w:bCs/>
                <w:kern w:val="0"/>
                <w:sz w:val="21"/>
                <w:szCs w:val="21"/>
                <w:lang w:bidi="ar"/>
              </w:rPr>
            </w:pPr>
            <w:r>
              <w:rPr>
                <w:rFonts w:eastAsia="仿宋" w:hint="eastAsia"/>
                <w:b/>
                <w:bCs/>
                <w:kern w:val="0"/>
                <w:sz w:val="21"/>
                <w:szCs w:val="21"/>
                <w:lang w:bidi="ar"/>
              </w:rPr>
              <w:t>城子河区大气环境布局敏感重点管控区</w:t>
            </w:r>
          </w:p>
        </w:tc>
      </w:tr>
      <w:tr w:rsidR="00030581" w14:paraId="11F62A8A" w14:textId="77777777">
        <w:trPr>
          <w:trHeight w:val="397"/>
          <w:jc w:val="center"/>
        </w:trPr>
        <w:tc>
          <w:tcPr>
            <w:tcW w:w="1529" w:type="dxa"/>
            <w:tcBorders>
              <w:tl2br w:val="nil"/>
              <w:tr2bl w:val="nil"/>
            </w:tcBorders>
            <w:vAlign w:val="center"/>
          </w:tcPr>
          <w:p w14:paraId="29F4EA8C"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空间布局约束</w:t>
            </w:r>
          </w:p>
        </w:tc>
        <w:tc>
          <w:tcPr>
            <w:tcW w:w="7635" w:type="dxa"/>
            <w:gridSpan w:val="2"/>
            <w:tcBorders>
              <w:tl2br w:val="nil"/>
              <w:tr2bl w:val="nil"/>
            </w:tcBorders>
            <w:vAlign w:val="center"/>
          </w:tcPr>
          <w:p w14:paraId="33D6C8EA"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）严控“两高”行业产能。严格执行钢铁、水泥、平板玻璃等行业产能置换实施办法。</w:t>
            </w:r>
          </w:p>
          <w:p w14:paraId="51E67A7F" w14:textId="77777777" w:rsidR="00030581" w:rsidRDefault="00067329">
            <w:pPr>
              <w:pStyle w:val="affffffff0"/>
              <w:spacing w:line="240" w:lineRule="auto"/>
              <w:ind w:firstLineChars="0" w:firstLine="0"/>
              <w:jc w:val="both"/>
              <w:rPr>
                <w:rFonts w:eastAsia="仿宋"/>
                <w:b/>
                <w:bCs/>
                <w:kern w:val="0"/>
                <w:sz w:val="21"/>
                <w:szCs w:val="21"/>
                <w:lang w:bidi="ar"/>
              </w:rPr>
            </w:pP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）利用水泥窑协同处置城市生活垃圾、危险废弃物、电石渣等固废伴生水泥项目，必须依托现有新型干法水泥熟料生产线进行不扩产能改造。</w:t>
            </w:r>
          </w:p>
        </w:tc>
      </w:tr>
      <w:tr w:rsidR="00030581" w14:paraId="0254534F" w14:textId="77777777">
        <w:trPr>
          <w:trHeight w:val="397"/>
          <w:jc w:val="center"/>
        </w:trPr>
        <w:tc>
          <w:tcPr>
            <w:tcW w:w="1529" w:type="dxa"/>
            <w:tcBorders>
              <w:tl2br w:val="nil"/>
              <w:tr2bl w:val="nil"/>
            </w:tcBorders>
            <w:vAlign w:val="center"/>
          </w:tcPr>
          <w:p w14:paraId="2BCA9F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b/>
                <w:bCs/>
                <w:kern w:val="0"/>
                <w:sz w:val="21"/>
                <w:szCs w:val="21"/>
                <w:lang w:bidi="ar"/>
              </w:rPr>
              <w:t>污染物排放管控</w:t>
            </w:r>
          </w:p>
        </w:tc>
        <w:tc>
          <w:tcPr>
            <w:tcW w:w="7635" w:type="dxa"/>
            <w:gridSpan w:val="2"/>
            <w:tcBorders>
              <w:tl2br w:val="nil"/>
              <w:tr2bl w:val="nil"/>
            </w:tcBorders>
            <w:vAlign w:val="center"/>
          </w:tcPr>
          <w:p w14:paraId="1760CFF1"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）对以煤、石焦油、渣油、重油等为燃料的锅炉和工业炉窑，加快使用清洁低碳能源以及工厂余热、电力热力等进行替代。</w:t>
            </w:r>
          </w:p>
          <w:p w14:paraId="781615E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）到</w:t>
            </w:r>
            <w:r>
              <w:rPr>
                <w:rFonts w:eastAsia="仿宋" w:hint="eastAsia"/>
                <w:kern w:val="0"/>
                <w:sz w:val="21"/>
                <w:szCs w:val="21"/>
                <w:lang w:bidi="ar"/>
              </w:rPr>
              <w:t>2025</w:t>
            </w:r>
            <w:r>
              <w:rPr>
                <w:rFonts w:eastAsia="仿宋" w:hint="eastAsia"/>
                <w:kern w:val="0"/>
                <w:sz w:val="21"/>
                <w:szCs w:val="21"/>
                <w:lang w:bidi="ar"/>
              </w:rPr>
              <w:t>年，在用</w:t>
            </w:r>
            <w:r>
              <w:rPr>
                <w:rFonts w:eastAsia="仿宋" w:hint="eastAsia"/>
                <w:kern w:val="0"/>
                <w:sz w:val="21"/>
                <w:szCs w:val="21"/>
                <w:lang w:bidi="ar"/>
              </w:rPr>
              <w:t>65</w:t>
            </w:r>
            <w:r>
              <w:rPr>
                <w:rFonts w:eastAsia="仿宋" w:hint="eastAsia"/>
                <w:kern w:val="0"/>
                <w:sz w:val="21"/>
                <w:szCs w:val="21"/>
                <w:lang w:bidi="ar"/>
              </w:rPr>
              <w:t>蒸吨</w:t>
            </w:r>
            <w:r>
              <w:rPr>
                <w:rFonts w:eastAsia="仿宋" w:hint="eastAsia"/>
                <w:kern w:val="0"/>
                <w:sz w:val="21"/>
                <w:szCs w:val="21"/>
                <w:lang w:bidi="ar"/>
              </w:rPr>
              <w:t>/</w:t>
            </w:r>
            <w:r>
              <w:rPr>
                <w:rFonts w:eastAsia="仿宋" w:hint="eastAsia"/>
                <w:kern w:val="0"/>
                <w:sz w:val="21"/>
                <w:szCs w:val="21"/>
                <w:lang w:bidi="ar"/>
              </w:rPr>
              <w:t>小时以上的燃煤锅炉（含电力）实现超低排放，钢铁企业基本实现超低排放。</w:t>
            </w:r>
          </w:p>
        </w:tc>
      </w:tr>
      <w:tr w:rsidR="00030581" w14:paraId="50BBFB92" w14:textId="77777777">
        <w:trPr>
          <w:trHeight w:val="397"/>
          <w:jc w:val="center"/>
        </w:trPr>
        <w:tc>
          <w:tcPr>
            <w:tcW w:w="1529" w:type="dxa"/>
            <w:tcBorders>
              <w:tl2br w:val="nil"/>
              <w:tr2bl w:val="nil"/>
            </w:tcBorders>
            <w:vAlign w:val="center"/>
          </w:tcPr>
          <w:p w14:paraId="780CBD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b/>
                <w:bCs/>
                <w:kern w:val="0"/>
                <w:sz w:val="21"/>
                <w:szCs w:val="21"/>
                <w:lang w:bidi="ar"/>
              </w:rPr>
              <w:t>环境风险防控</w:t>
            </w:r>
          </w:p>
        </w:tc>
        <w:tc>
          <w:tcPr>
            <w:tcW w:w="7635" w:type="dxa"/>
            <w:gridSpan w:val="2"/>
            <w:tcBorders>
              <w:tl2br w:val="nil"/>
              <w:tr2bl w:val="nil"/>
            </w:tcBorders>
            <w:vAlign w:val="center"/>
          </w:tcPr>
          <w:p w14:paraId="1BC7881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禁止在居民区、学校、医疗和养老机构等周边新建有色金属冶炼、焦化等行业企业。</w:t>
            </w:r>
          </w:p>
        </w:tc>
      </w:tr>
      <w:tr w:rsidR="00030581" w14:paraId="7555DCF5" w14:textId="77777777">
        <w:trPr>
          <w:trHeight w:val="397"/>
          <w:jc w:val="center"/>
        </w:trPr>
        <w:tc>
          <w:tcPr>
            <w:tcW w:w="1529" w:type="dxa"/>
            <w:tcBorders>
              <w:tl2br w:val="nil"/>
              <w:tr2bl w:val="nil"/>
            </w:tcBorders>
            <w:vAlign w:val="center"/>
          </w:tcPr>
          <w:p w14:paraId="56AEF27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b/>
                <w:bCs/>
                <w:kern w:val="0"/>
                <w:sz w:val="21"/>
                <w:szCs w:val="21"/>
                <w:lang w:bidi="ar"/>
              </w:rPr>
              <w:t>符合性分析</w:t>
            </w:r>
          </w:p>
        </w:tc>
        <w:tc>
          <w:tcPr>
            <w:tcW w:w="7635" w:type="dxa"/>
            <w:gridSpan w:val="2"/>
            <w:tcBorders>
              <w:tl2br w:val="nil"/>
              <w:tr2bl w:val="nil"/>
            </w:tcBorders>
            <w:vAlign w:val="center"/>
          </w:tcPr>
          <w:p w14:paraId="1099BF8A"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项目属于</w:t>
            </w:r>
            <w:r>
              <w:rPr>
                <w:rFonts w:eastAsia="仿宋" w:hint="eastAsia"/>
                <w:kern w:val="0"/>
                <w:sz w:val="21"/>
                <w:szCs w:val="21"/>
                <w:lang w:bidi="ar"/>
              </w:rPr>
              <w:t>B0810</w:t>
            </w:r>
            <w:r>
              <w:rPr>
                <w:rFonts w:eastAsia="仿宋" w:hint="eastAsia"/>
                <w:kern w:val="0"/>
                <w:sz w:val="21"/>
                <w:szCs w:val="21"/>
                <w:lang w:bidi="ar"/>
              </w:rPr>
              <w:t>铁矿采选项目，不属于钢铁、水泥、平板玻璃、金属冶炼、焦化等行业，项目生产不用热，冬季不生产，无需生活供暖。</w:t>
            </w:r>
          </w:p>
        </w:tc>
      </w:tr>
      <w:tr w:rsidR="00030581" w14:paraId="041B85E7" w14:textId="77777777">
        <w:trPr>
          <w:trHeight w:val="397"/>
          <w:jc w:val="center"/>
        </w:trPr>
        <w:tc>
          <w:tcPr>
            <w:tcW w:w="9164" w:type="dxa"/>
            <w:gridSpan w:val="3"/>
            <w:tcBorders>
              <w:tl2br w:val="nil"/>
              <w:tr2bl w:val="nil"/>
            </w:tcBorders>
            <w:vAlign w:val="center"/>
          </w:tcPr>
          <w:p w14:paraId="7A0A9C4F" w14:textId="77777777" w:rsidR="00030581" w:rsidRDefault="00067329">
            <w:pPr>
              <w:pStyle w:val="affffffff0"/>
              <w:spacing w:line="240" w:lineRule="auto"/>
              <w:ind w:firstLine="422"/>
              <w:rPr>
                <w:rFonts w:eastAsia="仿宋"/>
                <w:kern w:val="0"/>
                <w:sz w:val="21"/>
                <w:szCs w:val="21"/>
                <w:lang w:bidi="ar"/>
              </w:rPr>
            </w:pPr>
            <w:r>
              <w:rPr>
                <w:rFonts w:eastAsia="仿宋"/>
                <w:b/>
                <w:bCs/>
                <w:kern w:val="0"/>
                <w:sz w:val="21"/>
                <w:szCs w:val="21"/>
                <w:lang w:bidi="ar"/>
              </w:rPr>
              <w:t>水环境</w:t>
            </w:r>
          </w:p>
        </w:tc>
      </w:tr>
      <w:tr w:rsidR="00030581" w14:paraId="1393341E" w14:textId="77777777">
        <w:trPr>
          <w:trHeight w:val="397"/>
          <w:jc w:val="center"/>
        </w:trPr>
        <w:tc>
          <w:tcPr>
            <w:tcW w:w="1529" w:type="dxa"/>
            <w:tcBorders>
              <w:tl2br w:val="nil"/>
              <w:tr2bl w:val="nil"/>
            </w:tcBorders>
            <w:vAlign w:val="center"/>
          </w:tcPr>
          <w:p w14:paraId="2EECA47E" w14:textId="77777777" w:rsidR="00030581" w:rsidRDefault="00067329">
            <w:pPr>
              <w:pStyle w:val="affffffff0"/>
              <w:spacing w:line="240" w:lineRule="auto"/>
              <w:ind w:firstLineChars="0" w:firstLine="0"/>
              <w:rPr>
                <w:rFonts w:eastAsia="仿宋"/>
                <w:kern w:val="0"/>
                <w:sz w:val="21"/>
                <w:szCs w:val="21"/>
                <w:lang w:bidi="ar"/>
              </w:rPr>
            </w:pPr>
            <w:r>
              <w:rPr>
                <w:rFonts w:eastAsia="仿宋"/>
                <w:b/>
                <w:bCs/>
                <w:kern w:val="0"/>
                <w:sz w:val="21"/>
                <w:szCs w:val="21"/>
                <w:lang w:bidi="ar"/>
              </w:rPr>
              <w:t>管控单元类别</w:t>
            </w:r>
          </w:p>
        </w:tc>
        <w:tc>
          <w:tcPr>
            <w:tcW w:w="7635" w:type="dxa"/>
            <w:gridSpan w:val="2"/>
            <w:tcBorders>
              <w:tl2br w:val="nil"/>
              <w:tr2bl w:val="nil"/>
            </w:tcBorders>
            <w:vAlign w:val="center"/>
          </w:tcPr>
          <w:p w14:paraId="476F4ABE" w14:textId="77777777" w:rsidR="00030581" w:rsidRDefault="00067329">
            <w:pPr>
              <w:pStyle w:val="affffffff0"/>
              <w:spacing w:line="240" w:lineRule="auto"/>
              <w:ind w:firstLine="422"/>
              <w:rPr>
                <w:rFonts w:eastAsia="仿宋"/>
                <w:kern w:val="0"/>
                <w:sz w:val="21"/>
                <w:szCs w:val="21"/>
                <w:lang w:bidi="ar"/>
              </w:rPr>
            </w:pPr>
            <w:r>
              <w:rPr>
                <w:rFonts w:eastAsia="仿宋" w:hint="eastAsia"/>
                <w:b/>
                <w:bCs/>
                <w:kern w:val="0"/>
                <w:sz w:val="21"/>
                <w:szCs w:val="21"/>
                <w:lang w:bidi="ar"/>
              </w:rPr>
              <w:t>水环境农业污染重点管控区</w:t>
            </w:r>
          </w:p>
        </w:tc>
      </w:tr>
      <w:tr w:rsidR="00030581" w14:paraId="4EAD948A" w14:textId="77777777">
        <w:trPr>
          <w:trHeight w:val="129"/>
          <w:jc w:val="center"/>
        </w:trPr>
        <w:tc>
          <w:tcPr>
            <w:tcW w:w="1529" w:type="dxa"/>
            <w:tcBorders>
              <w:tl2br w:val="nil"/>
              <w:tr2bl w:val="nil"/>
            </w:tcBorders>
            <w:vAlign w:val="center"/>
          </w:tcPr>
          <w:p w14:paraId="11431541"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空间布局约束</w:t>
            </w:r>
          </w:p>
        </w:tc>
        <w:tc>
          <w:tcPr>
            <w:tcW w:w="7635" w:type="dxa"/>
            <w:gridSpan w:val="2"/>
            <w:tcBorders>
              <w:tl2br w:val="nil"/>
              <w:tr2bl w:val="nil"/>
            </w:tcBorders>
            <w:vAlign w:val="center"/>
          </w:tcPr>
          <w:p w14:paraId="5593147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同时执行：</w:t>
            </w:r>
          </w:p>
          <w:p w14:paraId="0685C9E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）科学划定畜禽养殖禁养区。</w:t>
            </w:r>
          </w:p>
          <w:p w14:paraId="559EF86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tc>
      </w:tr>
      <w:tr w:rsidR="00030581" w14:paraId="42FB0186" w14:textId="77777777">
        <w:trPr>
          <w:trHeight w:val="129"/>
          <w:jc w:val="center"/>
        </w:trPr>
        <w:tc>
          <w:tcPr>
            <w:tcW w:w="1529" w:type="dxa"/>
            <w:tcBorders>
              <w:tl2br w:val="nil"/>
              <w:tr2bl w:val="nil"/>
            </w:tcBorders>
            <w:vAlign w:val="center"/>
          </w:tcPr>
          <w:p w14:paraId="74284048"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污染物排放管控</w:t>
            </w:r>
          </w:p>
        </w:tc>
        <w:tc>
          <w:tcPr>
            <w:tcW w:w="7635" w:type="dxa"/>
            <w:gridSpan w:val="2"/>
            <w:tcBorders>
              <w:tl2br w:val="nil"/>
              <w:tr2bl w:val="nil"/>
            </w:tcBorders>
            <w:vAlign w:val="center"/>
          </w:tcPr>
          <w:p w14:paraId="4736F54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执行本清单</w:t>
            </w:r>
          </w:p>
          <w:p w14:paraId="226D8196"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）支持规模化畜禽养殖场（小区）开展标准化改造和建设，提高畜禽粪污收集和处理机械化水平，实施雨污分流、粪污资源化利用，控制畜禽养殖污染排放。</w:t>
            </w:r>
          </w:p>
          <w:p w14:paraId="5E111F92"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）畜禽养殖户应当及时对畜禽粪便、污水进行收集、贮存、清运，或者进行无害化处理。县级人民政府应当组织对本行政区域的畜禽散养密集区畜禽粪</w:t>
            </w:r>
            <w:r>
              <w:rPr>
                <w:rFonts w:eastAsia="仿宋" w:hint="eastAsia"/>
                <w:kern w:val="0"/>
                <w:sz w:val="21"/>
                <w:szCs w:val="21"/>
                <w:lang w:bidi="ar"/>
              </w:rPr>
              <w:lastRenderedPageBreak/>
              <w:t>便、污水进行集中处理利用，督促乡镇人民政府建设或者配备污染防治配套设施。</w:t>
            </w:r>
          </w:p>
          <w:p w14:paraId="51F51A3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3</w:t>
            </w:r>
            <w:r>
              <w:rPr>
                <w:rFonts w:eastAsia="仿宋" w:hint="eastAsia"/>
                <w:kern w:val="0"/>
                <w:sz w:val="21"/>
                <w:szCs w:val="21"/>
                <w:lang w:bidi="ar"/>
              </w:rPr>
              <w:t>）全面加强农业面源污染防控，科学合理使用农业投入品，提高使用效率，减少农业内源性污染。</w:t>
            </w:r>
          </w:p>
        </w:tc>
      </w:tr>
      <w:tr w:rsidR="00030581" w14:paraId="299B1BDF" w14:textId="77777777">
        <w:trPr>
          <w:trHeight w:val="129"/>
          <w:jc w:val="center"/>
        </w:trPr>
        <w:tc>
          <w:tcPr>
            <w:tcW w:w="1529" w:type="dxa"/>
            <w:tcBorders>
              <w:tl2br w:val="nil"/>
              <w:tr2bl w:val="nil"/>
            </w:tcBorders>
            <w:vAlign w:val="center"/>
          </w:tcPr>
          <w:p w14:paraId="32765A35"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lastRenderedPageBreak/>
              <w:t>符合性分析</w:t>
            </w:r>
          </w:p>
        </w:tc>
        <w:tc>
          <w:tcPr>
            <w:tcW w:w="7635" w:type="dxa"/>
            <w:gridSpan w:val="2"/>
            <w:tcBorders>
              <w:tl2br w:val="nil"/>
              <w:tr2bl w:val="nil"/>
            </w:tcBorders>
            <w:vAlign w:val="center"/>
          </w:tcPr>
          <w:p w14:paraId="016F65A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项目属于</w:t>
            </w:r>
            <w:r>
              <w:rPr>
                <w:rFonts w:eastAsia="仿宋" w:hint="eastAsia"/>
                <w:kern w:val="0"/>
                <w:sz w:val="21"/>
                <w:szCs w:val="21"/>
                <w:lang w:bidi="ar"/>
              </w:rPr>
              <w:t>B0810</w:t>
            </w:r>
            <w:r>
              <w:rPr>
                <w:rFonts w:eastAsia="仿宋" w:hint="eastAsia"/>
                <w:kern w:val="0"/>
                <w:sz w:val="21"/>
                <w:szCs w:val="21"/>
                <w:lang w:bidi="ar"/>
              </w:rPr>
              <w:t>铁矿采选项目，不属于畜禽养殖、有色</w:t>
            </w:r>
            <w:r>
              <w:rPr>
                <w:rFonts w:eastAsia="仿宋" w:hint="eastAsia"/>
                <w:kern w:val="0"/>
                <w:sz w:val="21"/>
                <w:szCs w:val="21"/>
                <w:lang w:bidi="ar"/>
              </w:rPr>
              <w:t>金属冶炼、焦化等项目。</w:t>
            </w:r>
          </w:p>
        </w:tc>
      </w:tr>
      <w:tr w:rsidR="00030581" w14:paraId="298F691B" w14:textId="77777777">
        <w:trPr>
          <w:trHeight w:val="397"/>
          <w:jc w:val="center"/>
        </w:trPr>
        <w:tc>
          <w:tcPr>
            <w:tcW w:w="9164" w:type="dxa"/>
            <w:gridSpan w:val="3"/>
            <w:tcBorders>
              <w:tl2br w:val="nil"/>
              <w:tr2bl w:val="nil"/>
            </w:tcBorders>
            <w:vAlign w:val="center"/>
          </w:tcPr>
          <w:p w14:paraId="3E8904F1" w14:textId="77777777" w:rsidR="00030581" w:rsidRDefault="00067329">
            <w:pPr>
              <w:pStyle w:val="affffffff0"/>
              <w:spacing w:line="240" w:lineRule="auto"/>
              <w:ind w:firstLine="422"/>
              <w:rPr>
                <w:rFonts w:eastAsia="仿宋"/>
                <w:b/>
                <w:bCs/>
                <w:kern w:val="0"/>
                <w:sz w:val="21"/>
                <w:szCs w:val="21"/>
                <w:lang w:bidi="ar"/>
              </w:rPr>
            </w:pPr>
            <w:r>
              <w:rPr>
                <w:rFonts w:eastAsia="仿宋"/>
                <w:b/>
                <w:bCs/>
                <w:kern w:val="0"/>
                <w:sz w:val="21"/>
                <w:szCs w:val="21"/>
                <w:lang w:bidi="ar"/>
              </w:rPr>
              <w:t>三、资源利用上线</w:t>
            </w:r>
          </w:p>
        </w:tc>
      </w:tr>
      <w:tr w:rsidR="00030581" w14:paraId="389F968F" w14:textId="77777777">
        <w:trPr>
          <w:trHeight w:val="397"/>
          <w:jc w:val="center"/>
        </w:trPr>
        <w:tc>
          <w:tcPr>
            <w:tcW w:w="1529" w:type="dxa"/>
            <w:tcBorders>
              <w:tl2br w:val="nil"/>
              <w:tr2bl w:val="nil"/>
            </w:tcBorders>
            <w:vAlign w:val="center"/>
          </w:tcPr>
          <w:p w14:paraId="7DC000FA"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水资源（一般管控区）</w:t>
            </w:r>
          </w:p>
        </w:tc>
        <w:tc>
          <w:tcPr>
            <w:tcW w:w="4543" w:type="dxa"/>
            <w:tcBorders>
              <w:tl2br w:val="nil"/>
              <w:tr2bl w:val="nil"/>
            </w:tcBorders>
            <w:vAlign w:val="center"/>
          </w:tcPr>
          <w:p w14:paraId="49F284A9"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w:t>
            </w:r>
            <w:r>
              <w:rPr>
                <w:rFonts w:eastAsia="仿宋"/>
                <w:kern w:val="0"/>
                <w:sz w:val="21"/>
                <w:szCs w:val="21"/>
                <w:lang w:bidi="ar"/>
              </w:rPr>
              <w:t>1</w:t>
            </w:r>
            <w:r>
              <w:rPr>
                <w:rFonts w:eastAsia="仿宋"/>
                <w:kern w:val="0"/>
                <w:sz w:val="21"/>
                <w:szCs w:val="21"/>
                <w:lang w:bidi="ar"/>
              </w:rPr>
              <w:t>）严格控制水资源消耗总量和强度，加快完成江河流域水量分配、生态流量保障实施方案工作，推进水权确权。（</w:t>
            </w:r>
            <w:r>
              <w:rPr>
                <w:rFonts w:eastAsia="仿宋"/>
                <w:kern w:val="0"/>
                <w:sz w:val="21"/>
                <w:szCs w:val="21"/>
                <w:lang w:bidi="ar"/>
              </w:rPr>
              <w:t>2</w:t>
            </w:r>
            <w:r>
              <w:rPr>
                <w:rFonts w:eastAsia="仿宋"/>
                <w:kern w:val="0"/>
                <w:sz w:val="21"/>
                <w:szCs w:val="21"/>
                <w:lang w:bidi="ar"/>
              </w:rPr>
              <w:t>）积极推进节水型社会达标建设，限制高耗水工业项目建设和高耗水服务业发展，遏制农业粗放用水，强化用水定额管理，加大农业节水力度，加大工业节水技术改造。（</w:t>
            </w:r>
            <w:r>
              <w:rPr>
                <w:rFonts w:eastAsia="仿宋"/>
                <w:kern w:val="0"/>
                <w:sz w:val="21"/>
                <w:szCs w:val="21"/>
                <w:lang w:bidi="ar"/>
              </w:rPr>
              <w:t>3</w:t>
            </w:r>
            <w:r>
              <w:rPr>
                <w:rFonts w:eastAsia="仿宋"/>
                <w:kern w:val="0"/>
                <w:sz w:val="21"/>
                <w:szCs w:val="21"/>
                <w:lang w:bidi="ar"/>
              </w:rPr>
              <w:t>）各级水行政主管部门要按照确定的地下水水位控制指标，加强水位动态监控。（</w:t>
            </w:r>
            <w:r>
              <w:rPr>
                <w:rFonts w:eastAsia="仿宋"/>
                <w:kern w:val="0"/>
                <w:sz w:val="21"/>
                <w:szCs w:val="21"/>
                <w:lang w:bidi="ar"/>
              </w:rPr>
              <w:t>4</w:t>
            </w:r>
            <w:r>
              <w:rPr>
                <w:rFonts w:eastAsia="仿宋"/>
                <w:kern w:val="0"/>
                <w:sz w:val="21"/>
                <w:szCs w:val="21"/>
                <w:lang w:bidi="ar"/>
              </w:rPr>
              <w:t>）建立用水单位重点监控名录，实施计划用水管理。（</w:t>
            </w:r>
            <w:r>
              <w:rPr>
                <w:rFonts w:eastAsia="仿宋"/>
                <w:kern w:val="0"/>
                <w:sz w:val="21"/>
                <w:szCs w:val="21"/>
                <w:lang w:bidi="ar"/>
              </w:rPr>
              <w:t>5</w:t>
            </w:r>
            <w:r>
              <w:rPr>
                <w:rFonts w:eastAsia="仿宋"/>
                <w:kern w:val="0"/>
                <w:sz w:val="21"/>
                <w:szCs w:val="21"/>
                <w:lang w:bidi="ar"/>
              </w:rPr>
              <w:t>）建立健全规划和建设项目水资源论证制度，完善规划水资源论证相关政策措施。市县重点推进重大产业布局和各类开发区规划水资源论证，严格建</w:t>
            </w:r>
            <w:r>
              <w:rPr>
                <w:rFonts w:eastAsia="仿宋"/>
                <w:kern w:val="0"/>
                <w:sz w:val="21"/>
                <w:szCs w:val="21"/>
                <w:lang w:bidi="ar"/>
              </w:rPr>
              <w:t>设项目水资源论证，对未依法完成水资源论证工作的建设项目，建设单位不得擅自开工建设和投产使用。</w:t>
            </w:r>
          </w:p>
        </w:tc>
        <w:tc>
          <w:tcPr>
            <w:tcW w:w="3092" w:type="dxa"/>
            <w:tcBorders>
              <w:tl2br w:val="nil"/>
              <w:tr2bl w:val="nil"/>
            </w:tcBorders>
            <w:vAlign w:val="center"/>
          </w:tcPr>
          <w:p w14:paraId="77D81B6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本项目在运营过程中消耗一定量的水资源，但水资源消耗量相对于区域资源利用总量较小，符合资源利用上线要求。</w:t>
            </w:r>
          </w:p>
        </w:tc>
      </w:tr>
      <w:tr w:rsidR="00030581" w14:paraId="4C7A66D9" w14:textId="77777777">
        <w:trPr>
          <w:trHeight w:val="397"/>
          <w:jc w:val="center"/>
        </w:trPr>
        <w:tc>
          <w:tcPr>
            <w:tcW w:w="1529" w:type="dxa"/>
            <w:tcBorders>
              <w:tl2br w:val="nil"/>
              <w:tr2bl w:val="nil"/>
            </w:tcBorders>
            <w:vAlign w:val="center"/>
          </w:tcPr>
          <w:p w14:paraId="5D5FAD8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土地资源（一般管控区）</w:t>
            </w:r>
          </w:p>
        </w:tc>
        <w:tc>
          <w:tcPr>
            <w:tcW w:w="4543" w:type="dxa"/>
            <w:tcBorders>
              <w:tl2br w:val="nil"/>
              <w:tr2bl w:val="nil"/>
            </w:tcBorders>
            <w:vAlign w:val="center"/>
          </w:tcPr>
          <w:p w14:paraId="3A9051F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针对土地资源一般管控区，坚持最严格的节约用地制度，提高土地利用节约集约水平。优化建设用地布局，严格划定城市开发边界，统筹区域发展、统筹城乡发展，统筹安排生产、生活、生态用地，引导形成合理的空间开发格局。</w:t>
            </w:r>
            <w:r>
              <w:rPr>
                <w:rFonts w:eastAsia="仿宋"/>
                <w:kern w:val="0"/>
                <w:sz w:val="21"/>
                <w:szCs w:val="21"/>
                <w:lang w:bidi="ar"/>
              </w:rPr>
              <w:t>——</w:t>
            </w:r>
            <w:r>
              <w:rPr>
                <w:rFonts w:eastAsia="仿宋"/>
                <w:kern w:val="0"/>
                <w:sz w:val="21"/>
                <w:szCs w:val="21"/>
                <w:lang w:bidi="ar"/>
              </w:rPr>
              <w:t>黑土地。一是重点保护类黑土地应保持和提高土壤肥力，通过土壤改良、地力培肥和治理修复，有效遏制黑土地退化，持续提升黑土耕地质量，改善黑土区生态环境；二是质量严重退化或者污染严重的黑土地，应当实行轮耕、休耕或者退耕还林、还草、还湿以及采取土壤工程技术等污染防治措施推进连片治理；三是整合黑土保护技术，分类推广成</w:t>
            </w:r>
            <w:r>
              <w:rPr>
                <w:rFonts w:eastAsia="仿宋"/>
                <w:kern w:val="0"/>
                <w:sz w:val="21"/>
                <w:szCs w:val="21"/>
                <w:lang w:bidi="ar"/>
              </w:rPr>
              <w:t>熟黑土耕地保护模式，针对不同类型区域，开展差异化的黑土耕地保护治理工作；四是加快农村土地流转，促进适度规模经营及黑土地的集中连片治理，提升修复治理效率。</w:t>
            </w:r>
          </w:p>
        </w:tc>
        <w:tc>
          <w:tcPr>
            <w:tcW w:w="3092" w:type="dxa"/>
            <w:tcBorders>
              <w:tl2br w:val="nil"/>
              <w:tr2bl w:val="nil"/>
            </w:tcBorders>
            <w:vAlign w:val="center"/>
          </w:tcPr>
          <w:p w14:paraId="4DA4F5E6"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本项目位于</w:t>
            </w:r>
            <w:r>
              <w:rPr>
                <w:rFonts w:eastAsia="仿宋" w:hint="eastAsia"/>
                <w:kern w:val="0"/>
                <w:sz w:val="21"/>
                <w:szCs w:val="21"/>
                <w:lang w:bidi="ar"/>
              </w:rPr>
              <w:t>黑龙江省鸡西市城子河区长青乡城东村</w:t>
            </w:r>
            <w:r>
              <w:rPr>
                <w:rFonts w:eastAsia="仿宋"/>
                <w:kern w:val="0"/>
                <w:sz w:val="21"/>
                <w:szCs w:val="21"/>
                <w:lang w:bidi="ar"/>
              </w:rPr>
              <w:t>，根据本项目</w:t>
            </w:r>
            <w:r>
              <w:rPr>
                <w:rFonts w:eastAsia="仿宋" w:hint="eastAsia"/>
                <w:kern w:val="0"/>
                <w:sz w:val="21"/>
                <w:szCs w:val="21"/>
                <w:lang w:bidi="ar"/>
              </w:rPr>
              <w:t>用地性质证明（见附件</w:t>
            </w:r>
            <w:r>
              <w:rPr>
                <w:rFonts w:eastAsia="仿宋" w:hint="eastAsia"/>
                <w:kern w:val="0"/>
                <w:sz w:val="21"/>
                <w:szCs w:val="21"/>
                <w:lang w:bidi="ar"/>
              </w:rPr>
              <w:t>2</w:t>
            </w:r>
            <w:r>
              <w:rPr>
                <w:rFonts w:eastAsia="仿宋" w:hint="eastAsia"/>
                <w:kern w:val="0"/>
                <w:sz w:val="21"/>
                <w:szCs w:val="21"/>
                <w:lang w:bidi="ar"/>
              </w:rPr>
              <w:t>）</w:t>
            </w:r>
            <w:r>
              <w:rPr>
                <w:rFonts w:eastAsia="仿宋"/>
                <w:kern w:val="0"/>
                <w:sz w:val="21"/>
                <w:szCs w:val="21"/>
                <w:lang w:bidi="ar"/>
              </w:rPr>
              <w:t>可知，本项目</w:t>
            </w:r>
            <w:r>
              <w:rPr>
                <w:rFonts w:eastAsia="仿宋" w:hint="eastAsia"/>
                <w:kern w:val="0"/>
                <w:sz w:val="21"/>
                <w:szCs w:val="21"/>
                <w:lang w:bidi="ar"/>
              </w:rPr>
              <w:t>为工业用地，</w:t>
            </w:r>
            <w:r>
              <w:rPr>
                <w:rFonts w:eastAsia="仿宋"/>
                <w:kern w:val="0"/>
                <w:sz w:val="21"/>
                <w:szCs w:val="21"/>
                <w:lang w:bidi="ar"/>
              </w:rPr>
              <w:t>不涉及黑土地的占用。</w:t>
            </w:r>
          </w:p>
        </w:tc>
      </w:tr>
      <w:tr w:rsidR="00030581" w14:paraId="4FFDE1E4" w14:textId="77777777">
        <w:trPr>
          <w:trHeight w:val="397"/>
          <w:jc w:val="center"/>
        </w:trPr>
        <w:tc>
          <w:tcPr>
            <w:tcW w:w="1529" w:type="dxa"/>
            <w:tcBorders>
              <w:tl2br w:val="nil"/>
              <w:tr2bl w:val="nil"/>
            </w:tcBorders>
            <w:vAlign w:val="center"/>
          </w:tcPr>
          <w:p w14:paraId="0EC87B10"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能源利用上线</w:t>
            </w:r>
          </w:p>
        </w:tc>
        <w:tc>
          <w:tcPr>
            <w:tcW w:w="4543" w:type="dxa"/>
            <w:tcBorders>
              <w:tl2br w:val="nil"/>
              <w:tr2bl w:val="nil"/>
            </w:tcBorders>
            <w:vAlign w:val="center"/>
          </w:tcPr>
          <w:p w14:paraId="3C25BB54"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w:t>
            </w:r>
            <w:r>
              <w:rPr>
                <w:rFonts w:eastAsia="仿宋"/>
                <w:kern w:val="0"/>
                <w:sz w:val="21"/>
                <w:szCs w:val="21"/>
                <w:lang w:bidi="ar"/>
              </w:rPr>
              <w:t>1</w:t>
            </w:r>
            <w:r>
              <w:rPr>
                <w:rFonts w:eastAsia="仿宋"/>
                <w:kern w:val="0"/>
                <w:sz w:val="21"/>
                <w:szCs w:val="21"/>
                <w:lang w:bidi="ar"/>
              </w:rPr>
              <w:t>）夯实能源共赢基础（</w:t>
            </w:r>
            <w:r>
              <w:rPr>
                <w:rFonts w:eastAsia="仿宋"/>
                <w:kern w:val="0"/>
                <w:sz w:val="21"/>
                <w:szCs w:val="21"/>
                <w:lang w:bidi="ar"/>
              </w:rPr>
              <w:t>2</w:t>
            </w:r>
            <w:r>
              <w:rPr>
                <w:rFonts w:eastAsia="仿宋"/>
                <w:kern w:val="0"/>
                <w:sz w:val="21"/>
                <w:szCs w:val="21"/>
                <w:lang w:bidi="ar"/>
              </w:rPr>
              <w:t>）引导能源绿色低碳利用（</w:t>
            </w:r>
            <w:r>
              <w:rPr>
                <w:rFonts w:eastAsia="仿宋"/>
                <w:kern w:val="0"/>
                <w:sz w:val="21"/>
                <w:szCs w:val="21"/>
                <w:lang w:bidi="ar"/>
              </w:rPr>
              <w:t>3</w:t>
            </w:r>
            <w:r>
              <w:rPr>
                <w:rFonts w:eastAsia="仿宋"/>
                <w:kern w:val="0"/>
                <w:sz w:val="21"/>
                <w:szCs w:val="21"/>
                <w:lang w:bidi="ar"/>
              </w:rPr>
              <w:t>）推动能源技术创新（</w:t>
            </w:r>
            <w:r>
              <w:rPr>
                <w:rFonts w:eastAsia="仿宋"/>
                <w:kern w:val="0"/>
                <w:sz w:val="21"/>
                <w:szCs w:val="21"/>
                <w:lang w:bidi="ar"/>
              </w:rPr>
              <w:t>4</w:t>
            </w:r>
            <w:r>
              <w:rPr>
                <w:rFonts w:eastAsia="仿宋"/>
                <w:kern w:val="0"/>
                <w:sz w:val="21"/>
                <w:szCs w:val="21"/>
                <w:lang w:bidi="ar"/>
              </w:rPr>
              <w:t>）加强对俄能源合作</w:t>
            </w:r>
          </w:p>
        </w:tc>
        <w:tc>
          <w:tcPr>
            <w:tcW w:w="3092" w:type="dxa"/>
            <w:tcBorders>
              <w:tl2br w:val="nil"/>
              <w:tr2bl w:val="nil"/>
            </w:tcBorders>
            <w:vAlign w:val="center"/>
          </w:tcPr>
          <w:p w14:paraId="0E9046E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本项目主要消耗电能，为绿色能源。</w:t>
            </w:r>
          </w:p>
        </w:tc>
      </w:tr>
      <w:tr w:rsidR="00030581" w14:paraId="12510E47" w14:textId="77777777">
        <w:trPr>
          <w:trHeight w:val="397"/>
          <w:jc w:val="center"/>
        </w:trPr>
        <w:tc>
          <w:tcPr>
            <w:tcW w:w="9164" w:type="dxa"/>
            <w:gridSpan w:val="3"/>
            <w:tcBorders>
              <w:tl2br w:val="nil"/>
              <w:tr2bl w:val="nil"/>
            </w:tcBorders>
            <w:vAlign w:val="center"/>
          </w:tcPr>
          <w:p w14:paraId="59CFC1F7" w14:textId="77777777" w:rsidR="00030581" w:rsidRDefault="00067329">
            <w:pPr>
              <w:pStyle w:val="affffffff0"/>
              <w:spacing w:line="240" w:lineRule="auto"/>
              <w:ind w:firstLine="422"/>
              <w:rPr>
                <w:rFonts w:eastAsia="仿宋"/>
                <w:b/>
                <w:bCs/>
                <w:kern w:val="0"/>
                <w:sz w:val="21"/>
                <w:szCs w:val="21"/>
                <w:lang w:bidi="ar"/>
              </w:rPr>
            </w:pPr>
            <w:r>
              <w:rPr>
                <w:rFonts w:eastAsia="仿宋"/>
                <w:b/>
                <w:bCs/>
                <w:kern w:val="0"/>
                <w:sz w:val="21"/>
                <w:szCs w:val="21"/>
                <w:lang w:bidi="ar"/>
              </w:rPr>
              <w:t>四、环境准入清单</w:t>
            </w:r>
          </w:p>
        </w:tc>
      </w:tr>
      <w:tr w:rsidR="00030581" w14:paraId="374095C8" w14:textId="77777777">
        <w:trPr>
          <w:trHeight w:val="397"/>
          <w:jc w:val="center"/>
        </w:trPr>
        <w:tc>
          <w:tcPr>
            <w:tcW w:w="1529" w:type="dxa"/>
            <w:tcBorders>
              <w:tl2br w:val="nil"/>
              <w:tr2bl w:val="nil"/>
            </w:tcBorders>
            <w:vAlign w:val="center"/>
          </w:tcPr>
          <w:p w14:paraId="4A9D82B3"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b/>
                <w:bCs/>
                <w:kern w:val="0"/>
                <w:sz w:val="21"/>
                <w:szCs w:val="21"/>
                <w:lang w:bidi="ar"/>
              </w:rPr>
              <w:lastRenderedPageBreak/>
              <w:t>环境管控单元名称</w:t>
            </w:r>
          </w:p>
        </w:tc>
        <w:tc>
          <w:tcPr>
            <w:tcW w:w="7635" w:type="dxa"/>
            <w:gridSpan w:val="2"/>
            <w:tcBorders>
              <w:tl2br w:val="nil"/>
              <w:tr2bl w:val="nil"/>
            </w:tcBorders>
            <w:vAlign w:val="center"/>
          </w:tcPr>
          <w:p w14:paraId="17ABDCC1"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kern w:val="0"/>
                <w:sz w:val="21"/>
                <w:szCs w:val="21"/>
                <w:lang w:bidi="ar"/>
              </w:rPr>
              <w:t>城子河区水环境农业污染重点管控区</w:t>
            </w:r>
          </w:p>
        </w:tc>
      </w:tr>
      <w:tr w:rsidR="00030581" w14:paraId="397D8920" w14:textId="77777777">
        <w:trPr>
          <w:trHeight w:val="397"/>
          <w:jc w:val="center"/>
        </w:trPr>
        <w:tc>
          <w:tcPr>
            <w:tcW w:w="1529" w:type="dxa"/>
            <w:tcBorders>
              <w:tl2br w:val="nil"/>
              <w:tr2bl w:val="nil"/>
            </w:tcBorders>
            <w:vAlign w:val="center"/>
          </w:tcPr>
          <w:p w14:paraId="43BEDFF0"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b/>
                <w:bCs/>
                <w:kern w:val="0"/>
                <w:sz w:val="21"/>
                <w:szCs w:val="21"/>
                <w:lang w:bidi="ar"/>
              </w:rPr>
              <w:t>环境管控单元编码</w:t>
            </w:r>
          </w:p>
        </w:tc>
        <w:tc>
          <w:tcPr>
            <w:tcW w:w="7635" w:type="dxa"/>
            <w:gridSpan w:val="2"/>
            <w:tcBorders>
              <w:tl2br w:val="nil"/>
              <w:tr2bl w:val="nil"/>
            </w:tcBorders>
            <w:vAlign w:val="center"/>
          </w:tcPr>
          <w:p w14:paraId="0CA1E291" w14:textId="77777777" w:rsidR="00030581" w:rsidRDefault="00067329">
            <w:pPr>
              <w:pStyle w:val="affffffff0"/>
              <w:spacing w:line="240" w:lineRule="auto"/>
              <w:rPr>
                <w:rFonts w:eastAsia="仿宋"/>
                <w:b/>
                <w:bCs/>
                <w:kern w:val="0"/>
                <w:sz w:val="21"/>
                <w:szCs w:val="21"/>
                <w:lang w:bidi="ar"/>
              </w:rPr>
            </w:pPr>
            <w:r>
              <w:rPr>
                <w:rFonts w:eastAsia="仿宋" w:hint="eastAsia"/>
                <w:snapToGrid w:val="0"/>
                <w:kern w:val="0"/>
                <w:szCs w:val="21"/>
              </w:rPr>
              <w:t>ZH23030620003</w:t>
            </w:r>
          </w:p>
        </w:tc>
      </w:tr>
      <w:tr w:rsidR="00030581" w14:paraId="3F046F00" w14:textId="77777777">
        <w:trPr>
          <w:trHeight w:val="397"/>
          <w:jc w:val="center"/>
        </w:trPr>
        <w:tc>
          <w:tcPr>
            <w:tcW w:w="1529" w:type="dxa"/>
            <w:tcBorders>
              <w:tl2br w:val="nil"/>
              <w:tr2bl w:val="nil"/>
            </w:tcBorders>
            <w:vAlign w:val="center"/>
          </w:tcPr>
          <w:p w14:paraId="20027029"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b/>
                <w:bCs/>
                <w:kern w:val="0"/>
                <w:sz w:val="21"/>
                <w:szCs w:val="21"/>
                <w:lang w:bidi="ar"/>
              </w:rPr>
              <w:t>管控单元类别</w:t>
            </w:r>
          </w:p>
        </w:tc>
        <w:tc>
          <w:tcPr>
            <w:tcW w:w="7635" w:type="dxa"/>
            <w:gridSpan w:val="2"/>
            <w:tcBorders>
              <w:tl2br w:val="nil"/>
              <w:tr2bl w:val="nil"/>
            </w:tcBorders>
            <w:vAlign w:val="center"/>
          </w:tcPr>
          <w:p w14:paraId="18959F14" w14:textId="77777777" w:rsidR="00030581" w:rsidRDefault="00067329">
            <w:pPr>
              <w:pStyle w:val="affffffff0"/>
              <w:spacing w:line="240" w:lineRule="auto"/>
              <w:ind w:firstLine="420"/>
              <w:rPr>
                <w:rFonts w:eastAsia="仿宋"/>
                <w:b/>
                <w:bCs/>
                <w:kern w:val="0"/>
                <w:sz w:val="21"/>
                <w:szCs w:val="21"/>
                <w:lang w:bidi="ar"/>
              </w:rPr>
            </w:pPr>
            <w:r>
              <w:rPr>
                <w:rFonts w:eastAsia="仿宋" w:hint="eastAsia"/>
                <w:kern w:val="0"/>
                <w:sz w:val="21"/>
                <w:szCs w:val="21"/>
                <w:lang w:bidi="ar"/>
              </w:rPr>
              <w:t>重点管控单元</w:t>
            </w:r>
          </w:p>
        </w:tc>
      </w:tr>
      <w:tr w:rsidR="00030581" w14:paraId="5805C610" w14:textId="77777777">
        <w:trPr>
          <w:trHeight w:val="397"/>
          <w:jc w:val="center"/>
        </w:trPr>
        <w:tc>
          <w:tcPr>
            <w:tcW w:w="6072" w:type="dxa"/>
            <w:gridSpan w:val="2"/>
            <w:tcBorders>
              <w:tl2br w:val="nil"/>
              <w:tr2bl w:val="nil"/>
            </w:tcBorders>
            <w:vAlign w:val="center"/>
          </w:tcPr>
          <w:p w14:paraId="28231756" w14:textId="77777777" w:rsidR="00030581" w:rsidRDefault="00067329">
            <w:pPr>
              <w:pStyle w:val="affffffff0"/>
              <w:spacing w:line="240" w:lineRule="auto"/>
              <w:ind w:firstLine="422"/>
              <w:rPr>
                <w:rFonts w:eastAsia="仿宋"/>
                <w:b/>
                <w:bCs/>
                <w:kern w:val="0"/>
                <w:sz w:val="21"/>
                <w:szCs w:val="21"/>
                <w:lang w:bidi="ar"/>
              </w:rPr>
            </w:pPr>
            <w:r>
              <w:rPr>
                <w:rFonts w:eastAsia="仿宋"/>
                <w:b/>
                <w:bCs/>
                <w:kern w:val="0"/>
                <w:sz w:val="21"/>
                <w:szCs w:val="21"/>
                <w:lang w:bidi="ar"/>
              </w:rPr>
              <w:t>管控要求</w:t>
            </w:r>
          </w:p>
        </w:tc>
        <w:tc>
          <w:tcPr>
            <w:tcW w:w="3092" w:type="dxa"/>
            <w:tcBorders>
              <w:tl2br w:val="nil"/>
              <w:tr2bl w:val="nil"/>
            </w:tcBorders>
            <w:vAlign w:val="center"/>
          </w:tcPr>
          <w:p w14:paraId="65430AE4" w14:textId="77777777" w:rsidR="00030581" w:rsidRDefault="00067329">
            <w:pPr>
              <w:pStyle w:val="affffffff0"/>
              <w:spacing w:line="240" w:lineRule="auto"/>
              <w:ind w:firstLineChars="0" w:firstLine="0"/>
              <w:rPr>
                <w:rFonts w:eastAsia="仿宋"/>
                <w:kern w:val="0"/>
                <w:sz w:val="21"/>
                <w:szCs w:val="21"/>
                <w:lang w:bidi="ar"/>
              </w:rPr>
            </w:pPr>
            <w:r>
              <w:rPr>
                <w:rFonts w:eastAsia="仿宋"/>
                <w:b/>
                <w:bCs/>
                <w:kern w:val="0"/>
                <w:sz w:val="21"/>
                <w:szCs w:val="21"/>
                <w:lang w:bidi="ar"/>
              </w:rPr>
              <w:t>项目符合性分析</w:t>
            </w:r>
          </w:p>
        </w:tc>
      </w:tr>
      <w:tr w:rsidR="00030581" w14:paraId="2998BFAA" w14:textId="77777777">
        <w:trPr>
          <w:trHeight w:val="397"/>
          <w:jc w:val="center"/>
        </w:trPr>
        <w:tc>
          <w:tcPr>
            <w:tcW w:w="1529" w:type="dxa"/>
            <w:tcBorders>
              <w:tl2br w:val="nil"/>
              <w:tr2bl w:val="nil"/>
            </w:tcBorders>
            <w:vAlign w:val="center"/>
          </w:tcPr>
          <w:p w14:paraId="708C299A"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b/>
                <w:bCs/>
                <w:kern w:val="0"/>
                <w:sz w:val="21"/>
                <w:szCs w:val="21"/>
                <w:lang w:bidi="ar"/>
              </w:rPr>
              <w:t>空间布局约束</w:t>
            </w:r>
          </w:p>
        </w:tc>
        <w:tc>
          <w:tcPr>
            <w:tcW w:w="4543" w:type="dxa"/>
            <w:tcBorders>
              <w:tl2br w:val="nil"/>
              <w:tr2bl w:val="nil"/>
            </w:tcBorders>
            <w:vAlign w:val="center"/>
          </w:tcPr>
          <w:p w14:paraId="4C24F85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同时执行：</w:t>
            </w:r>
          </w:p>
          <w:p w14:paraId="415759E6"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）科学划定畜禽养殖禁养区。</w:t>
            </w:r>
          </w:p>
          <w:p w14:paraId="4F20ACE9"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tc>
        <w:tc>
          <w:tcPr>
            <w:tcW w:w="3092" w:type="dxa"/>
            <w:vMerge w:val="restart"/>
            <w:tcBorders>
              <w:tl2br w:val="nil"/>
              <w:tr2bl w:val="nil"/>
            </w:tcBorders>
            <w:vAlign w:val="center"/>
          </w:tcPr>
          <w:p w14:paraId="3396571D"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项目属于</w:t>
            </w:r>
            <w:r>
              <w:rPr>
                <w:rFonts w:eastAsia="仿宋" w:hint="eastAsia"/>
                <w:kern w:val="0"/>
                <w:sz w:val="21"/>
                <w:szCs w:val="21"/>
                <w:lang w:bidi="ar"/>
              </w:rPr>
              <w:t>B0810</w:t>
            </w:r>
            <w:r>
              <w:rPr>
                <w:rFonts w:eastAsia="仿宋" w:hint="eastAsia"/>
                <w:kern w:val="0"/>
                <w:sz w:val="21"/>
                <w:szCs w:val="21"/>
                <w:lang w:bidi="ar"/>
              </w:rPr>
              <w:t>铁矿采选项目，不属于畜禽养殖、有色金属冶炼、焦化等项目。</w:t>
            </w:r>
          </w:p>
        </w:tc>
      </w:tr>
      <w:tr w:rsidR="00030581" w14:paraId="52A5095A" w14:textId="77777777">
        <w:trPr>
          <w:trHeight w:val="397"/>
          <w:jc w:val="center"/>
        </w:trPr>
        <w:tc>
          <w:tcPr>
            <w:tcW w:w="1529" w:type="dxa"/>
            <w:tcBorders>
              <w:tl2br w:val="nil"/>
              <w:tr2bl w:val="nil"/>
            </w:tcBorders>
            <w:vAlign w:val="center"/>
          </w:tcPr>
          <w:p w14:paraId="63FDA536"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污染物排放管控</w:t>
            </w:r>
          </w:p>
        </w:tc>
        <w:tc>
          <w:tcPr>
            <w:tcW w:w="4543" w:type="dxa"/>
            <w:tcBorders>
              <w:tl2br w:val="nil"/>
              <w:tr2bl w:val="nil"/>
            </w:tcBorders>
            <w:vAlign w:val="center"/>
          </w:tcPr>
          <w:p w14:paraId="14B7FB4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执行本清单</w:t>
            </w:r>
          </w:p>
          <w:p w14:paraId="712EE95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）支持规模化畜禽养殖场（小区）开展标准化改造和建设，提高畜禽粪污收集和处理机械化水平，实施雨污分流、粪污资源化利用，控制畜禽养殖污染排放。</w:t>
            </w:r>
          </w:p>
          <w:p w14:paraId="2FBBA58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）畜禽养殖户应当及时对畜禽粪便、</w:t>
            </w:r>
            <w:r>
              <w:rPr>
                <w:rFonts w:eastAsia="仿宋" w:hint="eastAsia"/>
                <w:kern w:val="0"/>
                <w:sz w:val="21"/>
                <w:szCs w:val="21"/>
                <w:lang w:bidi="ar"/>
              </w:rPr>
              <w:t>污水进行收集、贮存、清运，或者进行无害化处理。县级人民政府应当组织对本行政区域的畜禽散养密集区畜禽粪便、污水进行集中处理利用，督促乡镇人民政府建设或者配备污染防治配套设施。</w:t>
            </w:r>
          </w:p>
          <w:p w14:paraId="4CCAC300" w14:textId="77777777" w:rsidR="00030581" w:rsidRDefault="00067329">
            <w:pPr>
              <w:pStyle w:val="affffffff0"/>
              <w:spacing w:line="240" w:lineRule="auto"/>
              <w:ind w:firstLineChars="0" w:firstLine="0"/>
              <w:jc w:val="both"/>
              <w:rPr>
                <w:rFonts w:eastAsia="仿宋"/>
                <w:sz w:val="21"/>
                <w:szCs w:val="21"/>
              </w:rPr>
            </w:pPr>
            <w:r>
              <w:rPr>
                <w:rFonts w:eastAsia="仿宋" w:hint="eastAsia"/>
                <w:kern w:val="0"/>
                <w:sz w:val="21"/>
                <w:szCs w:val="21"/>
                <w:lang w:bidi="ar"/>
              </w:rPr>
              <w:t>（</w:t>
            </w:r>
            <w:r>
              <w:rPr>
                <w:rFonts w:eastAsia="仿宋" w:hint="eastAsia"/>
                <w:kern w:val="0"/>
                <w:sz w:val="21"/>
                <w:szCs w:val="21"/>
                <w:lang w:bidi="ar"/>
              </w:rPr>
              <w:t>3</w:t>
            </w:r>
            <w:r>
              <w:rPr>
                <w:rFonts w:eastAsia="仿宋" w:hint="eastAsia"/>
                <w:kern w:val="0"/>
                <w:sz w:val="21"/>
                <w:szCs w:val="21"/>
                <w:lang w:bidi="ar"/>
              </w:rPr>
              <w:t>）全面加强农业面源污染防控，科学合理使用农业投入品，提高使用效率，减少农业内源性污染。</w:t>
            </w:r>
          </w:p>
        </w:tc>
        <w:tc>
          <w:tcPr>
            <w:tcW w:w="3092" w:type="dxa"/>
            <w:vMerge/>
            <w:tcBorders>
              <w:tl2br w:val="nil"/>
              <w:tr2bl w:val="nil"/>
            </w:tcBorders>
            <w:vAlign w:val="center"/>
          </w:tcPr>
          <w:p w14:paraId="19A7BA5C" w14:textId="77777777" w:rsidR="00030581" w:rsidRDefault="00030581">
            <w:pPr>
              <w:pStyle w:val="affffffff0"/>
              <w:spacing w:line="240" w:lineRule="auto"/>
              <w:ind w:firstLineChars="0" w:firstLine="0"/>
              <w:jc w:val="both"/>
              <w:rPr>
                <w:rFonts w:eastAsia="仿宋"/>
                <w:kern w:val="0"/>
                <w:sz w:val="21"/>
                <w:szCs w:val="21"/>
                <w:lang w:bidi="ar"/>
              </w:rPr>
            </w:pPr>
          </w:p>
        </w:tc>
      </w:tr>
      <w:tr w:rsidR="00030581" w14:paraId="7755C12A" w14:textId="77777777">
        <w:trPr>
          <w:trHeight w:val="397"/>
          <w:jc w:val="center"/>
        </w:trPr>
        <w:tc>
          <w:tcPr>
            <w:tcW w:w="1529" w:type="dxa"/>
            <w:tcBorders>
              <w:tl2br w:val="nil"/>
              <w:tr2bl w:val="nil"/>
            </w:tcBorders>
            <w:vAlign w:val="center"/>
          </w:tcPr>
          <w:p w14:paraId="2064A8CD"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环境风险防控</w:t>
            </w:r>
          </w:p>
        </w:tc>
        <w:tc>
          <w:tcPr>
            <w:tcW w:w="4543" w:type="dxa"/>
            <w:tcBorders>
              <w:tl2br w:val="nil"/>
              <w:tr2bl w:val="nil"/>
            </w:tcBorders>
            <w:vAlign w:val="center"/>
          </w:tcPr>
          <w:p w14:paraId="50AC718D" w14:textId="77777777" w:rsidR="00030581" w:rsidRDefault="00067329">
            <w:pPr>
              <w:pStyle w:val="affffffff0"/>
              <w:spacing w:line="240" w:lineRule="auto"/>
              <w:ind w:firstLineChars="0" w:firstLine="0"/>
              <w:jc w:val="both"/>
              <w:rPr>
                <w:rFonts w:eastAsia="仿宋"/>
                <w:sz w:val="21"/>
                <w:szCs w:val="21"/>
              </w:rPr>
            </w:pPr>
            <w:r>
              <w:rPr>
                <w:rFonts w:eastAsia="仿宋" w:hint="eastAsia"/>
                <w:kern w:val="0"/>
                <w:sz w:val="21"/>
                <w:szCs w:val="21"/>
                <w:lang w:bidi="ar"/>
              </w:rPr>
              <w:t>大气环境布局敏感重点管控区同时执行本清单禁止在居民区、学校、医疗和养老机构等周边新建有色金属冶炼、焦化等行业企业。</w:t>
            </w:r>
          </w:p>
        </w:tc>
        <w:tc>
          <w:tcPr>
            <w:tcW w:w="3092" w:type="dxa"/>
            <w:vMerge/>
            <w:tcBorders>
              <w:tl2br w:val="nil"/>
              <w:tr2bl w:val="nil"/>
            </w:tcBorders>
            <w:vAlign w:val="center"/>
          </w:tcPr>
          <w:p w14:paraId="028D0717" w14:textId="77777777" w:rsidR="00030581" w:rsidRDefault="00030581">
            <w:pPr>
              <w:pStyle w:val="affffffff0"/>
              <w:spacing w:line="240" w:lineRule="auto"/>
              <w:ind w:firstLineChars="0" w:firstLine="0"/>
              <w:jc w:val="both"/>
              <w:rPr>
                <w:rFonts w:eastAsia="仿宋"/>
                <w:kern w:val="0"/>
                <w:sz w:val="21"/>
                <w:szCs w:val="21"/>
                <w:lang w:bidi="ar"/>
              </w:rPr>
            </w:pPr>
          </w:p>
        </w:tc>
      </w:tr>
    </w:tbl>
    <w:p w14:paraId="2FE050DD" w14:textId="77777777" w:rsidR="00030581" w:rsidRDefault="00067329">
      <w:pPr>
        <w:pStyle w:val="afffffffe"/>
        <w:ind w:firstLine="480"/>
        <w:rPr>
          <w:rFonts w:ascii="Times New Roman" w:hAnsi="Times New Roman" w:cs="Times New Roman"/>
          <w:color w:val="auto"/>
          <w:sz w:val="24"/>
        </w:rPr>
      </w:pPr>
      <w:r>
        <w:rPr>
          <w:rFonts w:ascii="Times New Roman" w:hAnsi="Times New Roman" w:cs="Times New Roman"/>
          <w:color w:val="auto"/>
          <w:sz w:val="24"/>
        </w:rPr>
        <w:t>（</w:t>
      </w:r>
      <w:r>
        <w:rPr>
          <w:rFonts w:ascii="Times New Roman" w:hAnsi="Times New Roman" w:cs="Times New Roman"/>
          <w:color w:val="auto"/>
          <w:sz w:val="24"/>
        </w:rPr>
        <w:t>3</w:t>
      </w:r>
      <w:r>
        <w:rPr>
          <w:rFonts w:ascii="Times New Roman" w:hAnsi="Times New Roman" w:cs="Times New Roman"/>
          <w:color w:val="auto"/>
          <w:sz w:val="24"/>
        </w:rPr>
        <w:t>）</w:t>
      </w:r>
      <w:r>
        <w:rPr>
          <w:rFonts w:ascii="Times New Roman" w:hAnsi="Times New Roman" w:cs="Times New Roman"/>
          <w:color w:val="auto"/>
          <w:sz w:val="24"/>
        </w:rPr>
        <w:t>“</w:t>
      </w:r>
      <w:r>
        <w:rPr>
          <w:rFonts w:ascii="Times New Roman" w:hAnsi="Times New Roman" w:cs="Times New Roman"/>
          <w:color w:val="auto"/>
          <w:sz w:val="24"/>
        </w:rPr>
        <w:t>一说明</w:t>
      </w:r>
      <w:r>
        <w:rPr>
          <w:rFonts w:ascii="Times New Roman" w:hAnsi="Times New Roman" w:cs="Times New Roman"/>
          <w:color w:val="auto"/>
          <w:sz w:val="24"/>
        </w:rPr>
        <w:t>”</w:t>
      </w:r>
    </w:p>
    <w:p w14:paraId="4B8AE85B" w14:textId="77777777" w:rsidR="00030581" w:rsidRDefault="00067329">
      <w:pPr>
        <w:pStyle w:val="affffffff1"/>
        <w:ind w:firstLine="480"/>
        <w:rPr>
          <w:rFonts w:ascii="Times New Roman" w:hAnsi="Times New Roman"/>
          <w:b w:val="0"/>
          <w:bCs w:val="0"/>
        </w:rPr>
      </w:pPr>
      <w:r>
        <w:rPr>
          <w:rFonts w:ascii="Times New Roman" w:hAnsi="Times New Roman"/>
          <w:b w:val="0"/>
          <w:bCs w:val="0"/>
        </w:rPr>
        <w:t>由上表可知，本项目的建设符合</w:t>
      </w:r>
      <w:r>
        <w:rPr>
          <w:rFonts w:hint="eastAsia"/>
          <w:b w:val="0"/>
          <w:bCs w:val="0"/>
        </w:rPr>
        <w:t>《鸡西市人民政府关于实施“三线一单”生态环境分区管控的意见》（鸡政发</w:t>
      </w:r>
      <w:r>
        <w:rPr>
          <w:rFonts w:ascii="Times New Roman" w:hAnsi="Times New Roman"/>
          <w:b w:val="0"/>
          <w:bCs w:val="0"/>
        </w:rPr>
        <w:t>〔</w:t>
      </w:r>
      <w:r>
        <w:rPr>
          <w:rFonts w:ascii="Times New Roman" w:hAnsi="Times New Roman"/>
          <w:b w:val="0"/>
          <w:bCs w:val="0"/>
        </w:rPr>
        <w:t>2021</w:t>
      </w:r>
      <w:r>
        <w:rPr>
          <w:rFonts w:ascii="Times New Roman" w:hAnsi="Times New Roman"/>
          <w:b w:val="0"/>
          <w:bCs w:val="0"/>
        </w:rPr>
        <w:t>〕</w:t>
      </w:r>
      <w:r>
        <w:rPr>
          <w:rFonts w:ascii="Times New Roman" w:hAnsi="Times New Roman"/>
          <w:b w:val="0"/>
          <w:bCs w:val="0"/>
        </w:rPr>
        <w:t>7</w:t>
      </w:r>
      <w:r>
        <w:rPr>
          <w:rFonts w:ascii="Times New Roman" w:hAnsi="Times New Roman"/>
          <w:b w:val="0"/>
          <w:bCs w:val="0"/>
        </w:rPr>
        <w:t>号）</w:t>
      </w:r>
      <w:r>
        <w:rPr>
          <w:rFonts w:ascii="Times New Roman" w:hAnsi="Times New Roman" w:hint="eastAsia"/>
          <w:b w:val="0"/>
          <w:bCs w:val="0"/>
        </w:rPr>
        <w:t>、鸡西市生态环境准入清单（</w:t>
      </w:r>
      <w:r>
        <w:rPr>
          <w:rFonts w:ascii="Times New Roman" w:hAnsi="Times New Roman" w:hint="eastAsia"/>
          <w:b w:val="0"/>
          <w:bCs w:val="0"/>
        </w:rPr>
        <w:t>2023</w:t>
      </w:r>
      <w:r>
        <w:rPr>
          <w:rFonts w:ascii="Times New Roman" w:hAnsi="Times New Roman" w:hint="eastAsia"/>
          <w:b w:val="0"/>
          <w:bCs w:val="0"/>
        </w:rPr>
        <w:t>年版）</w:t>
      </w:r>
      <w:r>
        <w:rPr>
          <w:rFonts w:hint="eastAsia"/>
          <w:b w:val="0"/>
          <w:bCs w:val="0"/>
        </w:rPr>
        <w:t>及黑龙江省生态环境分区管控数据应用平台数据</w:t>
      </w:r>
      <w:r>
        <w:rPr>
          <w:rFonts w:ascii="Times New Roman" w:hAnsi="Times New Roman"/>
          <w:b w:val="0"/>
          <w:bCs w:val="0"/>
        </w:rPr>
        <w:t>中的要求。</w:t>
      </w:r>
    </w:p>
    <w:p w14:paraId="2B00BC22" w14:textId="77777777" w:rsidR="00030581" w:rsidRDefault="00067329">
      <w:pPr>
        <w:pStyle w:val="afffffffe"/>
        <w:adjustRightInd w:val="0"/>
        <w:snapToGrid w:val="0"/>
        <w:ind w:firstLine="480"/>
        <w:rPr>
          <w:color w:val="auto"/>
        </w:rPr>
        <w:sectPr w:rsidR="00030581">
          <w:footerReference w:type="default" r:id="rId20"/>
          <w:pgSz w:w="11906" w:h="16838"/>
          <w:pgMar w:top="1800" w:right="1440" w:bottom="1800" w:left="1440" w:header="851" w:footer="850" w:gutter="0"/>
          <w:pgNumType w:start="1"/>
          <w:cols w:space="720"/>
          <w:docGrid w:type="lines" w:linePitch="326"/>
        </w:sectPr>
      </w:pPr>
      <w:r>
        <w:rPr>
          <w:rFonts w:ascii="Times New Roman" w:hAnsi="Times New Roman" w:cs="Times New Roman"/>
          <w:color w:val="auto"/>
          <w:sz w:val="24"/>
        </w:rPr>
        <w:t>鸡西市晟禾铁选有限责任公司年产</w:t>
      </w:r>
      <w:r>
        <w:rPr>
          <w:rFonts w:ascii="Times New Roman" w:hAnsi="Times New Roman" w:cs="Times New Roman"/>
          <w:color w:val="auto"/>
          <w:sz w:val="24"/>
        </w:rPr>
        <w:t>5</w:t>
      </w:r>
      <w:r>
        <w:rPr>
          <w:rFonts w:ascii="Times New Roman" w:hAnsi="Times New Roman" w:cs="Times New Roman"/>
          <w:color w:val="auto"/>
          <w:sz w:val="24"/>
        </w:rPr>
        <w:t>万吨铁精粉建设项目位置涉及</w:t>
      </w:r>
      <w:r>
        <w:rPr>
          <w:rFonts w:ascii="Times New Roman" w:hAnsi="Times New Roman" w:cs="Times New Roman" w:hint="eastAsia"/>
          <w:color w:val="auto"/>
          <w:sz w:val="24"/>
        </w:rPr>
        <w:t>鸡西市城子河区</w:t>
      </w:r>
      <w:r>
        <w:rPr>
          <w:rFonts w:ascii="Times New Roman" w:hAnsi="Times New Roman" w:cs="Times New Roman"/>
          <w:color w:val="auto"/>
          <w:sz w:val="24"/>
        </w:rPr>
        <w:t>；项目占地总面积</w:t>
      </w:r>
      <w:r>
        <w:rPr>
          <w:rFonts w:ascii="Times New Roman" w:hAnsi="Times New Roman" w:cs="Times New Roman"/>
          <w:color w:val="auto"/>
          <w:sz w:val="24"/>
        </w:rPr>
        <w:t>0.01</w:t>
      </w:r>
      <w:r>
        <w:rPr>
          <w:rFonts w:ascii="Times New Roman" w:hAnsi="Times New Roman" w:cs="Times New Roman"/>
          <w:color w:val="auto"/>
          <w:sz w:val="24"/>
        </w:rPr>
        <w:t>平方公里。与生态保护红线交集面积为</w:t>
      </w:r>
      <w:r>
        <w:rPr>
          <w:rFonts w:ascii="Times New Roman" w:hAnsi="Times New Roman" w:cs="Times New Roman"/>
          <w:color w:val="auto"/>
          <w:sz w:val="24"/>
        </w:rPr>
        <w:t>0.00</w:t>
      </w:r>
      <w:r>
        <w:rPr>
          <w:rFonts w:ascii="Times New Roman" w:hAnsi="Times New Roman" w:cs="Times New Roman"/>
          <w:color w:val="auto"/>
          <w:sz w:val="24"/>
        </w:rPr>
        <w:t>平方公里，占项目占地面积的</w:t>
      </w:r>
      <w:r>
        <w:rPr>
          <w:rFonts w:ascii="Times New Roman" w:hAnsi="Times New Roman" w:cs="Times New Roman"/>
          <w:color w:val="auto"/>
          <w:sz w:val="24"/>
        </w:rPr>
        <w:t>0.00%</w:t>
      </w:r>
      <w:r>
        <w:rPr>
          <w:rFonts w:ascii="Times New Roman" w:hAnsi="Times New Roman" w:cs="Times New Roman"/>
          <w:color w:val="auto"/>
          <w:sz w:val="24"/>
        </w:rPr>
        <w:t>。与自然保护地整合优化方案数据交集面积为</w:t>
      </w:r>
      <w:r>
        <w:rPr>
          <w:rFonts w:ascii="Times New Roman" w:hAnsi="Times New Roman" w:cs="Times New Roman"/>
          <w:color w:val="auto"/>
          <w:sz w:val="24"/>
        </w:rPr>
        <w:t>0.00</w:t>
      </w:r>
      <w:r>
        <w:rPr>
          <w:rFonts w:ascii="Times New Roman" w:hAnsi="Times New Roman" w:cs="Times New Roman"/>
          <w:color w:val="auto"/>
          <w:sz w:val="24"/>
        </w:rPr>
        <w:t>平方公里，占</w:t>
      </w:r>
      <w:r>
        <w:rPr>
          <w:rFonts w:ascii="Times New Roman" w:hAnsi="Times New Roman" w:cs="Times New Roman"/>
          <w:color w:val="auto"/>
          <w:sz w:val="24"/>
        </w:rPr>
        <w:lastRenderedPageBreak/>
        <w:t>项目占地面积的</w:t>
      </w:r>
      <w:r>
        <w:rPr>
          <w:rFonts w:ascii="Times New Roman" w:hAnsi="Times New Roman" w:cs="Times New Roman"/>
          <w:color w:val="auto"/>
          <w:sz w:val="24"/>
        </w:rPr>
        <w:t>0.00%</w:t>
      </w:r>
      <w:r>
        <w:rPr>
          <w:rFonts w:ascii="Times New Roman" w:hAnsi="Times New Roman" w:cs="Times New Roman"/>
          <w:color w:val="auto"/>
          <w:sz w:val="24"/>
        </w:rPr>
        <w:t>。保护地涉及等类型。与自然保护地（现状管理数据）交集面积为</w:t>
      </w:r>
      <w:r>
        <w:rPr>
          <w:rFonts w:ascii="Times New Roman" w:hAnsi="Times New Roman" w:cs="Times New Roman"/>
          <w:color w:val="auto"/>
          <w:sz w:val="24"/>
        </w:rPr>
        <w:t>0.00</w:t>
      </w:r>
      <w:r>
        <w:rPr>
          <w:rFonts w:ascii="Times New Roman" w:hAnsi="Times New Roman" w:cs="Times New Roman"/>
          <w:color w:val="auto"/>
          <w:sz w:val="24"/>
        </w:rPr>
        <w:t>平方公里，占项目占地面积的</w:t>
      </w:r>
      <w:r>
        <w:rPr>
          <w:rFonts w:ascii="Times New Roman" w:hAnsi="Times New Roman" w:cs="Times New Roman"/>
          <w:color w:val="auto"/>
          <w:sz w:val="24"/>
        </w:rPr>
        <w:t>0.00%</w:t>
      </w:r>
      <w:r>
        <w:rPr>
          <w:rFonts w:ascii="Times New Roman" w:hAnsi="Times New Roman" w:cs="Times New Roman"/>
          <w:color w:val="auto"/>
          <w:sz w:val="24"/>
        </w:rPr>
        <w:t>。保护地涉及等类型。与饮用水水源保护区交集面积为</w:t>
      </w:r>
      <w:r>
        <w:rPr>
          <w:rFonts w:ascii="Times New Roman" w:hAnsi="Times New Roman" w:cs="Times New Roman"/>
          <w:color w:val="auto"/>
          <w:sz w:val="24"/>
        </w:rPr>
        <w:t>0.00</w:t>
      </w:r>
      <w:r>
        <w:rPr>
          <w:rFonts w:ascii="Times New Roman" w:hAnsi="Times New Roman" w:cs="Times New Roman"/>
          <w:color w:val="auto"/>
          <w:sz w:val="24"/>
        </w:rPr>
        <w:t>平方公里，占项目占地面积的</w:t>
      </w:r>
      <w:r>
        <w:rPr>
          <w:rFonts w:ascii="Times New Roman" w:hAnsi="Times New Roman" w:cs="Times New Roman"/>
          <w:color w:val="auto"/>
          <w:sz w:val="24"/>
        </w:rPr>
        <w:t>0.00%</w:t>
      </w:r>
      <w:r>
        <w:rPr>
          <w:rFonts w:ascii="Times New Roman" w:hAnsi="Times New Roman" w:cs="Times New Roman"/>
          <w:color w:val="auto"/>
          <w:sz w:val="24"/>
        </w:rPr>
        <w:t>。与国家级水产种质资源保护区交集面积为</w:t>
      </w:r>
      <w:r>
        <w:rPr>
          <w:rFonts w:ascii="Times New Roman" w:hAnsi="Times New Roman" w:cs="Times New Roman"/>
          <w:color w:val="auto"/>
          <w:sz w:val="24"/>
        </w:rPr>
        <w:t>0.00</w:t>
      </w:r>
      <w:r>
        <w:rPr>
          <w:rFonts w:ascii="Times New Roman" w:hAnsi="Times New Roman" w:cs="Times New Roman"/>
          <w:color w:val="auto"/>
          <w:sz w:val="24"/>
        </w:rPr>
        <w:t>平方公里，占项目占地面积的</w:t>
      </w:r>
      <w:r>
        <w:rPr>
          <w:rFonts w:ascii="Times New Roman" w:hAnsi="Times New Roman" w:cs="Times New Roman"/>
          <w:color w:val="auto"/>
          <w:sz w:val="24"/>
        </w:rPr>
        <w:t>0.00%</w:t>
      </w:r>
      <w:r>
        <w:rPr>
          <w:rFonts w:ascii="Times New Roman" w:hAnsi="Times New Roman" w:cs="Times New Roman"/>
          <w:color w:val="auto"/>
          <w:sz w:val="24"/>
        </w:rPr>
        <w:t>。与环境管控单元优先保护单元交集面积为</w:t>
      </w:r>
      <w:r>
        <w:rPr>
          <w:rFonts w:ascii="Times New Roman" w:hAnsi="Times New Roman" w:cs="Times New Roman"/>
          <w:color w:val="auto"/>
          <w:sz w:val="24"/>
        </w:rPr>
        <w:t>0.00</w:t>
      </w:r>
      <w:r>
        <w:rPr>
          <w:rFonts w:ascii="Times New Roman" w:hAnsi="Times New Roman" w:cs="Times New Roman"/>
          <w:color w:val="auto"/>
          <w:sz w:val="24"/>
        </w:rPr>
        <w:t>平方</w:t>
      </w:r>
      <w:r>
        <w:rPr>
          <w:rFonts w:ascii="Times New Roman" w:hAnsi="Times New Roman" w:cs="Times New Roman"/>
          <w:color w:val="auto"/>
          <w:sz w:val="24"/>
        </w:rPr>
        <w:t>公里，占项目占地面积的</w:t>
      </w:r>
      <w:r>
        <w:rPr>
          <w:rFonts w:ascii="Times New Roman" w:hAnsi="Times New Roman" w:cs="Times New Roman"/>
          <w:color w:val="auto"/>
          <w:sz w:val="24"/>
        </w:rPr>
        <w:t>0.00%</w:t>
      </w:r>
      <w:r>
        <w:rPr>
          <w:rFonts w:ascii="Times New Roman" w:hAnsi="Times New Roman" w:cs="Times New Roman"/>
          <w:color w:val="auto"/>
          <w:sz w:val="24"/>
        </w:rPr>
        <w:t>；与重点管控单元交集面积为</w:t>
      </w:r>
      <w:r>
        <w:rPr>
          <w:rFonts w:ascii="Times New Roman" w:hAnsi="Times New Roman" w:cs="Times New Roman"/>
          <w:color w:val="auto"/>
          <w:sz w:val="24"/>
        </w:rPr>
        <w:t>0.01</w:t>
      </w:r>
      <w:r>
        <w:rPr>
          <w:rFonts w:ascii="Times New Roman" w:hAnsi="Times New Roman" w:cs="Times New Roman"/>
          <w:color w:val="auto"/>
          <w:sz w:val="24"/>
        </w:rPr>
        <w:t>平方公里，占项目占地面积的</w:t>
      </w:r>
      <w:r>
        <w:rPr>
          <w:rFonts w:ascii="Times New Roman" w:hAnsi="Times New Roman" w:cs="Times New Roman"/>
          <w:color w:val="auto"/>
          <w:sz w:val="24"/>
        </w:rPr>
        <w:t>100.00%</w:t>
      </w:r>
      <w:r>
        <w:rPr>
          <w:rFonts w:ascii="Times New Roman" w:hAnsi="Times New Roman" w:cs="Times New Roman"/>
          <w:color w:val="auto"/>
          <w:sz w:val="24"/>
        </w:rPr>
        <w:t>；一般管控单元交集面积为</w:t>
      </w:r>
      <w:r>
        <w:rPr>
          <w:rFonts w:ascii="Times New Roman" w:hAnsi="Times New Roman" w:cs="Times New Roman"/>
          <w:color w:val="auto"/>
          <w:sz w:val="24"/>
        </w:rPr>
        <w:t>0.00</w:t>
      </w:r>
      <w:r>
        <w:rPr>
          <w:rFonts w:ascii="Times New Roman" w:hAnsi="Times New Roman" w:cs="Times New Roman"/>
          <w:color w:val="auto"/>
          <w:sz w:val="24"/>
        </w:rPr>
        <w:t>平方公里，占项目占地面积的</w:t>
      </w:r>
      <w:r>
        <w:rPr>
          <w:rFonts w:ascii="Times New Roman" w:hAnsi="Times New Roman" w:cs="Times New Roman"/>
          <w:color w:val="auto"/>
          <w:sz w:val="24"/>
        </w:rPr>
        <w:t>0.00%</w:t>
      </w:r>
      <w:r>
        <w:rPr>
          <w:rFonts w:ascii="Times New Roman" w:hAnsi="Times New Roman" w:cs="Times New Roman"/>
          <w:color w:val="auto"/>
          <w:sz w:val="24"/>
        </w:rPr>
        <w:t>。与地下水环境优先保护区交集面积为</w:t>
      </w:r>
      <w:r>
        <w:rPr>
          <w:rFonts w:ascii="Times New Roman" w:hAnsi="Times New Roman" w:cs="Times New Roman"/>
          <w:color w:val="auto"/>
          <w:sz w:val="24"/>
        </w:rPr>
        <w:t>0.00</w:t>
      </w:r>
      <w:r>
        <w:rPr>
          <w:rFonts w:ascii="Times New Roman" w:hAnsi="Times New Roman" w:cs="Times New Roman"/>
          <w:color w:val="auto"/>
          <w:sz w:val="24"/>
        </w:rPr>
        <w:t>平方公里，占项目占地面积的</w:t>
      </w:r>
      <w:r>
        <w:rPr>
          <w:rFonts w:ascii="Times New Roman" w:hAnsi="Times New Roman" w:cs="Times New Roman"/>
          <w:color w:val="auto"/>
          <w:sz w:val="24"/>
        </w:rPr>
        <w:t>0.00%</w:t>
      </w:r>
      <w:r>
        <w:rPr>
          <w:rFonts w:ascii="Times New Roman" w:hAnsi="Times New Roman" w:cs="Times New Roman"/>
          <w:color w:val="auto"/>
          <w:sz w:val="24"/>
        </w:rPr>
        <w:t>；与地下水环境重点管控区交集面积为</w:t>
      </w:r>
      <w:r>
        <w:rPr>
          <w:rFonts w:ascii="Times New Roman" w:hAnsi="Times New Roman" w:cs="Times New Roman"/>
          <w:color w:val="auto"/>
          <w:sz w:val="24"/>
        </w:rPr>
        <w:t>0.00</w:t>
      </w:r>
      <w:r>
        <w:rPr>
          <w:rFonts w:ascii="Times New Roman" w:hAnsi="Times New Roman" w:cs="Times New Roman"/>
          <w:color w:val="auto"/>
          <w:sz w:val="24"/>
        </w:rPr>
        <w:t>平方公里，占项目占地面积的</w:t>
      </w:r>
      <w:r>
        <w:rPr>
          <w:rFonts w:ascii="Times New Roman" w:hAnsi="Times New Roman" w:cs="Times New Roman"/>
          <w:color w:val="auto"/>
          <w:sz w:val="24"/>
        </w:rPr>
        <w:t>0.00%</w:t>
      </w:r>
      <w:r>
        <w:rPr>
          <w:rFonts w:ascii="Times New Roman" w:hAnsi="Times New Roman" w:cs="Times New Roman"/>
          <w:color w:val="auto"/>
          <w:sz w:val="24"/>
        </w:rPr>
        <w:t>，与地下水环境一般管控区交集面积为</w:t>
      </w:r>
      <w:r>
        <w:rPr>
          <w:rFonts w:ascii="Times New Roman" w:hAnsi="Times New Roman" w:cs="Times New Roman"/>
          <w:color w:val="auto"/>
          <w:sz w:val="24"/>
        </w:rPr>
        <w:t>0.01</w:t>
      </w:r>
      <w:r>
        <w:rPr>
          <w:rFonts w:ascii="Times New Roman" w:hAnsi="Times New Roman" w:cs="Times New Roman"/>
          <w:color w:val="auto"/>
          <w:sz w:val="24"/>
        </w:rPr>
        <w:t>平方公里，占项目占地面积的</w:t>
      </w:r>
      <w:r>
        <w:rPr>
          <w:rFonts w:ascii="Times New Roman" w:hAnsi="Times New Roman" w:cs="Times New Roman"/>
          <w:color w:val="auto"/>
          <w:sz w:val="24"/>
        </w:rPr>
        <w:t>100.00%</w:t>
      </w:r>
      <w:r>
        <w:rPr>
          <w:rFonts w:ascii="Times New Roman" w:hAnsi="Times New Roman" w:cs="Times New Roman"/>
          <w:color w:val="auto"/>
          <w:sz w:val="24"/>
        </w:rPr>
        <w:t>。</w:t>
      </w:r>
    </w:p>
    <w:p w14:paraId="563E2C5B" w14:textId="77777777" w:rsidR="00030581" w:rsidRDefault="00067329">
      <w:pPr>
        <w:pStyle w:val="3"/>
        <w:spacing w:line="500" w:lineRule="exact"/>
      </w:pPr>
      <w:bookmarkStart w:id="27" w:name="_Toc57713604"/>
      <w:bookmarkStart w:id="28" w:name="_Toc11148"/>
      <w:bookmarkStart w:id="29" w:name="_Toc439236473"/>
      <w:bookmarkStart w:id="30" w:name="_Toc472585611"/>
      <w:bookmarkStart w:id="31" w:name="_Toc477190959"/>
      <w:bookmarkStart w:id="32" w:name="_Toc475378597"/>
      <w:r>
        <w:lastRenderedPageBreak/>
        <w:t>1.4.4</w:t>
      </w:r>
      <w:r>
        <w:t>选址合理性分析</w:t>
      </w:r>
      <w:bookmarkEnd w:id="27"/>
      <w:bookmarkEnd w:id="28"/>
    </w:p>
    <w:p w14:paraId="2A388E41" w14:textId="77777777" w:rsidR="00030581" w:rsidRDefault="00067329">
      <w:pPr>
        <w:pStyle w:val="affb"/>
        <w:ind w:firstLine="480"/>
      </w:pPr>
      <w:r>
        <w:t>本项目选址位于黑龙江省鸡西市城子河区长青乡城东村，选址不在生态保护红线</w:t>
      </w:r>
      <w:r>
        <w:t>范围内，租赁王继海所有的现有闲置厂房及空地新建本项目，项目选址用地性质属于工业用地，符合相关规划要求。</w:t>
      </w:r>
    </w:p>
    <w:p w14:paraId="56B61C5E" w14:textId="77777777" w:rsidR="00030581" w:rsidRDefault="00067329">
      <w:pPr>
        <w:pStyle w:val="affb"/>
        <w:ind w:firstLine="480"/>
      </w:pPr>
      <w:r>
        <w:t>据现场勘查，项目选址东侧为鸡西市城子河区城东冶炼公司闲置厂房，南侧</w:t>
      </w:r>
      <w:r>
        <w:t>隔铁路（已废弃）及</w:t>
      </w:r>
      <w:r>
        <w:t>村路为空地，西侧为鸡西市城子河区城东冶炼公司闲置厂房及农田，北侧为鸡西市城子河区城东冶炼公司闲置厂房及农田。本项目区域具备可靠的水源和电源，周边交通运输方便。</w:t>
      </w:r>
    </w:p>
    <w:p w14:paraId="236B2A4D"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本项目厂区内运输地面全部进行硬化，且企业制定路面清扫制度，通过采取车辆限速行驶、苫布苫盖、定期洒水等措施</w:t>
      </w:r>
      <w:r>
        <w:rPr>
          <w:rFonts w:ascii="Times New Roman" w:hAnsi="Times New Roman" w:cs="Times New Roman"/>
          <w:color w:val="auto"/>
        </w:rPr>
        <w:t>；</w:t>
      </w:r>
      <w:r>
        <w:rPr>
          <w:rFonts w:ascii="Times New Roman" w:hAnsi="Times New Roman" w:cs="Times New Roman"/>
          <w:color w:val="auto"/>
        </w:rPr>
        <w:t>项目原料及尾矿堆场均设置在生产车间内部，成品铁精粉设有封闭成品库房，储存过程中不进行长时间堆放，尽量做到即产即清，其表明具有一定的含水量，较为湿润，不宜起尘。同时，在</w:t>
      </w:r>
      <w:r>
        <w:rPr>
          <w:rFonts w:ascii="Times New Roman" w:hAnsi="Times New Roman" w:cs="Times New Roman"/>
          <w:color w:val="auto"/>
        </w:rPr>
        <w:t>生产车间</w:t>
      </w:r>
      <w:r>
        <w:rPr>
          <w:rFonts w:ascii="Times New Roman" w:hAnsi="Times New Roman" w:cs="Times New Roman"/>
          <w:color w:val="auto"/>
        </w:rPr>
        <w:t>、</w:t>
      </w:r>
      <w:r>
        <w:rPr>
          <w:rFonts w:ascii="Times New Roman" w:hAnsi="Times New Roman" w:cs="Times New Roman"/>
          <w:color w:val="auto"/>
        </w:rPr>
        <w:t>成品库</w:t>
      </w:r>
      <w:r>
        <w:rPr>
          <w:rFonts w:ascii="Times New Roman" w:hAnsi="Times New Roman" w:cs="Times New Roman"/>
          <w:color w:val="auto"/>
        </w:rPr>
        <w:t>堆存区域周边设置有移动式雾化喷洒设施，在装卸、转运期间进行喷淋洒水，以有效减少粉尘无组织排放；生产车间内</w:t>
      </w:r>
      <w:r>
        <w:rPr>
          <w:rFonts w:ascii="Times New Roman" w:hAnsi="Times New Roman" w:cs="Times New Roman"/>
          <w:color w:val="auto"/>
          <w:lang w:bidi="ar"/>
        </w:rPr>
        <w:t>上料口设置三面围挡并带顶棚，受料点设置集气罩，破碎机、筛分</w:t>
      </w:r>
      <w:r>
        <w:rPr>
          <w:rFonts w:hint="eastAsia"/>
          <w:color w:val="auto"/>
        </w:rPr>
        <w:t>机入料口、出料口设置集气罩</w:t>
      </w:r>
      <w:r>
        <w:rPr>
          <w:rFonts w:ascii="Times New Roman" w:hAnsi="Times New Roman" w:cs="Times New Roman"/>
          <w:color w:val="auto"/>
          <w:lang w:bidi="ar"/>
        </w:rPr>
        <w:t>，采用封闭式皮带机廊道进行输送，落料仓仓顶封闭，设置集气罩，并留出皮带落料口，落料口与球磨机之间采用封闭螺旋输送机进行送料，上料</w:t>
      </w:r>
      <w:r>
        <w:rPr>
          <w:rFonts w:ascii="Times New Roman" w:hAnsi="Times New Roman" w:cs="Times New Roman"/>
          <w:color w:val="auto"/>
          <w:lang w:bidi="ar"/>
        </w:rPr>
        <w:t>粉尘</w:t>
      </w:r>
      <w:r>
        <w:rPr>
          <w:rFonts w:ascii="Times New Roman" w:hAnsi="Times New Roman" w:cs="Times New Roman"/>
          <w:color w:val="auto"/>
          <w:lang w:bidi="ar"/>
        </w:rPr>
        <w:t>及破碎粉尘</w:t>
      </w:r>
      <w:r>
        <w:rPr>
          <w:rFonts w:ascii="Times New Roman" w:hAnsi="Times New Roman" w:cs="Times New Roman"/>
          <w:color w:val="auto"/>
          <w:lang w:bidi="ar"/>
        </w:rPr>
        <w:t>由集气罩（收集效率</w:t>
      </w:r>
      <w:r>
        <w:rPr>
          <w:rFonts w:ascii="Times New Roman" w:hAnsi="Times New Roman" w:cs="Times New Roman"/>
          <w:color w:val="auto"/>
          <w:lang w:bidi="ar"/>
        </w:rPr>
        <w:t>90%</w:t>
      </w:r>
      <w:r>
        <w:rPr>
          <w:rFonts w:ascii="Times New Roman" w:hAnsi="Times New Roman" w:cs="Times New Roman"/>
          <w:color w:val="auto"/>
          <w:lang w:bidi="ar"/>
        </w:rPr>
        <w:t>）收集经布袋除尘器</w:t>
      </w:r>
      <w:r>
        <w:rPr>
          <w:rFonts w:ascii="Times New Roman" w:hAnsi="Times New Roman" w:cs="Times New Roman"/>
          <w:color w:val="auto"/>
          <w:lang w:bidi="ar"/>
        </w:rPr>
        <w:t>TA001</w:t>
      </w:r>
      <w:r>
        <w:rPr>
          <w:rFonts w:ascii="Times New Roman" w:hAnsi="Times New Roman" w:cs="Times New Roman"/>
          <w:color w:val="auto"/>
          <w:lang w:bidi="ar"/>
        </w:rPr>
        <w:t>处理（效率为</w:t>
      </w:r>
      <w:r>
        <w:rPr>
          <w:rFonts w:ascii="Times New Roman" w:hAnsi="Times New Roman" w:cs="Times New Roman"/>
          <w:color w:val="auto"/>
          <w:lang w:bidi="ar"/>
        </w:rPr>
        <w:t>99%</w:t>
      </w:r>
      <w:r>
        <w:rPr>
          <w:rFonts w:ascii="Times New Roman" w:hAnsi="Times New Roman" w:cs="Times New Roman"/>
          <w:color w:val="auto"/>
          <w:lang w:bidi="ar"/>
        </w:rPr>
        <w:t>）后，通过</w:t>
      </w:r>
      <w:r>
        <w:rPr>
          <w:rFonts w:ascii="Times New Roman" w:hAnsi="Times New Roman" w:cs="Times New Roman" w:hint="eastAsia"/>
          <w:color w:val="auto"/>
          <w:lang w:bidi="ar"/>
        </w:rPr>
        <w:t>20m</w:t>
      </w:r>
      <w:r>
        <w:rPr>
          <w:rFonts w:ascii="Times New Roman" w:hAnsi="Times New Roman" w:cs="Times New Roman"/>
          <w:color w:val="auto"/>
          <w:lang w:bidi="ar"/>
        </w:rPr>
        <w:t>高排气筒</w:t>
      </w:r>
      <w:r>
        <w:rPr>
          <w:rFonts w:ascii="Times New Roman" w:hAnsi="Times New Roman" w:cs="Times New Roman"/>
          <w:color w:val="auto"/>
          <w:lang w:bidi="ar"/>
        </w:rPr>
        <w:t>DA001</w:t>
      </w:r>
      <w:r>
        <w:rPr>
          <w:rFonts w:ascii="Times New Roman" w:hAnsi="Times New Roman" w:cs="Times New Roman"/>
          <w:color w:val="auto"/>
          <w:lang w:bidi="ar"/>
        </w:rPr>
        <w:t>排放。</w:t>
      </w:r>
      <w:r>
        <w:rPr>
          <w:rFonts w:ascii="Times New Roman" w:hAnsi="Times New Roman" w:cs="Times New Roman"/>
          <w:color w:val="auto"/>
          <w:lang w:bidi="ar"/>
        </w:rPr>
        <w:t>筛分</w:t>
      </w:r>
      <w:r>
        <w:rPr>
          <w:rFonts w:ascii="Times New Roman" w:hAnsi="Times New Roman" w:cs="Times New Roman"/>
          <w:color w:val="auto"/>
          <w:lang w:bidi="ar"/>
        </w:rPr>
        <w:t>粉尘</w:t>
      </w:r>
      <w:r>
        <w:rPr>
          <w:rFonts w:ascii="Times New Roman" w:hAnsi="Times New Roman" w:cs="Times New Roman"/>
          <w:color w:val="auto"/>
          <w:lang w:bidi="ar"/>
        </w:rPr>
        <w:t>及落料粉尘</w:t>
      </w:r>
      <w:r>
        <w:rPr>
          <w:rFonts w:ascii="Times New Roman" w:hAnsi="Times New Roman" w:cs="Times New Roman"/>
          <w:color w:val="auto"/>
          <w:lang w:bidi="ar"/>
        </w:rPr>
        <w:t>由集气罩（收集效率</w:t>
      </w:r>
      <w:r>
        <w:rPr>
          <w:rFonts w:ascii="Times New Roman" w:hAnsi="Times New Roman" w:cs="Times New Roman"/>
          <w:color w:val="auto"/>
          <w:lang w:bidi="ar"/>
        </w:rPr>
        <w:t>90%</w:t>
      </w:r>
      <w:r>
        <w:rPr>
          <w:rFonts w:ascii="Times New Roman" w:hAnsi="Times New Roman" w:cs="Times New Roman"/>
          <w:color w:val="auto"/>
          <w:lang w:bidi="ar"/>
        </w:rPr>
        <w:t>）收集经布袋除尘器</w:t>
      </w:r>
      <w:r>
        <w:rPr>
          <w:rFonts w:ascii="Times New Roman" w:hAnsi="Times New Roman" w:cs="Times New Roman"/>
          <w:color w:val="auto"/>
          <w:lang w:bidi="ar"/>
        </w:rPr>
        <w:t>TA002</w:t>
      </w:r>
      <w:r>
        <w:rPr>
          <w:rFonts w:ascii="Times New Roman" w:hAnsi="Times New Roman" w:cs="Times New Roman"/>
          <w:color w:val="auto"/>
          <w:lang w:bidi="ar"/>
        </w:rPr>
        <w:t>处理（效率为</w:t>
      </w:r>
      <w:r>
        <w:rPr>
          <w:rFonts w:ascii="Times New Roman" w:hAnsi="Times New Roman" w:cs="Times New Roman"/>
          <w:color w:val="auto"/>
          <w:lang w:bidi="ar"/>
        </w:rPr>
        <w:t>99%</w:t>
      </w:r>
      <w:r>
        <w:rPr>
          <w:rFonts w:ascii="Times New Roman" w:hAnsi="Times New Roman" w:cs="Times New Roman"/>
          <w:color w:val="auto"/>
          <w:lang w:bidi="ar"/>
        </w:rPr>
        <w:t>）后，通过</w:t>
      </w:r>
      <w:r>
        <w:rPr>
          <w:rFonts w:ascii="Times New Roman" w:hAnsi="Times New Roman" w:cs="Times New Roman" w:hint="eastAsia"/>
          <w:color w:val="auto"/>
          <w:lang w:bidi="ar"/>
        </w:rPr>
        <w:t>20m</w:t>
      </w:r>
      <w:r>
        <w:rPr>
          <w:rFonts w:ascii="Times New Roman" w:hAnsi="Times New Roman" w:cs="Times New Roman"/>
          <w:color w:val="auto"/>
          <w:lang w:bidi="ar"/>
        </w:rPr>
        <w:t>高排气筒</w:t>
      </w:r>
      <w:r>
        <w:rPr>
          <w:rFonts w:ascii="Times New Roman" w:hAnsi="Times New Roman" w:cs="Times New Roman"/>
          <w:color w:val="auto"/>
          <w:lang w:bidi="ar"/>
        </w:rPr>
        <w:t>DA00</w:t>
      </w:r>
      <w:r>
        <w:rPr>
          <w:rFonts w:ascii="Times New Roman" w:hAnsi="Times New Roman" w:cs="Times New Roman"/>
          <w:color w:val="auto"/>
          <w:lang w:bidi="ar"/>
        </w:rPr>
        <w:t>2</w:t>
      </w:r>
      <w:r>
        <w:rPr>
          <w:rFonts w:ascii="Times New Roman" w:hAnsi="Times New Roman" w:cs="Times New Roman"/>
          <w:color w:val="auto"/>
          <w:lang w:bidi="ar"/>
        </w:rPr>
        <w:t>排放。未被集气罩收集的粉尘，</w:t>
      </w:r>
      <w:r>
        <w:rPr>
          <w:rFonts w:ascii="Times New Roman" w:hAnsi="Times New Roman" w:cs="Times New Roman"/>
          <w:color w:val="auto"/>
          <w:lang w:bidi="ar"/>
        </w:rPr>
        <w:t>通过雾化喷淋装置，进行喷淋洒水</w:t>
      </w:r>
      <w:r>
        <w:rPr>
          <w:rFonts w:ascii="Times New Roman" w:hAnsi="Times New Roman" w:cs="Times New Roman"/>
          <w:color w:val="auto"/>
        </w:rPr>
        <w:t>。</w:t>
      </w:r>
      <w:r>
        <w:rPr>
          <w:rFonts w:ascii="Times New Roman" w:hAnsi="Times New Roman" w:cs="Times New Roman"/>
          <w:color w:val="auto"/>
        </w:rPr>
        <w:t>项目选矿废水中</w:t>
      </w:r>
      <w:r>
        <w:rPr>
          <w:rFonts w:ascii="Times New Roman" w:hAnsi="Times New Roman" w:cs="Times New Roman"/>
          <w:color w:val="auto"/>
        </w:rPr>
        <w:t>铁精粉浆及</w:t>
      </w:r>
      <w:r>
        <w:rPr>
          <w:rFonts w:ascii="Times New Roman" w:hAnsi="Times New Roman" w:cs="Times New Roman"/>
          <w:color w:val="auto"/>
        </w:rPr>
        <w:t>尾矿浆经管道</w:t>
      </w:r>
      <w:r>
        <w:rPr>
          <w:rFonts w:ascii="Times New Roman" w:hAnsi="Times New Roman" w:cs="Times New Roman"/>
          <w:color w:val="auto"/>
        </w:rPr>
        <w:t>分别</w:t>
      </w:r>
      <w:r>
        <w:rPr>
          <w:rFonts w:ascii="Times New Roman" w:hAnsi="Times New Roman" w:cs="Times New Roman"/>
          <w:color w:val="auto"/>
        </w:rPr>
        <w:t>进入</w:t>
      </w:r>
      <w:r>
        <w:rPr>
          <w:rFonts w:ascii="Times New Roman" w:hAnsi="Times New Roman" w:cs="Times New Roman"/>
          <w:color w:val="auto"/>
        </w:rPr>
        <w:t>铁精粉浓密罐、</w:t>
      </w:r>
      <w:r>
        <w:rPr>
          <w:rFonts w:ascii="Times New Roman" w:hAnsi="Times New Roman" w:cs="Times New Roman"/>
          <w:color w:val="auto"/>
        </w:rPr>
        <w:t>尾矿浓密罐，罐内加入絮凝剂（</w:t>
      </w:r>
      <w:r>
        <w:rPr>
          <w:rFonts w:ascii="Times New Roman" w:hAnsi="Times New Roman" w:cs="Times New Roman"/>
          <w:color w:val="auto"/>
        </w:rPr>
        <w:t>PAM</w:t>
      </w:r>
      <w:r>
        <w:rPr>
          <w:rFonts w:ascii="Times New Roman" w:hAnsi="Times New Roman" w:cs="Times New Roman"/>
          <w:color w:val="auto"/>
        </w:rPr>
        <w:t>、</w:t>
      </w:r>
      <w:r>
        <w:rPr>
          <w:rFonts w:ascii="Times New Roman" w:hAnsi="Times New Roman" w:cs="Times New Roman"/>
          <w:color w:val="auto"/>
        </w:rPr>
        <w:t>PAC</w:t>
      </w:r>
      <w:r>
        <w:rPr>
          <w:rFonts w:ascii="Times New Roman" w:hAnsi="Times New Roman" w:cs="Times New Roman"/>
          <w:color w:val="auto"/>
        </w:rPr>
        <w:t>），浓密罐上层清液直接进入循环水池，回用于生产系统，回用水质满足《铁矿石采选企业污水处理技术规范》（</w:t>
      </w:r>
      <w:r>
        <w:rPr>
          <w:rFonts w:ascii="Times New Roman" w:hAnsi="Times New Roman" w:cs="Times New Roman"/>
          <w:color w:val="auto"/>
        </w:rPr>
        <w:t>GB/T33815-</w:t>
      </w:r>
      <w:r>
        <w:rPr>
          <w:rFonts w:ascii="Times New Roman" w:hAnsi="Times New Roman" w:cs="Times New Roman"/>
          <w:color w:val="auto"/>
        </w:rPr>
        <w:t>2017</w:t>
      </w:r>
      <w:r>
        <w:rPr>
          <w:rFonts w:ascii="Times New Roman" w:hAnsi="Times New Roman" w:cs="Times New Roman"/>
          <w:color w:val="auto"/>
        </w:rPr>
        <w:t>）表</w:t>
      </w:r>
      <w:r>
        <w:rPr>
          <w:rFonts w:ascii="Times New Roman" w:hAnsi="Times New Roman" w:cs="Times New Roman"/>
          <w:color w:val="auto"/>
        </w:rPr>
        <w:t>1</w:t>
      </w:r>
      <w:r>
        <w:rPr>
          <w:rFonts w:ascii="Times New Roman" w:hAnsi="Times New Roman" w:cs="Times New Roman"/>
          <w:color w:val="auto"/>
        </w:rPr>
        <w:t>、表</w:t>
      </w:r>
      <w:r>
        <w:rPr>
          <w:rFonts w:ascii="Times New Roman" w:hAnsi="Times New Roman" w:cs="Times New Roman"/>
          <w:color w:val="auto"/>
        </w:rPr>
        <w:t>2</w:t>
      </w:r>
      <w:r>
        <w:rPr>
          <w:rFonts w:ascii="Times New Roman" w:hAnsi="Times New Roman" w:cs="Times New Roman"/>
          <w:color w:val="auto"/>
        </w:rPr>
        <w:t>标准要求；初期雨水经导流沟流入初期雨水收集池，沉淀后用于洒水降尘；生活污水排入防渗旱厕，定期清掏，外运堆肥。合理安排运输车量运输时间和路线，选用低噪声的运输车辆；车辆应低速平稳行驶和少鸣喇叭</w:t>
      </w:r>
      <w:r>
        <w:rPr>
          <w:rFonts w:ascii="Times New Roman" w:hAnsi="Times New Roman" w:cs="Times New Roman"/>
          <w:color w:val="auto"/>
        </w:rPr>
        <w:lastRenderedPageBreak/>
        <w:t>等措施降低运输噪。在执行本环评提出的污染防治措施后，对环境的影响可以被接受。距离本项目最近的敏感目标为厂区南侧</w:t>
      </w:r>
      <w:r>
        <w:rPr>
          <w:rFonts w:ascii="Times New Roman" w:hAnsi="Times New Roman" w:cs="Times New Roman"/>
          <w:color w:val="auto"/>
        </w:rPr>
        <w:t>105</w:t>
      </w:r>
      <w:r>
        <w:rPr>
          <w:rFonts w:ascii="Times New Roman" w:hAnsi="Times New Roman" w:cs="Times New Roman"/>
          <w:color w:val="auto"/>
        </w:rPr>
        <w:t>m</w:t>
      </w:r>
      <w:r>
        <w:rPr>
          <w:rFonts w:ascii="Times New Roman" w:hAnsi="Times New Roman" w:cs="Times New Roman"/>
          <w:color w:val="auto"/>
        </w:rPr>
        <w:t>处的上青乡，位于本项目侧风向，经预测，对其影响可被接受。</w:t>
      </w:r>
    </w:p>
    <w:p w14:paraId="614291E1" w14:textId="77777777" w:rsidR="00030581" w:rsidRDefault="00067329">
      <w:pPr>
        <w:pStyle w:val="affb"/>
        <w:ind w:firstLine="480"/>
      </w:pPr>
      <w:r>
        <w:t>本项目厂址不在国家法律、法规、行政规章及规划确定或县级以上人民政府批准的饮用水水源保护区、自然保护区、风景名胜区、生态功能保护</w:t>
      </w:r>
      <w:r>
        <w:t>区等需要特殊保护的地区范围内，综上所述，本项目选址合理。</w:t>
      </w:r>
    </w:p>
    <w:p w14:paraId="51E350A2" w14:textId="77777777" w:rsidR="00030581" w:rsidRDefault="00030581">
      <w:pPr>
        <w:pStyle w:val="affff"/>
        <w:sectPr w:rsidR="00030581">
          <w:pgSz w:w="11906" w:h="16838"/>
          <w:pgMar w:top="1440" w:right="1800" w:bottom="1440" w:left="1800" w:header="851" w:footer="850" w:gutter="0"/>
          <w:cols w:space="720"/>
          <w:docGrid w:type="lines" w:linePitch="326"/>
        </w:sectPr>
      </w:pPr>
    </w:p>
    <w:p w14:paraId="18994646" w14:textId="77777777" w:rsidR="00030581" w:rsidRDefault="00067329">
      <w:pPr>
        <w:pStyle w:val="2"/>
      </w:pPr>
      <w:bookmarkStart w:id="33" w:name="_Toc7201"/>
      <w:bookmarkStart w:id="34" w:name="_Toc524431276"/>
      <w:r>
        <w:rPr>
          <w:rFonts w:hint="eastAsia"/>
        </w:rPr>
        <w:lastRenderedPageBreak/>
        <w:t>1.5</w:t>
      </w:r>
      <w:r>
        <w:t>主要关注环境</w:t>
      </w:r>
      <w:r>
        <w:rPr>
          <w:rFonts w:hint="eastAsia"/>
        </w:rPr>
        <w:t>问题及影响</w:t>
      </w:r>
      <w:bookmarkEnd w:id="33"/>
    </w:p>
    <w:p w14:paraId="4B29A2BA" w14:textId="77777777" w:rsidR="00030581" w:rsidRDefault="00067329">
      <w:pPr>
        <w:pStyle w:val="3"/>
        <w:spacing w:line="500" w:lineRule="exact"/>
      </w:pPr>
      <w:bookmarkStart w:id="35" w:name="_Toc19543"/>
      <w:r>
        <w:rPr>
          <w:rFonts w:hint="eastAsia"/>
        </w:rPr>
        <w:t>1.5</w:t>
      </w:r>
      <w:r>
        <w:t>.1</w:t>
      </w:r>
      <w:r>
        <w:rPr>
          <w:rFonts w:hint="eastAsia"/>
        </w:rPr>
        <w:t>关注的主要环境问题</w:t>
      </w:r>
      <w:bookmarkEnd w:id="35"/>
    </w:p>
    <w:p w14:paraId="1754955C" w14:textId="77777777" w:rsidR="00030581" w:rsidRDefault="00067329">
      <w:pPr>
        <w:pStyle w:val="affb"/>
        <w:ind w:firstLine="480"/>
      </w:pPr>
      <w:r>
        <w:rPr>
          <w:rFonts w:hint="eastAsia"/>
        </w:rPr>
        <w:t>（</w:t>
      </w:r>
      <w:r>
        <w:rPr>
          <w:rFonts w:hint="eastAsia"/>
        </w:rPr>
        <w:t>1</w:t>
      </w:r>
      <w:r>
        <w:rPr>
          <w:rFonts w:hint="eastAsia"/>
        </w:rPr>
        <w:t>）项目为</w:t>
      </w:r>
      <w:r>
        <w:rPr>
          <w:rFonts w:hint="eastAsia"/>
        </w:rPr>
        <w:t>B0810</w:t>
      </w:r>
      <w:r>
        <w:rPr>
          <w:rFonts w:hint="eastAsia"/>
        </w:rPr>
        <w:t>铁矿采选项目，在物料储存、运输、装卸以及选矿过程中会产生大量颗粒物，需重点控制颗粒物的产生，并关注所采用的污染防治技术措施是否能实现废气、废水污染物长期稳定达标排放要求，避免其造成环境污染；</w:t>
      </w:r>
    </w:p>
    <w:p w14:paraId="22F2B175" w14:textId="77777777" w:rsidR="00030581" w:rsidRDefault="00067329">
      <w:pPr>
        <w:pStyle w:val="affb"/>
        <w:ind w:firstLine="480"/>
      </w:pPr>
      <w:r>
        <w:rPr>
          <w:rFonts w:hint="eastAsia"/>
        </w:rPr>
        <w:t>（</w:t>
      </w:r>
      <w:r>
        <w:rPr>
          <w:rFonts w:hint="eastAsia"/>
        </w:rPr>
        <w:t>2</w:t>
      </w:r>
      <w:r>
        <w:rPr>
          <w:rFonts w:hint="eastAsia"/>
        </w:rPr>
        <w:t>）项目生产废水处理后全部回用，本评价重点分析其工艺水回用的可行性；</w:t>
      </w:r>
    </w:p>
    <w:p w14:paraId="538E9079" w14:textId="77777777" w:rsidR="00030581" w:rsidRDefault="00067329">
      <w:pPr>
        <w:pStyle w:val="affb"/>
        <w:ind w:firstLine="480"/>
      </w:pPr>
      <w:r>
        <w:rPr>
          <w:rFonts w:hint="eastAsia"/>
        </w:rPr>
        <w:t>（</w:t>
      </w:r>
      <w:r>
        <w:rPr>
          <w:rFonts w:hint="eastAsia"/>
        </w:rPr>
        <w:t>3</w:t>
      </w:r>
      <w:r>
        <w:rPr>
          <w:rFonts w:hint="eastAsia"/>
        </w:rPr>
        <w:t>）项目产生的尾矿数量较大，需关注处理、处置方式的有效合理性，避免造成环境污染；</w:t>
      </w:r>
    </w:p>
    <w:p w14:paraId="1F4949ED" w14:textId="77777777" w:rsidR="00030581" w:rsidRDefault="00067329">
      <w:pPr>
        <w:pStyle w:val="affb"/>
        <w:ind w:firstLine="480"/>
      </w:pPr>
      <w:r>
        <w:rPr>
          <w:rFonts w:hint="eastAsia"/>
        </w:rPr>
        <w:t>（</w:t>
      </w:r>
      <w:r>
        <w:rPr>
          <w:rFonts w:hint="eastAsia"/>
        </w:rPr>
        <w:t>4</w:t>
      </w:r>
      <w:r>
        <w:rPr>
          <w:rFonts w:hint="eastAsia"/>
        </w:rPr>
        <w:t>）项目选矿废水量大同时产生少量危险废物，评价考虑项目运营可能发生的环境风险事故，并关注项目运营对周围地下水及土壤环境的影响；</w:t>
      </w:r>
    </w:p>
    <w:p w14:paraId="59A5C603" w14:textId="77777777" w:rsidR="00030581" w:rsidRDefault="00067329">
      <w:pPr>
        <w:pStyle w:val="affb"/>
        <w:ind w:firstLine="480"/>
      </w:pPr>
      <w:r>
        <w:rPr>
          <w:rFonts w:hint="eastAsia"/>
        </w:rPr>
        <w:t>（</w:t>
      </w:r>
      <w:r>
        <w:rPr>
          <w:rFonts w:hint="eastAsia"/>
        </w:rPr>
        <w:t>5</w:t>
      </w:r>
      <w:r>
        <w:rPr>
          <w:rFonts w:hint="eastAsia"/>
        </w:rPr>
        <w:t>）关注交</w:t>
      </w:r>
      <w:r>
        <w:rPr>
          <w:rFonts w:hint="eastAsia"/>
        </w:rPr>
        <w:t>通运输噪声对周围环境影响。</w:t>
      </w:r>
    </w:p>
    <w:p w14:paraId="47AA54C7" w14:textId="77777777" w:rsidR="00030581" w:rsidRDefault="00067329">
      <w:pPr>
        <w:pStyle w:val="3"/>
        <w:spacing w:line="500" w:lineRule="exact"/>
      </w:pPr>
      <w:bookmarkStart w:id="36" w:name="_Toc10241"/>
      <w:r>
        <w:t>1.5.2</w:t>
      </w:r>
      <w:r>
        <w:rPr>
          <w:rFonts w:hint="eastAsia"/>
        </w:rPr>
        <w:t>主要环境影响</w:t>
      </w:r>
      <w:bookmarkEnd w:id="36"/>
    </w:p>
    <w:p w14:paraId="6C834183" w14:textId="77777777" w:rsidR="00030581" w:rsidRDefault="00067329">
      <w:pPr>
        <w:pStyle w:val="affb"/>
        <w:ind w:firstLine="480"/>
      </w:pPr>
      <w:r>
        <w:rPr>
          <w:rFonts w:hint="eastAsia"/>
        </w:rPr>
        <w:t>（</w:t>
      </w:r>
      <w:r>
        <w:rPr>
          <w:rFonts w:hint="eastAsia"/>
        </w:rPr>
        <w:t>1</w:t>
      </w:r>
      <w:r>
        <w:rPr>
          <w:rFonts w:hint="eastAsia"/>
        </w:rPr>
        <w:t>）大气环境</w:t>
      </w:r>
    </w:p>
    <w:p w14:paraId="02753C06" w14:textId="77777777" w:rsidR="00030581" w:rsidRDefault="00067329">
      <w:pPr>
        <w:pStyle w:val="affb"/>
        <w:ind w:firstLine="480"/>
      </w:pPr>
      <w:r>
        <w:rPr>
          <w:rFonts w:hint="eastAsia"/>
        </w:rPr>
        <w:t>本项目厂区内运输地面全部进行硬化，且企业制定路面清扫制度，通过采取车辆限速行驶、苫布苫盖、定期洒水等措施</w:t>
      </w:r>
      <w:r>
        <w:rPr>
          <w:rFonts w:hint="eastAsia"/>
        </w:rPr>
        <w:t>；</w:t>
      </w:r>
      <w:r>
        <w:rPr>
          <w:rFonts w:hint="eastAsia"/>
        </w:rPr>
        <w:t>项目原料及尾矿堆场均设置在生产车间内部，成品铁精粉设有封闭成品库房，储存过程中不进行长时间堆放，尽量做到即产即清，其表明具有一定的含水量，较为湿润，不宜起尘。同时，在</w:t>
      </w:r>
      <w:r>
        <w:rPr>
          <w:rFonts w:hint="eastAsia"/>
        </w:rPr>
        <w:t>生产车间</w:t>
      </w:r>
      <w:r>
        <w:rPr>
          <w:rFonts w:hint="eastAsia"/>
        </w:rPr>
        <w:t>、</w:t>
      </w:r>
      <w:r>
        <w:rPr>
          <w:rFonts w:hint="eastAsia"/>
        </w:rPr>
        <w:t>成品库</w:t>
      </w:r>
      <w:r>
        <w:rPr>
          <w:rFonts w:hint="eastAsia"/>
        </w:rPr>
        <w:t>堆存区域周边设置有移动式雾化喷洒设施，在装卸、转运期间进行喷淋洒水，以有效减少粉尘无组织排放；生产车间内</w:t>
      </w:r>
      <w:r>
        <w:rPr>
          <w:rFonts w:hint="eastAsia"/>
          <w:szCs w:val="24"/>
          <w:lang w:bidi="ar"/>
        </w:rPr>
        <w:t>上料口设置三面围挡并带顶棚，受料点设置集气罩，破碎机</w:t>
      </w:r>
      <w:r>
        <w:rPr>
          <w:rFonts w:hint="eastAsia"/>
          <w:szCs w:val="24"/>
          <w:lang w:bidi="ar"/>
        </w:rPr>
        <w:t>、筛分</w:t>
      </w:r>
      <w:r>
        <w:rPr>
          <w:rFonts w:hint="eastAsia"/>
        </w:rPr>
        <w:t>机入料口、出料口设置集气罩</w:t>
      </w:r>
      <w:r>
        <w:rPr>
          <w:rFonts w:hint="eastAsia"/>
          <w:szCs w:val="24"/>
          <w:lang w:bidi="ar"/>
        </w:rPr>
        <w:t>，采用封闭式皮带机廊道进行输送，落料仓仓顶封闭，设置集气罩，并留出皮带落料口，落料口与球磨机之间采用封闭螺旋输送机进行送料，上料</w:t>
      </w:r>
      <w:r>
        <w:rPr>
          <w:rFonts w:hint="eastAsia"/>
          <w:szCs w:val="24"/>
          <w:lang w:bidi="ar"/>
        </w:rPr>
        <w:t>粉尘</w:t>
      </w:r>
      <w:r>
        <w:rPr>
          <w:rFonts w:hint="eastAsia"/>
          <w:szCs w:val="24"/>
          <w:lang w:bidi="ar"/>
        </w:rPr>
        <w:t>及破碎粉尘</w:t>
      </w:r>
      <w:r>
        <w:rPr>
          <w:rFonts w:hint="eastAsia"/>
          <w:szCs w:val="24"/>
          <w:lang w:bidi="ar"/>
        </w:rPr>
        <w:t>由集气罩（收集效率</w:t>
      </w:r>
      <w:r>
        <w:rPr>
          <w:rFonts w:hint="eastAsia"/>
          <w:szCs w:val="24"/>
          <w:lang w:bidi="ar"/>
        </w:rPr>
        <w:t>90%</w:t>
      </w:r>
      <w:r>
        <w:rPr>
          <w:rFonts w:hint="eastAsia"/>
          <w:szCs w:val="24"/>
          <w:lang w:bidi="ar"/>
        </w:rPr>
        <w:t>）收集经布袋除尘器</w:t>
      </w:r>
      <w:r>
        <w:rPr>
          <w:rFonts w:hint="eastAsia"/>
          <w:szCs w:val="24"/>
          <w:lang w:bidi="ar"/>
        </w:rPr>
        <w:t>TA001</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高排气筒</w:t>
      </w:r>
      <w:r>
        <w:rPr>
          <w:rFonts w:hint="eastAsia"/>
          <w:szCs w:val="24"/>
          <w:lang w:bidi="ar"/>
        </w:rPr>
        <w:t>DA001</w:t>
      </w:r>
      <w:r>
        <w:rPr>
          <w:rFonts w:hint="eastAsia"/>
          <w:szCs w:val="24"/>
          <w:lang w:bidi="ar"/>
        </w:rPr>
        <w:t>排放。</w:t>
      </w:r>
      <w:r>
        <w:rPr>
          <w:rFonts w:hint="eastAsia"/>
          <w:szCs w:val="24"/>
          <w:lang w:bidi="ar"/>
        </w:rPr>
        <w:t>筛分</w:t>
      </w:r>
      <w:r>
        <w:rPr>
          <w:rFonts w:hint="eastAsia"/>
          <w:szCs w:val="24"/>
          <w:lang w:bidi="ar"/>
        </w:rPr>
        <w:t>粉尘</w:t>
      </w:r>
      <w:r>
        <w:rPr>
          <w:rFonts w:hint="eastAsia"/>
          <w:szCs w:val="24"/>
          <w:lang w:bidi="ar"/>
        </w:rPr>
        <w:t>及落料粉尘</w:t>
      </w:r>
      <w:r>
        <w:rPr>
          <w:rFonts w:hint="eastAsia"/>
          <w:szCs w:val="24"/>
          <w:lang w:bidi="ar"/>
        </w:rPr>
        <w:t>由集气罩（收集效率</w:t>
      </w:r>
      <w:r>
        <w:rPr>
          <w:rFonts w:hint="eastAsia"/>
          <w:szCs w:val="24"/>
          <w:lang w:bidi="ar"/>
        </w:rPr>
        <w:t>90%</w:t>
      </w:r>
      <w:r>
        <w:rPr>
          <w:rFonts w:hint="eastAsia"/>
          <w:szCs w:val="24"/>
          <w:lang w:bidi="ar"/>
        </w:rPr>
        <w:t>）收集经布袋除尘器</w:t>
      </w:r>
      <w:r>
        <w:rPr>
          <w:rFonts w:hint="eastAsia"/>
          <w:szCs w:val="24"/>
          <w:lang w:bidi="ar"/>
        </w:rPr>
        <w:t>TA002</w:t>
      </w:r>
      <w:r>
        <w:rPr>
          <w:rFonts w:hint="eastAsia"/>
          <w:szCs w:val="24"/>
          <w:lang w:bidi="ar"/>
        </w:rPr>
        <w:t>处理（效率为</w:t>
      </w:r>
      <w:r>
        <w:rPr>
          <w:rFonts w:hint="eastAsia"/>
          <w:szCs w:val="24"/>
          <w:lang w:bidi="ar"/>
        </w:rPr>
        <w:t>99%</w:t>
      </w:r>
      <w:r>
        <w:rPr>
          <w:rFonts w:hint="eastAsia"/>
          <w:szCs w:val="24"/>
          <w:lang w:bidi="ar"/>
        </w:rPr>
        <w:t>）后，通过</w:t>
      </w:r>
      <w:r>
        <w:rPr>
          <w:rFonts w:hint="eastAsia"/>
          <w:szCs w:val="24"/>
          <w:lang w:bidi="ar"/>
        </w:rPr>
        <w:t>20m</w:t>
      </w:r>
      <w:r>
        <w:rPr>
          <w:rFonts w:hint="eastAsia"/>
          <w:szCs w:val="24"/>
          <w:lang w:bidi="ar"/>
        </w:rPr>
        <w:t>高排</w:t>
      </w:r>
      <w:r>
        <w:rPr>
          <w:rFonts w:hint="eastAsia"/>
          <w:szCs w:val="24"/>
          <w:lang w:bidi="ar"/>
        </w:rPr>
        <w:lastRenderedPageBreak/>
        <w:t>气筒</w:t>
      </w:r>
      <w:r>
        <w:rPr>
          <w:rFonts w:hint="eastAsia"/>
          <w:szCs w:val="24"/>
          <w:lang w:bidi="ar"/>
        </w:rPr>
        <w:t>DA00</w:t>
      </w:r>
      <w:r>
        <w:rPr>
          <w:rFonts w:hint="eastAsia"/>
          <w:szCs w:val="24"/>
          <w:lang w:bidi="ar"/>
        </w:rPr>
        <w:t>2</w:t>
      </w:r>
      <w:r>
        <w:rPr>
          <w:rFonts w:hint="eastAsia"/>
          <w:szCs w:val="24"/>
          <w:lang w:bidi="ar"/>
        </w:rPr>
        <w:t>排放。未被集气罩收集的粉尘，</w:t>
      </w:r>
      <w:r>
        <w:rPr>
          <w:rFonts w:hint="eastAsia"/>
          <w:szCs w:val="24"/>
          <w:lang w:bidi="ar"/>
        </w:rPr>
        <w:t>通过雾化喷淋装置，进行喷淋洒水</w:t>
      </w:r>
      <w:r>
        <w:rPr>
          <w:rFonts w:hint="eastAsia"/>
        </w:rPr>
        <w:t>。有组织颗粒物排放浓度满足《铁矿采选工业污染物排</w:t>
      </w:r>
      <w:r>
        <w:rPr>
          <w:rFonts w:hint="eastAsia"/>
        </w:rPr>
        <w:t>放标准》（</w:t>
      </w:r>
      <w:r>
        <w:rPr>
          <w:rFonts w:hint="eastAsia"/>
        </w:rPr>
        <w:t>GB28661-2012</w:t>
      </w:r>
      <w:r>
        <w:rPr>
          <w:rFonts w:hint="eastAsia"/>
        </w:rPr>
        <w:t>）中表</w:t>
      </w:r>
      <w:r>
        <w:rPr>
          <w:rFonts w:hint="eastAsia"/>
        </w:rPr>
        <w:t>5</w:t>
      </w:r>
      <w:r>
        <w:rPr>
          <w:rFonts w:hint="eastAsia"/>
        </w:rPr>
        <w:t>新建企业大气污染物排放浓度限值，</w:t>
      </w:r>
      <w:r>
        <w:t>无组织颗粒物</w:t>
      </w:r>
      <w:r>
        <w:t>排放浓度满足</w:t>
      </w:r>
      <w:r>
        <w:t>《铁矿采选工业污染物排放标准》（</w:t>
      </w:r>
      <w:r>
        <w:t>GB28661-2012</w:t>
      </w:r>
      <w:r>
        <w:t>）中表</w:t>
      </w:r>
      <w:r>
        <w:t>7</w:t>
      </w:r>
      <w:r>
        <w:t>现有和新建企业大气污染物无组织排放浓度限值</w:t>
      </w:r>
      <w:r>
        <w:t>。</w:t>
      </w:r>
    </w:p>
    <w:p w14:paraId="668C685A" w14:textId="77777777" w:rsidR="00030581" w:rsidRDefault="00067329">
      <w:pPr>
        <w:pStyle w:val="affb"/>
        <w:ind w:firstLine="480"/>
      </w:pPr>
      <w:r>
        <w:rPr>
          <w:rFonts w:hint="eastAsia"/>
        </w:rPr>
        <w:t>（</w:t>
      </w:r>
      <w:r>
        <w:rPr>
          <w:rFonts w:hint="eastAsia"/>
        </w:rPr>
        <w:t>2</w:t>
      </w:r>
      <w:r>
        <w:rPr>
          <w:rFonts w:hint="eastAsia"/>
        </w:rPr>
        <w:t>）地表水环境</w:t>
      </w:r>
    </w:p>
    <w:p w14:paraId="338C2B0D" w14:textId="77777777" w:rsidR="00030581" w:rsidRDefault="00067329">
      <w:pPr>
        <w:pStyle w:val="affb"/>
        <w:ind w:firstLine="480"/>
      </w:pPr>
      <w:r>
        <w:t>项目废水主要</w:t>
      </w:r>
      <w:r>
        <w:rPr>
          <w:rFonts w:hint="eastAsia"/>
        </w:rPr>
        <w:t>选矿废水、初期雨水、生活污水。</w:t>
      </w:r>
    </w:p>
    <w:p w14:paraId="235C60D9" w14:textId="77777777" w:rsidR="00030581" w:rsidRDefault="00067329">
      <w:pPr>
        <w:pStyle w:val="affb"/>
        <w:ind w:firstLine="480"/>
      </w:pPr>
      <w:r>
        <w:rPr>
          <w:rFonts w:hint="eastAsia"/>
        </w:rPr>
        <w:t>本项目选矿废水中</w:t>
      </w:r>
      <w:r>
        <w:rPr>
          <w:rFonts w:hint="eastAsia"/>
        </w:rPr>
        <w:t>铁精粉浆及</w:t>
      </w:r>
      <w:r>
        <w:rPr>
          <w:rFonts w:hint="eastAsia"/>
        </w:rPr>
        <w:t>尾矿浆经管道</w:t>
      </w:r>
      <w:r>
        <w:rPr>
          <w:rFonts w:hint="eastAsia"/>
        </w:rPr>
        <w:t>分别</w:t>
      </w:r>
      <w:r>
        <w:rPr>
          <w:rFonts w:hint="eastAsia"/>
        </w:rPr>
        <w:t>进入</w:t>
      </w:r>
      <w:r>
        <w:rPr>
          <w:rFonts w:hint="eastAsia"/>
        </w:rPr>
        <w:t>铁精粉浓密罐、</w:t>
      </w:r>
      <w:r>
        <w:rPr>
          <w:rFonts w:hint="eastAsia"/>
        </w:rPr>
        <w:t>尾矿浓密罐，罐内加入絮凝剂（</w:t>
      </w:r>
      <w:r>
        <w:rPr>
          <w:rFonts w:hint="eastAsia"/>
        </w:rPr>
        <w:t>PAM</w:t>
      </w:r>
      <w:r>
        <w:rPr>
          <w:rFonts w:hint="eastAsia"/>
        </w:rPr>
        <w:t>、</w:t>
      </w:r>
      <w:r>
        <w:rPr>
          <w:rFonts w:hint="eastAsia"/>
        </w:rPr>
        <w:t>PAC</w:t>
      </w:r>
      <w:r>
        <w:rPr>
          <w:rFonts w:hint="eastAsia"/>
        </w:rPr>
        <w:t>），浓密罐上层清液直接进入循环水池，回用于生产系统，回用水质满足《铁矿石采选企业污水处理技术规范》（</w:t>
      </w:r>
      <w:r>
        <w:rPr>
          <w:rFonts w:hint="eastAsia"/>
        </w:rPr>
        <w:t>GB/T33815-2017</w:t>
      </w:r>
      <w:r>
        <w:rPr>
          <w:rFonts w:hint="eastAsia"/>
        </w:rPr>
        <w:t>）表</w:t>
      </w:r>
      <w:r>
        <w:rPr>
          <w:rFonts w:hint="eastAsia"/>
        </w:rPr>
        <w:t>1</w:t>
      </w:r>
      <w:r>
        <w:rPr>
          <w:rFonts w:hint="eastAsia"/>
        </w:rPr>
        <w:t>、表</w:t>
      </w:r>
      <w:r>
        <w:rPr>
          <w:rFonts w:hint="eastAsia"/>
        </w:rPr>
        <w:t>2</w:t>
      </w:r>
      <w:r>
        <w:rPr>
          <w:rFonts w:hint="eastAsia"/>
        </w:rPr>
        <w:t>标准要求；初期雨水经导流沟流入初期雨水收集池，沉淀后用于洒水降尘；生活污水排入防渗旱厕，定期清掏，外运堆肥。</w:t>
      </w:r>
    </w:p>
    <w:p w14:paraId="29FC377B" w14:textId="77777777" w:rsidR="00030581" w:rsidRDefault="00067329">
      <w:pPr>
        <w:pStyle w:val="affb"/>
        <w:ind w:firstLine="480"/>
      </w:pPr>
      <w:r>
        <w:rPr>
          <w:rFonts w:hint="eastAsia"/>
        </w:rPr>
        <w:t>对周围地表水环境影响较小。</w:t>
      </w:r>
    </w:p>
    <w:p w14:paraId="4BE92A92" w14:textId="77777777" w:rsidR="00030581" w:rsidRDefault="00067329">
      <w:pPr>
        <w:pStyle w:val="affb"/>
        <w:ind w:firstLine="480"/>
      </w:pPr>
      <w:r>
        <w:rPr>
          <w:rFonts w:hint="eastAsia"/>
        </w:rPr>
        <w:t>（</w:t>
      </w:r>
      <w:r>
        <w:rPr>
          <w:rFonts w:hint="eastAsia"/>
        </w:rPr>
        <w:t>3</w:t>
      </w:r>
      <w:r>
        <w:rPr>
          <w:rFonts w:hint="eastAsia"/>
        </w:rPr>
        <w:t>）地下水环境</w:t>
      </w:r>
    </w:p>
    <w:p w14:paraId="4B13086B" w14:textId="77777777" w:rsidR="00030581" w:rsidRDefault="00067329">
      <w:pPr>
        <w:pStyle w:val="affb"/>
        <w:ind w:firstLine="480"/>
      </w:pPr>
      <w:r>
        <w:rPr>
          <w:rFonts w:hint="eastAsia"/>
        </w:rPr>
        <w:t>本项目在做好完善的防渗措施及各项污染防治措施的前提下，可以有效地防止建设工程对厂区附近地下水造成污染，项目运营对区域地下水不会造成明显影响。</w:t>
      </w:r>
    </w:p>
    <w:p w14:paraId="3436C17F" w14:textId="77777777" w:rsidR="00030581" w:rsidRDefault="00067329">
      <w:pPr>
        <w:pStyle w:val="affb"/>
        <w:ind w:firstLine="480"/>
      </w:pPr>
      <w:r>
        <w:rPr>
          <w:rFonts w:hint="eastAsia"/>
        </w:rPr>
        <w:t>（</w:t>
      </w:r>
      <w:r>
        <w:rPr>
          <w:rFonts w:hint="eastAsia"/>
        </w:rPr>
        <w:t>4</w:t>
      </w:r>
      <w:r>
        <w:rPr>
          <w:rFonts w:hint="eastAsia"/>
        </w:rPr>
        <w:t>）声环境</w:t>
      </w:r>
    </w:p>
    <w:p w14:paraId="33A9E9B2" w14:textId="77777777" w:rsidR="00030581" w:rsidRDefault="00067329">
      <w:pPr>
        <w:pStyle w:val="affb"/>
        <w:ind w:firstLine="480"/>
      </w:pPr>
      <w:r>
        <w:rPr>
          <w:rFonts w:hint="eastAsia"/>
        </w:rPr>
        <w:t>本项目噪声主要为生</w:t>
      </w:r>
      <w:r>
        <w:rPr>
          <w:rFonts w:hint="eastAsia"/>
        </w:rPr>
        <w:t>产设备运行噪声、运输车辆噪声、装卸噪声，采用低噪环保设备，采取隔声、减振降噪措施，运输车辆在行驶过程中会对周边环境造成一定的影响，运输车辆应实行减速、禁鸣制度，减小噪声源，同时控制运输车辆的行驶时间和路线，运输路线尽量远离居民区，避免夜间运输</w:t>
      </w:r>
      <w:r>
        <w:t>，本项目采取上述防噪措施后，噪声对周围环境影响较小，</w:t>
      </w:r>
      <w:r>
        <w:rPr>
          <w:rFonts w:hint="eastAsia"/>
        </w:rPr>
        <w:t>厂界噪声排放能够满足《工业企业厂界环境噪声排放标准》（</w:t>
      </w:r>
      <w:r>
        <w:rPr>
          <w:rFonts w:hint="eastAsia"/>
        </w:rPr>
        <w:t>GB12348-2008</w:t>
      </w:r>
      <w:r>
        <w:rPr>
          <w:rFonts w:hint="eastAsia"/>
        </w:rPr>
        <w:t>）中</w:t>
      </w:r>
      <w:r>
        <w:rPr>
          <w:rFonts w:hint="eastAsia"/>
        </w:rPr>
        <w:t>2</w:t>
      </w:r>
      <w:r>
        <w:rPr>
          <w:rFonts w:hint="eastAsia"/>
        </w:rPr>
        <w:t>类标准要求，对周围声环境影响不大。</w:t>
      </w:r>
    </w:p>
    <w:p w14:paraId="18773339" w14:textId="77777777" w:rsidR="00030581" w:rsidRDefault="00067329">
      <w:pPr>
        <w:pStyle w:val="affb"/>
        <w:ind w:firstLine="480"/>
      </w:pPr>
      <w:r>
        <w:rPr>
          <w:rFonts w:hint="eastAsia"/>
        </w:rPr>
        <w:t>（</w:t>
      </w:r>
      <w:r>
        <w:rPr>
          <w:rFonts w:hint="eastAsia"/>
        </w:rPr>
        <w:t>5</w:t>
      </w:r>
      <w:r>
        <w:rPr>
          <w:rFonts w:hint="eastAsia"/>
        </w:rPr>
        <w:t>）固体废物</w:t>
      </w:r>
    </w:p>
    <w:p w14:paraId="2FF4D837" w14:textId="77777777" w:rsidR="00030581" w:rsidRDefault="00067329">
      <w:pPr>
        <w:pStyle w:val="affb"/>
        <w:ind w:firstLine="480"/>
      </w:pPr>
      <w:r>
        <w:rPr>
          <w:rFonts w:hint="eastAsia"/>
        </w:rPr>
        <w:t>本</w:t>
      </w:r>
      <w:r>
        <w:t>项目固体废物主要为</w:t>
      </w:r>
      <w:r>
        <w:rPr>
          <w:rFonts w:hint="eastAsia"/>
        </w:rPr>
        <w:t>废滤布、</w:t>
      </w:r>
      <w:r>
        <w:rPr>
          <w:rFonts w:hint="eastAsia"/>
        </w:rPr>
        <w:t>废筛网、废包装材料、废衬板、废钢砂、</w:t>
      </w:r>
      <w:r>
        <w:rPr>
          <w:rFonts w:hint="eastAsia"/>
        </w:rPr>
        <w:lastRenderedPageBreak/>
        <w:t>尾矿、沉渣、</w:t>
      </w:r>
      <w:r>
        <w:rPr>
          <w:rFonts w:hint="eastAsia"/>
        </w:rPr>
        <w:t>废布袋、布袋除尘器收尘、废含油抹布及手套</w:t>
      </w:r>
      <w:r>
        <w:rPr>
          <w:rFonts w:hint="eastAsia"/>
        </w:rPr>
        <w:t>、废润滑油、废油桶</w:t>
      </w:r>
      <w:r>
        <w:rPr>
          <w:rFonts w:hint="eastAsia"/>
        </w:rPr>
        <w:t>、</w:t>
      </w:r>
      <w:r>
        <w:rPr>
          <w:rFonts w:hint="eastAsia"/>
        </w:rPr>
        <w:t>生活垃圾。</w:t>
      </w:r>
    </w:p>
    <w:p w14:paraId="5F178CE5" w14:textId="77777777" w:rsidR="00030581" w:rsidRDefault="00067329">
      <w:pPr>
        <w:pStyle w:val="affb"/>
        <w:ind w:firstLine="480"/>
      </w:pPr>
      <w:r>
        <w:rPr>
          <w:rFonts w:hint="eastAsia"/>
        </w:rPr>
        <w:t>生活垃圾集中收集，由环卫部门统一清运处理；尾矿集中收集外售</w:t>
      </w:r>
      <w:r>
        <w:rPr>
          <w:rFonts w:hint="eastAsia"/>
        </w:rPr>
        <w:t>鸡西赛龙水泥制造有限公司作为水泥生产原料使用，鸡西赛龙水泥制造有限公司环保手续齐全</w:t>
      </w:r>
      <w:r>
        <w:rPr>
          <w:rFonts w:hint="eastAsia"/>
        </w:rPr>
        <w:t>；废筛网、废包装材料、废衬板、废钢砂、沉渣集中收集，外售综合利用；布袋除尘器收尘集中收集，回用于生产；废布袋由厂家回收处置；</w:t>
      </w:r>
      <w:r>
        <w:rPr>
          <w:rFonts w:hint="eastAsia"/>
        </w:rPr>
        <w:t>废滤布</w:t>
      </w:r>
      <w:r>
        <w:rPr>
          <w:rFonts w:hint="eastAsia"/>
        </w:rPr>
        <w:t>由厂家回收处置；</w:t>
      </w:r>
      <w:r>
        <w:rPr>
          <w:rFonts w:hint="eastAsia"/>
        </w:rPr>
        <w:t>废含油抹布及手套、</w:t>
      </w:r>
      <w:r>
        <w:rPr>
          <w:rFonts w:hint="eastAsia"/>
        </w:rPr>
        <w:t>废润滑油、废油桶暂存危废贮存点，定期交由有资质单位处置。</w:t>
      </w:r>
    </w:p>
    <w:p w14:paraId="25852202" w14:textId="77777777" w:rsidR="00030581" w:rsidRDefault="00067329">
      <w:pPr>
        <w:pStyle w:val="affb"/>
        <w:ind w:firstLine="480"/>
      </w:pPr>
      <w:r>
        <w:rPr>
          <w:rFonts w:hint="eastAsia"/>
        </w:rPr>
        <w:t>一般工业固体废物、危险废物和生</w:t>
      </w:r>
      <w:r>
        <w:rPr>
          <w:rFonts w:hint="eastAsia"/>
        </w:rPr>
        <w:t>活垃圾均能得到合理处置，不会对周围环境造成二次污染。</w:t>
      </w:r>
    </w:p>
    <w:p w14:paraId="7F766104" w14:textId="77777777" w:rsidR="00030581" w:rsidRDefault="00067329">
      <w:pPr>
        <w:pStyle w:val="affb"/>
        <w:ind w:firstLine="480"/>
      </w:pPr>
      <w:r>
        <w:rPr>
          <w:rFonts w:hint="eastAsia"/>
        </w:rPr>
        <w:t>（</w:t>
      </w:r>
      <w:r>
        <w:rPr>
          <w:rFonts w:hint="eastAsia"/>
        </w:rPr>
        <w:t>6</w:t>
      </w:r>
      <w:r>
        <w:rPr>
          <w:rFonts w:hint="eastAsia"/>
        </w:rPr>
        <w:t>）环境风险</w:t>
      </w:r>
    </w:p>
    <w:p w14:paraId="7B74E2CA" w14:textId="77777777" w:rsidR="00030581" w:rsidRDefault="00067329">
      <w:pPr>
        <w:pStyle w:val="affb"/>
        <w:ind w:firstLine="480"/>
      </w:pPr>
      <w:r>
        <w:rPr>
          <w:rFonts w:hint="eastAsia"/>
        </w:rPr>
        <w:t>项目</w:t>
      </w:r>
      <w:r>
        <w:rPr>
          <w:rFonts w:hint="eastAsia"/>
        </w:rPr>
        <w:t>Q</w:t>
      </w:r>
      <w:r>
        <w:rPr>
          <w:rFonts w:hint="eastAsia"/>
        </w:rPr>
        <w:t>＜</w:t>
      </w:r>
      <w:r>
        <w:rPr>
          <w:rFonts w:hint="eastAsia"/>
        </w:rPr>
        <w:t>1</w:t>
      </w:r>
      <w:r>
        <w:rPr>
          <w:rFonts w:hint="eastAsia"/>
        </w:rPr>
        <w:t>，环境风险潜势为</w:t>
      </w:r>
      <w:r>
        <w:rPr>
          <w:rFonts w:hint="eastAsia"/>
        </w:rPr>
        <w:t>I</w:t>
      </w:r>
      <w:r>
        <w:rPr>
          <w:rFonts w:hint="eastAsia"/>
        </w:rPr>
        <w:t>，建设单位通过加强安全生产管理、培训，严格遵守各项安全操作规程和制度，采取预防措施，杜绝事故发生，同时制定应急预案并定期演练，项目风险值处于可接受水平。</w:t>
      </w:r>
    </w:p>
    <w:p w14:paraId="4E2D67D4" w14:textId="77777777" w:rsidR="00030581" w:rsidRDefault="00067329">
      <w:pPr>
        <w:pStyle w:val="affb"/>
        <w:ind w:firstLine="480"/>
      </w:pPr>
      <w:r>
        <w:rPr>
          <w:rFonts w:hint="eastAsia"/>
        </w:rPr>
        <w:t>（</w:t>
      </w:r>
      <w:r>
        <w:rPr>
          <w:rFonts w:hint="eastAsia"/>
        </w:rPr>
        <w:t>7</w:t>
      </w:r>
      <w:r>
        <w:rPr>
          <w:rFonts w:hint="eastAsia"/>
        </w:rPr>
        <w:t>）土壤环境</w:t>
      </w:r>
    </w:p>
    <w:p w14:paraId="3EF50103" w14:textId="77777777" w:rsidR="00030581" w:rsidRDefault="00067329">
      <w:pPr>
        <w:pStyle w:val="affb"/>
        <w:ind w:firstLine="480"/>
      </w:pPr>
      <w:r>
        <w:rPr>
          <w:rFonts w:hint="eastAsia"/>
        </w:rPr>
        <w:t>根据项目厂区土壤环境现状监测结果，占地范围内土壤环境质量不存在点位超标，土壤环境现状较好。项目土壤污染防治措施按照“源头控制、过程防控、跟踪监测、应急响应”相结合的原则，从污染物的产生、运移、扩散、应急响应全阶段进行控制，在严格落实土壤环境保护</w:t>
      </w:r>
      <w:r>
        <w:rPr>
          <w:rFonts w:hint="eastAsia"/>
        </w:rPr>
        <w:t>措施的条件下，项目对土壤环境影响风险较小，项目运行后对土壤环境影响可接受。</w:t>
      </w:r>
    </w:p>
    <w:p w14:paraId="5834B77D" w14:textId="77777777" w:rsidR="00030581" w:rsidRDefault="00067329">
      <w:pPr>
        <w:pStyle w:val="2"/>
      </w:pPr>
      <w:bookmarkStart w:id="37" w:name="_Toc14737"/>
      <w:r>
        <w:rPr>
          <w:rFonts w:hint="eastAsia"/>
        </w:rPr>
        <w:t>1</w:t>
      </w:r>
      <w:r>
        <w:t>.6</w:t>
      </w:r>
      <w:r>
        <w:rPr>
          <w:rFonts w:hint="eastAsia"/>
        </w:rPr>
        <w:t>环境影响评价主要结论</w:t>
      </w:r>
      <w:bookmarkEnd w:id="37"/>
    </w:p>
    <w:p w14:paraId="797029B9" w14:textId="77777777" w:rsidR="00030581" w:rsidRDefault="00067329">
      <w:pPr>
        <w:pStyle w:val="affb"/>
        <w:ind w:firstLine="480"/>
      </w:pPr>
      <w:r>
        <w:rPr>
          <w:rFonts w:hint="eastAsia"/>
        </w:rPr>
        <w:t>本项目的建设符合国家产业政策；项目选址符合规划，选址可行；拟采用的各项环保设施合理、可靠、有效，可以保证各项污染物长期稳定达标排放，总体上对评价区域环境影响较小，不会造成区域环境功能的改变。因此在下一步工程设计和建设中，在严格落实环评中的污染控制措施和各项环境保护对策建议的前提下，从环保角度来讲，本项目建设是可行的。</w:t>
      </w:r>
    </w:p>
    <w:p w14:paraId="5EFD8CF3" w14:textId="77777777" w:rsidR="00030581" w:rsidRDefault="00030581">
      <w:pPr>
        <w:pStyle w:val="affb"/>
        <w:ind w:firstLine="480"/>
        <w:sectPr w:rsidR="00030581">
          <w:pgSz w:w="11906" w:h="16838"/>
          <w:pgMar w:top="1440" w:right="1800" w:bottom="1440" w:left="1800" w:header="851" w:footer="964" w:gutter="0"/>
          <w:cols w:space="720"/>
          <w:docGrid w:type="lines" w:linePitch="326"/>
        </w:sectPr>
      </w:pPr>
    </w:p>
    <w:p w14:paraId="40153219" w14:textId="77777777" w:rsidR="00030581" w:rsidRDefault="00067329">
      <w:pPr>
        <w:pStyle w:val="10"/>
        <w:spacing w:line="500" w:lineRule="exact"/>
      </w:pPr>
      <w:bookmarkStart w:id="38" w:name="_Toc57713605"/>
      <w:bookmarkStart w:id="39" w:name="_Toc6888"/>
      <w:r>
        <w:lastRenderedPageBreak/>
        <w:t>2</w:t>
      </w:r>
      <w:r>
        <w:t>总则</w:t>
      </w:r>
      <w:bookmarkEnd w:id="34"/>
      <w:bookmarkEnd w:id="38"/>
      <w:bookmarkEnd w:id="39"/>
    </w:p>
    <w:p w14:paraId="082FD189" w14:textId="77777777" w:rsidR="00030581" w:rsidRDefault="00067329">
      <w:pPr>
        <w:pStyle w:val="2"/>
      </w:pPr>
      <w:bookmarkStart w:id="40" w:name="_Toc57713606"/>
      <w:bookmarkStart w:id="41" w:name="_Toc27066"/>
      <w:bookmarkStart w:id="42" w:name="_Toc524431277"/>
      <w:r>
        <w:t>2.1</w:t>
      </w:r>
      <w:r>
        <w:t>评价目的</w:t>
      </w:r>
      <w:bookmarkEnd w:id="40"/>
      <w:bookmarkEnd w:id="41"/>
      <w:bookmarkEnd w:id="42"/>
    </w:p>
    <w:p w14:paraId="2D863030" w14:textId="77777777" w:rsidR="00030581" w:rsidRDefault="00067329">
      <w:pPr>
        <w:pStyle w:val="affb"/>
        <w:ind w:firstLine="480"/>
      </w:pPr>
      <w:r>
        <w:t>根据本工程特性及工程所在地的环境特点，确定本报告的编制目的：</w:t>
      </w:r>
    </w:p>
    <w:p w14:paraId="0FF37CDA" w14:textId="77777777" w:rsidR="00030581" w:rsidRDefault="00067329">
      <w:pPr>
        <w:pStyle w:val="affb"/>
        <w:ind w:firstLine="480"/>
      </w:pPr>
      <w:r>
        <w:t>（</w:t>
      </w:r>
      <w:r>
        <w:t>1</w:t>
      </w:r>
      <w:r>
        <w:t>）贯彻</w:t>
      </w:r>
      <w:r>
        <w:t>“</w:t>
      </w:r>
      <w:r>
        <w:t>预防为主，防治结合，综合利用</w:t>
      </w:r>
      <w:r>
        <w:t>”</w:t>
      </w:r>
      <w:r>
        <w:t>环境管理方针，要求在开发建设活动实施</w:t>
      </w:r>
      <w:r>
        <w:t>之前预计可能产生的环境污染与破坏，再据此采取防治对策，做到防患于未然。</w:t>
      </w:r>
    </w:p>
    <w:p w14:paraId="0B0981C1" w14:textId="77777777" w:rsidR="00030581" w:rsidRDefault="00067329">
      <w:pPr>
        <w:pStyle w:val="affb"/>
        <w:ind w:firstLine="480"/>
      </w:pPr>
      <w:r>
        <w:t>（</w:t>
      </w:r>
      <w:r>
        <w:t>2</w:t>
      </w:r>
      <w:r>
        <w:t>）本次环评将在对本项目工程分析的基础上，分析论证本项目</w:t>
      </w:r>
      <w:r>
        <w:t>“</w:t>
      </w:r>
      <w:r>
        <w:t>三废</w:t>
      </w:r>
      <w:r>
        <w:t>”</w:t>
      </w:r>
      <w:r>
        <w:t>排放情况及从环保角度确认工艺过程的先进性，为环境影响预测提供基础数据，并为今后的环境管理工作提供科学依据。</w:t>
      </w:r>
    </w:p>
    <w:p w14:paraId="06C37254" w14:textId="77777777" w:rsidR="00030581" w:rsidRDefault="00067329">
      <w:pPr>
        <w:pStyle w:val="affb"/>
        <w:ind w:firstLine="480"/>
      </w:pPr>
      <w:r>
        <w:t>（</w:t>
      </w:r>
      <w:r>
        <w:t>3</w:t>
      </w:r>
      <w:r>
        <w:t>）通过对建设地点及周围环境的综合现状调查和现场监测，了解和掌握该地区的环境质量现状及污染现状，并确定环境保护目标。</w:t>
      </w:r>
    </w:p>
    <w:p w14:paraId="1305B03F" w14:textId="77777777" w:rsidR="00030581" w:rsidRDefault="00067329">
      <w:pPr>
        <w:pStyle w:val="affb"/>
        <w:ind w:firstLine="480"/>
      </w:pPr>
      <w:r>
        <w:t>（</w:t>
      </w:r>
      <w:r>
        <w:t>4</w:t>
      </w:r>
      <w:r>
        <w:t>）采用适当的预测模式，预测和评价工程投产后对该地区的环境影响程度和范围，提出经济上合理，技术上可行的环境保护措施。</w:t>
      </w:r>
    </w:p>
    <w:p w14:paraId="5C472F69" w14:textId="77777777" w:rsidR="00030581" w:rsidRDefault="00067329">
      <w:pPr>
        <w:pStyle w:val="affb"/>
        <w:ind w:firstLine="480"/>
      </w:pPr>
      <w:r>
        <w:t>（</w:t>
      </w:r>
      <w:r>
        <w:t>5</w:t>
      </w:r>
      <w:r>
        <w:t>）通过对环境、经济的损</w:t>
      </w:r>
      <w:r>
        <w:t>益分析，论证本工程社会效益、环境效益和经济效益的统一性。</w:t>
      </w:r>
    </w:p>
    <w:p w14:paraId="31F2B6C6" w14:textId="77777777" w:rsidR="00030581" w:rsidRDefault="00067329">
      <w:pPr>
        <w:pStyle w:val="affb"/>
        <w:ind w:firstLine="480"/>
      </w:pPr>
      <w:r>
        <w:t>（</w:t>
      </w:r>
      <w:r>
        <w:t>6</w:t>
      </w:r>
      <w:r>
        <w:t>）从环境功能规划、环境容量及周围环境敏感保护目标等方面，论证本项目选址的合理性，为项目实现优化选址、合理布局、最佳设计提供科学依据。</w:t>
      </w:r>
    </w:p>
    <w:p w14:paraId="475A856C" w14:textId="77777777" w:rsidR="00030581" w:rsidRDefault="00067329">
      <w:pPr>
        <w:pStyle w:val="2"/>
      </w:pPr>
      <w:bookmarkStart w:id="43" w:name="_Toc57713607"/>
      <w:bookmarkStart w:id="44" w:name="_Toc524431278"/>
      <w:bookmarkStart w:id="45" w:name="_Toc17904"/>
      <w:r>
        <w:t>2.2</w:t>
      </w:r>
      <w:r>
        <w:t>评价原则</w:t>
      </w:r>
      <w:bookmarkEnd w:id="43"/>
      <w:bookmarkEnd w:id="44"/>
      <w:bookmarkEnd w:id="45"/>
    </w:p>
    <w:p w14:paraId="76BD629D" w14:textId="77777777" w:rsidR="00030581" w:rsidRDefault="00067329">
      <w:pPr>
        <w:pStyle w:val="affb"/>
        <w:ind w:firstLine="480"/>
      </w:pPr>
      <w:r>
        <w:t>突出环境影响评价的源头预防作用，坚持保护和改善环境质量。</w:t>
      </w:r>
    </w:p>
    <w:p w14:paraId="5A7D0DD4" w14:textId="77777777" w:rsidR="00030581" w:rsidRDefault="00067329">
      <w:pPr>
        <w:pStyle w:val="affb"/>
        <w:ind w:firstLine="480"/>
      </w:pPr>
      <w:r>
        <w:t>（</w:t>
      </w:r>
      <w:r>
        <w:t>1</w:t>
      </w:r>
      <w:r>
        <w:t>）依法评价</w:t>
      </w:r>
    </w:p>
    <w:p w14:paraId="0A887455" w14:textId="77777777" w:rsidR="00030581" w:rsidRDefault="00067329">
      <w:pPr>
        <w:pStyle w:val="affb"/>
        <w:ind w:firstLine="480"/>
      </w:pPr>
      <w:r>
        <w:t>贯彻执行我国环境保护相关法律法规、标准、政策和规划等，优化项目建设，服务环境管理。</w:t>
      </w:r>
    </w:p>
    <w:p w14:paraId="2FE38D17" w14:textId="77777777" w:rsidR="00030581" w:rsidRDefault="00067329">
      <w:pPr>
        <w:pStyle w:val="affb"/>
        <w:ind w:firstLine="480"/>
      </w:pPr>
      <w:r>
        <w:t>（</w:t>
      </w:r>
      <w:r>
        <w:t>2</w:t>
      </w:r>
      <w:r>
        <w:t>）科学评价</w:t>
      </w:r>
    </w:p>
    <w:p w14:paraId="47A86546" w14:textId="77777777" w:rsidR="00030581" w:rsidRDefault="00067329">
      <w:pPr>
        <w:pStyle w:val="affb"/>
        <w:ind w:firstLine="480"/>
      </w:pPr>
      <w:r>
        <w:t>规范环境影响评价方法，科学分析项目建设对环境质量的影响。</w:t>
      </w:r>
    </w:p>
    <w:p w14:paraId="224217EE" w14:textId="77777777" w:rsidR="00030581" w:rsidRDefault="00067329">
      <w:pPr>
        <w:pStyle w:val="affb"/>
        <w:ind w:firstLine="480"/>
      </w:pPr>
      <w:r>
        <w:t>（</w:t>
      </w:r>
      <w:r>
        <w:t>3</w:t>
      </w:r>
      <w:r>
        <w:t>）突出重点</w:t>
      </w:r>
    </w:p>
    <w:p w14:paraId="5C9CD5B5" w14:textId="77777777" w:rsidR="00030581" w:rsidRDefault="00067329">
      <w:pPr>
        <w:pStyle w:val="affb"/>
        <w:ind w:firstLine="480"/>
      </w:pPr>
      <w:r>
        <w:t>根据建设项目的工程内容及其特点，明确与环境要素间的作</w:t>
      </w:r>
      <w:r>
        <w:t>用效应关系，充分利用符合时效的数据资料及成果，对建设项目主要环境影响予以重点分析</w:t>
      </w:r>
      <w:r>
        <w:lastRenderedPageBreak/>
        <w:t>和评价。</w:t>
      </w:r>
    </w:p>
    <w:p w14:paraId="07BF6F34" w14:textId="77777777" w:rsidR="00030581" w:rsidRDefault="00067329">
      <w:pPr>
        <w:pStyle w:val="2"/>
      </w:pPr>
      <w:bookmarkStart w:id="46" w:name="_Toc524431279"/>
      <w:bookmarkStart w:id="47" w:name="_Toc13241"/>
      <w:bookmarkStart w:id="48" w:name="_Toc57713608"/>
      <w:r>
        <w:t>2.3</w:t>
      </w:r>
      <w:r>
        <w:t>编制依据</w:t>
      </w:r>
      <w:bookmarkEnd w:id="46"/>
      <w:bookmarkEnd w:id="47"/>
      <w:bookmarkEnd w:id="48"/>
    </w:p>
    <w:p w14:paraId="5619C753" w14:textId="77777777" w:rsidR="00030581" w:rsidRDefault="00067329">
      <w:pPr>
        <w:pStyle w:val="3"/>
        <w:spacing w:line="500" w:lineRule="exact"/>
      </w:pPr>
      <w:bookmarkStart w:id="49" w:name="_Toc57713609"/>
      <w:bookmarkStart w:id="50" w:name="_Toc524431280"/>
      <w:bookmarkStart w:id="51" w:name="_Toc3533"/>
      <w:r>
        <w:t>2.3.1</w:t>
      </w:r>
      <w:r>
        <w:t>相关法律、法规</w:t>
      </w:r>
      <w:bookmarkEnd w:id="49"/>
      <w:bookmarkEnd w:id="50"/>
      <w:bookmarkEnd w:id="51"/>
    </w:p>
    <w:p w14:paraId="3600A627" w14:textId="77777777" w:rsidR="00030581" w:rsidRDefault="00067329">
      <w:pPr>
        <w:pStyle w:val="--0"/>
        <w:tabs>
          <w:tab w:val="left" w:pos="0"/>
        </w:tabs>
        <w:ind w:firstLine="480"/>
        <w:rPr>
          <w:rFonts w:eastAsia="仿宋"/>
          <w:lang w:val="en-US"/>
        </w:rPr>
      </w:pPr>
      <w:bookmarkStart w:id="52" w:name="_Hlk44576277"/>
      <w:bookmarkStart w:id="53" w:name="_Toc524431281"/>
      <w:r>
        <w:rPr>
          <w:rFonts w:eastAsia="仿宋" w:hint="eastAsia"/>
          <w:lang w:val="en-US"/>
        </w:rPr>
        <w:t>（</w:t>
      </w:r>
      <w:r>
        <w:rPr>
          <w:rFonts w:eastAsia="仿宋" w:hint="eastAsia"/>
          <w:lang w:val="en-US"/>
        </w:rPr>
        <w:t>1</w:t>
      </w:r>
      <w:r>
        <w:rPr>
          <w:rFonts w:eastAsia="仿宋" w:hint="eastAsia"/>
          <w:lang w:val="en-US"/>
        </w:rPr>
        <w:t>）《中华人民共和国土地管理法》（</w:t>
      </w:r>
      <w:r>
        <w:rPr>
          <w:rFonts w:eastAsia="仿宋" w:hint="eastAsia"/>
          <w:lang w:val="en-US"/>
        </w:rPr>
        <w:t>2004</w:t>
      </w:r>
      <w:r>
        <w:rPr>
          <w:rFonts w:eastAsia="仿宋" w:hint="eastAsia"/>
          <w:lang w:val="en-US"/>
        </w:rPr>
        <w:t>年</w:t>
      </w:r>
      <w:r>
        <w:rPr>
          <w:rFonts w:eastAsia="仿宋" w:hint="eastAsia"/>
          <w:lang w:val="en-US"/>
        </w:rPr>
        <w:t>8</w:t>
      </w:r>
      <w:r>
        <w:rPr>
          <w:rFonts w:eastAsia="仿宋" w:hint="eastAsia"/>
          <w:lang w:val="en-US"/>
        </w:rPr>
        <w:t>月</w:t>
      </w:r>
      <w:r>
        <w:rPr>
          <w:rFonts w:eastAsia="仿宋" w:hint="eastAsia"/>
          <w:lang w:val="en-US"/>
        </w:rPr>
        <w:t>28</w:t>
      </w:r>
      <w:r>
        <w:rPr>
          <w:rFonts w:eastAsia="仿宋" w:hint="eastAsia"/>
          <w:lang w:val="en-US"/>
        </w:rPr>
        <w:t>日修正）；</w:t>
      </w:r>
    </w:p>
    <w:p w14:paraId="51F2E854" w14:textId="77777777" w:rsidR="00030581" w:rsidRDefault="00067329">
      <w:pPr>
        <w:pStyle w:val="--0"/>
        <w:tabs>
          <w:tab w:val="left" w:pos="0"/>
        </w:tabs>
        <w:ind w:firstLine="480"/>
        <w:rPr>
          <w:rFonts w:eastAsia="仿宋"/>
          <w:lang w:val="en-US"/>
        </w:rPr>
      </w:pPr>
      <w:r>
        <w:rPr>
          <w:rFonts w:eastAsia="仿宋" w:hint="eastAsia"/>
          <w:lang w:val="en-US"/>
        </w:rPr>
        <w:t>（</w:t>
      </w:r>
      <w:r>
        <w:rPr>
          <w:rFonts w:eastAsia="仿宋" w:hint="eastAsia"/>
          <w:lang w:val="en-US"/>
        </w:rPr>
        <w:t>2</w:t>
      </w:r>
      <w:r>
        <w:rPr>
          <w:rFonts w:eastAsia="仿宋" w:hint="eastAsia"/>
          <w:lang w:val="en-US"/>
        </w:rPr>
        <w:t>）《中华人民共和国矿产资源法》（</w:t>
      </w:r>
      <w:r>
        <w:rPr>
          <w:rFonts w:eastAsia="仿宋" w:hint="eastAsia"/>
          <w:lang w:val="en-US"/>
        </w:rPr>
        <w:t>2009</w:t>
      </w:r>
      <w:r>
        <w:rPr>
          <w:rFonts w:eastAsia="仿宋" w:hint="eastAsia"/>
          <w:lang w:val="en-US"/>
        </w:rPr>
        <w:t>年</w:t>
      </w:r>
      <w:r>
        <w:rPr>
          <w:rFonts w:eastAsia="仿宋" w:hint="eastAsia"/>
          <w:lang w:val="en-US"/>
        </w:rPr>
        <w:t>8</w:t>
      </w:r>
      <w:r>
        <w:rPr>
          <w:rFonts w:eastAsia="仿宋" w:hint="eastAsia"/>
          <w:lang w:val="en-US"/>
        </w:rPr>
        <w:t>月</w:t>
      </w:r>
      <w:r>
        <w:rPr>
          <w:rFonts w:eastAsia="仿宋" w:hint="eastAsia"/>
          <w:lang w:val="en-US"/>
        </w:rPr>
        <w:t>27</w:t>
      </w:r>
      <w:r>
        <w:rPr>
          <w:rFonts w:eastAsia="仿宋" w:hint="eastAsia"/>
          <w:lang w:val="en-US"/>
        </w:rPr>
        <w:t>日修正）</w:t>
      </w:r>
      <w:r>
        <w:rPr>
          <w:rFonts w:eastAsia="仿宋" w:hint="eastAsia"/>
          <w:lang w:val="en-US"/>
        </w:rPr>
        <w:t xml:space="preserve"> 2024</w:t>
      </w:r>
      <w:r>
        <w:rPr>
          <w:rFonts w:eastAsia="仿宋" w:hint="eastAsia"/>
          <w:lang w:val="en-US"/>
        </w:rPr>
        <w:t>年</w:t>
      </w:r>
      <w:r>
        <w:rPr>
          <w:rFonts w:eastAsia="仿宋" w:hint="eastAsia"/>
          <w:lang w:val="en-US"/>
        </w:rPr>
        <w:t>11</w:t>
      </w:r>
      <w:r>
        <w:rPr>
          <w:rFonts w:eastAsia="仿宋" w:hint="eastAsia"/>
          <w:lang w:val="en-US"/>
        </w:rPr>
        <w:t>月</w:t>
      </w:r>
      <w:r>
        <w:rPr>
          <w:rFonts w:eastAsia="仿宋" w:hint="eastAsia"/>
          <w:lang w:val="en-US"/>
        </w:rPr>
        <w:t>8</w:t>
      </w:r>
      <w:r>
        <w:rPr>
          <w:rFonts w:eastAsia="仿宋" w:hint="eastAsia"/>
          <w:lang w:val="en-US"/>
        </w:rPr>
        <w:t>日第十四届全国人民代表大会常务委员会第十二次会议修订</w:t>
      </w:r>
      <w:r>
        <w:rPr>
          <w:rFonts w:eastAsia="仿宋" w:hint="eastAsia"/>
          <w:lang w:val="en-US"/>
        </w:rPr>
        <w:t>)</w:t>
      </w:r>
      <w:r>
        <w:rPr>
          <w:rFonts w:eastAsia="仿宋" w:hint="eastAsia"/>
          <w:lang w:val="en-US"/>
        </w:rPr>
        <w:t>；</w:t>
      </w:r>
    </w:p>
    <w:p w14:paraId="6EC7C743" w14:textId="77777777" w:rsidR="00030581" w:rsidRDefault="00067329">
      <w:pPr>
        <w:pStyle w:val="--0"/>
        <w:tabs>
          <w:tab w:val="left" w:pos="0"/>
        </w:tabs>
        <w:ind w:firstLine="480"/>
        <w:rPr>
          <w:rFonts w:eastAsia="仿宋"/>
        </w:rPr>
      </w:pPr>
      <w:r>
        <w:rPr>
          <w:rFonts w:eastAsia="仿宋" w:hint="eastAsia"/>
          <w:lang w:val="en-US"/>
        </w:rPr>
        <w:t>（</w:t>
      </w:r>
      <w:r>
        <w:rPr>
          <w:rFonts w:eastAsia="仿宋" w:hint="eastAsia"/>
          <w:lang w:val="en-US"/>
        </w:rPr>
        <w:t>3</w:t>
      </w:r>
      <w:r>
        <w:rPr>
          <w:rFonts w:eastAsia="仿宋" w:hint="eastAsia"/>
        </w:rPr>
        <w:t>）《中华人民共和国水土保持法》（</w:t>
      </w:r>
      <w:r>
        <w:rPr>
          <w:rFonts w:eastAsia="仿宋" w:hint="eastAsia"/>
        </w:rPr>
        <w:t>2011</w:t>
      </w:r>
      <w:r>
        <w:rPr>
          <w:rFonts w:eastAsia="仿宋" w:hint="eastAsia"/>
        </w:rPr>
        <w:t>年</w:t>
      </w:r>
      <w:r>
        <w:rPr>
          <w:rFonts w:eastAsia="仿宋" w:hint="eastAsia"/>
        </w:rPr>
        <w:t>3</w:t>
      </w:r>
      <w:r>
        <w:rPr>
          <w:rFonts w:eastAsia="仿宋" w:hint="eastAsia"/>
        </w:rPr>
        <w:t>月</w:t>
      </w:r>
      <w:r>
        <w:rPr>
          <w:rFonts w:eastAsia="仿宋" w:hint="eastAsia"/>
        </w:rPr>
        <w:t>1</w:t>
      </w:r>
      <w:r>
        <w:rPr>
          <w:rFonts w:eastAsia="仿宋" w:hint="eastAsia"/>
        </w:rPr>
        <w:t>日</w:t>
      </w:r>
      <w:r>
        <w:rPr>
          <w:rFonts w:eastAsia="仿宋" w:hint="eastAsia"/>
          <w:lang w:val="en-US"/>
        </w:rPr>
        <w:t>施行</w:t>
      </w:r>
      <w:r>
        <w:rPr>
          <w:rFonts w:eastAsia="仿宋" w:hint="eastAsia"/>
        </w:rPr>
        <w:t>）</w:t>
      </w:r>
      <w:r>
        <w:rPr>
          <w:rFonts w:eastAsia="仿宋" w:hint="eastAsia"/>
        </w:rPr>
        <w:t>；</w:t>
      </w:r>
    </w:p>
    <w:p w14:paraId="01345300" w14:textId="77777777" w:rsidR="00030581" w:rsidRDefault="00067329">
      <w:pPr>
        <w:pStyle w:val="--0"/>
        <w:tabs>
          <w:tab w:val="left" w:pos="0"/>
        </w:tabs>
        <w:ind w:firstLine="480"/>
        <w:rPr>
          <w:rFonts w:eastAsia="仿宋"/>
        </w:rPr>
      </w:pPr>
      <w:r>
        <w:rPr>
          <w:rFonts w:eastAsia="仿宋"/>
        </w:rPr>
        <w:t>（</w:t>
      </w:r>
      <w:r>
        <w:rPr>
          <w:rFonts w:eastAsia="仿宋" w:hint="eastAsia"/>
          <w:lang w:val="en-US"/>
        </w:rPr>
        <w:t>4</w:t>
      </w:r>
      <w:r>
        <w:rPr>
          <w:rFonts w:eastAsia="仿宋"/>
        </w:rPr>
        <w:t>）《中华人民共和国清洁生产促进法》（</w:t>
      </w:r>
      <w:r>
        <w:rPr>
          <w:rFonts w:eastAsia="仿宋"/>
        </w:rPr>
        <w:t>201</w:t>
      </w:r>
      <w:r>
        <w:rPr>
          <w:rFonts w:eastAsia="仿宋" w:hint="eastAsia"/>
          <w:lang w:val="en-US"/>
        </w:rPr>
        <w:t>2</w:t>
      </w:r>
      <w:r>
        <w:rPr>
          <w:rFonts w:eastAsia="仿宋"/>
        </w:rPr>
        <w:t>年</w:t>
      </w:r>
      <w:r>
        <w:rPr>
          <w:rFonts w:eastAsia="仿宋" w:hint="eastAsia"/>
          <w:lang w:val="en-US"/>
        </w:rPr>
        <w:t>7</w:t>
      </w:r>
      <w:r>
        <w:rPr>
          <w:rFonts w:eastAsia="仿宋"/>
        </w:rPr>
        <w:t>月</w:t>
      </w:r>
      <w:r>
        <w:rPr>
          <w:rFonts w:eastAsia="仿宋"/>
        </w:rPr>
        <w:t>1</w:t>
      </w:r>
      <w:r>
        <w:rPr>
          <w:rFonts w:eastAsia="仿宋"/>
        </w:rPr>
        <w:t>日施行）；</w:t>
      </w:r>
    </w:p>
    <w:p w14:paraId="4F60CBA4" w14:textId="77777777" w:rsidR="00030581" w:rsidRDefault="00067329">
      <w:pPr>
        <w:pStyle w:val="--0"/>
        <w:tabs>
          <w:tab w:val="left" w:pos="0"/>
        </w:tabs>
        <w:ind w:firstLine="480"/>
        <w:rPr>
          <w:rFonts w:eastAsia="仿宋"/>
        </w:rPr>
      </w:pPr>
      <w:r>
        <w:rPr>
          <w:rFonts w:eastAsia="仿宋"/>
        </w:rPr>
        <w:t>（</w:t>
      </w:r>
      <w:r>
        <w:rPr>
          <w:rFonts w:eastAsia="仿宋" w:hint="eastAsia"/>
          <w:lang w:val="en-US"/>
        </w:rPr>
        <w:t>5</w:t>
      </w:r>
      <w:r>
        <w:rPr>
          <w:rFonts w:eastAsia="仿宋"/>
        </w:rPr>
        <w:t>）《中华人民共和国环境保护法》（</w:t>
      </w:r>
      <w:r>
        <w:rPr>
          <w:rFonts w:eastAsia="仿宋"/>
        </w:rPr>
        <w:t>2015</w:t>
      </w:r>
      <w:r>
        <w:rPr>
          <w:rFonts w:eastAsia="仿宋"/>
        </w:rPr>
        <w:t>年</w:t>
      </w:r>
      <w:r>
        <w:rPr>
          <w:rFonts w:eastAsia="仿宋"/>
        </w:rPr>
        <w:t>5</w:t>
      </w:r>
      <w:r>
        <w:rPr>
          <w:rFonts w:eastAsia="仿宋"/>
        </w:rPr>
        <w:t>月</w:t>
      </w:r>
      <w:r>
        <w:rPr>
          <w:rFonts w:eastAsia="仿宋"/>
        </w:rPr>
        <w:t>1</w:t>
      </w:r>
      <w:r>
        <w:rPr>
          <w:rFonts w:eastAsia="仿宋"/>
        </w:rPr>
        <w:t>日施行）；</w:t>
      </w:r>
    </w:p>
    <w:p w14:paraId="4F712599" w14:textId="77777777" w:rsidR="00030581" w:rsidRDefault="00067329">
      <w:pPr>
        <w:pStyle w:val="--0"/>
        <w:tabs>
          <w:tab w:val="left" w:pos="0"/>
        </w:tabs>
        <w:ind w:firstLine="480"/>
        <w:rPr>
          <w:rFonts w:eastAsia="仿宋"/>
        </w:rPr>
      </w:pPr>
      <w:r>
        <w:rPr>
          <w:rFonts w:eastAsia="仿宋" w:hint="eastAsia"/>
        </w:rPr>
        <w:t>（</w:t>
      </w:r>
      <w:r>
        <w:rPr>
          <w:rFonts w:eastAsia="仿宋" w:hint="eastAsia"/>
          <w:lang w:val="en-US"/>
        </w:rPr>
        <w:t>6</w:t>
      </w:r>
      <w:r>
        <w:rPr>
          <w:rFonts w:eastAsia="仿宋" w:hint="eastAsia"/>
          <w:lang w:val="en-US"/>
        </w:rPr>
        <w:t>）</w:t>
      </w:r>
      <w:r>
        <w:rPr>
          <w:rFonts w:eastAsia="仿宋" w:hint="eastAsia"/>
        </w:rPr>
        <w:t>《中华人民共和国水法》</w:t>
      </w:r>
      <w:r>
        <w:rPr>
          <w:rFonts w:eastAsia="仿宋" w:hint="eastAsia"/>
        </w:rPr>
        <w:t>（</w:t>
      </w:r>
      <w:r>
        <w:rPr>
          <w:rFonts w:eastAsia="仿宋" w:hint="eastAsia"/>
        </w:rPr>
        <w:t>2016</w:t>
      </w:r>
      <w:r>
        <w:rPr>
          <w:rFonts w:eastAsia="仿宋" w:hint="eastAsia"/>
        </w:rPr>
        <w:t>年</w:t>
      </w:r>
      <w:r>
        <w:rPr>
          <w:rFonts w:eastAsia="仿宋" w:hint="eastAsia"/>
        </w:rPr>
        <w:t>7</w:t>
      </w:r>
      <w:r>
        <w:rPr>
          <w:rFonts w:eastAsia="仿宋" w:hint="eastAsia"/>
        </w:rPr>
        <w:t>月</w:t>
      </w:r>
      <w:r>
        <w:rPr>
          <w:rFonts w:eastAsia="仿宋" w:hint="eastAsia"/>
        </w:rPr>
        <w:t>2</w:t>
      </w:r>
      <w:r>
        <w:rPr>
          <w:rFonts w:eastAsia="仿宋" w:hint="eastAsia"/>
        </w:rPr>
        <w:t>日修改</w:t>
      </w:r>
      <w:r>
        <w:rPr>
          <w:rFonts w:eastAsia="仿宋" w:hint="eastAsia"/>
        </w:rPr>
        <w:t>）</w:t>
      </w:r>
      <w:r>
        <w:rPr>
          <w:rFonts w:eastAsia="仿宋" w:hint="eastAsia"/>
        </w:rPr>
        <w:t>；</w:t>
      </w:r>
    </w:p>
    <w:p w14:paraId="42BC4DC7" w14:textId="77777777" w:rsidR="00030581" w:rsidRDefault="00067329">
      <w:pPr>
        <w:pStyle w:val="--0"/>
        <w:tabs>
          <w:tab w:val="left" w:pos="0"/>
        </w:tabs>
        <w:ind w:firstLine="480"/>
        <w:rPr>
          <w:rFonts w:eastAsia="仿宋"/>
        </w:rPr>
      </w:pPr>
      <w:r>
        <w:rPr>
          <w:rFonts w:eastAsia="仿宋"/>
        </w:rPr>
        <w:t>（</w:t>
      </w:r>
      <w:r>
        <w:rPr>
          <w:rFonts w:eastAsia="仿宋" w:hint="eastAsia"/>
          <w:lang w:val="en-US"/>
        </w:rPr>
        <w:t>7</w:t>
      </w:r>
      <w:r>
        <w:rPr>
          <w:rFonts w:eastAsia="仿宋"/>
        </w:rPr>
        <w:t>）《中华人民共和国水污染防治法》（</w:t>
      </w:r>
      <w:r>
        <w:rPr>
          <w:rFonts w:eastAsia="仿宋"/>
        </w:rPr>
        <w:t>2017</w:t>
      </w:r>
      <w:r>
        <w:rPr>
          <w:rFonts w:eastAsia="仿宋"/>
        </w:rPr>
        <w:t>年</w:t>
      </w:r>
      <w:r>
        <w:rPr>
          <w:rFonts w:eastAsia="仿宋"/>
        </w:rPr>
        <w:t>6</w:t>
      </w:r>
      <w:r>
        <w:rPr>
          <w:rFonts w:eastAsia="仿宋"/>
        </w:rPr>
        <w:t>月</w:t>
      </w:r>
      <w:r>
        <w:rPr>
          <w:rFonts w:eastAsia="仿宋"/>
        </w:rPr>
        <w:t>27</w:t>
      </w:r>
      <w:r>
        <w:rPr>
          <w:rFonts w:eastAsia="仿宋"/>
        </w:rPr>
        <w:t>日</w:t>
      </w:r>
      <w:r>
        <w:rPr>
          <w:rFonts w:eastAsia="仿宋" w:hint="eastAsia"/>
          <w:lang w:val="en-US"/>
        </w:rPr>
        <w:t>修正</w:t>
      </w:r>
      <w:r>
        <w:rPr>
          <w:rFonts w:eastAsia="仿宋"/>
        </w:rPr>
        <w:t>）；</w:t>
      </w:r>
    </w:p>
    <w:p w14:paraId="4D00940C" w14:textId="77777777" w:rsidR="00030581" w:rsidRDefault="00067329">
      <w:pPr>
        <w:pStyle w:val="--0"/>
        <w:tabs>
          <w:tab w:val="left" w:pos="0"/>
        </w:tabs>
        <w:ind w:firstLine="480"/>
        <w:rPr>
          <w:rFonts w:eastAsia="仿宋"/>
        </w:rPr>
      </w:pPr>
      <w:r>
        <w:rPr>
          <w:rFonts w:eastAsia="仿宋" w:hint="eastAsia"/>
        </w:rPr>
        <w:t>（</w:t>
      </w:r>
      <w:r>
        <w:rPr>
          <w:rFonts w:eastAsia="仿宋" w:hint="eastAsia"/>
          <w:lang w:val="en-US"/>
        </w:rPr>
        <w:t>8</w:t>
      </w:r>
      <w:r>
        <w:rPr>
          <w:rFonts w:eastAsia="仿宋" w:hint="eastAsia"/>
        </w:rPr>
        <w:t>）《中华人民共和国节约能源法》（</w:t>
      </w:r>
      <w:r>
        <w:rPr>
          <w:rFonts w:eastAsia="仿宋" w:hint="eastAsia"/>
        </w:rPr>
        <w:t>2018</w:t>
      </w:r>
      <w:r>
        <w:rPr>
          <w:rFonts w:eastAsia="仿宋" w:hint="eastAsia"/>
        </w:rPr>
        <w:t>年</w:t>
      </w:r>
      <w:r>
        <w:rPr>
          <w:rFonts w:eastAsia="仿宋" w:hint="eastAsia"/>
        </w:rPr>
        <w:t>10</w:t>
      </w:r>
      <w:r>
        <w:rPr>
          <w:rFonts w:eastAsia="仿宋" w:hint="eastAsia"/>
        </w:rPr>
        <w:t>月</w:t>
      </w:r>
      <w:r>
        <w:rPr>
          <w:rFonts w:eastAsia="仿宋" w:hint="eastAsia"/>
        </w:rPr>
        <w:t>26</w:t>
      </w:r>
      <w:r>
        <w:rPr>
          <w:rFonts w:eastAsia="仿宋" w:hint="eastAsia"/>
        </w:rPr>
        <w:t>日修正）；</w:t>
      </w:r>
    </w:p>
    <w:p w14:paraId="2A3C7883" w14:textId="77777777" w:rsidR="00030581" w:rsidRDefault="00067329">
      <w:pPr>
        <w:pStyle w:val="--0"/>
        <w:tabs>
          <w:tab w:val="left" w:pos="0"/>
        </w:tabs>
        <w:ind w:firstLine="480"/>
        <w:rPr>
          <w:rFonts w:eastAsia="仿宋"/>
        </w:rPr>
      </w:pPr>
      <w:r>
        <w:rPr>
          <w:rFonts w:eastAsia="仿宋" w:hint="eastAsia"/>
        </w:rPr>
        <w:t>（</w:t>
      </w:r>
      <w:r>
        <w:rPr>
          <w:rFonts w:eastAsia="仿宋" w:hint="eastAsia"/>
          <w:lang w:val="en-US"/>
        </w:rPr>
        <w:t>9</w:t>
      </w:r>
      <w:r>
        <w:rPr>
          <w:rFonts w:eastAsia="仿宋" w:hint="eastAsia"/>
          <w:lang w:val="en-US"/>
        </w:rPr>
        <w:t>）</w:t>
      </w:r>
      <w:r>
        <w:rPr>
          <w:rFonts w:eastAsia="仿宋" w:hint="eastAsia"/>
        </w:rPr>
        <w:t>《中华人民共和国循环经济促进法》（</w:t>
      </w:r>
      <w:r>
        <w:rPr>
          <w:rFonts w:eastAsia="仿宋" w:hint="eastAsia"/>
        </w:rPr>
        <w:t>2018</w:t>
      </w:r>
      <w:r>
        <w:rPr>
          <w:rFonts w:eastAsia="仿宋" w:hint="eastAsia"/>
        </w:rPr>
        <w:t>年</w:t>
      </w:r>
      <w:r>
        <w:rPr>
          <w:rFonts w:eastAsia="仿宋" w:hint="eastAsia"/>
        </w:rPr>
        <w:t>10</w:t>
      </w:r>
      <w:r>
        <w:rPr>
          <w:rFonts w:eastAsia="仿宋" w:hint="eastAsia"/>
        </w:rPr>
        <w:t>月</w:t>
      </w:r>
      <w:r>
        <w:rPr>
          <w:rFonts w:eastAsia="仿宋" w:hint="eastAsia"/>
        </w:rPr>
        <w:t>26</w:t>
      </w:r>
      <w:r>
        <w:rPr>
          <w:rFonts w:eastAsia="仿宋" w:hint="eastAsia"/>
        </w:rPr>
        <w:t>日修正）；</w:t>
      </w:r>
    </w:p>
    <w:p w14:paraId="6CE7FF7F" w14:textId="77777777" w:rsidR="00030581" w:rsidRDefault="00067329">
      <w:pPr>
        <w:pStyle w:val="--0"/>
        <w:tabs>
          <w:tab w:val="left" w:pos="0"/>
        </w:tabs>
        <w:ind w:firstLine="480"/>
        <w:rPr>
          <w:rFonts w:eastAsia="仿宋"/>
        </w:rPr>
      </w:pPr>
      <w:r>
        <w:rPr>
          <w:rFonts w:eastAsia="仿宋"/>
        </w:rPr>
        <w:t>（</w:t>
      </w:r>
      <w:r>
        <w:rPr>
          <w:rFonts w:eastAsia="仿宋" w:hint="eastAsia"/>
          <w:lang w:val="en-US"/>
        </w:rPr>
        <w:t>10</w:t>
      </w:r>
      <w:r>
        <w:rPr>
          <w:rFonts w:eastAsia="仿宋"/>
        </w:rPr>
        <w:t>）《中华人民共和国大气污染防治法》</w:t>
      </w:r>
      <w:r>
        <w:rPr>
          <w:rFonts w:eastAsia="仿宋" w:hint="eastAsia"/>
        </w:rPr>
        <w:t>（</w:t>
      </w:r>
      <w:r>
        <w:rPr>
          <w:rFonts w:eastAsia="仿宋" w:hint="eastAsia"/>
        </w:rPr>
        <w:t>2018</w:t>
      </w:r>
      <w:r>
        <w:rPr>
          <w:rFonts w:eastAsia="仿宋" w:hint="eastAsia"/>
        </w:rPr>
        <w:t>年</w:t>
      </w:r>
      <w:r>
        <w:rPr>
          <w:rFonts w:eastAsia="仿宋" w:hint="eastAsia"/>
        </w:rPr>
        <w:t>10</w:t>
      </w:r>
      <w:r>
        <w:rPr>
          <w:rFonts w:eastAsia="仿宋" w:hint="eastAsia"/>
        </w:rPr>
        <w:t>月</w:t>
      </w:r>
      <w:r>
        <w:rPr>
          <w:rFonts w:eastAsia="仿宋" w:hint="eastAsia"/>
        </w:rPr>
        <w:t>26</w:t>
      </w:r>
      <w:r>
        <w:rPr>
          <w:rFonts w:eastAsia="仿宋" w:hint="eastAsia"/>
        </w:rPr>
        <w:t>日修正）</w:t>
      </w:r>
      <w:r>
        <w:rPr>
          <w:rFonts w:eastAsia="仿宋"/>
        </w:rPr>
        <w:t>；</w:t>
      </w:r>
    </w:p>
    <w:p w14:paraId="1B419709" w14:textId="77777777" w:rsidR="00030581" w:rsidRDefault="00067329">
      <w:pPr>
        <w:pStyle w:val="--0"/>
        <w:tabs>
          <w:tab w:val="left" w:pos="0"/>
        </w:tabs>
        <w:ind w:firstLine="480"/>
        <w:rPr>
          <w:rFonts w:eastAsia="仿宋"/>
        </w:rPr>
      </w:pPr>
      <w:r>
        <w:rPr>
          <w:rFonts w:eastAsia="仿宋"/>
        </w:rPr>
        <w:t>（</w:t>
      </w:r>
      <w:r>
        <w:rPr>
          <w:rFonts w:eastAsia="仿宋" w:hint="eastAsia"/>
          <w:lang w:val="en-US"/>
        </w:rPr>
        <w:t>11</w:t>
      </w:r>
      <w:r>
        <w:rPr>
          <w:rFonts w:eastAsia="仿宋"/>
        </w:rPr>
        <w:t>）《中华人民共和国环境影响评价法》（</w:t>
      </w:r>
      <w:r>
        <w:rPr>
          <w:rFonts w:eastAsia="仿宋"/>
        </w:rPr>
        <w:t>2018</w:t>
      </w:r>
      <w:r>
        <w:rPr>
          <w:rFonts w:eastAsia="仿宋"/>
        </w:rPr>
        <w:t>年</w:t>
      </w:r>
      <w:r>
        <w:rPr>
          <w:rFonts w:eastAsia="仿宋"/>
        </w:rPr>
        <w:t>12</w:t>
      </w:r>
      <w:r>
        <w:rPr>
          <w:rFonts w:eastAsia="仿宋"/>
        </w:rPr>
        <w:t>月</w:t>
      </w:r>
      <w:r>
        <w:rPr>
          <w:rFonts w:eastAsia="仿宋"/>
        </w:rPr>
        <w:t>29</w:t>
      </w:r>
      <w:r>
        <w:rPr>
          <w:rFonts w:eastAsia="仿宋"/>
        </w:rPr>
        <w:t>日</w:t>
      </w:r>
      <w:r>
        <w:rPr>
          <w:rFonts w:eastAsia="仿宋" w:hint="eastAsia"/>
        </w:rPr>
        <w:t>修正</w:t>
      </w:r>
      <w:r>
        <w:rPr>
          <w:rFonts w:eastAsia="仿宋"/>
        </w:rPr>
        <w:t>）；</w:t>
      </w:r>
    </w:p>
    <w:p w14:paraId="3E4BFD53" w14:textId="77777777" w:rsidR="00030581" w:rsidRDefault="00067329">
      <w:pPr>
        <w:pStyle w:val="--0"/>
        <w:tabs>
          <w:tab w:val="left" w:pos="0"/>
        </w:tabs>
        <w:ind w:firstLine="480"/>
        <w:rPr>
          <w:rFonts w:eastAsia="仿宋"/>
        </w:rPr>
      </w:pPr>
      <w:r>
        <w:rPr>
          <w:rFonts w:eastAsia="仿宋"/>
        </w:rPr>
        <w:t>（</w:t>
      </w:r>
      <w:r>
        <w:rPr>
          <w:rFonts w:eastAsia="仿宋" w:hint="eastAsia"/>
          <w:lang w:val="en-US"/>
        </w:rPr>
        <w:t>12</w:t>
      </w:r>
      <w:r>
        <w:rPr>
          <w:rFonts w:eastAsia="仿宋"/>
        </w:rPr>
        <w:t>）《中华人民共和国土壤污染防治法》（</w:t>
      </w:r>
      <w:r>
        <w:rPr>
          <w:rFonts w:eastAsia="仿宋"/>
        </w:rPr>
        <w:t>2019</w:t>
      </w:r>
      <w:r>
        <w:rPr>
          <w:rFonts w:eastAsia="仿宋"/>
        </w:rPr>
        <w:t>年</w:t>
      </w:r>
      <w:r>
        <w:rPr>
          <w:rFonts w:eastAsia="仿宋"/>
        </w:rPr>
        <w:t>1</w:t>
      </w:r>
      <w:r>
        <w:rPr>
          <w:rFonts w:eastAsia="仿宋"/>
        </w:rPr>
        <w:t>月</w:t>
      </w:r>
      <w:r>
        <w:rPr>
          <w:rFonts w:eastAsia="仿宋"/>
        </w:rPr>
        <w:t>1</w:t>
      </w:r>
      <w:r>
        <w:rPr>
          <w:rFonts w:eastAsia="仿宋"/>
        </w:rPr>
        <w:t>日施行）；</w:t>
      </w:r>
    </w:p>
    <w:p w14:paraId="044236D1" w14:textId="77777777" w:rsidR="00030581" w:rsidRDefault="00067329">
      <w:pPr>
        <w:pStyle w:val="--0"/>
        <w:tabs>
          <w:tab w:val="left" w:pos="0"/>
        </w:tabs>
        <w:ind w:firstLine="480"/>
        <w:rPr>
          <w:rFonts w:eastAsia="仿宋"/>
        </w:rPr>
      </w:pPr>
      <w:r>
        <w:rPr>
          <w:rFonts w:eastAsia="仿宋"/>
        </w:rPr>
        <w:t>（</w:t>
      </w:r>
      <w:r>
        <w:rPr>
          <w:rFonts w:eastAsia="仿宋" w:hint="eastAsia"/>
          <w:lang w:val="en-US"/>
        </w:rPr>
        <w:t>13</w:t>
      </w:r>
      <w:r>
        <w:rPr>
          <w:rFonts w:eastAsia="仿宋"/>
        </w:rPr>
        <w:t>）《中华人民共和国固体废物污染环境防治法》（</w:t>
      </w:r>
      <w:r>
        <w:rPr>
          <w:rFonts w:eastAsia="仿宋"/>
        </w:rPr>
        <w:t>2020</w:t>
      </w:r>
      <w:r>
        <w:rPr>
          <w:rFonts w:eastAsia="仿宋"/>
        </w:rPr>
        <w:t>年</w:t>
      </w:r>
      <w:r>
        <w:rPr>
          <w:rFonts w:eastAsia="仿宋"/>
        </w:rPr>
        <w:t>9</w:t>
      </w:r>
      <w:r>
        <w:rPr>
          <w:rFonts w:eastAsia="仿宋"/>
        </w:rPr>
        <w:t>月</w:t>
      </w:r>
      <w:r>
        <w:rPr>
          <w:rFonts w:eastAsia="仿宋"/>
        </w:rPr>
        <w:t>1</w:t>
      </w:r>
      <w:r>
        <w:rPr>
          <w:rFonts w:eastAsia="仿宋"/>
        </w:rPr>
        <w:t>日施行）；</w:t>
      </w:r>
    </w:p>
    <w:p w14:paraId="7B3DA559" w14:textId="77777777" w:rsidR="00030581" w:rsidRDefault="00067329">
      <w:pPr>
        <w:pStyle w:val="--0"/>
        <w:tabs>
          <w:tab w:val="left" w:pos="0"/>
        </w:tabs>
        <w:ind w:firstLine="480"/>
        <w:rPr>
          <w:rFonts w:eastAsia="仿宋"/>
          <w:snapToGrid w:val="0"/>
        </w:rPr>
      </w:pPr>
      <w:r>
        <w:rPr>
          <w:rFonts w:eastAsia="仿宋"/>
        </w:rPr>
        <w:t>（</w:t>
      </w:r>
      <w:r>
        <w:rPr>
          <w:rFonts w:eastAsia="仿宋" w:hint="eastAsia"/>
          <w:lang w:val="en-US"/>
        </w:rPr>
        <w:t>14</w:t>
      </w:r>
      <w:r>
        <w:rPr>
          <w:rFonts w:eastAsia="仿宋"/>
        </w:rPr>
        <w:t>）</w:t>
      </w:r>
      <w:bookmarkStart w:id="54" w:name="_Hlk151361941"/>
      <w:r>
        <w:rPr>
          <w:rFonts w:eastAsia="仿宋"/>
        </w:rPr>
        <w:t>《中华人民共和国噪声污染防治法》（</w:t>
      </w:r>
      <w:r>
        <w:rPr>
          <w:rFonts w:eastAsia="仿宋"/>
        </w:rPr>
        <w:t>2022</w:t>
      </w:r>
      <w:r>
        <w:rPr>
          <w:rFonts w:eastAsia="仿宋"/>
        </w:rPr>
        <w:t>年</w:t>
      </w:r>
      <w:r>
        <w:rPr>
          <w:rFonts w:eastAsia="仿宋"/>
        </w:rPr>
        <w:t>6</w:t>
      </w:r>
      <w:r>
        <w:rPr>
          <w:rFonts w:eastAsia="仿宋"/>
        </w:rPr>
        <w:t>月</w:t>
      </w:r>
      <w:r>
        <w:rPr>
          <w:rFonts w:eastAsia="仿宋"/>
        </w:rPr>
        <w:t>5</w:t>
      </w:r>
      <w:r>
        <w:rPr>
          <w:rFonts w:eastAsia="仿宋"/>
        </w:rPr>
        <w:t>日施行）；</w:t>
      </w:r>
      <w:bookmarkEnd w:id="54"/>
    </w:p>
    <w:p w14:paraId="06FD34BB" w14:textId="77777777" w:rsidR="00030581" w:rsidRDefault="00067329">
      <w:pPr>
        <w:pStyle w:val="3"/>
        <w:spacing w:line="500" w:lineRule="exact"/>
      </w:pPr>
      <w:bookmarkStart w:id="55" w:name="_Toc21813"/>
      <w:r>
        <w:rPr>
          <w:rFonts w:hint="eastAsia"/>
        </w:rPr>
        <w:t>2</w:t>
      </w:r>
      <w:r>
        <w:t>.3.2</w:t>
      </w:r>
      <w:r>
        <w:rPr>
          <w:rFonts w:hint="eastAsia"/>
        </w:rPr>
        <w:t>地方相关法律法规</w:t>
      </w:r>
      <w:bookmarkEnd w:id="55"/>
    </w:p>
    <w:p w14:paraId="3ADCA4E7" w14:textId="77777777" w:rsidR="00030581" w:rsidRDefault="00067329">
      <w:pPr>
        <w:pStyle w:val="affb"/>
        <w:ind w:firstLine="480"/>
      </w:pPr>
      <w:r>
        <w:rPr>
          <w:rFonts w:hint="eastAsia"/>
        </w:rPr>
        <w:t>（</w:t>
      </w:r>
      <w:r>
        <w:rPr>
          <w:rFonts w:hint="eastAsia"/>
        </w:rPr>
        <w:t>1</w:t>
      </w:r>
      <w:r>
        <w:rPr>
          <w:rFonts w:hint="eastAsia"/>
        </w:rPr>
        <w:t>）</w:t>
      </w:r>
      <w:r>
        <w:rPr>
          <w:rFonts w:hint="eastAsia"/>
        </w:rPr>
        <w:t>《黑龙江省生态功能区划》（黑政函</w:t>
      </w:r>
      <w:r>
        <w:rPr>
          <w:rFonts w:hint="eastAsia"/>
        </w:rPr>
        <w:t>[2006]75</w:t>
      </w:r>
      <w:r>
        <w:rPr>
          <w:rFonts w:hint="eastAsia"/>
        </w:rPr>
        <w:t>号）；</w:t>
      </w:r>
    </w:p>
    <w:p w14:paraId="3DAF09E2" w14:textId="77777777" w:rsidR="00030581" w:rsidRDefault="00067329">
      <w:pPr>
        <w:pStyle w:val="affb"/>
        <w:ind w:firstLine="480"/>
      </w:pPr>
      <w:r>
        <w:rPr>
          <w:rFonts w:hint="eastAsia"/>
        </w:rPr>
        <w:t>（</w:t>
      </w:r>
      <w:r>
        <w:rPr>
          <w:rFonts w:hint="eastAsia"/>
        </w:rPr>
        <w:t>2</w:t>
      </w:r>
      <w:r>
        <w:rPr>
          <w:rFonts w:hint="eastAsia"/>
        </w:rPr>
        <w:t>）《黑龙江省人民政府关于印发黑龙江省主体功能区规划的通知》（黑政发</w:t>
      </w:r>
      <w:r>
        <w:rPr>
          <w:rFonts w:hint="eastAsia"/>
        </w:rPr>
        <w:t>[2012]29</w:t>
      </w:r>
      <w:r>
        <w:rPr>
          <w:rFonts w:hint="eastAsia"/>
        </w:rPr>
        <w:t>号）；</w:t>
      </w:r>
    </w:p>
    <w:p w14:paraId="7F1B0661" w14:textId="77777777" w:rsidR="00030581" w:rsidRDefault="00067329">
      <w:pPr>
        <w:pStyle w:val="affb"/>
        <w:ind w:firstLine="480"/>
      </w:pPr>
      <w:r>
        <w:rPr>
          <w:rFonts w:hint="eastAsia"/>
        </w:rPr>
        <w:t>（</w:t>
      </w:r>
      <w:r>
        <w:rPr>
          <w:rFonts w:hint="eastAsia"/>
        </w:rPr>
        <w:t>3</w:t>
      </w:r>
      <w:r>
        <w:rPr>
          <w:rFonts w:hint="eastAsia"/>
        </w:rPr>
        <w:t>）</w:t>
      </w:r>
      <w:r>
        <w:rPr>
          <w:rFonts w:hint="eastAsia"/>
        </w:rPr>
        <w:t>《黑龙江省人民政府关于印发黑龙江省大</w:t>
      </w:r>
      <w:r>
        <w:rPr>
          <w:rFonts w:hint="eastAsia"/>
        </w:rPr>
        <w:t>气污染防治行动计划实施细则的通知》（黑政发</w:t>
      </w:r>
      <w:r>
        <w:rPr>
          <w:rFonts w:hint="eastAsia"/>
        </w:rPr>
        <w:t>[2014]1</w:t>
      </w:r>
      <w:r>
        <w:rPr>
          <w:rFonts w:hint="eastAsia"/>
        </w:rPr>
        <w:t>号，</w:t>
      </w:r>
      <w:r>
        <w:rPr>
          <w:rFonts w:hint="eastAsia"/>
        </w:rPr>
        <w:t>2014</w:t>
      </w:r>
      <w:r>
        <w:rPr>
          <w:rFonts w:hint="eastAsia"/>
        </w:rPr>
        <w:t>年</w:t>
      </w:r>
      <w:r>
        <w:rPr>
          <w:rFonts w:hint="eastAsia"/>
        </w:rPr>
        <w:t>1</w:t>
      </w:r>
      <w:r>
        <w:rPr>
          <w:rFonts w:hint="eastAsia"/>
        </w:rPr>
        <w:t>月</w:t>
      </w:r>
      <w:r>
        <w:rPr>
          <w:rFonts w:hint="eastAsia"/>
        </w:rPr>
        <w:t>26</w:t>
      </w:r>
      <w:r>
        <w:rPr>
          <w:rFonts w:hint="eastAsia"/>
        </w:rPr>
        <w:t>日）；</w:t>
      </w:r>
    </w:p>
    <w:p w14:paraId="4AD0AAED" w14:textId="77777777" w:rsidR="00030581" w:rsidRDefault="00067329">
      <w:pPr>
        <w:pStyle w:val="affb"/>
        <w:ind w:firstLine="480"/>
      </w:pPr>
      <w:r>
        <w:rPr>
          <w:rFonts w:hint="eastAsia"/>
        </w:rPr>
        <w:t>（</w:t>
      </w:r>
      <w:r>
        <w:rPr>
          <w:rFonts w:hint="eastAsia"/>
        </w:rPr>
        <w:t>4</w:t>
      </w:r>
      <w:r>
        <w:rPr>
          <w:rFonts w:hint="eastAsia"/>
        </w:rPr>
        <w:t>）《黑龙江省水污染防治工作方案》（黑政发</w:t>
      </w:r>
      <w:r>
        <w:rPr>
          <w:rFonts w:hint="eastAsia"/>
        </w:rPr>
        <w:t>[2016]3</w:t>
      </w:r>
      <w:r>
        <w:rPr>
          <w:rFonts w:hint="eastAsia"/>
        </w:rPr>
        <w:t>号）；</w:t>
      </w:r>
    </w:p>
    <w:p w14:paraId="423A3152" w14:textId="77777777" w:rsidR="00030581" w:rsidRDefault="00067329">
      <w:pPr>
        <w:pStyle w:val="affb"/>
        <w:ind w:firstLine="480"/>
      </w:pPr>
      <w:r>
        <w:rPr>
          <w:rFonts w:hint="eastAsia"/>
        </w:rPr>
        <w:t>（</w:t>
      </w:r>
      <w:r>
        <w:rPr>
          <w:rFonts w:hint="eastAsia"/>
        </w:rPr>
        <w:t>5</w:t>
      </w:r>
      <w:r>
        <w:rPr>
          <w:rFonts w:hint="eastAsia"/>
        </w:rPr>
        <w:t>）《黑龙江省人民政府关于印发黑龙江省土壤污染防治实施方案的通知》</w:t>
      </w:r>
      <w:r>
        <w:rPr>
          <w:rFonts w:hint="eastAsia"/>
        </w:rPr>
        <w:lastRenderedPageBreak/>
        <w:t>（黑政发</w:t>
      </w:r>
      <w:r>
        <w:rPr>
          <w:rFonts w:hint="eastAsia"/>
        </w:rPr>
        <w:t>[2016]46</w:t>
      </w:r>
      <w:r>
        <w:rPr>
          <w:rFonts w:hint="eastAsia"/>
        </w:rPr>
        <w:t>号，</w:t>
      </w:r>
      <w:r>
        <w:rPr>
          <w:rFonts w:hint="eastAsia"/>
        </w:rPr>
        <w:t>2016</w:t>
      </w:r>
      <w:r>
        <w:rPr>
          <w:rFonts w:hint="eastAsia"/>
        </w:rPr>
        <w:t>年</w:t>
      </w:r>
      <w:r>
        <w:rPr>
          <w:rFonts w:hint="eastAsia"/>
        </w:rPr>
        <w:t>12</w:t>
      </w:r>
      <w:r>
        <w:rPr>
          <w:rFonts w:hint="eastAsia"/>
        </w:rPr>
        <w:t>月</w:t>
      </w:r>
      <w:r>
        <w:rPr>
          <w:rFonts w:hint="eastAsia"/>
        </w:rPr>
        <w:t>30</w:t>
      </w:r>
      <w:r>
        <w:rPr>
          <w:rFonts w:hint="eastAsia"/>
        </w:rPr>
        <w:t>日）；</w:t>
      </w:r>
    </w:p>
    <w:p w14:paraId="4D82EDDB" w14:textId="77777777" w:rsidR="00030581" w:rsidRDefault="00067329">
      <w:pPr>
        <w:pStyle w:val="--0"/>
        <w:tabs>
          <w:tab w:val="left" w:pos="0"/>
        </w:tabs>
        <w:ind w:firstLine="480"/>
        <w:rPr>
          <w:rFonts w:eastAsia="仿宋"/>
        </w:rPr>
      </w:pPr>
      <w:r>
        <w:rPr>
          <w:rFonts w:eastAsia="仿宋"/>
        </w:rPr>
        <w:t>（</w:t>
      </w:r>
      <w:r>
        <w:rPr>
          <w:rFonts w:eastAsia="仿宋" w:hint="eastAsia"/>
          <w:lang w:val="en-US"/>
        </w:rPr>
        <w:t>6</w:t>
      </w:r>
      <w:r>
        <w:rPr>
          <w:rFonts w:eastAsia="仿宋"/>
        </w:rPr>
        <w:t>）《黑龙江省环境保护条例》（</w:t>
      </w:r>
      <w:r>
        <w:rPr>
          <w:rFonts w:eastAsia="仿宋"/>
        </w:rPr>
        <w:t>2018</w:t>
      </w:r>
      <w:r>
        <w:rPr>
          <w:rFonts w:eastAsia="仿宋"/>
        </w:rPr>
        <w:t>年</w:t>
      </w:r>
      <w:r>
        <w:rPr>
          <w:rFonts w:eastAsia="仿宋"/>
        </w:rPr>
        <w:t>4</w:t>
      </w:r>
      <w:r>
        <w:rPr>
          <w:rFonts w:eastAsia="仿宋"/>
        </w:rPr>
        <w:t>月</w:t>
      </w:r>
      <w:r>
        <w:rPr>
          <w:rFonts w:eastAsia="仿宋"/>
        </w:rPr>
        <w:t>26</w:t>
      </w:r>
      <w:r>
        <w:rPr>
          <w:rFonts w:eastAsia="仿宋"/>
        </w:rPr>
        <w:t>日修正）；</w:t>
      </w:r>
    </w:p>
    <w:p w14:paraId="32EBC6F2" w14:textId="77777777" w:rsidR="00030581" w:rsidRDefault="00067329">
      <w:pPr>
        <w:pStyle w:val="--0"/>
        <w:tabs>
          <w:tab w:val="left" w:pos="0"/>
        </w:tabs>
        <w:ind w:firstLine="480"/>
        <w:rPr>
          <w:rFonts w:eastAsia="仿宋"/>
        </w:rPr>
      </w:pPr>
      <w:r>
        <w:rPr>
          <w:rFonts w:eastAsia="仿宋"/>
        </w:rPr>
        <w:t>（</w:t>
      </w:r>
      <w:r>
        <w:rPr>
          <w:rFonts w:eastAsia="仿宋" w:hint="eastAsia"/>
          <w:lang w:val="en-US"/>
        </w:rPr>
        <w:t>7</w:t>
      </w:r>
      <w:r>
        <w:rPr>
          <w:rFonts w:eastAsia="仿宋"/>
        </w:rPr>
        <w:t>）《黑龙江省大气污染防治条例》（</w:t>
      </w:r>
      <w:r>
        <w:rPr>
          <w:rFonts w:eastAsia="仿宋"/>
        </w:rPr>
        <w:t>2018</w:t>
      </w:r>
      <w:r>
        <w:rPr>
          <w:rFonts w:eastAsia="仿宋"/>
        </w:rPr>
        <w:t>年</w:t>
      </w:r>
      <w:r>
        <w:rPr>
          <w:rFonts w:eastAsia="仿宋"/>
        </w:rPr>
        <w:t>12</w:t>
      </w:r>
      <w:r>
        <w:rPr>
          <w:rFonts w:eastAsia="仿宋"/>
        </w:rPr>
        <w:t>月</w:t>
      </w:r>
      <w:r>
        <w:rPr>
          <w:rFonts w:eastAsia="仿宋"/>
        </w:rPr>
        <w:t>27</w:t>
      </w:r>
      <w:r>
        <w:rPr>
          <w:rFonts w:eastAsia="仿宋"/>
        </w:rPr>
        <w:t>日修正）；</w:t>
      </w:r>
    </w:p>
    <w:p w14:paraId="1A3C0A55" w14:textId="77777777" w:rsidR="00030581" w:rsidRDefault="00067329">
      <w:pPr>
        <w:pStyle w:val="affb"/>
        <w:ind w:firstLine="480"/>
      </w:pPr>
      <w:r>
        <w:rPr>
          <w:rFonts w:hint="eastAsia"/>
        </w:rPr>
        <w:t>（</w:t>
      </w:r>
      <w:r>
        <w:rPr>
          <w:rFonts w:hint="eastAsia"/>
        </w:rPr>
        <w:t>8</w:t>
      </w:r>
      <w:r>
        <w:rPr>
          <w:rFonts w:hint="eastAsia"/>
        </w:rPr>
        <w:t>）《黑龙江省人民政府关于实施“三线一单”生态环境分区管控的意见》（黑政发</w:t>
      </w:r>
      <w:r>
        <w:rPr>
          <w:rFonts w:hint="eastAsia"/>
        </w:rPr>
        <w:t>[2020]14</w:t>
      </w:r>
      <w:r>
        <w:rPr>
          <w:rFonts w:hint="eastAsia"/>
        </w:rPr>
        <w:t>号</w:t>
      </w:r>
      <w:r>
        <w:rPr>
          <w:rFonts w:hint="eastAsia"/>
        </w:rPr>
        <w:t>，</w:t>
      </w:r>
      <w:r>
        <w:rPr>
          <w:rFonts w:hint="eastAsia"/>
        </w:rPr>
        <w:t>2020</w:t>
      </w:r>
      <w:r>
        <w:rPr>
          <w:rFonts w:hint="eastAsia"/>
        </w:rPr>
        <w:t>年</w:t>
      </w:r>
      <w:r>
        <w:rPr>
          <w:rFonts w:hint="eastAsia"/>
        </w:rPr>
        <w:t>12</w:t>
      </w:r>
      <w:r>
        <w:rPr>
          <w:rFonts w:hint="eastAsia"/>
        </w:rPr>
        <w:t>月</w:t>
      </w:r>
      <w:r>
        <w:rPr>
          <w:rFonts w:hint="eastAsia"/>
        </w:rPr>
        <w:t>16</w:t>
      </w:r>
      <w:r>
        <w:rPr>
          <w:rFonts w:hint="eastAsia"/>
        </w:rPr>
        <w:t>日</w:t>
      </w:r>
      <w:r>
        <w:rPr>
          <w:rFonts w:hint="eastAsia"/>
        </w:rPr>
        <w:t>）；</w:t>
      </w:r>
    </w:p>
    <w:p w14:paraId="0C651F3F" w14:textId="77777777" w:rsidR="00030581" w:rsidRDefault="00067329">
      <w:pPr>
        <w:pStyle w:val="affb"/>
        <w:ind w:firstLine="480"/>
      </w:pPr>
      <w:r>
        <w:rPr>
          <w:rFonts w:hint="eastAsia"/>
        </w:rPr>
        <w:t>（</w:t>
      </w:r>
      <w:r>
        <w:rPr>
          <w:rFonts w:hint="eastAsia"/>
        </w:rPr>
        <w:t>9</w:t>
      </w:r>
      <w:r>
        <w:rPr>
          <w:rFonts w:hint="eastAsia"/>
        </w:rPr>
        <w:t>）《黑龙江省国民经济和社会发展第十四个五年规划和二</w:t>
      </w:r>
      <w:r>
        <w:rPr>
          <w:rFonts w:hint="eastAsia"/>
        </w:rPr>
        <w:t>0</w:t>
      </w:r>
      <w:r>
        <w:rPr>
          <w:rFonts w:hint="eastAsia"/>
        </w:rPr>
        <w:t>三五年远景目标纲要的通知》（黑政</w:t>
      </w:r>
      <w:r>
        <w:rPr>
          <w:rFonts w:hint="eastAsia"/>
        </w:rPr>
        <w:t>发</w:t>
      </w:r>
      <w:r>
        <w:rPr>
          <w:rFonts w:hint="eastAsia"/>
        </w:rPr>
        <w:t>[2021]</w:t>
      </w:r>
      <w:r>
        <w:rPr>
          <w:rFonts w:hint="eastAsia"/>
        </w:rPr>
        <w:t>5</w:t>
      </w:r>
      <w:r>
        <w:rPr>
          <w:rFonts w:hint="eastAsia"/>
        </w:rPr>
        <w:t>号）；</w:t>
      </w:r>
    </w:p>
    <w:p w14:paraId="1E6C687D" w14:textId="77777777" w:rsidR="00030581" w:rsidRDefault="00067329">
      <w:pPr>
        <w:pStyle w:val="affb"/>
        <w:ind w:firstLine="480"/>
      </w:pPr>
      <w:r>
        <w:rPr>
          <w:rFonts w:hint="eastAsia"/>
        </w:rPr>
        <w:t>（</w:t>
      </w:r>
      <w:r>
        <w:rPr>
          <w:rFonts w:hint="eastAsia"/>
        </w:rPr>
        <w:t>10</w:t>
      </w:r>
      <w:r>
        <w:rPr>
          <w:rFonts w:hint="eastAsia"/>
        </w:rPr>
        <w:t>）《黑龙江省人民政府关于印发黑龙江省“十四五”生态环境保护规划的通知》（黑政规</w:t>
      </w:r>
      <w:r>
        <w:rPr>
          <w:rFonts w:hint="eastAsia"/>
        </w:rPr>
        <w:t>[2021]18</w:t>
      </w:r>
      <w:r>
        <w:rPr>
          <w:rFonts w:hint="eastAsia"/>
        </w:rPr>
        <w:t>号）；</w:t>
      </w:r>
    </w:p>
    <w:p w14:paraId="3FF14A84" w14:textId="77777777" w:rsidR="00030581" w:rsidRDefault="00067329">
      <w:pPr>
        <w:pStyle w:val="affb"/>
        <w:ind w:firstLine="480"/>
      </w:pPr>
      <w:r>
        <w:rPr>
          <w:rFonts w:hint="eastAsia"/>
        </w:rPr>
        <w:t>（</w:t>
      </w:r>
      <w:r>
        <w:rPr>
          <w:rFonts w:hint="eastAsia"/>
        </w:rPr>
        <w:t>11</w:t>
      </w:r>
      <w:r>
        <w:rPr>
          <w:rFonts w:hint="eastAsia"/>
        </w:rPr>
        <w:t>）《黑龙江省“十四五”土壤地下水和农村生态环境保护规划》（黑政规</w:t>
      </w:r>
      <w:r>
        <w:rPr>
          <w:rFonts w:hint="eastAsia"/>
        </w:rPr>
        <w:t>[2021]19</w:t>
      </w:r>
      <w:r>
        <w:rPr>
          <w:rFonts w:hint="eastAsia"/>
        </w:rPr>
        <w:t>号）；</w:t>
      </w:r>
    </w:p>
    <w:p w14:paraId="26C49241" w14:textId="77777777" w:rsidR="00030581" w:rsidRDefault="00067329">
      <w:pPr>
        <w:pStyle w:val="affb"/>
        <w:ind w:firstLine="480"/>
      </w:pPr>
      <w:r>
        <w:rPr>
          <w:rFonts w:hint="eastAsia"/>
        </w:rPr>
        <w:t>（</w:t>
      </w:r>
      <w:r>
        <w:rPr>
          <w:rFonts w:hint="eastAsia"/>
        </w:rPr>
        <w:t>12</w:t>
      </w:r>
      <w:r>
        <w:rPr>
          <w:rFonts w:hint="eastAsia"/>
        </w:rPr>
        <w:t>）《黑龙江省人民政府办公厅关于印发黑龙江省强化危险废物监管和利用处置能力改革工作方案的通知》（黑政办规</w:t>
      </w:r>
      <w:r>
        <w:rPr>
          <w:rFonts w:hint="eastAsia"/>
        </w:rPr>
        <w:t>[2021]23</w:t>
      </w:r>
      <w:r>
        <w:rPr>
          <w:rFonts w:hint="eastAsia"/>
        </w:rPr>
        <w:t>号）；</w:t>
      </w:r>
    </w:p>
    <w:p w14:paraId="5E2B9B75" w14:textId="77777777" w:rsidR="00030581" w:rsidRDefault="00067329">
      <w:pPr>
        <w:pStyle w:val="affb"/>
        <w:ind w:firstLine="480"/>
      </w:pPr>
      <w:r>
        <w:rPr>
          <w:rFonts w:hint="eastAsia"/>
        </w:rPr>
        <w:t>（</w:t>
      </w:r>
      <w:r>
        <w:rPr>
          <w:rFonts w:hint="eastAsia"/>
        </w:rPr>
        <w:t>13</w:t>
      </w:r>
      <w:r>
        <w:rPr>
          <w:rFonts w:hint="eastAsia"/>
        </w:rPr>
        <w:t>）《黑龙江省“十四五”水土保持规划》；</w:t>
      </w:r>
    </w:p>
    <w:p w14:paraId="49F7BB29" w14:textId="77777777" w:rsidR="00030581" w:rsidRDefault="00067329">
      <w:pPr>
        <w:pStyle w:val="affb"/>
        <w:ind w:firstLine="480"/>
      </w:pPr>
      <w:r>
        <w:rPr>
          <w:rFonts w:hint="eastAsia"/>
        </w:rPr>
        <w:t>（</w:t>
      </w:r>
      <w:r>
        <w:rPr>
          <w:rFonts w:hint="eastAsia"/>
        </w:rPr>
        <w:t>14</w:t>
      </w:r>
      <w:r>
        <w:rPr>
          <w:rFonts w:hint="eastAsia"/>
        </w:rPr>
        <w:t>）《黑龙江省水土保持规划（</w:t>
      </w:r>
      <w:r>
        <w:rPr>
          <w:rFonts w:hint="eastAsia"/>
        </w:rPr>
        <w:t>2015-2030</w:t>
      </w:r>
      <w:r>
        <w:rPr>
          <w:rFonts w:hint="eastAsia"/>
        </w:rPr>
        <w:t>年）》；</w:t>
      </w:r>
    </w:p>
    <w:p w14:paraId="3FD3DDB3" w14:textId="77777777" w:rsidR="00030581" w:rsidRDefault="00067329">
      <w:pPr>
        <w:pStyle w:val="affb"/>
        <w:ind w:firstLine="480"/>
      </w:pPr>
      <w:r>
        <w:rPr>
          <w:rFonts w:hint="eastAsia"/>
        </w:rPr>
        <w:t>（</w:t>
      </w:r>
      <w:r>
        <w:rPr>
          <w:rFonts w:hint="eastAsia"/>
        </w:rPr>
        <w:t>15</w:t>
      </w:r>
      <w:r>
        <w:rPr>
          <w:rFonts w:hint="eastAsia"/>
        </w:rPr>
        <w:t>）《鸡西市人民政府印发鸡西市“十四五”生态环境保护规划的通知》，（鸡政规</w:t>
      </w:r>
      <w:r>
        <w:rPr>
          <w:rFonts w:hint="eastAsia"/>
        </w:rPr>
        <w:t>[2022]7</w:t>
      </w:r>
      <w:r>
        <w:rPr>
          <w:rFonts w:hint="eastAsia"/>
        </w:rPr>
        <w:t>号）</w:t>
      </w:r>
      <w:r>
        <w:rPr>
          <w:rFonts w:hint="eastAsia"/>
        </w:rPr>
        <w:t>；</w:t>
      </w:r>
    </w:p>
    <w:p w14:paraId="3DECF2A5" w14:textId="77777777" w:rsidR="00030581" w:rsidRDefault="00067329">
      <w:pPr>
        <w:pStyle w:val="affb"/>
        <w:ind w:firstLine="480"/>
      </w:pPr>
      <w:r>
        <w:rPr>
          <w:rFonts w:hint="eastAsia"/>
        </w:rPr>
        <w:t>（</w:t>
      </w:r>
      <w:r>
        <w:rPr>
          <w:rFonts w:hint="eastAsia"/>
        </w:rPr>
        <w:t>16</w:t>
      </w:r>
      <w:r>
        <w:rPr>
          <w:rFonts w:hint="eastAsia"/>
        </w:rPr>
        <w:t>）《黑龙江省空气质量持续改善行动计划实施方案》（黑政发</w:t>
      </w:r>
      <w:r>
        <w:rPr>
          <w:rFonts w:hint="eastAsia"/>
        </w:rPr>
        <w:t>[</w:t>
      </w:r>
      <w:r>
        <w:rPr>
          <w:rFonts w:hint="eastAsia"/>
        </w:rPr>
        <w:t>2023</w:t>
      </w:r>
      <w:r>
        <w:rPr>
          <w:rFonts w:hint="eastAsia"/>
        </w:rPr>
        <w:t>]</w:t>
      </w:r>
      <w:r>
        <w:rPr>
          <w:rFonts w:hint="eastAsia"/>
        </w:rPr>
        <w:t>19</w:t>
      </w:r>
      <w:r>
        <w:rPr>
          <w:rFonts w:hint="eastAsia"/>
        </w:rPr>
        <w:t>号）</w:t>
      </w:r>
    </w:p>
    <w:p w14:paraId="46257CE2" w14:textId="77777777" w:rsidR="00030581" w:rsidRDefault="00067329">
      <w:pPr>
        <w:pStyle w:val="affb"/>
        <w:ind w:firstLine="480"/>
      </w:pPr>
      <w:r>
        <w:rPr>
          <w:rFonts w:hint="eastAsia"/>
        </w:rPr>
        <w:t>（</w:t>
      </w:r>
      <w:r>
        <w:rPr>
          <w:rFonts w:hint="eastAsia"/>
        </w:rPr>
        <w:t>17</w:t>
      </w:r>
      <w:r>
        <w:rPr>
          <w:rFonts w:hint="eastAsia"/>
        </w:rPr>
        <w:t>）《黑龙江省水污染防治条例》（</w:t>
      </w:r>
      <w:r>
        <w:rPr>
          <w:rFonts w:hint="eastAsia"/>
        </w:rPr>
        <w:t>2023</w:t>
      </w:r>
      <w:r>
        <w:rPr>
          <w:rFonts w:hint="eastAsia"/>
        </w:rPr>
        <w:t>年</w:t>
      </w:r>
      <w:r>
        <w:rPr>
          <w:rFonts w:hint="eastAsia"/>
        </w:rPr>
        <w:t>12</w:t>
      </w:r>
      <w:r>
        <w:rPr>
          <w:rFonts w:hint="eastAsia"/>
        </w:rPr>
        <w:t>月</w:t>
      </w:r>
      <w:r>
        <w:rPr>
          <w:rFonts w:hint="eastAsia"/>
        </w:rPr>
        <w:t>1</w:t>
      </w:r>
      <w:r>
        <w:rPr>
          <w:rFonts w:hint="eastAsia"/>
        </w:rPr>
        <w:t>日施行）；</w:t>
      </w:r>
    </w:p>
    <w:p w14:paraId="2734B4E2" w14:textId="77777777" w:rsidR="00030581" w:rsidRDefault="00067329">
      <w:pPr>
        <w:pStyle w:val="affb"/>
        <w:ind w:firstLine="480"/>
      </w:pPr>
      <w:r>
        <w:rPr>
          <w:rFonts w:hint="eastAsia"/>
        </w:rPr>
        <w:t>（</w:t>
      </w:r>
      <w:r>
        <w:rPr>
          <w:rFonts w:hint="eastAsia"/>
        </w:rPr>
        <w:t>18</w:t>
      </w:r>
      <w:r>
        <w:rPr>
          <w:rFonts w:hint="eastAsia"/>
        </w:rPr>
        <w:t>）《黑龙江省</w:t>
      </w:r>
      <w:r>
        <w:rPr>
          <w:rFonts w:hint="eastAsia"/>
        </w:rPr>
        <w:t>固体废物污染环</w:t>
      </w:r>
      <w:r>
        <w:rPr>
          <w:rFonts w:hint="eastAsia"/>
        </w:rPr>
        <w:t>境防治条例</w:t>
      </w:r>
      <w:r>
        <w:rPr>
          <w:rFonts w:hint="eastAsia"/>
        </w:rPr>
        <w:t>》（</w:t>
      </w:r>
      <w:r>
        <w:rPr>
          <w:rFonts w:hint="eastAsia"/>
        </w:rPr>
        <w:t>202</w:t>
      </w:r>
      <w:r>
        <w:rPr>
          <w:rFonts w:hint="eastAsia"/>
        </w:rPr>
        <w:t>5</w:t>
      </w:r>
      <w:r>
        <w:rPr>
          <w:rFonts w:hint="eastAsia"/>
        </w:rPr>
        <w:t>年</w:t>
      </w:r>
      <w:r>
        <w:rPr>
          <w:rFonts w:hint="eastAsia"/>
        </w:rPr>
        <w:t>1</w:t>
      </w:r>
      <w:r>
        <w:rPr>
          <w:rFonts w:hint="eastAsia"/>
        </w:rPr>
        <w:t>月</w:t>
      </w:r>
      <w:r>
        <w:rPr>
          <w:rFonts w:hint="eastAsia"/>
        </w:rPr>
        <w:t>1</w:t>
      </w:r>
      <w:r>
        <w:rPr>
          <w:rFonts w:hint="eastAsia"/>
        </w:rPr>
        <w:t>日施行）</w:t>
      </w:r>
      <w:r>
        <w:rPr>
          <w:rFonts w:hint="eastAsia"/>
        </w:rPr>
        <w:t>。</w:t>
      </w:r>
    </w:p>
    <w:p w14:paraId="2C0C0038" w14:textId="77777777" w:rsidR="00030581" w:rsidRDefault="00067329">
      <w:pPr>
        <w:pStyle w:val="3"/>
        <w:spacing w:line="500" w:lineRule="exact"/>
      </w:pPr>
      <w:bookmarkStart w:id="56" w:name="_Toc32327"/>
      <w:r>
        <w:rPr>
          <w:rFonts w:hint="eastAsia"/>
        </w:rPr>
        <w:t>2</w:t>
      </w:r>
      <w:r>
        <w:t>.3.</w:t>
      </w:r>
      <w:r>
        <w:rPr>
          <w:rFonts w:hint="eastAsia"/>
        </w:rPr>
        <w:t>3</w:t>
      </w:r>
      <w:r>
        <w:rPr>
          <w:rFonts w:hint="eastAsia"/>
        </w:rPr>
        <w:t>部门规章</w:t>
      </w:r>
      <w:bookmarkEnd w:id="56"/>
    </w:p>
    <w:p w14:paraId="63712E12" w14:textId="77777777" w:rsidR="00030581" w:rsidRDefault="00067329">
      <w:pPr>
        <w:pStyle w:val="affb"/>
        <w:ind w:firstLine="480"/>
      </w:pPr>
      <w:r>
        <w:rPr>
          <w:rFonts w:hint="eastAsia"/>
        </w:rPr>
        <w:t>（</w:t>
      </w:r>
      <w:r>
        <w:rPr>
          <w:rFonts w:hint="eastAsia"/>
        </w:rPr>
        <w:t>1</w:t>
      </w:r>
      <w:r>
        <w:rPr>
          <w:rFonts w:hint="eastAsia"/>
        </w:rPr>
        <w:t>）《突发环境事件信息报告办法》，（环境保护部令第</w:t>
      </w:r>
      <w:r>
        <w:rPr>
          <w:rFonts w:hint="eastAsia"/>
        </w:rPr>
        <w:t>17</w:t>
      </w:r>
      <w:r>
        <w:rPr>
          <w:rFonts w:hint="eastAsia"/>
        </w:rPr>
        <w:t>号，</w:t>
      </w:r>
      <w:r>
        <w:rPr>
          <w:rFonts w:hint="eastAsia"/>
        </w:rPr>
        <w:t>2011</w:t>
      </w:r>
      <w:r>
        <w:rPr>
          <w:rFonts w:hint="eastAsia"/>
        </w:rPr>
        <w:t>年</w:t>
      </w:r>
      <w:r>
        <w:rPr>
          <w:rFonts w:hint="eastAsia"/>
        </w:rPr>
        <w:t>5</w:t>
      </w:r>
      <w:r>
        <w:rPr>
          <w:rFonts w:hint="eastAsia"/>
        </w:rPr>
        <w:t>月</w:t>
      </w:r>
      <w:r>
        <w:rPr>
          <w:rFonts w:hint="eastAsia"/>
        </w:rPr>
        <w:t>1</w:t>
      </w:r>
      <w:r>
        <w:rPr>
          <w:rFonts w:hint="eastAsia"/>
        </w:rPr>
        <w:t>日实施</w:t>
      </w:r>
      <w:r>
        <w:rPr>
          <w:rFonts w:hint="eastAsia"/>
        </w:rPr>
        <w:t>）；</w:t>
      </w:r>
    </w:p>
    <w:p w14:paraId="08015E8E" w14:textId="77777777" w:rsidR="00030581" w:rsidRDefault="00067329">
      <w:pPr>
        <w:pStyle w:val="affb"/>
        <w:ind w:firstLine="480"/>
      </w:pPr>
      <w:r>
        <w:rPr>
          <w:rFonts w:hint="eastAsia"/>
        </w:rPr>
        <w:t>（</w:t>
      </w:r>
      <w:r>
        <w:rPr>
          <w:rFonts w:hint="eastAsia"/>
        </w:rPr>
        <w:t>2</w:t>
      </w:r>
      <w:r>
        <w:rPr>
          <w:rFonts w:hint="eastAsia"/>
        </w:rPr>
        <w:t>）《关于进一步加强环境影响评价管理防范环境风险的通知》（环发</w:t>
      </w:r>
      <w:r>
        <w:rPr>
          <w:rFonts w:hint="eastAsia"/>
        </w:rPr>
        <w:t>[2012]77</w:t>
      </w:r>
      <w:r>
        <w:rPr>
          <w:rFonts w:hint="eastAsia"/>
        </w:rPr>
        <w:t>号</w:t>
      </w:r>
      <w:r>
        <w:rPr>
          <w:rFonts w:hint="eastAsia"/>
        </w:rPr>
        <w:t>，</w:t>
      </w:r>
      <w:r>
        <w:rPr>
          <w:rFonts w:hint="eastAsia"/>
        </w:rPr>
        <w:t>2012</w:t>
      </w:r>
      <w:r>
        <w:rPr>
          <w:rFonts w:hint="eastAsia"/>
        </w:rPr>
        <w:t>年</w:t>
      </w:r>
      <w:r>
        <w:rPr>
          <w:rFonts w:hint="eastAsia"/>
        </w:rPr>
        <w:t>7</w:t>
      </w:r>
      <w:r>
        <w:rPr>
          <w:rFonts w:hint="eastAsia"/>
        </w:rPr>
        <w:t>月</w:t>
      </w:r>
      <w:r>
        <w:rPr>
          <w:rFonts w:hint="eastAsia"/>
        </w:rPr>
        <w:t>3</w:t>
      </w:r>
      <w:r>
        <w:rPr>
          <w:rFonts w:hint="eastAsia"/>
        </w:rPr>
        <w:t>日实施</w:t>
      </w:r>
      <w:r>
        <w:rPr>
          <w:rFonts w:hint="eastAsia"/>
        </w:rPr>
        <w:t>）；</w:t>
      </w:r>
    </w:p>
    <w:p w14:paraId="37952449" w14:textId="77777777" w:rsidR="00030581" w:rsidRDefault="00067329">
      <w:pPr>
        <w:pStyle w:val="affb"/>
        <w:ind w:firstLine="480"/>
      </w:pPr>
      <w:r>
        <w:rPr>
          <w:rFonts w:hint="eastAsia"/>
        </w:rPr>
        <w:t>（</w:t>
      </w:r>
      <w:r>
        <w:rPr>
          <w:rFonts w:hint="eastAsia"/>
        </w:rPr>
        <w:t>3</w:t>
      </w:r>
      <w:r>
        <w:rPr>
          <w:rFonts w:hint="eastAsia"/>
        </w:rPr>
        <w:t>）《关于切实加强风险防范严格环境影响评价管理的通知》（环发</w:t>
      </w:r>
      <w:r>
        <w:rPr>
          <w:rFonts w:hint="eastAsia"/>
        </w:rPr>
        <w:lastRenderedPageBreak/>
        <w:t>[2012]98</w:t>
      </w:r>
      <w:r>
        <w:rPr>
          <w:rFonts w:hint="eastAsia"/>
        </w:rPr>
        <w:t>号</w:t>
      </w:r>
      <w:r>
        <w:rPr>
          <w:rFonts w:hint="eastAsia"/>
        </w:rPr>
        <w:t>，</w:t>
      </w:r>
      <w:r>
        <w:rPr>
          <w:rFonts w:hint="eastAsia"/>
        </w:rPr>
        <w:t>2012</w:t>
      </w:r>
      <w:r>
        <w:rPr>
          <w:rFonts w:hint="eastAsia"/>
        </w:rPr>
        <w:t>年</w:t>
      </w:r>
      <w:r>
        <w:rPr>
          <w:rFonts w:hint="eastAsia"/>
        </w:rPr>
        <w:t>8</w:t>
      </w:r>
      <w:r>
        <w:rPr>
          <w:rFonts w:hint="eastAsia"/>
        </w:rPr>
        <w:t>月</w:t>
      </w:r>
      <w:r>
        <w:rPr>
          <w:rFonts w:hint="eastAsia"/>
        </w:rPr>
        <w:t>7</w:t>
      </w:r>
      <w:r>
        <w:rPr>
          <w:rFonts w:hint="eastAsia"/>
        </w:rPr>
        <w:t>日实施</w:t>
      </w:r>
      <w:r>
        <w:rPr>
          <w:rFonts w:hint="eastAsia"/>
        </w:rPr>
        <w:t>）；</w:t>
      </w:r>
    </w:p>
    <w:p w14:paraId="6F9DCEEC" w14:textId="77777777" w:rsidR="00030581" w:rsidRDefault="00067329">
      <w:pPr>
        <w:pStyle w:val="affb"/>
        <w:ind w:firstLine="480"/>
      </w:pPr>
      <w:r>
        <w:rPr>
          <w:rFonts w:hint="eastAsia"/>
        </w:rPr>
        <w:t>（</w:t>
      </w:r>
      <w:r>
        <w:rPr>
          <w:rFonts w:hint="eastAsia"/>
        </w:rPr>
        <w:t>4</w:t>
      </w:r>
      <w:r>
        <w:rPr>
          <w:rFonts w:hint="eastAsia"/>
        </w:rPr>
        <w:t>）关于转发《水利部国家发展和改革委员会环境保护部关于印发全国重要江河湖泊水功能区划（</w:t>
      </w:r>
      <w:r>
        <w:rPr>
          <w:rFonts w:hint="eastAsia"/>
        </w:rPr>
        <w:t>2011-2030</w:t>
      </w:r>
      <w:r>
        <w:rPr>
          <w:rFonts w:hint="eastAsia"/>
        </w:rPr>
        <w:t>年）的通知》（黑水发</w:t>
      </w:r>
      <w:r>
        <w:rPr>
          <w:rFonts w:hint="eastAsia"/>
        </w:rPr>
        <w:t>[2012]359</w:t>
      </w:r>
      <w:r>
        <w:rPr>
          <w:rFonts w:hint="eastAsia"/>
        </w:rPr>
        <w:t>号）；</w:t>
      </w:r>
    </w:p>
    <w:p w14:paraId="14181BBD" w14:textId="77777777" w:rsidR="00030581" w:rsidRDefault="00067329">
      <w:pPr>
        <w:pStyle w:val="affb"/>
        <w:ind w:firstLine="480"/>
      </w:pPr>
      <w:r>
        <w:rPr>
          <w:rFonts w:hint="eastAsia"/>
        </w:rPr>
        <w:t>（</w:t>
      </w:r>
      <w:r>
        <w:rPr>
          <w:rFonts w:hint="eastAsia"/>
        </w:rPr>
        <w:t>5</w:t>
      </w:r>
      <w:r>
        <w:rPr>
          <w:rFonts w:hint="eastAsia"/>
        </w:rPr>
        <w:t>）《国务院关于印发大气污染防治行动计划的通知》（国发</w:t>
      </w:r>
      <w:r>
        <w:rPr>
          <w:rFonts w:hint="eastAsia"/>
        </w:rPr>
        <w:t>[2013]37</w:t>
      </w:r>
      <w:r>
        <w:rPr>
          <w:rFonts w:hint="eastAsia"/>
        </w:rPr>
        <w:t>号</w:t>
      </w:r>
      <w:r>
        <w:rPr>
          <w:rFonts w:hint="eastAsia"/>
        </w:rPr>
        <w:t>，</w:t>
      </w:r>
      <w:r>
        <w:rPr>
          <w:rFonts w:hint="eastAsia"/>
        </w:rPr>
        <w:t>2013</w:t>
      </w:r>
      <w:r>
        <w:rPr>
          <w:rFonts w:hint="eastAsia"/>
        </w:rPr>
        <w:t>年</w:t>
      </w:r>
      <w:r>
        <w:rPr>
          <w:rFonts w:hint="eastAsia"/>
        </w:rPr>
        <w:t>9</w:t>
      </w:r>
      <w:r>
        <w:rPr>
          <w:rFonts w:hint="eastAsia"/>
        </w:rPr>
        <w:t>月</w:t>
      </w:r>
      <w:r>
        <w:rPr>
          <w:rFonts w:hint="eastAsia"/>
        </w:rPr>
        <w:t>10</w:t>
      </w:r>
      <w:r>
        <w:rPr>
          <w:rFonts w:hint="eastAsia"/>
        </w:rPr>
        <w:t>日实施</w:t>
      </w:r>
      <w:r>
        <w:rPr>
          <w:rFonts w:hint="eastAsia"/>
        </w:rPr>
        <w:t>）；</w:t>
      </w:r>
    </w:p>
    <w:p w14:paraId="7BECD9A1" w14:textId="77777777" w:rsidR="00030581" w:rsidRDefault="00067329">
      <w:pPr>
        <w:pStyle w:val="affb"/>
        <w:ind w:firstLine="480"/>
      </w:pPr>
      <w:r>
        <w:rPr>
          <w:rFonts w:hint="eastAsia"/>
        </w:rPr>
        <w:t>（</w:t>
      </w:r>
      <w:r>
        <w:rPr>
          <w:rFonts w:hint="eastAsia"/>
        </w:rPr>
        <w:t>6</w:t>
      </w:r>
      <w:r>
        <w:rPr>
          <w:rFonts w:hint="eastAsia"/>
        </w:rPr>
        <w:t>）《环境空气细颗粒物污染综合防治技术政策》（公告</w:t>
      </w:r>
      <w:r>
        <w:rPr>
          <w:rFonts w:hint="eastAsia"/>
        </w:rPr>
        <w:t>2013</w:t>
      </w:r>
      <w:r>
        <w:rPr>
          <w:rFonts w:hint="eastAsia"/>
        </w:rPr>
        <w:t>年第</w:t>
      </w:r>
      <w:r>
        <w:rPr>
          <w:rFonts w:hint="eastAsia"/>
        </w:rPr>
        <w:t>59</w:t>
      </w:r>
      <w:r>
        <w:rPr>
          <w:rFonts w:hint="eastAsia"/>
        </w:rPr>
        <w:t>号，</w:t>
      </w:r>
      <w:r>
        <w:rPr>
          <w:rFonts w:hint="eastAsia"/>
        </w:rPr>
        <w:t>2013</w:t>
      </w:r>
      <w:r>
        <w:rPr>
          <w:rFonts w:hint="eastAsia"/>
        </w:rPr>
        <w:t>年</w:t>
      </w:r>
      <w:r>
        <w:rPr>
          <w:rFonts w:hint="eastAsia"/>
        </w:rPr>
        <w:t>9</w:t>
      </w:r>
      <w:r>
        <w:rPr>
          <w:rFonts w:hint="eastAsia"/>
        </w:rPr>
        <w:t>月</w:t>
      </w:r>
      <w:r>
        <w:rPr>
          <w:rFonts w:hint="eastAsia"/>
        </w:rPr>
        <w:t>13</w:t>
      </w:r>
      <w:r>
        <w:rPr>
          <w:rFonts w:hint="eastAsia"/>
        </w:rPr>
        <w:t>日</w:t>
      </w:r>
      <w:r>
        <w:rPr>
          <w:rFonts w:hint="eastAsia"/>
        </w:rPr>
        <w:t>）；</w:t>
      </w:r>
    </w:p>
    <w:p w14:paraId="4865E9A1" w14:textId="77777777" w:rsidR="00030581" w:rsidRDefault="00067329">
      <w:pPr>
        <w:pStyle w:val="affb"/>
        <w:ind w:firstLine="480"/>
      </w:pPr>
      <w:r>
        <w:rPr>
          <w:rFonts w:hint="eastAsia"/>
        </w:rPr>
        <w:t>（</w:t>
      </w:r>
      <w:r>
        <w:rPr>
          <w:rFonts w:hint="eastAsia"/>
        </w:rPr>
        <w:t>7</w:t>
      </w:r>
      <w:r>
        <w:rPr>
          <w:rFonts w:hint="eastAsia"/>
        </w:rPr>
        <w:t>）《关于落实大气污染防治行动计划严格环境影响评价准入的通知》（环办</w:t>
      </w:r>
      <w:r>
        <w:rPr>
          <w:rFonts w:hint="eastAsia"/>
        </w:rPr>
        <w:t>[2014]30</w:t>
      </w:r>
      <w:r>
        <w:rPr>
          <w:rFonts w:hint="eastAsia"/>
        </w:rPr>
        <w:t>号</w:t>
      </w:r>
      <w:r>
        <w:rPr>
          <w:rFonts w:hint="eastAsia"/>
        </w:rPr>
        <w:t>，</w:t>
      </w:r>
      <w:r>
        <w:rPr>
          <w:rFonts w:hint="eastAsia"/>
        </w:rPr>
        <w:t>2014</w:t>
      </w:r>
      <w:r>
        <w:rPr>
          <w:rFonts w:hint="eastAsia"/>
        </w:rPr>
        <w:t>年</w:t>
      </w:r>
      <w:r>
        <w:rPr>
          <w:rFonts w:hint="eastAsia"/>
        </w:rPr>
        <w:t>3</w:t>
      </w:r>
      <w:r>
        <w:rPr>
          <w:rFonts w:hint="eastAsia"/>
        </w:rPr>
        <w:t>月</w:t>
      </w:r>
      <w:r>
        <w:rPr>
          <w:rFonts w:hint="eastAsia"/>
        </w:rPr>
        <w:t>25</w:t>
      </w:r>
      <w:r>
        <w:rPr>
          <w:rFonts w:hint="eastAsia"/>
        </w:rPr>
        <w:t>日实施</w:t>
      </w:r>
      <w:r>
        <w:rPr>
          <w:rFonts w:hint="eastAsia"/>
        </w:rPr>
        <w:t>）；</w:t>
      </w:r>
    </w:p>
    <w:p w14:paraId="08C08DF3" w14:textId="77777777" w:rsidR="00030581" w:rsidRDefault="00067329">
      <w:pPr>
        <w:pStyle w:val="affb"/>
        <w:ind w:firstLine="480"/>
      </w:pPr>
      <w:r>
        <w:rPr>
          <w:rFonts w:hint="eastAsia"/>
        </w:rPr>
        <w:t>（</w:t>
      </w:r>
      <w:r>
        <w:rPr>
          <w:rFonts w:hint="eastAsia"/>
        </w:rPr>
        <w:t>8</w:t>
      </w:r>
      <w:r>
        <w:rPr>
          <w:rFonts w:hint="eastAsia"/>
        </w:rPr>
        <w:t>）《企业事业单位突发环境事件应急预案</w:t>
      </w:r>
      <w:r>
        <w:rPr>
          <w:rFonts w:hint="eastAsia"/>
        </w:rPr>
        <w:t>备案管理办法（试行）》（环发</w:t>
      </w:r>
      <w:r>
        <w:rPr>
          <w:rFonts w:hint="eastAsia"/>
        </w:rPr>
        <w:t>[2015]4</w:t>
      </w:r>
      <w:r>
        <w:rPr>
          <w:rFonts w:hint="eastAsia"/>
        </w:rPr>
        <w:t>号</w:t>
      </w:r>
      <w:r>
        <w:rPr>
          <w:rFonts w:hint="eastAsia"/>
        </w:rPr>
        <w:t>，</w:t>
      </w:r>
      <w:r>
        <w:rPr>
          <w:rFonts w:hint="eastAsia"/>
        </w:rPr>
        <w:t>2015</w:t>
      </w:r>
      <w:r>
        <w:rPr>
          <w:rFonts w:hint="eastAsia"/>
        </w:rPr>
        <w:t>年</w:t>
      </w:r>
      <w:r>
        <w:rPr>
          <w:rFonts w:hint="eastAsia"/>
        </w:rPr>
        <w:t>1</w:t>
      </w:r>
      <w:r>
        <w:rPr>
          <w:rFonts w:hint="eastAsia"/>
        </w:rPr>
        <w:t>月</w:t>
      </w:r>
      <w:r>
        <w:rPr>
          <w:rFonts w:hint="eastAsia"/>
        </w:rPr>
        <w:t>8</w:t>
      </w:r>
      <w:r>
        <w:rPr>
          <w:rFonts w:hint="eastAsia"/>
        </w:rPr>
        <w:t>日实施</w:t>
      </w:r>
      <w:r>
        <w:rPr>
          <w:rFonts w:hint="eastAsia"/>
        </w:rPr>
        <w:t>）；</w:t>
      </w:r>
    </w:p>
    <w:p w14:paraId="5E124931" w14:textId="77777777" w:rsidR="00030581" w:rsidRDefault="00067329">
      <w:pPr>
        <w:pStyle w:val="affb"/>
        <w:ind w:firstLine="480"/>
      </w:pPr>
      <w:r>
        <w:rPr>
          <w:rFonts w:hint="eastAsia"/>
        </w:rPr>
        <w:t>（</w:t>
      </w:r>
      <w:r>
        <w:rPr>
          <w:rFonts w:hint="eastAsia"/>
        </w:rPr>
        <w:t>9</w:t>
      </w:r>
      <w:r>
        <w:rPr>
          <w:rFonts w:hint="eastAsia"/>
        </w:rPr>
        <w:t>）《国务院关于印发水污染防治行动计划的通知》（国发</w:t>
      </w:r>
      <w:r>
        <w:rPr>
          <w:rFonts w:hint="eastAsia"/>
        </w:rPr>
        <w:t>[2015]17</w:t>
      </w:r>
      <w:r>
        <w:rPr>
          <w:rFonts w:hint="eastAsia"/>
        </w:rPr>
        <w:t>号</w:t>
      </w:r>
      <w:r>
        <w:rPr>
          <w:rFonts w:hint="eastAsia"/>
        </w:rPr>
        <w:t>，</w:t>
      </w:r>
      <w:r>
        <w:rPr>
          <w:rFonts w:hint="eastAsia"/>
        </w:rPr>
        <w:t>2015</w:t>
      </w:r>
      <w:r>
        <w:rPr>
          <w:rFonts w:hint="eastAsia"/>
        </w:rPr>
        <w:t>年</w:t>
      </w:r>
      <w:r>
        <w:rPr>
          <w:rFonts w:hint="eastAsia"/>
        </w:rPr>
        <w:t>4</w:t>
      </w:r>
      <w:r>
        <w:rPr>
          <w:rFonts w:hint="eastAsia"/>
        </w:rPr>
        <w:t>月</w:t>
      </w:r>
      <w:r>
        <w:rPr>
          <w:rFonts w:hint="eastAsia"/>
        </w:rPr>
        <w:t>2</w:t>
      </w:r>
      <w:r>
        <w:rPr>
          <w:rFonts w:hint="eastAsia"/>
        </w:rPr>
        <w:t>日实施</w:t>
      </w:r>
      <w:r>
        <w:rPr>
          <w:rFonts w:hint="eastAsia"/>
        </w:rPr>
        <w:t>）；</w:t>
      </w:r>
    </w:p>
    <w:p w14:paraId="7E8EB331" w14:textId="77777777" w:rsidR="00030581" w:rsidRDefault="00067329">
      <w:pPr>
        <w:pStyle w:val="affb"/>
        <w:ind w:firstLine="480"/>
      </w:pPr>
      <w:r>
        <w:rPr>
          <w:rFonts w:hint="eastAsia"/>
        </w:rPr>
        <w:t>（</w:t>
      </w:r>
      <w:r>
        <w:rPr>
          <w:rFonts w:hint="eastAsia"/>
        </w:rPr>
        <w:t>1</w:t>
      </w:r>
      <w:r>
        <w:rPr>
          <w:rFonts w:hint="eastAsia"/>
        </w:rPr>
        <w:t>0</w:t>
      </w:r>
      <w:r>
        <w:rPr>
          <w:rFonts w:hint="eastAsia"/>
        </w:rPr>
        <w:t>）《突发环境事件应急管理办法》（环境保护部令</w:t>
      </w:r>
      <w:r>
        <w:rPr>
          <w:rFonts w:hint="eastAsia"/>
        </w:rPr>
        <w:t>34</w:t>
      </w:r>
      <w:r>
        <w:rPr>
          <w:rFonts w:hint="eastAsia"/>
        </w:rPr>
        <w:t>号，</w:t>
      </w:r>
      <w:r>
        <w:rPr>
          <w:rFonts w:hint="eastAsia"/>
        </w:rPr>
        <w:t>2015</w:t>
      </w:r>
      <w:r>
        <w:rPr>
          <w:rFonts w:hint="eastAsia"/>
        </w:rPr>
        <w:t>年</w:t>
      </w:r>
      <w:r>
        <w:rPr>
          <w:rFonts w:hint="eastAsia"/>
        </w:rPr>
        <w:t>6</w:t>
      </w:r>
      <w:r>
        <w:rPr>
          <w:rFonts w:hint="eastAsia"/>
        </w:rPr>
        <w:t>月</w:t>
      </w:r>
      <w:r>
        <w:rPr>
          <w:rFonts w:hint="eastAsia"/>
        </w:rPr>
        <w:t>5</w:t>
      </w:r>
      <w:r>
        <w:rPr>
          <w:rFonts w:hint="eastAsia"/>
        </w:rPr>
        <w:t>日实施）</w:t>
      </w:r>
    </w:p>
    <w:p w14:paraId="437D4933" w14:textId="77777777" w:rsidR="00030581" w:rsidRDefault="00067329">
      <w:pPr>
        <w:pStyle w:val="affb"/>
        <w:ind w:firstLine="480"/>
      </w:pPr>
      <w:r>
        <w:rPr>
          <w:rFonts w:hint="eastAsia"/>
        </w:rPr>
        <w:t>（</w:t>
      </w:r>
      <w:r>
        <w:rPr>
          <w:rFonts w:hint="eastAsia"/>
        </w:rPr>
        <w:t>1</w:t>
      </w:r>
      <w:r>
        <w:rPr>
          <w:rFonts w:hint="eastAsia"/>
        </w:rPr>
        <w:t>1</w:t>
      </w:r>
      <w:r>
        <w:rPr>
          <w:rFonts w:hint="eastAsia"/>
        </w:rPr>
        <w:t>）《国务院关于印发土壤污染防治行动计划的通知》（国发</w:t>
      </w:r>
      <w:r>
        <w:rPr>
          <w:rFonts w:hint="eastAsia"/>
        </w:rPr>
        <w:t>[2016]31</w:t>
      </w:r>
      <w:r>
        <w:rPr>
          <w:rFonts w:hint="eastAsia"/>
        </w:rPr>
        <w:t>号</w:t>
      </w:r>
      <w:r>
        <w:rPr>
          <w:rFonts w:hint="eastAsia"/>
        </w:rPr>
        <w:t>，</w:t>
      </w:r>
      <w:r>
        <w:rPr>
          <w:rFonts w:hint="eastAsia"/>
        </w:rPr>
        <w:t>2016</w:t>
      </w:r>
      <w:r>
        <w:rPr>
          <w:rFonts w:hint="eastAsia"/>
        </w:rPr>
        <w:t>年</w:t>
      </w:r>
      <w:r>
        <w:rPr>
          <w:rFonts w:hint="eastAsia"/>
        </w:rPr>
        <w:t>5</w:t>
      </w:r>
      <w:r>
        <w:rPr>
          <w:rFonts w:hint="eastAsia"/>
        </w:rPr>
        <w:t>月</w:t>
      </w:r>
      <w:r>
        <w:rPr>
          <w:rFonts w:hint="eastAsia"/>
        </w:rPr>
        <w:t>31</w:t>
      </w:r>
      <w:r>
        <w:rPr>
          <w:rFonts w:hint="eastAsia"/>
        </w:rPr>
        <w:t>日实施</w:t>
      </w:r>
      <w:r>
        <w:rPr>
          <w:rFonts w:hint="eastAsia"/>
        </w:rPr>
        <w:t>）；</w:t>
      </w:r>
    </w:p>
    <w:p w14:paraId="386E00AB" w14:textId="77777777" w:rsidR="00030581" w:rsidRDefault="00067329">
      <w:pPr>
        <w:pStyle w:val="--0"/>
        <w:tabs>
          <w:tab w:val="left" w:pos="0"/>
        </w:tabs>
        <w:ind w:firstLine="480"/>
        <w:rPr>
          <w:rFonts w:eastAsia="仿宋"/>
        </w:rPr>
      </w:pPr>
      <w:r>
        <w:rPr>
          <w:rFonts w:eastAsia="仿宋"/>
        </w:rPr>
        <w:t>（</w:t>
      </w:r>
      <w:r>
        <w:rPr>
          <w:rFonts w:eastAsia="仿宋" w:hint="eastAsia"/>
          <w:lang w:val="en-US"/>
        </w:rPr>
        <w:t>12</w:t>
      </w:r>
      <w:r>
        <w:rPr>
          <w:rFonts w:eastAsia="仿宋"/>
        </w:rPr>
        <w:t>）《建设项目环境保护管理条例》（</w:t>
      </w:r>
      <w:r>
        <w:rPr>
          <w:rFonts w:eastAsia="仿宋" w:hint="eastAsia"/>
        </w:rPr>
        <w:t>中华人民共和国国务院令第</w:t>
      </w:r>
      <w:r>
        <w:rPr>
          <w:rFonts w:eastAsia="仿宋" w:hint="eastAsia"/>
        </w:rPr>
        <w:t>682</w:t>
      </w:r>
      <w:r>
        <w:rPr>
          <w:rFonts w:eastAsia="仿宋" w:hint="eastAsia"/>
        </w:rPr>
        <w:t>号</w:t>
      </w:r>
      <w:r>
        <w:rPr>
          <w:rFonts w:eastAsia="仿宋" w:hint="eastAsia"/>
        </w:rPr>
        <w:t>，</w:t>
      </w:r>
      <w:r>
        <w:rPr>
          <w:rFonts w:eastAsia="仿宋"/>
        </w:rPr>
        <w:t>2017</w:t>
      </w:r>
      <w:r>
        <w:rPr>
          <w:rFonts w:eastAsia="仿宋"/>
        </w:rPr>
        <w:t>年</w:t>
      </w:r>
      <w:r>
        <w:rPr>
          <w:rFonts w:eastAsia="仿宋"/>
        </w:rPr>
        <w:t>10</w:t>
      </w:r>
      <w:r>
        <w:rPr>
          <w:rFonts w:eastAsia="仿宋"/>
        </w:rPr>
        <w:t>月</w:t>
      </w:r>
      <w:r>
        <w:rPr>
          <w:rFonts w:eastAsia="仿宋"/>
        </w:rPr>
        <w:t>1</w:t>
      </w:r>
      <w:r>
        <w:rPr>
          <w:rFonts w:eastAsia="仿宋"/>
        </w:rPr>
        <w:t>日</w:t>
      </w:r>
      <w:r>
        <w:rPr>
          <w:rFonts w:hint="eastAsia"/>
          <w:lang w:val="en-US"/>
        </w:rPr>
        <w:t>实施</w:t>
      </w:r>
      <w:r>
        <w:rPr>
          <w:rFonts w:eastAsia="仿宋"/>
        </w:rPr>
        <w:t>）</w:t>
      </w:r>
      <w:r>
        <w:rPr>
          <w:rFonts w:eastAsia="仿宋" w:hint="eastAsia"/>
        </w:rPr>
        <w:t>；</w:t>
      </w:r>
    </w:p>
    <w:p w14:paraId="6F1C8379" w14:textId="77777777" w:rsidR="00030581" w:rsidRDefault="00067329">
      <w:pPr>
        <w:pStyle w:val="affb"/>
        <w:ind w:firstLine="480"/>
      </w:pPr>
      <w:r>
        <w:rPr>
          <w:rFonts w:hint="eastAsia"/>
        </w:rPr>
        <w:t>（</w:t>
      </w:r>
      <w:r>
        <w:rPr>
          <w:rFonts w:hint="eastAsia"/>
        </w:rPr>
        <w:t>1</w:t>
      </w:r>
      <w:r>
        <w:rPr>
          <w:rFonts w:hint="eastAsia"/>
        </w:rPr>
        <w:t>3</w:t>
      </w:r>
      <w:r>
        <w:rPr>
          <w:rFonts w:hint="eastAsia"/>
        </w:rPr>
        <w:t>）《</w:t>
      </w:r>
      <w:r>
        <w:rPr>
          <w:rFonts w:hint="eastAsia"/>
        </w:rPr>
        <w:t>关于做好环境影响评价制度与排污许可衔接相关工作的通知</w:t>
      </w:r>
      <w:r>
        <w:rPr>
          <w:rFonts w:hint="eastAsia"/>
        </w:rPr>
        <w:t>》（</w:t>
      </w:r>
      <w:r>
        <w:rPr>
          <w:rFonts w:hint="eastAsia"/>
        </w:rPr>
        <w:t>环办环评</w:t>
      </w:r>
      <w:r>
        <w:rPr>
          <w:rFonts w:hint="eastAsia"/>
        </w:rPr>
        <w:t>[201</w:t>
      </w:r>
      <w:r>
        <w:rPr>
          <w:rFonts w:hint="eastAsia"/>
        </w:rPr>
        <w:t>7</w:t>
      </w:r>
      <w:r>
        <w:rPr>
          <w:rFonts w:hint="eastAsia"/>
        </w:rPr>
        <w:t>]</w:t>
      </w:r>
      <w:r>
        <w:rPr>
          <w:rFonts w:hint="eastAsia"/>
        </w:rPr>
        <w:t>84</w:t>
      </w:r>
      <w:r>
        <w:rPr>
          <w:rFonts w:hint="eastAsia"/>
        </w:rPr>
        <w:t>号</w:t>
      </w:r>
      <w:r>
        <w:rPr>
          <w:rFonts w:hint="eastAsia"/>
        </w:rPr>
        <w:t>，</w:t>
      </w:r>
      <w:r>
        <w:rPr>
          <w:rFonts w:hint="eastAsia"/>
        </w:rPr>
        <w:t>2017</w:t>
      </w:r>
      <w:r>
        <w:rPr>
          <w:rFonts w:hint="eastAsia"/>
        </w:rPr>
        <w:t>年</w:t>
      </w:r>
      <w:r>
        <w:rPr>
          <w:rFonts w:hint="eastAsia"/>
        </w:rPr>
        <w:t>11</w:t>
      </w:r>
      <w:r>
        <w:rPr>
          <w:rFonts w:hint="eastAsia"/>
        </w:rPr>
        <w:t>月</w:t>
      </w:r>
      <w:r>
        <w:rPr>
          <w:rFonts w:hint="eastAsia"/>
        </w:rPr>
        <w:t>15</w:t>
      </w:r>
      <w:r>
        <w:rPr>
          <w:rFonts w:hint="eastAsia"/>
        </w:rPr>
        <w:t>日实施</w:t>
      </w:r>
      <w:r>
        <w:rPr>
          <w:rFonts w:hint="eastAsia"/>
        </w:rPr>
        <w:t>）；</w:t>
      </w:r>
    </w:p>
    <w:p w14:paraId="33ECB39E" w14:textId="77777777" w:rsidR="00030581" w:rsidRDefault="00067329">
      <w:pPr>
        <w:pStyle w:val="affb"/>
        <w:ind w:firstLine="480"/>
      </w:pPr>
      <w:r>
        <w:rPr>
          <w:rFonts w:hint="eastAsia"/>
        </w:rPr>
        <w:t>（</w:t>
      </w:r>
      <w:r>
        <w:rPr>
          <w:rFonts w:hint="eastAsia"/>
        </w:rPr>
        <w:t>1</w:t>
      </w:r>
      <w:r>
        <w:rPr>
          <w:rFonts w:hint="eastAsia"/>
        </w:rPr>
        <w:t>4</w:t>
      </w:r>
      <w:r>
        <w:rPr>
          <w:rFonts w:hint="eastAsia"/>
        </w:rPr>
        <w:t>）《</w:t>
      </w:r>
      <w:r>
        <w:rPr>
          <w:rFonts w:hint="eastAsia"/>
        </w:rPr>
        <w:t>建设项目竣工环境保护验收暂行办法</w:t>
      </w:r>
      <w:r>
        <w:rPr>
          <w:rFonts w:hint="eastAsia"/>
        </w:rPr>
        <w:t>》（</w:t>
      </w:r>
      <w:r>
        <w:rPr>
          <w:rFonts w:hint="eastAsia"/>
        </w:rPr>
        <w:t>国环规环评</w:t>
      </w:r>
      <w:r>
        <w:rPr>
          <w:rFonts w:hint="eastAsia"/>
        </w:rPr>
        <w:t>[201</w:t>
      </w:r>
      <w:r>
        <w:rPr>
          <w:rFonts w:hint="eastAsia"/>
        </w:rPr>
        <w:t>7</w:t>
      </w:r>
      <w:r>
        <w:rPr>
          <w:rFonts w:hint="eastAsia"/>
        </w:rPr>
        <w:t>]</w:t>
      </w:r>
      <w:r>
        <w:rPr>
          <w:rFonts w:hint="eastAsia"/>
        </w:rPr>
        <w:t>4</w:t>
      </w:r>
      <w:r>
        <w:rPr>
          <w:rFonts w:hint="eastAsia"/>
        </w:rPr>
        <w:t>号</w:t>
      </w:r>
      <w:r>
        <w:rPr>
          <w:rFonts w:hint="eastAsia"/>
        </w:rPr>
        <w:t>，</w:t>
      </w:r>
      <w:r>
        <w:rPr>
          <w:rFonts w:hint="eastAsia"/>
        </w:rPr>
        <w:t>2017</w:t>
      </w:r>
      <w:r>
        <w:rPr>
          <w:rFonts w:hint="eastAsia"/>
        </w:rPr>
        <w:t>年</w:t>
      </w:r>
      <w:r>
        <w:rPr>
          <w:rFonts w:hint="eastAsia"/>
        </w:rPr>
        <w:t>11</w:t>
      </w:r>
      <w:r>
        <w:rPr>
          <w:rFonts w:hint="eastAsia"/>
        </w:rPr>
        <w:t>月</w:t>
      </w:r>
      <w:r>
        <w:rPr>
          <w:rFonts w:hint="eastAsia"/>
        </w:rPr>
        <w:t>20</w:t>
      </w:r>
      <w:r>
        <w:rPr>
          <w:rFonts w:hint="eastAsia"/>
        </w:rPr>
        <w:t>日实施</w:t>
      </w:r>
      <w:r>
        <w:rPr>
          <w:rFonts w:hint="eastAsia"/>
        </w:rPr>
        <w:t>）；</w:t>
      </w:r>
    </w:p>
    <w:p w14:paraId="1AB37537" w14:textId="77777777" w:rsidR="00030581" w:rsidRDefault="00067329">
      <w:pPr>
        <w:pStyle w:val="affb"/>
        <w:ind w:firstLine="480"/>
      </w:pPr>
      <w:r>
        <w:rPr>
          <w:rFonts w:hint="eastAsia"/>
        </w:rPr>
        <w:t>（</w:t>
      </w:r>
      <w:r>
        <w:rPr>
          <w:rFonts w:hint="eastAsia"/>
        </w:rPr>
        <w:t>15</w:t>
      </w:r>
      <w:r>
        <w:rPr>
          <w:rFonts w:hint="eastAsia"/>
        </w:rPr>
        <w:t>）《环境影响评价公众参与办法》（生态环境部令第</w:t>
      </w:r>
      <w:r>
        <w:rPr>
          <w:rFonts w:hint="eastAsia"/>
        </w:rPr>
        <w:t>4</w:t>
      </w:r>
      <w:r>
        <w:rPr>
          <w:rFonts w:hint="eastAsia"/>
        </w:rPr>
        <w:t>号</w:t>
      </w:r>
      <w:r>
        <w:rPr>
          <w:rFonts w:hint="eastAsia"/>
        </w:rPr>
        <w:t>，</w:t>
      </w:r>
      <w:r>
        <w:rPr>
          <w:rFonts w:hint="eastAsia"/>
        </w:rPr>
        <w:t>2019</w:t>
      </w:r>
      <w:r>
        <w:rPr>
          <w:rFonts w:hint="eastAsia"/>
        </w:rPr>
        <w:t>年</w:t>
      </w:r>
      <w:r>
        <w:rPr>
          <w:rFonts w:hint="eastAsia"/>
        </w:rPr>
        <w:t>1</w:t>
      </w:r>
      <w:r>
        <w:rPr>
          <w:rFonts w:hint="eastAsia"/>
        </w:rPr>
        <w:t>月</w:t>
      </w:r>
      <w:r>
        <w:rPr>
          <w:rFonts w:hint="eastAsia"/>
        </w:rPr>
        <w:t>1</w:t>
      </w:r>
      <w:r>
        <w:rPr>
          <w:rFonts w:hint="eastAsia"/>
        </w:rPr>
        <w:t>日实施</w:t>
      </w:r>
      <w:r>
        <w:rPr>
          <w:rFonts w:hint="eastAsia"/>
        </w:rPr>
        <w:t>）；</w:t>
      </w:r>
    </w:p>
    <w:p w14:paraId="71A47706" w14:textId="77777777" w:rsidR="00030581" w:rsidRDefault="00067329">
      <w:pPr>
        <w:pStyle w:val="affb"/>
        <w:ind w:firstLine="480"/>
      </w:pPr>
      <w:r>
        <w:rPr>
          <w:rFonts w:hint="eastAsia"/>
        </w:rPr>
        <w:t>（</w:t>
      </w:r>
      <w:r>
        <w:rPr>
          <w:rFonts w:hint="eastAsia"/>
        </w:rPr>
        <w:t>16</w:t>
      </w:r>
      <w:r>
        <w:rPr>
          <w:rFonts w:hint="eastAsia"/>
        </w:rPr>
        <w:t>）《</w:t>
      </w:r>
      <w:r>
        <w:rPr>
          <w:rFonts w:hint="eastAsia"/>
        </w:rPr>
        <w:t>关于推进实施钢铁行业超低排放的意见</w:t>
      </w:r>
      <w:r>
        <w:rPr>
          <w:rFonts w:hint="eastAsia"/>
        </w:rPr>
        <w:t>》（</w:t>
      </w:r>
      <w:r>
        <w:rPr>
          <w:rFonts w:hint="eastAsia"/>
        </w:rPr>
        <w:t>环大气</w:t>
      </w:r>
      <w:r>
        <w:rPr>
          <w:rFonts w:hint="eastAsia"/>
        </w:rPr>
        <w:t>[201</w:t>
      </w:r>
      <w:r>
        <w:rPr>
          <w:rFonts w:hint="eastAsia"/>
        </w:rPr>
        <w:t>9</w:t>
      </w:r>
      <w:r>
        <w:rPr>
          <w:rFonts w:hint="eastAsia"/>
        </w:rPr>
        <w:t>]3</w:t>
      </w:r>
      <w:r>
        <w:rPr>
          <w:rFonts w:hint="eastAsia"/>
        </w:rPr>
        <w:t>5</w:t>
      </w:r>
      <w:r>
        <w:rPr>
          <w:rFonts w:hint="eastAsia"/>
        </w:rPr>
        <w:t>号</w:t>
      </w:r>
      <w:r>
        <w:rPr>
          <w:rFonts w:hint="eastAsia"/>
        </w:rPr>
        <w:t>，</w:t>
      </w:r>
      <w:r>
        <w:rPr>
          <w:rFonts w:hint="eastAsia"/>
        </w:rPr>
        <w:t>2019</w:t>
      </w:r>
      <w:r>
        <w:rPr>
          <w:rFonts w:hint="eastAsia"/>
        </w:rPr>
        <w:t>年</w:t>
      </w:r>
      <w:r>
        <w:rPr>
          <w:rFonts w:hint="eastAsia"/>
        </w:rPr>
        <w:t>4</w:t>
      </w:r>
      <w:r>
        <w:rPr>
          <w:rFonts w:hint="eastAsia"/>
        </w:rPr>
        <w:t>月</w:t>
      </w:r>
      <w:r>
        <w:rPr>
          <w:rFonts w:hint="eastAsia"/>
        </w:rPr>
        <w:t>28</w:t>
      </w:r>
      <w:r>
        <w:rPr>
          <w:rFonts w:hint="eastAsia"/>
        </w:rPr>
        <w:t>日实施</w:t>
      </w:r>
      <w:r>
        <w:rPr>
          <w:rFonts w:hint="eastAsia"/>
        </w:rPr>
        <w:t>）；</w:t>
      </w:r>
    </w:p>
    <w:p w14:paraId="4D771C49" w14:textId="77777777" w:rsidR="00030581" w:rsidRDefault="00067329">
      <w:pPr>
        <w:pStyle w:val="affb"/>
        <w:ind w:firstLine="480"/>
      </w:pPr>
      <w:r>
        <w:rPr>
          <w:rFonts w:hint="eastAsia"/>
        </w:rPr>
        <w:lastRenderedPageBreak/>
        <w:t>（</w:t>
      </w:r>
      <w:r>
        <w:rPr>
          <w:rFonts w:hint="eastAsia"/>
        </w:rPr>
        <w:t>17</w:t>
      </w:r>
      <w:r>
        <w:rPr>
          <w:rFonts w:hint="eastAsia"/>
        </w:rPr>
        <w:t>）《</w:t>
      </w:r>
      <w:r>
        <w:rPr>
          <w:rFonts w:hint="eastAsia"/>
        </w:rPr>
        <w:t>排污许可证管理办法（试行）</w:t>
      </w:r>
      <w:r>
        <w:rPr>
          <w:rFonts w:hint="eastAsia"/>
        </w:rPr>
        <w:t>》（生态环境部令第</w:t>
      </w:r>
      <w:r>
        <w:rPr>
          <w:rFonts w:hint="eastAsia"/>
        </w:rPr>
        <w:t>7</w:t>
      </w:r>
      <w:r>
        <w:rPr>
          <w:rFonts w:hint="eastAsia"/>
        </w:rPr>
        <w:t>号（</w:t>
      </w:r>
      <w:r>
        <w:rPr>
          <w:rFonts w:hint="eastAsia"/>
        </w:rPr>
        <w:t>6</w:t>
      </w:r>
      <w:r>
        <w:rPr>
          <w:rFonts w:hint="eastAsia"/>
        </w:rPr>
        <w:t>）</w:t>
      </w:r>
      <w:r>
        <w:rPr>
          <w:rFonts w:hint="eastAsia"/>
        </w:rPr>
        <w:t>，</w:t>
      </w:r>
      <w:r>
        <w:rPr>
          <w:rFonts w:hint="eastAsia"/>
        </w:rPr>
        <w:t>2019</w:t>
      </w:r>
      <w:r>
        <w:rPr>
          <w:rFonts w:hint="eastAsia"/>
        </w:rPr>
        <w:t>年</w:t>
      </w:r>
      <w:r>
        <w:rPr>
          <w:rFonts w:hint="eastAsia"/>
        </w:rPr>
        <w:t>8</w:t>
      </w:r>
      <w:r>
        <w:rPr>
          <w:rFonts w:hint="eastAsia"/>
        </w:rPr>
        <w:t>月</w:t>
      </w:r>
      <w:r>
        <w:rPr>
          <w:rFonts w:hint="eastAsia"/>
        </w:rPr>
        <w:t>22</w:t>
      </w:r>
      <w:r>
        <w:rPr>
          <w:rFonts w:hint="eastAsia"/>
        </w:rPr>
        <w:t>日实施</w:t>
      </w:r>
      <w:r>
        <w:rPr>
          <w:rFonts w:hint="eastAsia"/>
        </w:rPr>
        <w:t>）；</w:t>
      </w:r>
    </w:p>
    <w:p w14:paraId="6D850724" w14:textId="77777777" w:rsidR="00030581" w:rsidRDefault="00067329">
      <w:pPr>
        <w:pStyle w:val="affb"/>
        <w:ind w:firstLine="480"/>
      </w:pPr>
      <w:r>
        <w:rPr>
          <w:rFonts w:hint="eastAsia"/>
        </w:rPr>
        <w:t>（</w:t>
      </w:r>
      <w:r>
        <w:rPr>
          <w:rFonts w:hint="eastAsia"/>
        </w:rPr>
        <w:t>18</w:t>
      </w:r>
      <w:r>
        <w:rPr>
          <w:rFonts w:hint="eastAsia"/>
        </w:rPr>
        <w:t>）《关于加强重点行业建设项目区域削减措施监督管理的通知》（环办环评</w:t>
      </w:r>
      <w:r>
        <w:rPr>
          <w:rFonts w:hint="eastAsia"/>
        </w:rPr>
        <w:t>[2020]36</w:t>
      </w:r>
      <w:r>
        <w:rPr>
          <w:rFonts w:hint="eastAsia"/>
        </w:rPr>
        <w:t>号</w:t>
      </w:r>
      <w:r>
        <w:rPr>
          <w:rFonts w:hint="eastAsia"/>
        </w:rPr>
        <w:t>，</w:t>
      </w:r>
      <w:r>
        <w:rPr>
          <w:rFonts w:hint="eastAsia"/>
        </w:rPr>
        <w:t>2020</w:t>
      </w:r>
      <w:r>
        <w:rPr>
          <w:rFonts w:hint="eastAsia"/>
        </w:rPr>
        <w:t>年</w:t>
      </w:r>
      <w:r>
        <w:rPr>
          <w:rFonts w:hint="eastAsia"/>
        </w:rPr>
        <w:t>12</w:t>
      </w:r>
      <w:r>
        <w:rPr>
          <w:rFonts w:hint="eastAsia"/>
        </w:rPr>
        <w:t>月</w:t>
      </w:r>
      <w:r>
        <w:rPr>
          <w:rFonts w:hint="eastAsia"/>
        </w:rPr>
        <w:t>30</w:t>
      </w:r>
      <w:r>
        <w:rPr>
          <w:rFonts w:hint="eastAsia"/>
        </w:rPr>
        <w:t>日实施</w:t>
      </w:r>
      <w:r>
        <w:rPr>
          <w:rFonts w:hint="eastAsia"/>
        </w:rPr>
        <w:t>）；</w:t>
      </w:r>
    </w:p>
    <w:p w14:paraId="236FDC20" w14:textId="77777777" w:rsidR="00030581" w:rsidRDefault="00067329">
      <w:pPr>
        <w:pStyle w:val="affb"/>
        <w:ind w:firstLine="480"/>
      </w:pPr>
      <w:r>
        <w:rPr>
          <w:rFonts w:hint="eastAsia"/>
        </w:rPr>
        <w:t>（</w:t>
      </w:r>
      <w:r>
        <w:rPr>
          <w:rFonts w:hint="eastAsia"/>
        </w:rPr>
        <w:t>1</w:t>
      </w:r>
      <w:r>
        <w:rPr>
          <w:rFonts w:hint="eastAsia"/>
        </w:rPr>
        <w:t>9</w:t>
      </w:r>
      <w:r>
        <w:rPr>
          <w:rFonts w:hint="eastAsia"/>
        </w:rPr>
        <w:t>）《建设项目环境影响评价分类管理名录（</w:t>
      </w:r>
      <w:r>
        <w:rPr>
          <w:rFonts w:hint="eastAsia"/>
        </w:rPr>
        <w:t>2021</w:t>
      </w:r>
      <w:r>
        <w:rPr>
          <w:rFonts w:hint="eastAsia"/>
        </w:rPr>
        <w:t>年版）》（</w:t>
      </w:r>
      <w:r>
        <w:rPr>
          <w:rFonts w:hint="eastAsia"/>
        </w:rPr>
        <w:t>生态环境部</w:t>
      </w:r>
      <w:r>
        <w:rPr>
          <w:rFonts w:hint="eastAsia"/>
        </w:rPr>
        <w:t>部令第</w:t>
      </w:r>
      <w:r>
        <w:rPr>
          <w:rFonts w:hint="eastAsia"/>
        </w:rPr>
        <w:t>1</w:t>
      </w:r>
      <w:r>
        <w:rPr>
          <w:rFonts w:hint="eastAsia"/>
        </w:rPr>
        <w:t>6</w:t>
      </w:r>
      <w:r>
        <w:rPr>
          <w:rFonts w:hint="eastAsia"/>
        </w:rPr>
        <w:t>号，</w:t>
      </w:r>
      <w:r>
        <w:rPr>
          <w:rFonts w:hint="eastAsia"/>
        </w:rPr>
        <w:t>2021</w:t>
      </w:r>
      <w:r>
        <w:rPr>
          <w:rFonts w:hint="eastAsia"/>
        </w:rPr>
        <w:t>年</w:t>
      </w:r>
      <w:r>
        <w:rPr>
          <w:rFonts w:hint="eastAsia"/>
        </w:rPr>
        <w:t>1</w:t>
      </w:r>
      <w:r>
        <w:rPr>
          <w:rFonts w:hint="eastAsia"/>
        </w:rPr>
        <w:t>月</w:t>
      </w:r>
      <w:r>
        <w:rPr>
          <w:rFonts w:hint="eastAsia"/>
        </w:rPr>
        <w:t>1</w:t>
      </w:r>
      <w:r>
        <w:rPr>
          <w:rFonts w:hint="eastAsia"/>
        </w:rPr>
        <w:t>日</w:t>
      </w:r>
      <w:r>
        <w:rPr>
          <w:rFonts w:hint="eastAsia"/>
        </w:rPr>
        <w:t>实施</w:t>
      </w:r>
      <w:r>
        <w:rPr>
          <w:rFonts w:hint="eastAsia"/>
        </w:rPr>
        <w:t>）；</w:t>
      </w:r>
    </w:p>
    <w:p w14:paraId="155C8EC5" w14:textId="77777777" w:rsidR="00030581" w:rsidRDefault="00067329">
      <w:pPr>
        <w:pStyle w:val="--0"/>
        <w:tabs>
          <w:tab w:val="left" w:pos="0"/>
        </w:tabs>
        <w:ind w:firstLine="480"/>
        <w:rPr>
          <w:rFonts w:eastAsia="仿宋"/>
        </w:rPr>
      </w:pPr>
      <w:r>
        <w:rPr>
          <w:rFonts w:eastAsia="仿宋"/>
        </w:rPr>
        <w:t>（</w:t>
      </w:r>
      <w:r>
        <w:rPr>
          <w:rFonts w:eastAsia="仿宋" w:hint="eastAsia"/>
          <w:lang w:val="en-US"/>
        </w:rPr>
        <w:t>20</w:t>
      </w:r>
      <w:r>
        <w:rPr>
          <w:rFonts w:eastAsia="仿宋"/>
        </w:rPr>
        <w:t>）</w:t>
      </w:r>
      <w:r>
        <w:rPr>
          <w:rFonts w:eastAsia="仿宋" w:hint="eastAsia"/>
        </w:rPr>
        <w:t>《排污许可管理条例》（国令第</w:t>
      </w:r>
      <w:r>
        <w:rPr>
          <w:rFonts w:eastAsia="仿宋" w:hint="eastAsia"/>
        </w:rPr>
        <w:t>736</w:t>
      </w:r>
      <w:r>
        <w:rPr>
          <w:rFonts w:eastAsia="仿宋" w:hint="eastAsia"/>
        </w:rPr>
        <w:t>号</w:t>
      </w:r>
      <w:r>
        <w:rPr>
          <w:rFonts w:eastAsia="仿宋" w:hint="eastAsia"/>
        </w:rPr>
        <w:t>，</w:t>
      </w:r>
      <w:r>
        <w:rPr>
          <w:rFonts w:eastAsia="仿宋"/>
        </w:rPr>
        <w:t>2021</w:t>
      </w:r>
      <w:r>
        <w:rPr>
          <w:rFonts w:eastAsia="仿宋"/>
        </w:rPr>
        <w:t>年</w:t>
      </w:r>
      <w:r>
        <w:rPr>
          <w:rFonts w:eastAsia="仿宋"/>
        </w:rPr>
        <w:t>3</w:t>
      </w:r>
      <w:r>
        <w:rPr>
          <w:rFonts w:eastAsia="仿宋"/>
        </w:rPr>
        <w:t>月</w:t>
      </w:r>
      <w:r>
        <w:rPr>
          <w:rFonts w:eastAsia="仿宋"/>
        </w:rPr>
        <w:t>1</w:t>
      </w:r>
      <w:r>
        <w:rPr>
          <w:rFonts w:eastAsia="仿宋"/>
        </w:rPr>
        <w:t>日起</w:t>
      </w:r>
      <w:r>
        <w:rPr>
          <w:rFonts w:hint="eastAsia"/>
          <w:lang w:val="en-US"/>
        </w:rPr>
        <w:t>实施</w:t>
      </w:r>
      <w:r>
        <w:rPr>
          <w:rFonts w:eastAsia="仿宋" w:hint="eastAsia"/>
        </w:rPr>
        <w:t>）；</w:t>
      </w:r>
    </w:p>
    <w:p w14:paraId="1ADDD890" w14:textId="77777777" w:rsidR="00030581" w:rsidRDefault="00067329">
      <w:pPr>
        <w:pStyle w:val="affb"/>
        <w:ind w:firstLine="480"/>
      </w:pPr>
      <w:r>
        <w:rPr>
          <w:rFonts w:hint="eastAsia"/>
        </w:rPr>
        <w:t>（</w:t>
      </w:r>
      <w:r>
        <w:rPr>
          <w:rFonts w:hint="eastAsia"/>
        </w:rPr>
        <w:t>21</w:t>
      </w:r>
      <w:r>
        <w:rPr>
          <w:rFonts w:hint="eastAsia"/>
        </w:rPr>
        <w:t>）《</w:t>
      </w:r>
      <w:r>
        <w:rPr>
          <w:rFonts w:hint="eastAsia"/>
        </w:rPr>
        <w:t>关于“十四五”大宗固体废弃物综合利用的指导意见</w:t>
      </w:r>
      <w:r>
        <w:rPr>
          <w:rFonts w:hint="eastAsia"/>
        </w:rPr>
        <w:t>》（</w:t>
      </w:r>
      <w:r>
        <w:rPr>
          <w:rFonts w:hint="eastAsia"/>
        </w:rPr>
        <w:t>发改环资</w:t>
      </w:r>
      <w:r>
        <w:rPr>
          <w:rFonts w:hint="eastAsia"/>
        </w:rPr>
        <w:t>[20</w:t>
      </w:r>
      <w:r>
        <w:rPr>
          <w:rFonts w:hint="eastAsia"/>
        </w:rPr>
        <w:t>21</w:t>
      </w:r>
      <w:r>
        <w:rPr>
          <w:rFonts w:hint="eastAsia"/>
        </w:rPr>
        <w:t>]</w:t>
      </w:r>
      <w:r>
        <w:rPr>
          <w:rFonts w:hint="eastAsia"/>
        </w:rPr>
        <w:t>381</w:t>
      </w:r>
      <w:r>
        <w:rPr>
          <w:rFonts w:hint="eastAsia"/>
        </w:rPr>
        <w:t>号</w:t>
      </w:r>
      <w:r>
        <w:rPr>
          <w:rFonts w:hint="eastAsia"/>
        </w:rPr>
        <w:t>，</w:t>
      </w:r>
      <w:r>
        <w:rPr>
          <w:rFonts w:hint="eastAsia"/>
        </w:rPr>
        <w:t>2021</w:t>
      </w:r>
      <w:r>
        <w:rPr>
          <w:rFonts w:hint="eastAsia"/>
        </w:rPr>
        <w:t>年</w:t>
      </w:r>
      <w:r>
        <w:rPr>
          <w:rFonts w:hint="eastAsia"/>
        </w:rPr>
        <w:t>3</w:t>
      </w:r>
      <w:r>
        <w:rPr>
          <w:rFonts w:hint="eastAsia"/>
        </w:rPr>
        <w:t>月</w:t>
      </w:r>
      <w:r>
        <w:rPr>
          <w:rFonts w:hint="eastAsia"/>
        </w:rPr>
        <w:t>18</w:t>
      </w:r>
      <w:r>
        <w:rPr>
          <w:rFonts w:hint="eastAsia"/>
        </w:rPr>
        <w:t>日实施</w:t>
      </w:r>
      <w:r>
        <w:rPr>
          <w:rFonts w:hint="eastAsia"/>
        </w:rPr>
        <w:t>）；</w:t>
      </w:r>
    </w:p>
    <w:p w14:paraId="4BC9BA3E" w14:textId="77777777" w:rsidR="00030581" w:rsidRDefault="00067329">
      <w:pPr>
        <w:pStyle w:val="--0"/>
        <w:tabs>
          <w:tab w:val="left" w:pos="0"/>
        </w:tabs>
        <w:ind w:firstLine="480"/>
        <w:rPr>
          <w:rFonts w:eastAsia="仿宋"/>
        </w:rPr>
      </w:pPr>
      <w:r>
        <w:rPr>
          <w:rFonts w:eastAsia="仿宋"/>
        </w:rPr>
        <w:t>（</w:t>
      </w:r>
      <w:r>
        <w:rPr>
          <w:rFonts w:eastAsia="仿宋" w:hint="eastAsia"/>
          <w:lang w:val="en-US"/>
        </w:rPr>
        <w:t>22</w:t>
      </w:r>
      <w:r>
        <w:rPr>
          <w:rFonts w:eastAsia="仿宋"/>
        </w:rPr>
        <w:t>）</w:t>
      </w:r>
      <w:r>
        <w:rPr>
          <w:rFonts w:eastAsia="仿宋" w:hint="eastAsia"/>
        </w:rPr>
        <w:t>《地下水管理条例》（</w:t>
      </w:r>
      <w:r>
        <w:rPr>
          <w:rFonts w:eastAsia="仿宋" w:hint="eastAsia"/>
          <w:lang w:val="en-US"/>
        </w:rPr>
        <w:t>国令第</w:t>
      </w:r>
      <w:r>
        <w:rPr>
          <w:rFonts w:eastAsia="仿宋" w:hint="eastAsia"/>
          <w:lang w:val="en-US"/>
        </w:rPr>
        <w:t>748</w:t>
      </w:r>
      <w:r>
        <w:rPr>
          <w:rFonts w:eastAsia="仿宋" w:hint="eastAsia"/>
          <w:lang w:val="en-US"/>
        </w:rPr>
        <w:t>号，</w:t>
      </w:r>
      <w:r>
        <w:rPr>
          <w:rFonts w:eastAsia="仿宋" w:hint="eastAsia"/>
        </w:rPr>
        <w:t>2021</w:t>
      </w:r>
      <w:r>
        <w:rPr>
          <w:rFonts w:eastAsia="仿宋" w:hint="eastAsia"/>
        </w:rPr>
        <w:t>年</w:t>
      </w:r>
      <w:r>
        <w:rPr>
          <w:rFonts w:eastAsia="仿宋" w:hint="eastAsia"/>
        </w:rPr>
        <w:t>12</w:t>
      </w:r>
      <w:r>
        <w:rPr>
          <w:rFonts w:eastAsia="仿宋" w:hint="eastAsia"/>
        </w:rPr>
        <w:t>月</w:t>
      </w:r>
      <w:r>
        <w:rPr>
          <w:rFonts w:eastAsia="仿宋" w:hint="eastAsia"/>
        </w:rPr>
        <w:t>1</w:t>
      </w:r>
      <w:r>
        <w:rPr>
          <w:rFonts w:eastAsia="仿宋" w:hint="eastAsia"/>
        </w:rPr>
        <w:t>日</w:t>
      </w:r>
      <w:r>
        <w:rPr>
          <w:rFonts w:eastAsia="仿宋" w:hint="eastAsia"/>
          <w:lang w:val="en-US"/>
        </w:rPr>
        <w:t>实施</w:t>
      </w:r>
      <w:r>
        <w:rPr>
          <w:rFonts w:eastAsia="仿宋" w:hint="eastAsia"/>
        </w:rPr>
        <w:t>）；</w:t>
      </w:r>
    </w:p>
    <w:p w14:paraId="14FAC3A1" w14:textId="77777777" w:rsidR="00030581" w:rsidRDefault="00067329">
      <w:pPr>
        <w:pStyle w:val="affb"/>
        <w:ind w:firstLine="480"/>
      </w:pPr>
      <w:r>
        <w:rPr>
          <w:rFonts w:hint="eastAsia"/>
        </w:rPr>
        <w:t>（</w:t>
      </w:r>
      <w:r>
        <w:rPr>
          <w:rFonts w:hint="eastAsia"/>
        </w:rPr>
        <w:t>23</w:t>
      </w:r>
      <w:r>
        <w:rPr>
          <w:rFonts w:hint="eastAsia"/>
        </w:rPr>
        <w:t>）《</w:t>
      </w:r>
      <w:r>
        <w:rPr>
          <w:rFonts w:hint="eastAsia"/>
        </w:rPr>
        <w:t>危险废物转移管理办法</w:t>
      </w:r>
      <w:r>
        <w:rPr>
          <w:rFonts w:hint="eastAsia"/>
        </w:rPr>
        <w:t>》</w:t>
      </w:r>
      <w:r>
        <w:rPr>
          <w:rFonts w:hint="eastAsia"/>
        </w:rPr>
        <w:t>（</w:t>
      </w:r>
      <w:r>
        <w:rPr>
          <w:rFonts w:hint="eastAsia"/>
        </w:rPr>
        <w:t>部</w:t>
      </w:r>
      <w:r>
        <w:rPr>
          <w:rFonts w:hint="eastAsia"/>
        </w:rPr>
        <w:t>令第</w:t>
      </w:r>
      <w:r>
        <w:rPr>
          <w:rFonts w:hint="eastAsia"/>
        </w:rPr>
        <w:t>23</w:t>
      </w:r>
      <w:r>
        <w:rPr>
          <w:rFonts w:hint="eastAsia"/>
        </w:rPr>
        <w:t>号</w:t>
      </w:r>
      <w:r>
        <w:rPr>
          <w:rFonts w:hint="eastAsia"/>
        </w:rPr>
        <w:t>，</w:t>
      </w:r>
      <w:r>
        <w:t>202</w:t>
      </w:r>
      <w:r>
        <w:rPr>
          <w:rFonts w:hint="eastAsia"/>
        </w:rPr>
        <w:t>2</w:t>
      </w:r>
      <w:r>
        <w:t>年</w:t>
      </w:r>
      <w:r>
        <w:rPr>
          <w:rFonts w:hint="eastAsia"/>
        </w:rPr>
        <w:t>1</w:t>
      </w:r>
      <w:r>
        <w:t>月</w:t>
      </w:r>
      <w:r>
        <w:t>1</w:t>
      </w:r>
      <w:r>
        <w:t>日起</w:t>
      </w:r>
      <w:r>
        <w:rPr>
          <w:rFonts w:hint="eastAsia"/>
        </w:rPr>
        <w:t>实施</w:t>
      </w:r>
      <w:r>
        <w:rPr>
          <w:rFonts w:hint="eastAsia"/>
        </w:rPr>
        <w:t>）</w:t>
      </w:r>
      <w:r>
        <w:rPr>
          <w:rFonts w:hint="eastAsia"/>
        </w:rPr>
        <w:t>；</w:t>
      </w:r>
    </w:p>
    <w:p w14:paraId="732FA890" w14:textId="77777777" w:rsidR="00030581" w:rsidRDefault="00067329">
      <w:pPr>
        <w:pStyle w:val="affb"/>
        <w:ind w:firstLine="480"/>
      </w:pPr>
      <w:r>
        <w:rPr>
          <w:rFonts w:hint="eastAsia"/>
        </w:rPr>
        <w:t>（</w:t>
      </w:r>
      <w:r>
        <w:rPr>
          <w:rFonts w:hint="eastAsia"/>
        </w:rPr>
        <w:t>24</w:t>
      </w:r>
      <w:r>
        <w:rPr>
          <w:rFonts w:hint="eastAsia"/>
        </w:rPr>
        <w:t>）《</w:t>
      </w:r>
      <w:r>
        <w:rPr>
          <w:rFonts w:hint="eastAsia"/>
        </w:rPr>
        <w:t>尾矿污染环境防治管理办法</w:t>
      </w:r>
      <w:r>
        <w:rPr>
          <w:rFonts w:hint="eastAsia"/>
        </w:rPr>
        <w:t>》</w:t>
      </w:r>
      <w:r>
        <w:rPr>
          <w:rFonts w:hint="eastAsia"/>
        </w:rPr>
        <w:t>（</w:t>
      </w:r>
      <w:r>
        <w:rPr>
          <w:rFonts w:hint="eastAsia"/>
        </w:rPr>
        <w:t>生态环境部</w:t>
      </w:r>
      <w:r>
        <w:rPr>
          <w:rFonts w:hint="eastAsia"/>
        </w:rPr>
        <w:t>令第</w:t>
      </w:r>
      <w:r>
        <w:rPr>
          <w:rFonts w:hint="eastAsia"/>
        </w:rPr>
        <w:t>26</w:t>
      </w:r>
      <w:r>
        <w:rPr>
          <w:rFonts w:hint="eastAsia"/>
        </w:rPr>
        <w:t>号</w:t>
      </w:r>
      <w:r>
        <w:rPr>
          <w:rFonts w:hint="eastAsia"/>
        </w:rPr>
        <w:t>，</w:t>
      </w:r>
      <w:r>
        <w:t>202</w:t>
      </w:r>
      <w:r>
        <w:rPr>
          <w:rFonts w:hint="eastAsia"/>
        </w:rPr>
        <w:t>2</w:t>
      </w:r>
      <w:r>
        <w:t>年</w:t>
      </w:r>
      <w:r>
        <w:rPr>
          <w:rFonts w:hint="eastAsia"/>
        </w:rPr>
        <w:t>7</w:t>
      </w:r>
      <w:r>
        <w:t>月</w:t>
      </w:r>
      <w:r>
        <w:t>1</w:t>
      </w:r>
      <w:r>
        <w:t>日起</w:t>
      </w:r>
      <w:r>
        <w:rPr>
          <w:rFonts w:hint="eastAsia"/>
        </w:rPr>
        <w:t>实施</w:t>
      </w:r>
      <w:r>
        <w:rPr>
          <w:rFonts w:hint="eastAsia"/>
        </w:rPr>
        <w:t>）</w:t>
      </w:r>
      <w:r>
        <w:rPr>
          <w:rFonts w:hint="eastAsia"/>
        </w:rPr>
        <w:t>；</w:t>
      </w:r>
    </w:p>
    <w:p w14:paraId="06629B8B" w14:textId="77777777" w:rsidR="00030581" w:rsidRDefault="00067329">
      <w:pPr>
        <w:pStyle w:val="affb"/>
        <w:ind w:firstLine="480"/>
      </w:pPr>
      <w:r>
        <w:rPr>
          <w:rFonts w:hint="eastAsia"/>
        </w:rPr>
        <w:t>（</w:t>
      </w:r>
      <w:r>
        <w:rPr>
          <w:rFonts w:hint="eastAsia"/>
        </w:rPr>
        <w:t>25</w:t>
      </w:r>
      <w:r>
        <w:rPr>
          <w:rFonts w:hint="eastAsia"/>
        </w:rPr>
        <w:t>）《自然资源部办公厅关于依据“三区三线”划定成果报批建设项目用地用海有关事宜的函》（自然资办函</w:t>
      </w:r>
      <w:r>
        <w:rPr>
          <w:rFonts w:hint="eastAsia"/>
        </w:rPr>
        <w:t>[2022]2072</w:t>
      </w:r>
      <w:r>
        <w:rPr>
          <w:rFonts w:hint="eastAsia"/>
        </w:rPr>
        <w:t>号）；</w:t>
      </w:r>
    </w:p>
    <w:p w14:paraId="0FF5E776" w14:textId="77777777" w:rsidR="00030581" w:rsidRDefault="00067329">
      <w:pPr>
        <w:pStyle w:val="affb"/>
        <w:ind w:firstLine="480"/>
      </w:pPr>
      <w:r>
        <w:rPr>
          <w:rFonts w:hint="eastAsia"/>
        </w:rPr>
        <w:t>（</w:t>
      </w:r>
      <w:r>
        <w:rPr>
          <w:rFonts w:hint="eastAsia"/>
        </w:rPr>
        <w:t>26</w:t>
      </w:r>
      <w:r>
        <w:rPr>
          <w:rFonts w:hint="eastAsia"/>
        </w:rPr>
        <w:t>）《产业结构调整指导目录（</w:t>
      </w:r>
      <w:r>
        <w:rPr>
          <w:rFonts w:hint="eastAsia"/>
        </w:rPr>
        <w:t>2024</w:t>
      </w:r>
      <w:r>
        <w:rPr>
          <w:rFonts w:hint="eastAsia"/>
        </w:rPr>
        <w:t>年本）》</w:t>
      </w:r>
      <w:r>
        <w:rPr>
          <w:rFonts w:hint="eastAsia"/>
        </w:rPr>
        <w:t>（</w:t>
      </w:r>
      <w:r>
        <w:rPr>
          <w:rFonts w:hint="eastAsia"/>
        </w:rPr>
        <w:t>2024</w:t>
      </w:r>
      <w:r>
        <w:rPr>
          <w:rFonts w:hint="eastAsia"/>
        </w:rPr>
        <w:t>年</w:t>
      </w:r>
      <w:r>
        <w:rPr>
          <w:rFonts w:hint="eastAsia"/>
        </w:rPr>
        <w:t>2</w:t>
      </w:r>
      <w:r>
        <w:rPr>
          <w:rFonts w:hint="eastAsia"/>
        </w:rPr>
        <w:t>月</w:t>
      </w:r>
      <w:r>
        <w:rPr>
          <w:rFonts w:hint="eastAsia"/>
        </w:rPr>
        <w:t>1</w:t>
      </w:r>
      <w:r>
        <w:rPr>
          <w:rFonts w:hint="eastAsia"/>
        </w:rPr>
        <w:t>日实施）</w:t>
      </w:r>
      <w:r>
        <w:rPr>
          <w:rFonts w:hint="eastAsia"/>
        </w:rPr>
        <w:t>；</w:t>
      </w:r>
    </w:p>
    <w:p w14:paraId="67BD43AD" w14:textId="77777777" w:rsidR="00030581" w:rsidRDefault="00067329">
      <w:pPr>
        <w:pStyle w:val="affb"/>
        <w:ind w:firstLine="480"/>
      </w:pPr>
      <w:r>
        <w:rPr>
          <w:rFonts w:hint="eastAsia"/>
        </w:rPr>
        <w:t>（</w:t>
      </w:r>
      <w:r>
        <w:rPr>
          <w:rFonts w:hint="eastAsia"/>
        </w:rPr>
        <w:t>27</w:t>
      </w:r>
      <w:r>
        <w:rPr>
          <w:rFonts w:hint="eastAsia"/>
        </w:rPr>
        <w:t>）《关于印发</w:t>
      </w:r>
      <w:r>
        <w:rPr>
          <w:rFonts w:hint="eastAsia"/>
        </w:rPr>
        <w:t>&lt;</w:t>
      </w:r>
      <w:r>
        <w:rPr>
          <w:rFonts w:hint="eastAsia"/>
        </w:rPr>
        <w:t>生态环境分区管控管理暂行规定</w:t>
      </w:r>
      <w:r>
        <w:rPr>
          <w:rFonts w:hint="eastAsia"/>
        </w:rPr>
        <w:t>&gt;</w:t>
      </w:r>
      <w:r>
        <w:rPr>
          <w:rFonts w:hint="eastAsia"/>
        </w:rPr>
        <w:t>的通知》（环环评</w:t>
      </w:r>
      <w:r>
        <w:rPr>
          <w:rFonts w:hint="eastAsia"/>
        </w:rPr>
        <w:t>[2024]41</w:t>
      </w:r>
      <w:r>
        <w:rPr>
          <w:rFonts w:hint="eastAsia"/>
        </w:rPr>
        <w:t>号</w:t>
      </w:r>
      <w:r>
        <w:rPr>
          <w:rFonts w:hint="eastAsia"/>
        </w:rPr>
        <w:t>，</w:t>
      </w:r>
      <w:r>
        <w:rPr>
          <w:rFonts w:hint="eastAsia"/>
        </w:rPr>
        <w:t>2024</w:t>
      </w:r>
      <w:r>
        <w:rPr>
          <w:rFonts w:hint="eastAsia"/>
        </w:rPr>
        <w:t>年</w:t>
      </w:r>
      <w:r>
        <w:rPr>
          <w:rFonts w:hint="eastAsia"/>
        </w:rPr>
        <w:t>7</w:t>
      </w:r>
      <w:r>
        <w:rPr>
          <w:rFonts w:hint="eastAsia"/>
        </w:rPr>
        <w:t>月</w:t>
      </w:r>
      <w:r>
        <w:rPr>
          <w:rFonts w:hint="eastAsia"/>
        </w:rPr>
        <w:t>8</w:t>
      </w:r>
      <w:r>
        <w:rPr>
          <w:rFonts w:hint="eastAsia"/>
        </w:rPr>
        <w:t>日实施</w:t>
      </w:r>
      <w:r>
        <w:rPr>
          <w:rFonts w:hint="eastAsia"/>
        </w:rPr>
        <w:t>）；</w:t>
      </w:r>
    </w:p>
    <w:p w14:paraId="62DA2B52" w14:textId="77777777" w:rsidR="00030581" w:rsidRDefault="00067329">
      <w:pPr>
        <w:pStyle w:val="affb"/>
        <w:ind w:firstLine="480"/>
      </w:pPr>
      <w:r>
        <w:rPr>
          <w:rFonts w:hint="eastAsia"/>
        </w:rPr>
        <w:t>（</w:t>
      </w:r>
      <w:r>
        <w:rPr>
          <w:rFonts w:hint="eastAsia"/>
        </w:rPr>
        <w:t>28</w:t>
      </w:r>
      <w:r>
        <w:rPr>
          <w:rFonts w:hint="eastAsia"/>
        </w:rPr>
        <w:t>）《国家危险废物名录（</w:t>
      </w:r>
      <w:r>
        <w:rPr>
          <w:rFonts w:hint="eastAsia"/>
        </w:rPr>
        <w:t>2025</w:t>
      </w:r>
      <w:r>
        <w:rPr>
          <w:rFonts w:hint="eastAsia"/>
        </w:rPr>
        <w:t>年版）》</w:t>
      </w:r>
      <w:r>
        <w:rPr>
          <w:rFonts w:hint="eastAsia"/>
        </w:rPr>
        <w:t>（</w:t>
      </w:r>
      <w:r>
        <w:rPr>
          <w:rFonts w:hint="eastAsia"/>
        </w:rPr>
        <w:t>部</w:t>
      </w:r>
      <w:r>
        <w:rPr>
          <w:rFonts w:hint="eastAsia"/>
        </w:rPr>
        <w:t>令第</w:t>
      </w:r>
      <w:r>
        <w:rPr>
          <w:rFonts w:hint="eastAsia"/>
        </w:rPr>
        <w:t>36</w:t>
      </w:r>
      <w:r>
        <w:rPr>
          <w:rFonts w:hint="eastAsia"/>
        </w:rPr>
        <w:t>号</w:t>
      </w:r>
      <w:r>
        <w:rPr>
          <w:rFonts w:hint="eastAsia"/>
        </w:rPr>
        <w:t>，</w:t>
      </w:r>
      <w:r>
        <w:t>202</w:t>
      </w:r>
      <w:r>
        <w:rPr>
          <w:rFonts w:hint="eastAsia"/>
        </w:rPr>
        <w:t>5</w:t>
      </w:r>
      <w:r>
        <w:t>年</w:t>
      </w:r>
      <w:r>
        <w:rPr>
          <w:rFonts w:hint="eastAsia"/>
        </w:rPr>
        <w:t>1</w:t>
      </w:r>
      <w:r>
        <w:t>月</w:t>
      </w:r>
      <w:r>
        <w:t>1</w:t>
      </w:r>
      <w:r>
        <w:t>日起</w:t>
      </w:r>
      <w:r>
        <w:rPr>
          <w:rFonts w:hint="eastAsia"/>
        </w:rPr>
        <w:t>实施</w:t>
      </w:r>
      <w:r>
        <w:rPr>
          <w:rFonts w:hint="eastAsia"/>
        </w:rPr>
        <w:t>）</w:t>
      </w:r>
      <w:r>
        <w:rPr>
          <w:rFonts w:hint="eastAsia"/>
        </w:rPr>
        <w:t>。</w:t>
      </w:r>
    </w:p>
    <w:p w14:paraId="66BCE312" w14:textId="77777777" w:rsidR="00030581" w:rsidRDefault="00067329">
      <w:pPr>
        <w:pStyle w:val="3"/>
        <w:spacing w:line="500" w:lineRule="exact"/>
      </w:pPr>
      <w:bookmarkStart w:id="57" w:name="_Toc17573"/>
      <w:bookmarkStart w:id="58" w:name="_Toc57713610"/>
      <w:bookmarkEnd w:id="52"/>
      <w:r>
        <w:t>2.3.</w:t>
      </w:r>
      <w:r>
        <w:rPr>
          <w:rFonts w:hint="eastAsia"/>
        </w:rPr>
        <w:t>4</w:t>
      </w:r>
      <w:r>
        <w:t>相关技术规范</w:t>
      </w:r>
      <w:bookmarkEnd w:id="53"/>
      <w:bookmarkEnd w:id="57"/>
      <w:bookmarkEnd w:id="58"/>
    </w:p>
    <w:p w14:paraId="77601429" w14:textId="77777777" w:rsidR="00030581" w:rsidRDefault="00067329">
      <w:pPr>
        <w:pStyle w:val="affb"/>
        <w:ind w:firstLine="480"/>
      </w:pPr>
      <w:bookmarkStart w:id="59" w:name="_Toc524431282"/>
      <w:bookmarkStart w:id="60" w:name="_Toc57713611"/>
      <w:r>
        <w:t>（</w:t>
      </w:r>
      <w:r>
        <w:rPr>
          <w:rFonts w:hint="eastAsia"/>
        </w:rPr>
        <w:t>1</w:t>
      </w:r>
      <w:r>
        <w:t>）《矿山生态环境保护与污染防治技术政策》（环发</w:t>
      </w:r>
      <w:r>
        <w:t>[2005]109</w:t>
      </w:r>
      <w:r>
        <w:t>号）。</w:t>
      </w:r>
    </w:p>
    <w:p w14:paraId="3BF254F1" w14:textId="77777777" w:rsidR="00030581" w:rsidRDefault="00067329">
      <w:pPr>
        <w:pStyle w:val="affb"/>
        <w:ind w:firstLine="480"/>
      </w:pPr>
      <w:r>
        <w:t>（</w:t>
      </w:r>
      <w:r>
        <w:rPr>
          <w:rFonts w:hint="eastAsia"/>
        </w:rPr>
        <w:t>2</w:t>
      </w:r>
      <w:r>
        <w:t>）《清洁生产标准</w:t>
      </w:r>
      <w:r>
        <w:t xml:space="preserve"> </w:t>
      </w:r>
      <w:r>
        <w:t>铁矿采选业》（</w:t>
      </w:r>
      <w:r>
        <w:t>HJ/T294-2006</w:t>
      </w:r>
      <w:r>
        <w:t>）；</w:t>
      </w:r>
    </w:p>
    <w:p w14:paraId="5AB178B1"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3</w:t>
      </w:r>
      <w:r>
        <w:rPr>
          <w:rFonts w:eastAsia="仿宋"/>
          <w:bCs/>
          <w:snapToGrid w:val="0"/>
          <w:kern w:val="0"/>
        </w:rPr>
        <w:t>）《大气污染治理工程技术导则》（</w:t>
      </w:r>
      <w:r>
        <w:rPr>
          <w:rFonts w:eastAsia="仿宋"/>
          <w:bCs/>
          <w:snapToGrid w:val="0"/>
          <w:kern w:val="0"/>
        </w:rPr>
        <w:t>HJ2000-2010</w:t>
      </w:r>
      <w:r>
        <w:rPr>
          <w:rFonts w:eastAsia="仿宋"/>
          <w:bCs/>
          <w:snapToGrid w:val="0"/>
          <w:kern w:val="0"/>
        </w:rPr>
        <w:t>）；</w:t>
      </w:r>
    </w:p>
    <w:p w14:paraId="657001A7"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4</w:t>
      </w:r>
      <w:r>
        <w:rPr>
          <w:rFonts w:eastAsia="仿宋"/>
          <w:bCs/>
          <w:snapToGrid w:val="0"/>
          <w:kern w:val="0"/>
        </w:rPr>
        <w:t>）《</w:t>
      </w:r>
      <w:r>
        <w:rPr>
          <w:rFonts w:eastAsia="仿宋" w:hint="eastAsia"/>
          <w:bCs/>
          <w:snapToGrid w:val="0"/>
          <w:kern w:val="0"/>
        </w:rPr>
        <w:t>钢铁行业采选矿工艺污染防治最佳可行技术指南（试行）</w:t>
      </w:r>
      <w:r>
        <w:rPr>
          <w:rFonts w:eastAsia="仿宋"/>
          <w:bCs/>
          <w:snapToGrid w:val="0"/>
          <w:kern w:val="0"/>
        </w:rPr>
        <w:t>》（</w:t>
      </w:r>
      <w:r>
        <w:rPr>
          <w:rFonts w:eastAsia="仿宋"/>
          <w:bCs/>
          <w:snapToGrid w:val="0"/>
          <w:kern w:val="0"/>
        </w:rPr>
        <w:t>HJ</w:t>
      </w:r>
      <w:r>
        <w:rPr>
          <w:rFonts w:eastAsia="仿宋" w:hint="eastAsia"/>
          <w:bCs/>
          <w:snapToGrid w:val="0"/>
          <w:kern w:val="0"/>
        </w:rPr>
        <w:t>-BAT-003</w:t>
      </w:r>
      <w:r>
        <w:rPr>
          <w:rFonts w:eastAsia="仿宋"/>
          <w:bCs/>
          <w:snapToGrid w:val="0"/>
          <w:kern w:val="0"/>
        </w:rPr>
        <w:t>）；</w:t>
      </w:r>
    </w:p>
    <w:p w14:paraId="14FC5E54" w14:textId="77777777" w:rsidR="00030581" w:rsidRDefault="00067329">
      <w:pPr>
        <w:spacing w:line="500" w:lineRule="exact"/>
        <w:rPr>
          <w:rFonts w:eastAsia="仿宋"/>
          <w:bCs/>
          <w:snapToGrid w:val="0"/>
          <w:kern w:val="0"/>
        </w:rPr>
      </w:pPr>
      <w:r>
        <w:rPr>
          <w:rFonts w:eastAsia="仿宋"/>
          <w:bCs/>
          <w:snapToGrid w:val="0"/>
          <w:kern w:val="0"/>
        </w:rPr>
        <w:lastRenderedPageBreak/>
        <w:t>（</w:t>
      </w:r>
      <w:r>
        <w:rPr>
          <w:rFonts w:eastAsia="仿宋" w:hint="eastAsia"/>
          <w:bCs/>
          <w:snapToGrid w:val="0"/>
          <w:kern w:val="0"/>
        </w:rPr>
        <w:t>5</w:t>
      </w:r>
      <w:r>
        <w:rPr>
          <w:rFonts w:eastAsia="仿宋"/>
          <w:bCs/>
          <w:snapToGrid w:val="0"/>
          <w:kern w:val="0"/>
        </w:rPr>
        <w:t>）《水污染治理工程技术导则》（</w:t>
      </w:r>
      <w:r>
        <w:rPr>
          <w:rFonts w:eastAsia="仿宋"/>
          <w:bCs/>
          <w:snapToGrid w:val="0"/>
          <w:kern w:val="0"/>
        </w:rPr>
        <w:t>HJ2015-2012</w:t>
      </w:r>
      <w:r>
        <w:rPr>
          <w:rFonts w:eastAsia="仿宋"/>
          <w:bCs/>
          <w:snapToGrid w:val="0"/>
          <w:kern w:val="0"/>
        </w:rPr>
        <w:t>）；</w:t>
      </w:r>
    </w:p>
    <w:p w14:paraId="30BB7D41"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6</w:t>
      </w:r>
      <w:r>
        <w:rPr>
          <w:rFonts w:eastAsia="仿宋"/>
          <w:bCs/>
          <w:snapToGrid w:val="0"/>
          <w:kern w:val="0"/>
        </w:rPr>
        <w:t>）《环境噪声与振动控制工程技术导则》（</w:t>
      </w:r>
      <w:r>
        <w:rPr>
          <w:rFonts w:eastAsia="仿宋"/>
          <w:bCs/>
          <w:snapToGrid w:val="0"/>
          <w:kern w:val="0"/>
        </w:rPr>
        <w:t>HJ2034-2013</w:t>
      </w:r>
      <w:r>
        <w:rPr>
          <w:rFonts w:eastAsia="仿宋"/>
          <w:bCs/>
          <w:snapToGrid w:val="0"/>
          <w:kern w:val="0"/>
        </w:rPr>
        <w:t>）；</w:t>
      </w:r>
      <w:r>
        <w:rPr>
          <w:rFonts w:eastAsia="仿宋"/>
          <w:bCs/>
          <w:snapToGrid w:val="0"/>
          <w:kern w:val="0"/>
        </w:rPr>
        <w:t xml:space="preserve"> </w:t>
      </w:r>
    </w:p>
    <w:p w14:paraId="23C0FE0F"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7</w:t>
      </w:r>
      <w:r>
        <w:rPr>
          <w:rFonts w:eastAsia="仿宋"/>
          <w:bCs/>
          <w:snapToGrid w:val="0"/>
          <w:kern w:val="0"/>
        </w:rPr>
        <w:t>）《固体废物处理处置工程技术导则》（</w:t>
      </w:r>
      <w:r>
        <w:rPr>
          <w:rFonts w:eastAsia="仿宋"/>
          <w:bCs/>
          <w:snapToGrid w:val="0"/>
          <w:kern w:val="0"/>
        </w:rPr>
        <w:t>HJ2035-2013</w:t>
      </w:r>
      <w:r>
        <w:rPr>
          <w:rFonts w:eastAsia="仿宋"/>
          <w:bCs/>
          <w:snapToGrid w:val="0"/>
          <w:kern w:val="0"/>
        </w:rPr>
        <w:t>）；</w:t>
      </w:r>
      <w:r>
        <w:rPr>
          <w:rFonts w:eastAsia="仿宋"/>
          <w:bCs/>
          <w:snapToGrid w:val="0"/>
          <w:kern w:val="0"/>
        </w:rPr>
        <w:t xml:space="preserve"> </w:t>
      </w:r>
    </w:p>
    <w:p w14:paraId="3DDF37F4"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8</w:t>
      </w:r>
      <w:r>
        <w:rPr>
          <w:rFonts w:eastAsia="仿宋"/>
          <w:bCs/>
          <w:snapToGrid w:val="0"/>
          <w:kern w:val="0"/>
        </w:rPr>
        <w:t>）《建设项目环境影响评价技术导则</w:t>
      </w:r>
      <w:r>
        <w:rPr>
          <w:rFonts w:eastAsia="仿宋"/>
          <w:bCs/>
          <w:snapToGrid w:val="0"/>
          <w:kern w:val="0"/>
        </w:rPr>
        <w:t xml:space="preserve"> </w:t>
      </w:r>
      <w:r>
        <w:rPr>
          <w:rFonts w:eastAsia="仿宋"/>
          <w:bCs/>
          <w:snapToGrid w:val="0"/>
          <w:kern w:val="0"/>
        </w:rPr>
        <w:t>总纲》</w:t>
      </w:r>
      <w:r>
        <w:rPr>
          <w:rFonts w:eastAsia="仿宋"/>
          <w:bCs/>
          <w:snapToGrid w:val="0"/>
          <w:kern w:val="0"/>
        </w:rPr>
        <w:t>(HJ2.1-2016)</w:t>
      </w:r>
      <w:r>
        <w:rPr>
          <w:rFonts w:eastAsia="仿宋"/>
          <w:bCs/>
          <w:snapToGrid w:val="0"/>
          <w:kern w:val="0"/>
        </w:rPr>
        <w:t>；</w:t>
      </w:r>
    </w:p>
    <w:p w14:paraId="37724F74"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9</w:t>
      </w:r>
      <w:r>
        <w:rPr>
          <w:rFonts w:eastAsia="仿宋"/>
          <w:bCs/>
          <w:snapToGrid w:val="0"/>
          <w:kern w:val="0"/>
        </w:rPr>
        <w:t>）《环境影响评价技术导则</w:t>
      </w:r>
      <w:r>
        <w:rPr>
          <w:rFonts w:eastAsia="仿宋"/>
          <w:bCs/>
          <w:snapToGrid w:val="0"/>
          <w:kern w:val="0"/>
        </w:rPr>
        <w:t xml:space="preserve"> </w:t>
      </w:r>
      <w:r>
        <w:rPr>
          <w:rFonts w:eastAsia="仿宋"/>
          <w:bCs/>
          <w:snapToGrid w:val="0"/>
          <w:kern w:val="0"/>
        </w:rPr>
        <w:t>地下水环境》</w:t>
      </w:r>
      <w:r>
        <w:rPr>
          <w:rFonts w:eastAsia="仿宋"/>
          <w:bCs/>
          <w:snapToGrid w:val="0"/>
          <w:kern w:val="0"/>
        </w:rPr>
        <w:t>(HJ610-2016)</w:t>
      </w:r>
      <w:r>
        <w:rPr>
          <w:rFonts w:eastAsia="仿宋"/>
          <w:bCs/>
          <w:snapToGrid w:val="0"/>
          <w:kern w:val="0"/>
        </w:rPr>
        <w:t>；</w:t>
      </w:r>
    </w:p>
    <w:p w14:paraId="375ED761" w14:textId="77777777" w:rsidR="00030581" w:rsidRDefault="00067329">
      <w:pPr>
        <w:pStyle w:val="affb"/>
        <w:ind w:firstLine="480"/>
      </w:pPr>
      <w:r>
        <w:t>（</w:t>
      </w:r>
      <w:r>
        <w:rPr>
          <w:rFonts w:hint="eastAsia"/>
        </w:rPr>
        <w:t>10</w:t>
      </w:r>
      <w:r>
        <w:t>）《用于水泥和混凝土中的铁尾矿砂》（</w:t>
      </w:r>
      <w:r>
        <w:t>YB/T4561-2016</w:t>
      </w:r>
      <w:r>
        <w:t>）；</w:t>
      </w:r>
    </w:p>
    <w:p w14:paraId="4C796D98"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bCs/>
          <w:snapToGrid w:val="0"/>
          <w:kern w:val="0"/>
        </w:rPr>
        <w:t>11</w:t>
      </w:r>
      <w:r>
        <w:rPr>
          <w:rFonts w:eastAsia="仿宋"/>
          <w:bCs/>
          <w:snapToGrid w:val="0"/>
          <w:kern w:val="0"/>
        </w:rPr>
        <w:t>）《排</w:t>
      </w:r>
      <w:r>
        <w:rPr>
          <w:rFonts w:eastAsia="仿宋"/>
          <w:bCs/>
          <w:snapToGrid w:val="0"/>
          <w:kern w:val="0"/>
        </w:rPr>
        <w:t>污单位自行监测技术指南</w:t>
      </w:r>
      <w:r>
        <w:rPr>
          <w:rFonts w:eastAsia="仿宋"/>
          <w:bCs/>
          <w:snapToGrid w:val="0"/>
          <w:kern w:val="0"/>
        </w:rPr>
        <w:t xml:space="preserve"> </w:t>
      </w:r>
      <w:r>
        <w:rPr>
          <w:rFonts w:eastAsia="仿宋"/>
          <w:bCs/>
          <w:snapToGrid w:val="0"/>
          <w:kern w:val="0"/>
        </w:rPr>
        <w:t>总则》（</w:t>
      </w:r>
      <w:r>
        <w:rPr>
          <w:rFonts w:eastAsia="仿宋"/>
          <w:bCs/>
          <w:snapToGrid w:val="0"/>
          <w:kern w:val="0"/>
        </w:rPr>
        <w:t>HJ819-2017</w:t>
      </w:r>
      <w:r>
        <w:rPr>
          <w:rFonts w:eastAsia="仿宋"/>
          <w:bCs/>
          <w:snapToGrid w:val="0"/>
          <w:kern w:val="0"/>
        </w:rPr>
        <w:t>）；</w:t>
      </w:r>
    </w:p>
    <w:p w14:paraId="696E3363" w14:textId="77777777" w:rsidR="00030581" w:rsidRDefault="00067329">
      <w:pPr>
        <w:pStyle w:val="affb"/>
        <w:ind w:firstLine="480"/>
      </w:pPr>
      <w:r>
        <w:t>（</w:t>
      </w:r>
      <w:r>
        <w:rPr>
          <w:rFonts w:hint="eastAsia"/>
        </w:rPr>
        <w:t>12</w:t>
      </w:r>
      <w:r>
        <w:t>）《建设项目危险废物环境影响评价指南》（公告</w:t>
      </w:r>
      <w:r>
        <w:t>2017</w:t>
      </w:r>
      <w:r>
        <w:t>年第</w:t>
      </w:r>
      <w:r>
        <w:t>43</w:t>
      </w:r>
      <w:r>
        <w:t>号）；</w:t>
      </w:r>
    </w:p>
    <w:p w14:paraId="43B64EA2" w14:textId="77777777" w:rsidR="00030581" w:rsidRDefault="00067329">
      <w:pPr>
        <w:pStyle w:val="affb"/>
        <w:ind w:firstLine="480"/>
      </w:pPr>
      <w:r>
        <w:t>（</w:t>
      </w:r>
      <w:r>
        <w:rPr>
          <w:rFonts w:hint="eastAsia"/>
        </w:rPr>
        <w:t>13</w:t>
      </w:r>
      <w:r>
        <w:t>）《节水型企业铁矿采选业》（</w:t>
      </w:r>
      <w:r>
        <w:t>GB/T34608-2017</w:t>
      </w:r>
      <w:r>
        <w:t>）；</w:t>
      </w:r>
    </w:p>
    <w:p w14:paraId="43F36562" w14:textId="77777777" w:rsidR="00030581" w:rsidRDefault="00067329">
      <w:pPr>
        <w:pStyle w:val="affb"/>
        <w:ind w:firstLine="480"/>
      </w:pPr>
      <w:r>
        <w:t>（</w:t>
      </w:r>
      <w:r>
        <w:rPr>
          <w:rFonts w:hint="eastAsia"/>
        </w:rPr>
        <w:t>14</w:t>
      </w:r>
      <w:r>
        <w:t>）《铁矿石采选企业污水处理技术规范》（</w:t>
      </w:r>
      <w:r>
        <w:t>GB/T33815-2017</w:t>
      </w:r>
      <w:r>
        <w:t>）；</w:t>
      </w:r>
    </w:p>
    <w:p w14:paraId="6B8533D8"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15</w:t>
      </w:r>
      <w:r>
        <w:rPr>
          <w:rFonts w:eastAsia="仿宋"/>
          <w:bCs/>
          <w:snapToGrid w:val="0"/>
          <w:kern w:val="0"/>
        </w:rPr>
        <w:t>）《环境影响评价技术导则</w:t>
      </w:r>
      <w:r>
        <w:rPr>
          <w:rFonts w:eastAsia="仿宋"/>
          <w:bCs/>
          <w:snapToGrid w:val="0"/>
          <w:kern w:val="0"/>
        </w:rPr>
        <w:t xml:space="preserve"> </w:t>
      </w:r>
      <w:r>
        <w:rPr>
          <w:rFonts w:eastAsia="仿宋"/>
          <w:bCs/>
          <w:snapToGrid w:val="0"/>
          <w:kern w:val="0"/>
        </w:rPr>
        <w:t>大气环境》</w:t>
      </w:r>
      <w:r>
        <w:rPr>
          <w:rFonts w:eastAsia="仿宋"/>
          <w:bCs/>
          <w:snapToGrid w:val="0"/>
          <w:kern w:val="0"/>
        </w:rPr>
        <w:t>(HJ2.2-2018)</w:t>
      </w:r>
      <w:r>
        <w:rPr>
          <w:rFonts w:eastAsia="仿宋"/>
          <w:bCs/>
          <w:snapToGrid w:val="0"/>
          <w:kern w:val="0"/>
        </w:rPr>
        <w:t>；</w:t>
      </w:r>
    </w:p>
    <w:p w14:paraId="7022DE1A"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16</w:t>
      </w:r>
      <w:r>
        <w:rPr>
          <w:rFonts w:eastAsia="仿宋"/>
          <w:bCs/>
          <w:snapToGrid w:val="0"/>
          <w:kern w:val="0"/>
        </w:rPr>
        <w:t>）《环境影响评价技术导则</w:t>
      </w:r>
      <w:r>
        <w:rPr>
          <w:rFonts w:eastAsia="仿宋"/>
          <w:bCs/>
          <w:snapToGrid w:val="0"/>
          <w:kern w:val="0"/>
        </w:rPr>
        <w:t xml:space="preserve"> </w:t>
      </w:r>
      <w:r>
        <w:rPr>
          <w:rFonts w:eastAsia="仿宋"/>
          <w:bCs/>
          <w:snapToGrid w:val="0"/>
          <w:kern w:val="0"/>
        </w:rPr>
        <w:t>地表水环境》</w:t>
      </w:r>
      <w:r>
        <w:rPr>
          <w:rFonts w:eastAsia="仿宋"/>
          <w:bCs/>
          <w:snapToGrid w:val="0"/>
          <w:kern w:val="0"/>
        </w:rPr>
        <w:t>(HJ2.3-2018)</w:t>
      </w:r>
      <w:r>
        <w:rPr>
          <w:rFonts w:eastAsia="仿宋"/>
          <w:bCs/>
          <w:snapToGrid w:val="0"/>
          <w:kern w:val="0"/>
        </w:rPr>
        <w:t>；</w:t>
      </w:r>
    </w:p>
    <w:p w14:paraId="04AF765F"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17</w:t>
      </w:r>
      <w:r>
        <w:rPr>
          <w:rFonts w:eastAsia="仿宋"/>
          <w:bCs/>
          <w:snapToGrid w:val="0"/>
          <w:kern w:val="0"/>
        </w:rPr>
        <w:t>）《环境影响评价技术导则</w:t>
      </w:r>
      <w:r>
        <w:rPr>
          <w:rFonts w:eastAsia="仿宋"/>
          <w:bCs/>
          <w:snapToGrid w:val="0"/>
          <w:kern w:val="0"/>
        </w:rPr>
        <w:t xml:space="preserve"> </w:t>
      </w:r>
      <w:r>
        <w:rPr>
          <w:rFonts w:eastAsia="仿宋"/>
          <w:bCs/>
          <w:snapToGrid w:val="0"/>
          <w:kern w:val="0"/>
        </w:rPr>
        <w:t>土壤环境（试行）》（</w:t>
      </w:r>
      <w:r>
        <w:rPr>
          <w:rFonts w:eastAsia="仿宋"/>
          <w:bCs/>
          <w:snapToGrid w:val="0"/>
          <w:kern w:val="0"/>
        </w:rPr>
        <w:t>HJ964-2018</w:t>
      </w:r>
      <w:r>
        <w:rPr>
          <w:rFonts w:eastAsia="仿宋"/>
          <w:bCs/>
          <w:snapToGrid w:val="0"/>
          <w:kern w:val="0"/>
        </w:rPr>
        <w:t>）；</w:t>
      </w:r>
    </w:p>
    <w:p w14:paraId="5A5CD5C7"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18</w:t>
      </w:r>
      <w:r>
        <w:rPr>
          <w:rFonts w:eastAsia="仿宋"/>
          <w:bCs/>
          <w:snapToGrid w:val="0"/>
          <w:kern w:val="0"/>
        </w:rPr>
        <w:t>）《建设项目环境风险评价技术导则》（</w:t>
      </w:r>
      <w:r>
        <w:rPr>
          <w:rFonts w:eastAsia="仿宋"/>
          <w:bCs/>
          <w:snapToGrid w:val="0"/>
          <w:kern w:val="0"/>
        </w:rPr>
        <w:t>HJ169-2018</w:t>
      </w:r>
      <w:r>
        <w:rPr>
          <w:rFonts w:eastAsia="仿宋"/>
          <w:bCs/>
          <w:snapToGrid w:val="0"/>
          <w:kern w:val="0"/>
        </w:rPr>
        <w:t>）；</w:t>
      </w:r>
    </w:p>
    <w:p w14:paraId="36822722"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bCs/>
          <w:snapToGrid w:val="0"/>
          <w:kern w:val="0"/>
        </w:rPr>
        <w:t>1</w:t>
      </w:r>
      <w:r>
        <w:rPr>
          <w:rFonts w:eastAsia="仿宋" w:hint="eastAsia"/>
          <w:bCs/>
          <w:snapToGrid w:val="0"/>
          <w:kern w:val="0"/>
        </w:rPr>
        <w:t>9</w:t>
      </w:r>
      <w:r>
        <w:rPr>
          <w:rFonts w:eastAsia="仿宋"/>
          <w:bCs/>
          <w:snapToGrid w:val="0"/>
          <w:kern w:val="0"/>
        </w:rPr>
        <w:t>）《污染源强核算技术指南</w:t>
      </w:r>
      <w:r>
        <w:rPr>
          <w:rFonts w:eastAsia="仿宋"/>
          <w:bCs/>
          <w:snapToGrid w:val="0"/>
          <w:kern w:val="0"/>
        </w:rPr>
        <w:t xml:space="preserve"> </w:t>
      </w:r>
      <w:r>
        <w:rPr>
          <w:rFonts w:eastAsia="仿宋"/>
          <w:bCs/>
          <w:snapToGrid w:val="0"/>
          <w:kern w:val="0"/>
        </w:rPr>
        <w:t>总则》（</w:t>
      </w:r>
      <w:r>
        <w:rPr>
          <w:rFonts w:eastAsia="仿宋"/>
          <w:bCs/>
          <w:snapToGrid w:val="0"/>
          <w:kern w:val="0"/>
        </w:rPr>
        <w:t>HJ884-2018</w:t>
      </w:r>
      <w:r>
        <w:rPr>
          <w:rFonts w:eastAsia="仿宋"/>
          <w:bCs/>
          <w:snapToGrid w:val="0"/>
          <w:kern w:val="0"/>
        </w:rPr>
        <w:t>）；</w:t>
      </w:r>
    </w:p>
    <w:p w14:paraId="3A241626"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20</w:t>
      </w:r>
      <w:r>
        <w:rPr>
          <w:rFonts w:eastAsia="仿宋"/>
          <w:bCs/>
          <w:snapToGrid w:val="0"/>
          <w:kern w:val="0"/>
        </w:rPr>
        <w:t>）《排污许可证申请与核发技术规范</w:t>
      </w:r>
      <w:r>
        <w:rPr>
          <w:rFonts w:eastAsia="仿宋"/>
          <w:bCs/>
          <w:snapToGrid w:val="0"/>
          <w:kern w:val="0"/>
        </w:rPr>
        <w:t xml:space="preserve"> </w:t>
      </w:r>
      <w:r>
        <w:rPr>
          <w:rFonts w:eastAsia="仿宋"/>
          <w:bCs/>
          <w:snapToGrid w:val="0"/>
          <w:kern w:val="0"/>
        </w:rPr>
        <w:t>总则》（</w:t>
      </w:r>
      <w:r>
        <w:rPr>
          <w:rFonts w:eastAsia="仿宋"/>
          <w:bCs/>
          <w:snapToGrid w:val="0"/>
          <w:kern w:val="0"/>
        </w:rPr>
        <w:t>HJ942-2018</w:t>
      </w:r>
      <w:r>
        <w:rPr>
          <w:rFonts w:eastAsia="仿宋"/>
          <w:bCs/>
          <w:snapToGrid w:val="0"/>
          <w:kern w:val="0"/>
        </w:rPr>
        <w:t>）；</w:t>
      </w:r>
    </w:p>
    <w:p w14:paraId="15727EA2"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21</w:t>
      </w:r>
      <w:r>
        <w:rPr>
          <w:rFonts w:eastAsia="仿宋"/>
          <w:bCs/>
          <w:snapToGrid w:val="0"/>
          <w:kern w:val="0"/>
        </w:rPr>
        <w:t>）《地下水环境监测技术规范》（</w:t>
      </w:r>
      <w:r>
        <w:rPr>
          <w:rFonts w:eastAsia="仿宋"/>
          <w:bCs/>
          <w:snapToGrid w:val="0"/>
          <w:kern w:val="0"/>
        </w:rPr>
        <w:t>HJ/T164-2020</w:t>
      </w:r>
      <w:r>
        <w:rPr>
          <w:rFonts w:eastAsia="仿宋"/>
          <w:bCs/>
          <w:snapToGrid w:val="0"/>
          <w:kern w:val="0"/>
        </w:rPr>
        <w:t>）；</w:t>
      </w:r>
    </w:p>
    <w:p w14:paraId="6470C39F" w14:textId="77777777" w:rsidR="00030581" w:rsidRDefault="00067329">
      <w:pPr>
        <w:spacing w:line="500" w:lineRule="exact"/>
        <w:rPr>
          <w:rFonts w:eastAsia="仿宋"/>
        </w:rPr>
      </w:pPr>
      <w:r>
        <w:rPr>
          <w:rFonts w:eastAsia="仿宋"/>
        </w:rPr>
        <w:t>（</w:t>
      </w:r>
      <w:r>
        <w:rPr>
          <w:rFonts w:eastAsia="仿宋"/>
        </w:rPr>
        <w:t>2</w:t>
      </w:r>
      <w:r>
        <w:rPr>
          <w:rFonts w:eastAsia="仿宋" w:hint="eastAsia"/>
        </w:rPr>
        <w:t>2</w:t>
      </w:r>
      <w:r>
        <w:rPr>
          <w:rFonts w:eastAsia="仿宋"/>
        </w:rPr>
        <w:t>）《固体废物再生利用污染防治技术导则》（</w:t>
      </w:r>
      <w:r>
        <w:rPr>
          <w:rFonts w:eastAsia="仿宋"/>
        </w:rPr>
        <w:t>HJ1091-2020</w:t>
      </w:r>
      <w:r>
        <w:rPr>
          <w:rFonts w:eastAsia="仿宋"/>
        </w:rPr>
        <w:t>）；</w:t>
      </w:r>
    </w:p>
    <w:p w14:paraId="550DA27F" w14:textId="77777777" w:rsidR="00030581" w:rsidRDefault="00067329">
      <w:pPr>
        <w:pStyle w:val="affb"/>
        <w:ind w:firstLine="480"/>
      </w:pPr>
      <w:r>
        <w:t>（</w:t>
      </w:r>
      <w:r>
        <w:t>2</w:t>
      </w:r>
      <w:r>
        <w:rPr>
          <w:rFonts w:hint="eastAsia"/>
        </w:rPr>
        <w:t>3</w:t>
      </w:r>
      <w:r>
        <w:t>）《一般工业固体废物贮存和填埋污染控制标准》（</w:t>
      </w:r>
      <w:r>
        <w:t>GB18599-2020</w:t>
      </w:r>
      <w:r>
        <w:t>）；</w:t>
      </w:r>
    </w:p>
    <w:p w14:paraId="071FC605"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2</w:t>
      </w:r>
      <w:r>
        <w:rPr>
          <w:rFonts w:eastAsia="仿宋"/>
          <w:bCs/>
          <w:snapToGrid w:val="0"/>
          <w:kern w:val="0"/>
        </w:rPr>
        <w:t>4</w:t>
      </w:r>
      <w:r>
        <w:rPr>
          <w:rFonts w:eastAsia="仿宋"/>
          <w:bCs/>
          <w:snapToGrid w:val="0"/>
          <w:kern w:val="0"/>
        </w:rPr>
        <w:t>）《环境影响评价技术导则</w:t>
      </w:r>
      <w:r>
        <w:rPr>
          <w:rFonts w:eastAsia="仿宋"/>
          <w:bCs/>
          <w:snapToGrid w:val="0"/>
          <w:kern w:val="0"/>
        </w:rPr>
        <w:t xml:space="preserve"> </w:t>
      </w:r>
      <w:r>
        <w:rPr>
          <w:rFonts w:eastAsia="仿宋"/>
          <w:bCs/>
          <w:snapToGrid w:val="0"/>
          <w:kern w:val="0"/>
        </w:rPr>
        <w:t>声环</w:t>
      </w:r>
      <w:r>
        <w:rPr>
          <w:rFonts w:eastAsia="仿宋"/>
          <w:bCs/>
          <w:snapToGrid w:val="0"/>
          <w:kern w:val="0"/>
        </w:rPr>
        <w:t>境》</w:t>
      </w:r>
      <w:r>
        <w:rPr>
          <w:rFonts w:eastAsia="仿宋"/>
          <w:bCs/>
          <w:snapToGrid w:val="0"/>
          <w:kern w:val="0"/>
        </w:rPr>
        <w:t>(HJ2.4-2021)</w:t>
      </w:r>
      <w:r>
        <w:rPr>
          <w:rFonts w:eastAsia="仿宋"/>
          <w:bCs/>
          <w:snapToGrid w:val="0"/>
          <w:kern w:val="0"/>
        </w:rPr>
        <w:t>；</w:t>
      </w:r>
    </w:p>
    <w:p w14:paraId="68FC6629"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25</w:t>
      </w:r>
      <w:r>
        <w:rPr>
          <w:rFonts w:eastAsia="仿宋"/>
          <w:bCs/>
          <w:snapToGrid w:val="0"/>
          <w:kern w:val="0"/>
        </w:rPr>
        <w:t>）《排污许可证申请与核发技术规范</w:t>
      </w:r>
      <w:r>
        <w:rPr>
          <w:rFonts w:eastAsia="仿宋"/>
          <w:bCs/>
          <w:snapToGrid w:val="0"/>
          <w:kern w:val="0"/>
        </w:rPr>
        <w:t xml:space="preserve"> </w:t>
      </w:r>
      <w:r>
        <w:rPr>
          <w:rFonts w:eastAsia="仿宋"/>
          <w:bCs/>
          <w:snapToGrid w:val="0"/>
          <w:kern w:val="0"/>
        </w:rPr>
        <w:t>工业固体废物（试行）》（</w:t>
      </w:r>
      <w:r>
        <w:rPr>
          <w:rFonts w:eastAsia="仿宋"/>
          <w:bCs/>
          <w:snapToGrid w:val="0"/>
          <w:kern w:val="0"/>
        </w:rPr>
        <w:t>HJ1200-2021</w:t>
      </w:r>
      <w:r>
        <w:rPr>
          <w:rFonts w:eastAsia="仿宋"/>
          <w:bCs/>
          <w:snapToGrid w:val="0"/>
          <w:kern w:val="0"/>
        </w:rPr>
        <w:t>）；</w:t>
      </w:r>
    </w:p>
    <w:p w14:paraId="35E82383" w14:textId="77777777" w:rsidR="00030581" w:rsidRDefault="00067329">
      <w:pPr>
        <w:spacing w:line="500" w:lineRule="exact"/>
        <w:rPr>
          <w:rFonts w:eastAsia="仿宋"/>
        </w:rPr>
      </w:pPr>
      <w:r>
        <w:rPr>
          <w:rFonts w:eastAsia="仿宋"/>
        </w:rPr>
        <w:t>（</w:t>
      </w:r>
      <w:r>
        <w:rPr>
          <w:rFonts w:eastAsia="仿宋"/>
        </w:rPr>
        <w:t>2</w:t>
      </w:r>
      <w:r>
        <w:rPr>
          <w:rFonts w:eastAsia="仿宋" w:hint="eastAsia"/>
        </w:rPr>
        <w:t>6</w:t>
      </w:r>
      <w:r>
        <w:rPr>
          <w:rFonts w:eastAsia="仿宋"/>
        </w:rPr>
        <w:t>）《危险废物转移管理办法》（生态环境部、公安部、交通运输部令第</w:t>
      </w:r>
      <w:r>
        <w:rPr>
          <w:rFonts w:eastAsia="仿宋"/>
        </w:rPr>
        <w:t>23</w:t>
      </w:r>
      <w:r>
        <w:rPr>
          <w:rFonts w:eastAsia="仿宋"/>
        </w:rPr>
        <w:t>号公布，自</w:t>
      </w:r>
      <w:r>
        <w:rPr>
          <w:rFonts w:eastAsia="仿宋"/>
        </w:rPr>
        <w:t>2022</w:t>
      </w:r>
      <w:r>
        <w:rPr>
          <w:rFonts w:eastAsia="仿宋"/>
        </w:rPr>
        <w:t>年</w:t>
      </w:r>
      <w:r>
        <w:rPr>
          <w:rFonts w:eastAsia="仿宋"/>
        </w:rPr>
        <w:t>1</w:t>
      </w:r>
      <w:r>
        <w:rPr>
          <w:rFonts w:eastAsia="仿宋"/>
        </w:rPr>
        <w:t>月</w:t>
      </w:r>
      <w:r>
        <w:rPr>
          <w:rFonts w:eastAsia="仿宋"/>
        </w:rPr>
        <w:t>1</w:t>
      </w:r>
      <w:r>
        <w:rPr>
          <w:rFonts w:eastAsia="仿宋"/>
        </w:rPr>
        <w:t>日起施行）；</w:t>
      </w:r>
    </w:p>
    <w:p w14:paraId="25A732A8" w14:textId="77777777" w:rsidR="00030581" w:rsidRDefault="00067329">
      <w:pPr>
        <w:spacing w:line="500" w:lineRule="exact"/>
        <w:rPr>
          <w:rFonts w:eastAsia="仿宋"/>
          <w:bCs/>
          <w:snapToGrid w:val="0"/>
          <w:kern w:val="0"/>
        </w:rPr>
      </w:pPr>
      <w:r>
        <w:rPr>
          <w:rFonts w:eastAsia="仿宋"/>
          <w:bCs/>
          <w:snapToGrid w:val="0"/>
          <w:kern w:val="0"/>
        </w:rPr>
        <w:t>（</w:t>
      </w:r>
      <w:r>
        <w:rPr>
          <w:rFonts w:eastAsia="仿宋" w:hint="eastAsia"/>
          <w:bCs/>
          <w:snapToGrid w:val="0"/>
          <w:kern w:val="0"/>
        </w:rPr>
        <w:t>2</w:t>
      </w:r>
      <w:r>
        <w:rPr>
          <w:rFonts w:eastAsia="仿宋"/>
          <w:bCs/>
          <w:snapToGrid w:val="0"/>
          <w:kern w:val="0"/>
        </w:rPr>
        <w:t>7</w:t>
      </w:r>
      <w:r>
        <w:rPr>
          <w:rFonts w:eastAsia="仿宋"/>
          <w:bCs/>
          <w:snapToGrid w:val="0"/>
          <w:kern w:val="0"/>
        </w:rPr>
        <w:t>）《环境影响评价技术导则</w:t>
      </w:r>
      <w:r>
        <w:rPr>
          <w:rFonts w:eastAsia="仿宋"/>
          <w:bCs/>
          <w:snapToGrid w:val="0"/>
          <w:kern w:val="0"/>
        </w:rPr>
        <w:t xml:space="preserve"> </w:t>
      </w:r>
      <w:r>
        <w:rPr>
          <w:rFonts w:eastAsia="仿宋"/>
          <w:bCs/>
          <w:snapToGrid w:val="0"/>
          <w:kern w:val="0"/>
        </w:rPr>
        <w:t>生态影响》</w:t>
      </w:r>
      <w:r>
        <w:rPr>
          <w:rFonts w:eastAsia="仿宋"/>
          <w:bCs/>
          <w:snapToGrid w:val="0"/>
          <w:kern w:val="0"/>
        </w:rPr>
        <w:t>(HJ19-2022)</w:t>
      </w:r>
      <w:r>
        <w:rPr>
          <w:rFonts w:eastAsia="仿宋"/>
          <w:bCs/>
          <w:snapToGrid w:val="0"/>
          <w:kern w:val="0"/>
        </w:rPr>
        <w:t>；</w:t>
      </w:r>
    </w:p>
    <w:p w14:paraId="1A4F173F" w14:textId="77777777" w:rsidR="00030581" w:rsidRDefault="00067329">
      <w:pPr>
        <w:pStyle w:val="affb"/>
        <w:ind w:firstLine="480"/>
      </w:pPr>
      <w:r>
        <w:t>（</w:t>
      </w:r>
      <w:r>
        <w:t>2</w:t>
      </w:r>
      <w:r>
        <w:rPr>
          <w:rFonts w:hint="eastAsia"/>
        </w:rPr>
        <w:t>8</w:t>
      </w:r>
      <w:r>
        <w:t>）《危险废物识别标志设置技术规范》（</w:t>
      </w:r>
      <w:r>
        <w:t>HJ1276-2022</w:t>
      </w:r>
      <w:r>
        <w:t>）；</w:t>
      </w:r>
    </w:p>
    <w:p w14:paraId="673B98E9" w14:textId="77777777" w:rsidR="00030581" w:rsidRDefault="00067329">
      <w:pPr>
        <w:pStyle w:val="affb"/>
        <w:ind w:firstLine="480"/>
      </w:pPr>
      <w:r>
        <w:t>（</w:t>
      </w:r>
      <w:r>
        <w:rPr>
          <w:rFonts w:hint="eastAsia"/>
        </w:rPr>
        <w:t>29</w:t>
      </w:r>
      <w:r>
        <w:t>）《排污许可证申请与核发技术规范</w:t>
      </w:r>
      <w:r>
        <w:t xml:space="preserve"> </w:t>
      </w:r>
      <w:r>
        <w:t>工业噪声》（</w:t>
      </w:r>
      <w:r>
        <w:t>HJ1301-2023</w:t>
      </w:r>
      <w:r>
        <w:t>）；</w:t>
      </w:r>
    </w:p>
    <w:p w14:paraId="7466185B" w14:textId="77777777" w:rsidR="00030581" w:rsidRDefault="00067329">
      <w:pPr>
        <w:pStyle w:val="affb"/>
        <w:ind w:firstLine="480"/>
      </w:pPr>
      <w:r>
        <w:lastRenderedPageBreak/>
        <w:t>（</w:t>
      </w:r>
      <w:r>
        <w:rPr>
          <w:rFonts w:hint="eastAsia"/>
        </w:rPr>
        <w:t>30</w:t>
      </w:r>
      <w:r>
        <w:t>）《危险废物贮存污染控制标准》（</w:t>
      </w:r>
      <w:r>
        <w:t>GB18597-20</w:t>
      </w:r>
      <w:r>
        <w:t>23</w:t>
      </w:r>
      <w:r>
        <w:t>）；</w:t>
      </w:r>
    </w:p>
    <w:p w14:paraId="0BC1429D" w14:textId="77777777" w:rsidR="00030581" w:rsidRDefault="00067329">
      <w:pPr>
        <w:pStyle w:val="affb"/>
        <w:ind w:firstLine="480"/>
      </w:pPr>
      <w:r>
        <w:t>（</w:t>
      </w:r>
      <w:r>
        <w:rPr>
          <w:rFonts w:hint="eastAsia"/>
        </w:rPr>
        <w:t>31</w:t>
      </w:r>
      <w:r>
        <w:t>）《固体废物分类与代码目录》（</w:t>
      </w:r>
      <w:r>
        <w:t>2024</w:t>
      </w:r>
      <w:r>
        <w:t>年</w:t>
      </w:r>
      <w:r>
        <w:t>1</w:t>
      </w:r>
      <w:r>
        <w:t>月</w:t>
      </w:r>
      <w:r>
        <w:t>19</w:t>
      </w:r>
      <w:r>
        <w:t>日）；</w:t>
      </w:r>
    </w:p>
    <w:p w14:paraId="102535B7" w14:textId="77777777" w:rsidR="00030581" w:rsidRDefault="00067329">
      <w:pPr>
        <w:pStyle w:val="affb"/>
        <w:ind w:firstLine="480"/>
      </w:pPr>
      <w:r>
        <w:t>（</w:t>
      </w:r>
      <w:r>
        <w:t>3</w:t>
      </w:r>
      <w:r>
        <w:rPr>
          <w:rFonts w:hint="eastAsia"/>
        </w:rPr>
        <w:t>2</w:t>
      </w:r>
      <w:r>
        <w:t>）《非道路移动机械污染防治技术政策》</w:t>
      </w:r>
      <w:r>
        <w:rPr>
          <w:rFonts w:hint="eastAsia"/>
        </w:rPr>
        <w:t>。</w:t>
      </w:r>
    </w:p>
    <w:p w14:paraId="7E8A5530" w14:textId="77777777" w:rsidR="00030581" w:rsidRDefault="00067329">
      <w:pPr>
        <w:pStyle w:val="3"/>
        <w:spacing w:line="500" w:lineRule="exact"/>
      </w:pPr>
      <w:bookmarkStart w:id="61" w:name="_Toc11900"/>
      <w:bookmarkStart w:id="62" w:name="_Toc524431283"/>
      <w:bookmarkStart w:id="63" w:name="_Toc57713612"/>
      <w:bookmarkEnd w:id="59"/>
      <w:bookmarkEnd w:id="60"/>
      <w:r>
        <w:t>2.3.</w:t>
      </w:r>
      <w:r>
        <w:rPr>
          <w:rFonts w:hint="eastAsia"/>
        </w:rPr>
        <w:t>5</w:t>
      </w:r>
      <w:r>
        <w:rPr>
          <w:rFonts w:hint="eastAsia"/>
        </w:rPr>
        <w:t>项目有关技术文件、资料</w:t>
      </w:r>
      <w:bookmarkEnd w:id="61"/>
    </w:p>
    <w:p w14:paraId="1BF31CFC" w14:textId="77777777" w:rsidR="00030581" w:rsidRDefault="00067329">
      <w:pPr>
        <w:pStyle w:val="affb"/>
        <w:ind w:firstLine="480"/>
      </w:pPr>
      <w:r>
        <w:t>（</w:t>
      </w:r>
      <w:r>
        <w:rPr>
          <w:rFonts w:hint="eastAsia"/>
        </w:rPr>
        <w:t>1</w:t>
      </w:r>
      <w:r>
        <w:t>）《晟禾铁选厂项目可行性研究报告》（海南省国际工程咨询有限公司</w:t>
      </w:r>
      <w:r>
        <w:rPr>
          <w:rFonts w:hint="eastAsia"/>
        </w:rPr>
        <w:t>，</w:t>
      </w:r>
      <w:r>
        <w:rPr>
          <w:rFonts w:hint="eastAsia"/>
        </w:rPr>
        <w:t>2024.12</w:t>
      </w:r>
      <w:r>
        <w:t>）。</w:t>
      </w:r>
    </w:p>
    <w:p w14:paraId="58AB9D7A" w14:textId="77777777" w:rsidR="00030581" w:rsidRDefault="00067329">
      <w:pPr>
        <w:pStyle w:val="affb"/>
        <w:ind w:firstLine="480"/>
      </w:pPr>
      <w:r>
        <w:t>（</w:t>
      </w:r>
      <w:r>
        <w:rPr>
          <w:rFonts w:hint="eastAsia"/>
        </w:rPr>
        <w:t>2</w:t>
      </w:r>
      <w:r>
        <w:t>）</w:t>
      </w:r>
      <w:r>
        <w:rPr>
          <w:rFonts w:hint="eastAsia"/>
        </w:rPr>
        <w:t>建设单位提供的其他相关技术资料。</w:t>
      </w:r>
    </w:p>
    <w:p w14:paraId="4AC5386C" w14:textId="77777777" w:rsidR="00030581" w:rsidRDefault="00067329">
      <w:pPr>
        <w:pStyle w:val="2"/>
        <w:rPr>
          <w:snapToGrid w:val="0"/>
        </w:rPr>
      </w:pPr>
      <w:bookmarkStart w:id="64" w:name="_Toc29968"/>
      <w:r>
        <w:rPr>
          <w:snapToGrid w:val="0"/>
        </w:rPr>
        <w:t>2.4</w:t>
      </w:r>
      <w:r>
        <w:rPr>
          <w:snapToGrid w:val="0"/>
        </w:rPr>
        <w:t>环境影响识别与评价因子筛选</w:t>
      </w:r>
      <w:bookmarkEnd w:id="62"/>
      <w:bookmarkEnd w:id="63"/>
      <w:bookmarkEnd w:id="64"/>
    </w:p>
    <w:p w14:paraId="0B125EAE" w14:textId="77777777" w:rsidR="00030581" w:rsidRDefault="00067329">
      <w:pPr>
        <w:pStyle w:val="affb"/>
        <w:ind w:firstLine="480"/>
      </w:pPr>
      <w:r>
        <w:rPr>
          <w:rFonts w:hint="eastAsia"/>
        </w:rPr>
        <w:t>根据本项目的特征、阶段（建设期、生产期）和所处区域的环境特征，全面分析判别项目建设对环境可能产生影响的因素、影响途径，初步估算影响程度。通过筛选确定本次评价重点和评价因子。</w:t>
      </w:r>
    </w:p>
    <w:p w14:paraId="5AC6EBB6" w14:textId="77777777" w:rsidR="00030581" w:rsidRDefault="00067329">
      <w:pPr>
        <w:pStyle w:val="3"/>
        <w:spacing w:line="500" w:lineRule="exact"/>
      </w:pPr>
      <w:bookmarkStart w:id="65" w:name="_Toc524431284"/>
      <w:bookmarkStart w:id="66" w:name="_Toc57713613"/>
      <w:bookmarkStart w:id="67" w:name="_Toc9270"/>
      <w:r>
        <w:t>2.4.1</w:t>
      </w:r>
      <w:r>
        <w:t>环境影响因素识别</w:t>
      </w:r>
      <w:bookmarkEnd w:id="65"/>
      <w:bookmarkEnd w:id="66"/>
      <w:bookmarkEnd w:id="67"/>
    </w:p>
    <w:p w14:paraId="1C4D8F4B" w14:textId="77777777" w:rsidR="00030581" w:rsidRDefault="00067329">
      <w:pPr>
        <w:pStyle w:val="affb"/>
        <w:ind w:firstLine="480"/>
      </w:pPr>
      <w:r>
        <w:rPr>
          <w:rFonts w:hint="eastAsia"/>
        </w:rPr>
        <w:t>根据本项目的生产工艺和排污特征，结合拟选厂址的自然环境特点、环境质量现状，在充分分析本项目建设内容的基础上，识别建设项目实施可能对自然环境和社会环境产生的影响，以及各种影响与规划决策因素</w:t>
      </w:r>
      <w:r>
        <w:rPr>
          <w:rFonts w:ascii="TimesNewRomanPSMT" w:hAnsi="TimesNewRomanPSMT" w:cs="TimesNewRomanPSMT" w:hint="eastAsia"/>
        </w:rPr>
        <w:t>（</w:t>
      </w:r>
      <w:r>
        <w:rPr>
          <w:rFonts w:hint="eastAsia"/>
        </w:rPr>
        <w:t>选址、定位、规模、布局、基础设施等</w:t>
      </w:r>
      <w:r>
        <w:rPr>
          <w:rFonts w:ascii="TimesNewRomanPSMT" w:hAnsi="TimesNewRomanPSMT" w:cs="TimesNewRomanPSMT" w:hint="eastAsia"/>
        </w:rPr>
        <w:t>）</w:t>
      </w:r>
      <w:r>
        <w:rPr>
          <w:rFonts w:hint="eastAsia"/>
        </w:rPr>
        <w:t>的关系，具体见下表。</w:t>
      </w:r>
    </w:p>
    <w:p w14:paraId="667EF27B"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b/>
          <w:bCs/>
          <w:lang w:val="en-US"/>
        </w:rPr>
        <w:t>.</w:t>
      </w:r>
      <w:r>
        <w:rPr>
          <w:rFonts w:eastAsia="仿宋"/>
          <w:b/>
          <w:bCs/>
        </w:rPr>
        <w:t>4-1</w:t>
      </w:r>
      <w:r>
        <w:rPr>
          <w:rFonts w:eastAsia="仿宋"/>
          <w:b/>
          <w:bCs/>
        </w:rPr>
        <w:t>环境影响因素识别一览表</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95"/>
        <w:gridCol w:w="916"/>
        <w:gridCol w:w="687"/>
        <w:gridCol w:w="1056"/>
        <w:gridCol w:w="1056"/>
        <w:gridCol w:w="810"/>
        <w:gridCol w:w="687"/>
        <w:gridCol w:w="687"/>
        <w:gridCol w:w="687"/>
        <w:gridCol w:w="925"/>
      </w:tblGrid>
      <w:tr w:rsidR="00030581" w14:paraId="6E16C52C" w14:textId="77777777">
        <w:trPr>
          <w:cantSplit/>
          <w:trHeight w:val="24"/>
          <w:jc w:val="center"/>
        </w:trPr>
        <w:tc>
          <w:tcPr>
            <w:tcW w:w="0" w:type="auto"/>
            <w:gridSpan w:val="2"/>
            <w:tcBorders>
              <w:top w:val="single" w:sz="12" w:space="0" w:color="auto"/>
              <w:bottom w:val="single" w:sz="4" w:space="0" w:color="auto"/>
              <w:right w:val="single" w:sz="4" w:space="0" w:color="auto"/>
              <w:tl2br w:val="single" w:sz="4" w:space="0" w:color="auto"/>
            </w:tcBorders>
            <w:vAlign w:val="center"/>
          </w:tcPr>
          <w:p w14:paraId="2F294867" w14:textId="77777777" w:rsidR="00030581" w:rsidRDefault="00067329">
            <w:pPr>
              <w:pStyle w:val="affffffff0"/>
              <w:spacing w:line="240" w:lineRule="auto"/>
              <w:ind w:firstLineChars="0" w:firstLine="0"/>
              <w:rPr>
                <w:rFonts w:eastAsia="仿宋"/>
                <w:kern w:val="0"/>
                <w:sz w:val="21"/>
                <w:szCs w:val="21"/>
                <w:lang w:bidi="ar"/>
              </w:rPr>
            </w:pPr>
            <w:bookmarkStart w:id="68" w:name="_Hlk57378605"/>
            <w:r>
              <w:rPr>
                <w:rFonts w:eastAsia="仿宋" w:hint="eastAsia"/>
                <w:kern w:val="0"/>
                <w:sz w:val="21"/>
                <w:szCs w:val="21"/>
                <w:lang w:bidi="ar"/>
              </w:rPr>
              <w:t>环境要素</w:t>
            </w:r>
          </w:p>
          <w:p w14:paraId="5DCB6A9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污染因素</w:t>
            </w:r>
          </w:p>
        </w:tc>
        <w:tc>
          <w:tcPr>
            <w:tcW w:w="0" w:type="auto"/>
            <w:tcBorders>
              <w:left w:val="single" w:sz="4" w:space="0" w:color="auto"/>
            </w:tcBorders>
            <w:vAlign w:val="center"/>
          </w:tcPr>
          <w:p w14:paraId="5FC4EE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w:t>
            </w:r>
          </w:p>
          <w:p w14:paraId="20F163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空气</w:t>
            </w:r>
          </w:p>
        </w:tc>
        <w:tc>
          <w:tcPr>
            <w:tcW w:w="0" w:type="auto"/>
            <w:vAlign w:val="center"/>
          </w:tcPr>
          <w:p w14:paraId="67801F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地表</w:t>
            </w:r>
            <w:r>
              <w:rPr>
                <w:rFonts w:eastAsia="仿宋" w:hint="eastAsia"/>
                <w:kern w:val="0"/>
                <w:sz w:val="21"/>
                <w:szCs w:val="21"/>
                <w:lang w:bidi="ar"/>
              </w:rPr>
              <w:t>水环境</w:t>
            </w:r>
          </w:p>
        </w:tc>
        <w:tc>
          <w:tcPr>
            <w:tcW w:w="0" w:type="auto"/>
            <w:vAlign w:val="center"/>
          </w:tcPr>
          <w:p w14:paraId="395273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地下水环境</w:t>
            </w:r>
          </w:p>
        </w:tc>
        <w:tc>
          <w:tcPr>
            <w:tcW w:w="0" w:type="auto"/>
            <w:vAlign w:val="center"/>
          </w:tcPr>
          <w:p w14:paraId="2B2F046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声环境</w:t>
            </w:r>
          </w:p>
        </w:tc>
        <w:tc>
          <w:tcPr>
            <w:tcW w:w="0" w:type="auto"/>
            <w:vAlign w:val="center"/>
          </w:tcPr>
          <w:p w14:paraId="45C9E9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固体</w:t>
            </w:r>
          </w:p>
          <w:p w14:paraId="6E20B7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废物</w:t>
            </w:r>
          </w:p>
        </w:tc>
        <w:tc>
          <w:tcPr>
            <w:tcW w:w="0" w:type="auto"/>
            <w:vAlign w:val="center"/>
          </w:tcPr>
          <w:p w14:paraId="7832CAE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生态</w:t>
            </w:r>
          </w:p>
          <w:p w14:paraId="4F9FBBB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w:t>
            </w:r>
          </w:p>
        </w:tc>
        <w:tc>
          <w:tcPr>
            <w:tcW w:w="0" w:type="auto"/>
            <w:vAlign w:val="center"/>
          </w:tcPr>
          <w:p w14:paraId="3DF233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土壤</w:t>
            </w:r>
          </w:p>
          <w:p w14:paraId="0FA226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w:t>
            </w:r>
          </w:p>
        </w:tc>
        <w:tc>
          <w:tcPr>
            <w:tcW w:w="0" w:type="auto"/>
            <w:vAlign w:val="center"/>
          </w:tcPr>
          <w:p w14:paraId="5AA459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环境风险</w:t>
            </w:r>
          </w:p>
        </w:tc>
      </w:tr>
      <w:tr w:rsidR="00030581" w14:paraId="0357F387" w14:textId="77777777">
        <w:trPr>
          <w:cantSplit/>
          <w:jc w:val="center"/>
        </w:trPr>
        <w:tc>
          <w:tcPr>
            <w:tcW w:w="0" w:type="auto"/>
            <w:vMerge w:val="restart"/>
            <w:tcBorders>
              <w:top w:val="single" w:sz="4" w:space="0" w:color="auto"/>
              <w:tl2br w:val="nil"/>
            </w:tcBorders>
            <w:vAlign w:val="center"/>
          </w:tcPr>
          <w:p w14:paraId="7A971A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施工期</w:t>
            </w:r>
          </w:p>
        </w:tc>
        <w:tc>
          <w:tcPr>
            <w:tcW w:w="0" w:type="auto"/>
            <w:tcBorders>
              <w:top w:val="single" w:sz="4" w:space="0" w:color="auto"/>
              <w:tl2br w:val="nil"/>
            </w:tcBorders>
            <w:vAlign w:val="center"/>
          </w:tcPr>
          <w:p w14:paraId="11EC01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物料堆存</w:t>
            </w:r>
          </w:p>
        </w:tc>
        <w:tc>
          <w:tcPr>
            <w:tcW w:w="0" w:type="auto"/>
            <w:vAlign w:val="center"/>
          </w:tcPr>
          <w:p w14:paraId="25EFC88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c>
          <w:tcPr>
            <w:tcW w:w="0" w:type="auto"/>
            <w:vAlign w:val="center"/>
          </w:tcPr>
          <w:p w14:paraId="7AEBAC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3E4072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496750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c>
          <w:tcPr>
            <w:tcW w:w="0" w:type="auto"/>
            <w:vAlign w:val="center"/>
          </w:tcPr>
          <w:p w14:paraId="1B76EA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3C0C1A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37508F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c>
          <w:tcPr>
            <w:tcW w:w="0" w:type="auto"/>
            <w:vAlign w:val="center"/>
          </w:tcPr>
          <w:p w14:paraId="28A5FF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5B292A3F" w14:textId="77777777">
        <w:trPr>
          <w:cantSplit/>
          <w:trHeight w:val="50"/>
          <w:jc w:val="center"/>
        </w:trPr>
        <w:tc>
          <w:tcPr>
            <w:tcW w:w="0" w:type="auto"/>
            <w:vMerge/>
            <w:tcBorders>
              <w:tl2br w:val="nil"/>
            </w:tcBorders>
            <w:vAlign w:val="center"/>
          </w:tcPr>
          <w:p w14:paraId="60264002"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cBorders>
            <w:vAlign w:val="center"/>
          </w:tcPr>
          <w:p w14:paraId="36726EE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材料运输</w:t>
            </w:r>
          </w:p>
        </w:tc>
        <w:tc>
          <w:tcPr>
            <w:tcW w:w="0" w:type="auto"/>
            <w:vAlign w:val="center"/>
          </w:tcPr>
          <w:p w14:paraId="5F14AB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c>
          <w:tcPr>
            <w:tcW w:w="0" w:type="auto"/>
            <w:vAlign w:val="center"/>
          </w:tcPr>
          <w:p w14:paraId="37170B9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0A244A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2D5BC4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c>
          <w:tcPr>
            <w:tcW w:w="0" w:type="auto"/>
            <w:vAlign w:val="center"/>
          </w:tcPr>
          <w:p w14:paraId="347C67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23A92D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2C4550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7A3841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6A6F0C48" w14:textId="77777777">
        <w:trPr>
          <w:cantSplit/>
          <w:jc w:val="center"/>
        </w:trPr>
        <w:tc>
          <w:tcPr>
            <w:tcW w:w="0" w:type="auto"/>
            <w:vMerge/>
            <w:tcBorders>
              <w:tl2br w:val="nil"/>
            </w:tcBorders>
            <w:vAlign w:val="center"/>
          </w:tcPr>
          <w:p w14:paraId="55469711"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cBorders>
            <w:vAlign w:val="center"/>
          </w:tcPr>
          <w:p w14:paraId="101E3B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建筑施工</w:t>
            </w:r>
          </w:p>
        </w:tc>
        <w:tc>
          <w:tcPr>
            <w:tcW w:w="0" w:type="auto"/>
            <w:vAlign w:val="center"/>
          </w:tcPr>
          <w:p w14:paraId="72D971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c>
          <w:tcPr>
            <w:tcW w:w="0" w:type="auto"/>
            <w:vAlign w:val="center"/>
          </w:tcPr>
          <w:p w14:paraId="1AF087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c>
          <w:tcPr>
            <w:tcW w:w="0" w:type="auto"/>
            <w:vAlign w:val="center"/>
          </w:tcPr>
          <w:p w14:paraId="188021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0696A6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-2S</w:t>
            </w:r>
          </w:p>
        </w:tc>
        <w:tc>
          <w:tcPr>
            <w:tcW w:w="0" w:type="auto"/>
          </w:tcPr>
          <w:p w14:paraId="5C6C4F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c>
          <w:tcPr>
            <w:tcW w:w="0" w:type="auto"/>
          </w:tcPr>
          <w:p w14:paraId="4232F67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c>
          <w:tcPr>
            <w:tcW w:w="0" w:type="auto"/>
            <w:vAlign w:val="center"/>
          </w:tcPr>
          <w:p w14:paraId="3825C4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c>
          <w:tcPr>
            <w:tcW w:w="0" w:type="auto"/>
            <w:vAlign w:val="center"/>
          </w:tcPr>
          <w:p w14:paraId="1BE63AE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320E9CCF" w14:textId="77777777">
        <w:trPr>
          <w:cantSplit/>
          <w:jc w:val="center"/>
        </w:trPr>
        <w:tc>
          <w:tcPr>
            <w:tcW w:w="0" w:type="auto"/>
            <w:vMerge w:val="restart"/>
            <w:tcBorders>
              <w:tl2br w:val="nil"/>
            </w:tcBorders>
            <w:vAlign w:val="center"/>
          </w:tcPr>
          <w:p w14:paraId="413707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运营期</w:t>
            </w:r>
          </w:p>
        </w:tc>
        <w:tc>
          <w:tcPr>
            <w:tcW w:w="0" w:type="auto"/>
            <w:tcBorders>
              <w:tl2br w:val="nil"/>
            </w:tcBorders>
            <w:vAlign w:val="center"/>
          </w:tcPr>
          <w:p w14:paraId="77357D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废气</w:t>
            </w:r>
          </w:p>
        </w:tc>
        <w:tc>
          <w:tcPr>
            <w:tcW w:w="0" w:type="auto"/>
            <w:vAlign w:val="center"/>
          </w:tcPr>
          <w:p w14:paraId="5A253D9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-1L</w:t>
            </w:r>
          </w:p>
        </w:tc>
        <w:tc>
          <w:tcPr>
            <w:tcW w:w="0" w:type="auto"/>
            <w:vAlign w:val="center"/>
          </w:tcPr>
          <w:p w14:paraId="61B959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1E98FC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6E167D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6FC7A8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-1L</w:t>
            </w:r>
          </w:p>
        </w:tc>
        <w:tc>
          <w:tcPr>
            <w:tcW w:w="0" w:type="auto"/>
            <w:vAlign w:val="center"/>
          </w:tcPr>
          <w:p w14:paraId="59A279F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492EB2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1F80FA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r>
      <w:tr w:rsidR="00030581" w14:paraId="53173B6D" w14:textId="77777777">
        <w:trPr>
          <w:cantSplit/>
          <w:trHeight w:val="24"/>
          <w:jc w:val="center"/>
        </w:trPr>
        <w:tc>
          <w:tcPr>
            <w:tcW w:w="0" w:type="auto"/>
            <w:vMerge/>
            <w:tcBorders>
              <w:tl2br w:val="nil"/>
            </w:tcBorders>
            <w:vAlign w:val="center"/>
          </w:tcPr>
          <w:p w14:paraId="75A28651"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cBorders>
            <w:vAlign w:val="center"/>
          </w:tcPr>
          <w:p w14:paraId="7707B8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废水</w:t>
            </w:r>
          </w:p>
        </w:tc>
        <w:tc>
          <w:tcPr>
            <w:tcW w:w="0" w:type="auto"/>
            <w:vAlign w:val="center"/>
          </w:tcPr>
          <w:p w14:paraId="7E3C0A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6072E5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-1L</w:t>
            </w:r>
          </w:p>
        </w:tc>
        <w:tc>
          <w:tcPr>
            <w:tcW w:w="0" w:type="auto"/>
            <w:vAlign w:val="center"/>
          </w:tcPr>
          <w:p w14:paraId="32ED21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L</w:t>
            </w:r>
          </w:p>
        </w:tc>
        <w:tc>
          <w:tcPr>
            <w:tcW w:w="0" w:type="auto"/>
            <w:vAlign w:val="center"/>
          </w:tcPr>
          <w:p w14:paraId="4E2928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1BF503F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21A587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664DF2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-1L</w:t>
            </w:r>
          </w:p>
        </w:tc>
        <w:tc>
          <w:tcPr>
            <w:tcW w:w="0" w:type="auto"/>
          </w:tcPr>
          <w:p w14:paraId="576B86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r>
      <w:tr w:rsidR="00030581" w14:paraId="1DB81E4A" w14:textId="77777777">
        <w:trPr>
          <w:cantSplit/>
          <w:trHeight w:val="24"/>
          <w:jc w:val="center"/>
        </w:trPr>
        <w:tc>
          <w:tcPr>
            <w:tcW w:w="0" w:type="auto"/>
            <w:vMerge/>
            <w:tcBorders>
              <w:tl2br w:val="nil"/>
            </w:tcBorders>
            <w:vAlign w:val="center"/>
          </w:tcPr>
          <w:p w14:paraId="3D4FA601"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cBorders>
            <w:vAlign w:val="center"/>
          </w:tcPr>
          <w:p w14:paraId="33A053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噪声</w:t>
            </w:r>
          </w:p>
        </w:tc>
        <w:tc>
          <w:tcPr>
            <w:tcW w:w="0" w:type="auto"/>
            <w:vAlign w:val="center"/>
          </w:tcPr>
          <w:p w14:paraId="28A869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5FEE78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5A88B0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48E4483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-1L</w:t>
            </w:r>
          </w:p>
        </w:tc>
        <w:tc>
          <w:tcPr>
            <w:tcW w:w="0" w:type="auto"/>
            <w:vAlign w:val="center"/>
          </w:tcPr>
          <w:p w14:paraId="78B450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388BF5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6C6292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Pr>
          <w:p w14:paraId="1C9BBD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r>
      <w:tr w:rsidR="00030581" w14:paraId="1BC7CF04" w14:textId="77777777">
        <w:trPr>
          <w:cantSplit/>
          <w:trHeight w:val="24"/>
          <w:jc w:val="center"/>
        </w:trPr>
        <w:tc>
          <w:tcPr>
            <w:tcW w:w="0" w:type="auto"/>
            <w:vMerge/>
            <w:tcBorders>
              <w:tl2br w:val="nil"/>
            </w:tcBorders>
            <w:vAlign w:val="center"/>
          </w:tcPr>
          <w:p w14:paraId="3B6EAEC9"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cBorders>
            <w:vAlign w:val="center"/>
          </w:tcPr>
          <w:p w14:paraId="20342DD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固废</w:t>
            </w:r>
          </w:p>
        </w:tc>
        <w:tc>
          <w:tcPr>
            <w:tcW w:w="0" w:type="auto"/>
            <w:vAlign w:val="center"/>
          </w:tcPr>
          <w:p w14:paraId="0CCE416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5FAFF9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7CF5A30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c>
          <w:tcPr>
            <w:tcW w:w="0" w:type="auto"/>
            <w:vAlign w:val="center"/>
          </w:tcPr>
          <w:p w14:paraId="767D4D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40053E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-1L</w:t>
            </w:r>
          </w:p>
        </w:tc>
        <w:tc>
          <w:tcPr>
            <w:tcW w:w="0" w:type="auto"/>
            <w:vAlign w:val="center"/>
          </w:tcPr>
          <w:p w14:paraId="242AB9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-1L</w:t>
            </w:r>
          </w:p>
        </w:tc>
        <w:tc>
          <w:tcPr>
            <w:tcW w:w="0" w:type="auto"/>
            <w:vAlign w:val="center"/>
          </w:tcPr>
          <w:p w14:paraId="161BBE4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-1L</w:t>
            </w:r>
          </w:p>
        </w:tc>
        <w:tc>
          <w:tcPr>
            <w:tcW w:w="0" w:type="auto"/>
          </w:tcPr>
          <w:p w14:paraId="416005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r>
      <w:tr w:rsidR="00030581" w14:paraId="32CD70FC" w14:textId="77777777">
        <w:trPr>
          <w:cantSplit/>
          <w:trHeight w:val="24"/>
          <w:jc w:val="center"/>
        </w:trPr>
        <w:tc>
          <w:tcPr>
            <w:tcW w:w="0" w:type="auto"/>
            <w:vMerge/>
            <w:tcBorders>
              <w:tl2br w:val="nil"/>
            </w:tcBorders>
            <w:vAlign w:val="center"/>
          </w:tcPr>
          <w:p w14:paraId="5B5D9342"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cBorders>
            <w:vAlign w:val="center"/>
          </w:tcPr>
          <w:p w14:paraId="2FE73D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事故风险</w:t>
            </w:r>
          </w:p>
        </w:tc>
        <w:tc>
          <w:tcPr>
            <w:tcW w:w="0" w:type="auto"/>
            <w:vAlign w:val="center"/>
          </w:tcPr>
          <w:p w14:paraId="55396C8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-2S</w:t>
            </w:r>
          </w:p>
        </w:tc>
        <w:tc>
          <w:tcPr>
            <w:tcW w:w="0" w:type="auto"/>
            <w:vAlign w:val="center"/>
          </w:tcPr>
          <w:p w14:paraId="17057F9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-2S</w:t>
            </w:r>
          </w:p>
        </w:tc>
        <w:tc>
          <w:tcPr>
            <w:tcW w:w="0" w:type="auto"/>
            <w:vAlign w:val="center"/>
          </w:tcPr>
          <w:p w14:paraId="48FB8F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-2S</w:t>
            </w:r>
          </w:p>
        </w:tc>
        <w:tc>
          <w:tcPr>
            <w:tcW w:w="0" w:type="auto"/>
            <w:vAlign w:val="center"/>
          </w:tcPr>
          <w:p w14:paraId="75B19A3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c>
          <w:tcPr>
            <w:tcW w:w="0" w:type="auto"/>
            <w:vAlign w:val="center"/>
          </w:tcPr>
          <w:p w14:paraId="39758E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-2S</w:t>
            </w:r>
          </w:p>
        </w:tc>
        <w:tc>
          <w:tcPr>
            <w:tcW w:w="0" w:type="auto"/>
            <w:vAlign w:val="center"/>
          </w:tcPr>
          <w:p w14:paraId="6DE264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vAlign w:val="center"/>
          </w:tcPr>
          <w:p w14:paraId="212980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-2S</w:t>
            </w:r>
          </w:p>
        </w:tc>
        <w:tc>
          <w:tcPr>
            <w:tcW w:w="0" w:type="auto"/>
          </w:tcPr>
          <w:p w14:paraId="503F98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-1S</w:t>
            </w:r>
          </w:p>
        </w:tc>
      </w:tr>
      <w:tr w:rsidR="00030581" w14:paraId="1BD88286" w14:textId="77777777">
        <w:trPr>
          <w:cantSplit/>
          <w:trHeight w:val="24"/>
          <w:jc w:val="center"/>
        </w:trPr>
        <w:tc>
          <w:tcPr>
            <w:tcW w:w="0" w:type="auto"/>
            <w:gridSpan w:val="10"/>
            <w:tcBorders>
              <w:tl2br w:val="nil"/>
            </w:tcBorders>
            <w:vAlign w:val="center"/>
          </w:tcPr>
          <w:p w14:paraId="0E7439C2"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lastRenderedPageBreak/>
              <w:t>注：表中“</w:t>
            </w:r>
            <w:r>
              <w:rPr>
                <w:rFonts w:eastAsia="仿宋" w:hint="eastAsia"/>
                <w:kern w:val="0"/>
                <w:sz w:val="21"/>
                <w:szCs w:val="21"/>
                <w:lang w:bidi="ar"/>
              </w:rPr>
              <w:t>+</w:t>
            </w:r>
            <w:r>
              <w:rPr>
                <w:rFonts w:eastAsia="仿宋" w:hint="eastAsia"/>
                <w:kern w:val="0"/>
                <w:sz w:val="21"/>
                <w:szCs w:val="21"/>
                <w:lang w:bidi="ar"/>
              </w:rPr>
              <w:t>”表示有利影响，“</w:t>
            </w:r>
            <w:r>
              <w:rPr>
                <w:rFonts w:eastAsia="仿宋" w:hint="eastAsia"/>
                <w:kern w:val="0"/>
                <w:sz w:val="21"/>
                <w:szCs w:val="21"/>
                <w:lang w:bidi="ar"/>
              </w:rPr>
              <w:t>-</w:t>
            </w:r>
            <w:r>
              <w:rPr>
                <w:rFonts w:eastAsia="仿宋" w:hint="eastAsia"/>
                <w:kern w:val="0"/>
                <w:sz w:val="21"/>
                <w:szCs w:val="21"/>
                <w:lang w:bidi="ar"/>
              </w:rPr>
              <w:t>”表示不利影响；“</w:t>
            </w:r>
            <w:r>
              <w:rPr>
                <w:rFonts w:eastAsia="仿宋" w:hint="eastAsia"/>
                <w:kern w:val="0"/>
                <w:sz w:val="21"/>
                <w:szCs w:val="21"/>
                <w:lang w:bidi="ar"/>
              </w:rPr>
              <w:t>1</w:t>
            </w:r>
            <w:r>
              <w:rPr>
                <w:rFonts w:eastAsia="仿宋" w:hint="eastAsia"/>
                <w:kern w:val="0"/>
                <w:sz w:val="21"/>
                <w:szCs w:val="21"/>
                <w:lang w:bidi="ar"/>
              </w:rPr>
              <w:t>”表示轻微影响，“</w:t>
            </w:r>
            <w:r>
              <w:rPr>
                <w:rFonts w:eastAsia="仿宋" w:hint="eastAsia"/>
                <w:kern w:val="0"/>
                <w:sz w:val="21"/>
                <w:szCs w:val="21"/>
                <w:lang w:bidi="ar"/>
              </w:rPr>
              <w:t>2</w:t>
            </w:r>
            <w:r>
              <w:rPr>
                <w:rFonts w:eastAsia="仿宋" w:hint="eastAsia"/>
                <w:kern w:val="0"/>
                <w:sz w:val="21"/>
                <w:szCs w:val="21"/>
                <w:lang w:bidi="ar"/>
              </w:rPr>
              <w:t>”表示中等影响，“</w:t>
            </w:r>
            <w:r>
              <w:rPr>
                <w:rFonts w:eastAsia="仿宋" w:hint="eastAsia"/>
                <w:kern w:val="0"/>
                <w:sz w:val="21"/>
                <w:szCs w:val="21"/>
                <w:lang w:bidi="ar"/>
              </w:rPr>
              <w:t>3</w:t>
            </w:r>
            <w:r>
              <w:rPr>
                <w:rFonts w:eastAsia="仿宋" w:hint="eastAsia"/>
                <w:kern w:val="0"/>
                <w:sz w:val="21"/>
                <w:szCs w:val="21"/>
                <w:lang w:bidi="ar"/>
              </w:rPr>
              <w:t>”表示重大影响；“</w:t>
            </w:r>
            <w:r>
              <w:rPr>
                <w:rFonts w:eastAsia="仿宋" w:hint="eastAsia"/>
                <w:kern w:val="0"/>
                <w:sz w:val="21"/>
                <w:szCs w:val="21"/>
                <w:lang w:bidi="ar"/>
              </w:rPr>
              <w:t>L</w:t>
            </w:r>
            <w:r>
              <w:rPr>
                <w:rFonts w:eastAsia="仿宋" w:hint="eastAsia"/>
                <w:kern w:val="0"/>
                <w:sz w:val="21"/>
                <w:szCs w:val="21"/>
                <w:lang w:bidi="ar"/>
              </w:rPr>
              <w:t>”表示长期影响，“</w:t>
            </w:r>
            <w:r>
              <w:rPr>
                <w:rFonts w:eastAsia="仿宋" w:hint="eastAsia"/>
                <w:kern w:val="0"/>
                <w:sz w:val="21"/>
                <w:szCs w:val="21"/>
                <w:lang w:bidi="ar"/>
              </w:rPr>
              <w:t>S</w:t>
            </w:r>
            <w:r>
              <w:rPr>
                <w:rFonts w:eastAsia="仿宋" w:hint="eastAsia"/>
                <w:kern w:val="0"/>
                <w:sz w:val="21"/>
                <w:szCs w:val="21"/>
                <w:lang w:bidi="ar"/>
              </w:rPr>
              <w:t>”表示短期影响，“—”表示无相互作用。</w:t>
            </w:r>
          </w:p>
        </w:tc>
      </w:tr>
    </w:tbl>
    <w:p w14:paraId="5C140740" w14:textId="77777777" w:rsidR="00030581" w:rsidRDefault="00067329">
      <w:pPr>
        <w:pStyle w:val="3"/>
        <w:spacing w:line="500" w:lineRule="exact"/>
      </w:pPr>
      <w:bookmarkStart w:id="69" w:name="_Toc524431285"/>
      <w:bookmarkStart w:id="70" w:name="_Toc8336"/>
      <w:bookmarkStart w:id="71" w:name="_Toc57713614"/>
      <w:bookmarkEnd w:id="29"/>
      <w:bookmarkEnd w:id="30"/>
      <w:bookmarkEnd w:id="31"/>
      <w:bookmarkEnd w:id="68"/>
      <w:r>
        <w:t>2.4.2</w:t>
      </w:r>
      <w:r>
        <w:t>评价因子筛选</w:t>
      </w:r>
      <w:bookmarkEnd w:id="69"/>
      <w:bookmarkEnd w:id="70"/>
      <w:bookmarkEnd w:id="71"/>
    </w:p>
    <w:p w14:paraId="0767016A" w14:textId="77777777" w:rsidR="00030581" w:rsidRDefault="00067329">
      <w:pPr>
        <w:pStyle w:val="affb"/>
        <w:ind w:firstLine="480"/>
      </w:pPr>
      <w:r>
        <w:rPr>
          <w:rFonts w:hint="eastAsia"/>
        </w:rPr>
        <w:t>根据项目概况和周围环境特征，确定本次评价因子见下表</w:t>
      </w:r>
      <w:r>
        <w:t>。</w:t>
      </w:r>
    </w:p>
    <w:p w14:paraId="15ADE6D9"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hint="eastAsia"/>
          <w:b/>
          <w:bCs/>
          <w:lang w:val="en-US"/>
        </w:rPr>
        <w:t>.4-2</w:t>
      </w:r>
      <w:r>
        <w:rPr>
          <w:rFonts w:eastAsia="仿宋"/>
          <w:b/>
          <w:bCs/>
        </w:rPr>
        <w:t>评价因子表</w:t>
      </w:r>
    </w:p>
    <w:tbl>
      <w:tblPr>
        <w:tblW w:w="8423" w:type="dxa"/>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347"/>
        <w:gridCol w:w="787"/>
        <w:gridCol w:w="1560"/>
        <w:gridCol w:w="5729"/>
      </w:tblGrid>
      <w:tr w:rsidR="00030581" w14:paraId="1BD2C8A8" w14:textId="77777777">
        <w:trPr>
          <w:trHeight w:val="340"/>
          <w:jc w:val="center"/>
        </w:trPr>
        <w:tc>
          <w:tcPr>
            <w:tcW w:w="1134" w:type="dxa"/>
            <w:gridSpan w:val="2"/>
            <w:shd w:val="clear" w:color="auto" w:fill="auto"/>
            <w:vAlign w:val="center"/>
          </w:tcPr>
          <w:p w14:paraId="4B7DD4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环境要素</w:t>
            </w:r>
          </w:p>
        </w:tc>
        <w:tc>
          <w:tcPr>
            <w:tcW w:w="1560" w:type="dxa"/>
            <w:shd w:val="clear" w:color="auto" w:fill="auto"/>
            <w:vAlign w:val="center"/>
          </w:tcPr>
          <w:p w14:paraId="35415E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评价类别</w:t>
            </w:r>
          </w:p>
        </w:tc>
        <w:tc>
          <w:tcPr>
            <w:tcW w:w="5729" w:type="dxa"/>
            <w:shd w:val="clear" w:color="auto" w:fill="auto"/>
            <w:vAlign w:val="center"/>
          </w:tcPr>
          <w:p w14:paraId="27D119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评价因子</w:t>
            </w:r>
          </w:p>
        </w:tc>
      </w:tr>
      <w:tr w:rsidR="00030581" w14:paraId="6847D80B" w14:textId="77777777">
        <w:trPr>
          <w:trHeight w:val="340"/>
          <w:jc w:val="center"/>
        </w:trPr>
        <w:tc>
          <w:tcPr>
            <w:tcW w:w="1134" w:type="dxa"/>
            <w:gridSpan w:val="2"/>
            <w:vMerge w:val="restart"/>
            <w:shd w:val="clear" w:color="auto" w:fill="auto"/>
            <w:vAlign w:val="center"/>
          </w:tcPr>
          <w:p w14:paraId="0068A1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环境空气</w:t>
            </w:r>
          </w:p>
        </w:tc>
        <w:tc>
          <w:tcPr>
            <w:tcW w:w="1560" w:type="dxa"/>
            <w:shd w:val="clear" w:color="auto" w:fill="auto"/>
            <w:vAlign w:val="center"/>
          </w:tcPr>
          <w:p w14:paraId="4906E9D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环境现状评价</w:t>
            </w:r>
          </w:p>
        </w:tc>
        <w:tc>
          <w:tcPr>
            <w:tcW w:w="5729" w:type="dxa"/>
            <w:shd w:val="clear" w:color="auto" w:fill="auto"/>
            <w:vAlign w:val="center"/>
          </w:tcPr>
          <w:p w14:paraId="2945728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NO</w:t>
            </w:r>
            <w:r>
              <w:rPr>
                <w:rFonts w:eastAsia="仿宋" w:hint="eastAsia"/>
                <w:kern w:val="0"/>
                <w:sz w:val="21"/>
                <w:szCs w:val="21"/>
                <w:vertAlign w:val="subscript"/>
                <w:lang w:bidi="ar"/>
              </w:rPr>
              <w:t>2</w:t>
            </w:r>
            <w:r>
              <w:rPr>
                <w:rFonts w:eastAsia="仿宋" w:hint="eastAsia"/>
                <w:kern w:val="0"/>
                <w:sz w:val="21"/>
                <w:szCs w:val="21"/>
                <w:lang w:bidi="ar"/>
              </w:rPr>
              <w:t>、</w:t>
            </w:r>
            <w:r>
              <w:rPr>
                <w:rFonts w:eastAsia="仿宋" w:hint="eastAsia"/>
                <w:kern w:val="0"/>
                <w:sz w:val="21"/>
                <w:szCs w:val="21"/>
                <w:lang w:bidi="ar"/>
              </w:rPr>
              <w:t>SO</w:t>
            </w:r>
            <w:r>
              <w:rPr>
                <w:rFonts w:eastAsia="仿宋" w:hint="eastAsia"/>
                <w:kern w:val="0"/>
                <w:sz w:val="21"/>
                <w:szCs w:val="21"/>
                <w:vertAlign w:val="subscript"/>
                <w:lang w:bidi="ar"/>
              </w:rPr>
              <w:t>2</w:t>
            </w:r>
            <w:r>
              <w:rPr>
                <w:rFonts w:eastAsia="仿宋" w:hint="eastAsia"/>
                <w:kern w:val="0"/>
                <w:sz w:val="21"/>
                <w:szCs w:val="21"/>
                <w:lang w:bidi="ar"/>
              </w:rPr>
              <w:t>、</w:t>
            </w:r>
            <w:r>
              <w:rPr>
                <w:rFonts w:eastAsia="仿宋" w:hint="eastAsia"/>
                <w:kern w:val="0"/>
                <w:sz w:val="21"/>
                <w:szCs w:val="21"/>
                <w:lang w:bidi="ar"/>
              </w:rPr>
              <w:t>PM</w:t>
            </w:r>
            <w:r>
              <w:rPr>
                <w:rFonts w:eastAsia="仿宋" w:hint="eastAsia"/>
                <w:kern w:val="0"/>
                <w:sz w:val="21"/>
                <w:szCs w:val="21"/>
                <w:vertAlign w:val="subscript"/>
                <w:lang w:bidi="ar"/>
              </w:rPr>
              <w:t>10</w:t>
            </w:r>
            <w:r>
              <w:rPr>
                <w:rFonts w:eastAsia="仿宋" w:hint="eastAsia"/>
                <w:kern w:val="0"/>
                <w:sz w:val="21"/>
                <w:szCs w:val="21"/>
                <w:lang w:bidi="ar"/>
              </w:rPr>
              <w:t>、</w:t>
            </w:r>
            <w:r>
              <w:rPr>
                <w:rFonts w:eastAsia="仿宋" w:hint="eastAsia"/>
                <w:kern w:val="0"/>
                <w:sz w:val="21"/>
                <w:szCs w:val="21"/>
                <w:lang w:bidi="ar"/>
              </w:rPr>
              <w:t>PM</w:t>
            </w:r>
            <w:r>
              <w:rPr>
                <w:rFonts w:eastAsia="仿宋" w:hint="eastAsia"/>
                <w:kern w:val="0"/>
                <w:sz w:val="21"/>
                <w:szCs w:val="21"/>
                <w:vertAlign w:val="subscript"/>
                <w:lang w:bidi="ar"/>
              </w:rPr>
              <w:t>2.5</w:t>
            </w:r>
            <w:r>
              <w:rPr>
                <w:rFonts w:eastAsia="仿宋" w:hint="eastAsia"/>
                <w:kern w:val="0"/>
                <w:sz w:val="21"/>
                <w:szCs w:val="21"/>
                <w:lang w:bidi="ar"/>
              </w:rPr>
              <w:t>、</w:t>
            </w:r>
            <w:r>
              <w:rPr>
                <w:rFonts w:eastAsia="仿宋" w:hint="eastAsia"/>
                <w:kern w:val="0"/>
                <w:sz w:val="21"/>
                <w:szCs w:val="21"/>
                <w:lang w:bidi="ar"/>
              </w:rPr>
              <w:t>CO</w:t>
            </w:r>
            <w:r>
              <w:rPr>
                <w:rFonts w:eastAsia="仿宋" w:hint="eastAsia"/>
                <w:kern w:val="0"/>
                <w:sz w:val="21"/>
                <w:szCs w:val="21"/>
                <w:lang w:bidi="ar"/>
              </w:rPr>
              <w:t>、</w:t>
            </w:r>
            <w:r>
              <w:rPr>
                <w:rFonts w:eastAsia="仿宋" w:hint="eastAsia"/>
                <w:kern w:val="0"/>
                <w:sz w:val="21"/>
                <w:szCs w:val="21"/>
                <w:lang w:bidi="ar"/>
              </w:rPr>
              <w:t>O</w:t>
            </w:r>
            <w:r>
              <w:rPr>
                <w:rFonts w:eastAsia="仿宋" w:hint="eastAsia"/>
                <w:kern w:val="0"/>
                <w:sz w:val="21"/>
                <w:szCs w:val="21"/>
                <w:vertAlign w:val="subscript"/>
                <w:lang w:bidi="ar"/>
              </w:rPr>
              <w:t>3</w:t>
            </w:r>
            <w:r>
              <w:rPr>
                <w:rFonts w:eastAsia="仿宋" w:hint="eastAsia"/>
                <w:kern w:val="0"/>
                <w:sz w:val="21"/>
                <w:szCs w:val="21"/>
                <w:lang w:bidi="ar"/>
              </w:rPr>
              <w:t>、</w:t>
            </w:r>
            <w:r>
              <w:rPr>
                <w:rFonts w:eastAsia="仿宋" w:hint="eastAsia"/>
                <w:kern w:val="0"/>
                <w:sz w:val="21"/>
                <w:szCs w:val="21"/>
                <w:lang w:bidi="ar"/>
              </w:rPr>
              <w:t>TSP</w:t>
            </w:r>
          </w:p>
        </w:tc>
      </w:tr>
      <w:tr w:rsidR="00030581" w14:paraId="53A8F44F" w14:textId="77777777">
        <w:trPr>
          <w:trHeight w:val="340"/>
          <w:jc w:val="center"/>
        </w:trPr>
        <w:tc>
          <w:tcPr>
            <w:tcW w:w="1134" w:type="dxa"/>
            <w:gridSpan w:val="2"/>
            <w:vMerge/>
            <w:shd w:val="clear" w:color="auto" w:fill="auto"/>
            <w:vAlign w:val="center"/>
          </w:tcPr>
          <w:p w14:paraId="27381BE1" w14:textId="77777777" w:rsidR="00030581" w:rsidRDefault="00030581">
            <w:pPr>
              <w:pStyle w:val="affffffff0"/>
              <w:spacing w:line="240" w:lineRule="auto"/>
              <w:ind w:firstLineChars="0" w:firstLine="0"/>
              <w:rPr>
                <w:rFonts w:eastAsia="仿宋"/>
                <w:kern w:val="0"/>
                <w:sz w:val="21"/>
                <w:szCs w:val="21"/>
                <w:lang w:bidi="ar"/>
              </w:rPr>
            </w:pPr>
          </w:p>
        </w:tc>
        <w:tc>
          <w:tcPr>
            <w:tcW w:w="1560" w:type="dxa"/>
            <w:shd w:val="clear" w:color="auto" w:fill="auto"/>
            <w:vAlign w:val="center"/>
          </w:tcPr>
          <w:p w14:paraId="2E92403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环境影响评价</w:t>
            </w:r>
          </w:p>
        </w:tc>
        <w:tc>
          <w:tcPr>
            <w:tcW w:w="5729" w:type="dxa"/>
            <w:shd w:val="clear" w:color="auto" w:fill="auto"/>
            <w:vAlign w:val="center"/>
          </w:tcPr>
          <w:p w14:paraId="3BB617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TSP</w:t>
            </w:r>
          </w:p>
        </w:tc>
      </w:tr>
      <w:tr w:rsidR="00030581" w14:paraId="107673FA" w14:textId="77777777">
        <w:trPr>
          <w:trHeight w:val="340"/>
          <w:jc w:val="center"/>
        </w:trPr>
        <w:tc>
          <w:tcPr>
            <w:tcW w:w="1134" w:type="dxa"/>
            <w:gridSpan w:val="2"/>
            <w:vMerge w:val="restart"/>
            <w:shd w:val="clear" w:color="auto" w:fill="auto"/>
            <w:vAlign w:val="center"/>
          </w:tcPr>
          <w:p w14:paraId="13B166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声环境</w:t>
            </w:r>
          </w:p>
        </w:tc>
        <w:tc>
          <w:tcPr>
            <w:tcW w:w="1560" w:type="dxa"/>
            <w:shd w:val="clear" w:color="auto" w:fill="auto"/>
            <w:vAlign w:val="center"/>
          </w:tcPr>
          <w:p w14:paraId="17C544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环境现状评价</w:t>
            </w:r>
          </w:p>
        </w:tc>
        <w:tc>
          <w:tcPr>
            <w:tcW w:w="5729" w:type="dxa"/>
            <w:shd w:val="clear" w:color="auto" w:fill="auto"/>
            <w:vAlign w:val="center"/>
          </w:tcPr>
          <w:p w14:paraId="05D326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等效连续</w:t>
            </w:r>
            <w:r>
              <w:rPr>
                <w:rFonts w:eastAsia="仿宋" w:hint="eastAsia"/>
                <w:kern w:val="0"/>
                <w:sz w:val="21"/>
                <w:szCs w:val="21"/>
                <w:lang w:bidi="ar"/>
              </w:rPr>
              <w:t>A</w:t>
            </w:r>
            <w:r>
              <w:rPr>
                <w:rFonts w:eastAsia="仿宋" w:hint="eastAsia"/>
                <w:kern w:val="0"/>
                <w:sz w:val="21"/>
                <w:szCs w:val="21"/>
                <w:lang w:bidi="ar"/>
              </w:rPr>
              <w:t>声级</w:t>
            </w:r>
            <w:r>
              <w:rPr>
                <w:rFonts w:eastAsia="仿宋" w:hint="eastAsia"/>
                <w:kern w:val="0"/>
                <w:sz w:val="21"/>
                <w:szCs w:val="21"/>
                <w:lang w:bidi="ar"/>
              </w:rPr>
              <w:t>Leq</w:t>
            </w:r>
            <w:r>
              <w:rPr>
                <w:rFonts w:eastAsia="仿宋" w:hint="eastAsia"/>
                <w:kern w:val="0"/>
                <w:sz w:val="21"/>
                <w:szCs w:val="21"/>
                <w:lang w:bidi="ar"/>
              </w:rPr>
              <w:t>（</w:t>
            </w:r>
            <w:r>
              <w:rPr>
                <w:rFonts w:eastAsia="仿宋" w:hint="eastAsia"/>
                <w:kern w:val="0"/>
                <w:sz w:val="21"/>
                <w:szCs w:val="21"/>
                <w:lang w:bidi="ar"/>
              </w:rPr>
              <w:t>A</w:t>
            </w:r>
            <w:r>
              <w:rPr>
                <w:rFonts w:eastAsia="仿宋" w:hint="eastAsia"/>
                <w:kern w:val="0"/>
                <w:sz w:val="21"/>
                <w:szCs w:val="21"/>
                <w:lang w:bidi="ar"/>
              </w:rPr>
              <w:t>）</w:t>
            </w:r>
          </w:p>
        </w:tc>
      </w:tr>
      <w:tr w:rsidR="00030581" w14:paraId="659330E2" w14:textId="77777777">
        <w:trPr>
          <w:trHeight w:val="340"/>
          <w:jc w:val="center"/>
        </w:trPr>
        <w:tc>
          <w:tcPr>
            <w:tcW w:w="1134" w:type="dxa"/>
            <w:gridSpan w:val="2"/>
            <w:vMerge/>
            <w:shd w:val="clear" w:color="auto" w:fill="auto"/>
            <w:vAlign w:val="center"/>
          </w:tcPr>
          <w:p w14:paraId="2B4BF6C4" w14:textId="77777777" w:rsidR="00030581" w:rsidRDefault="00030581">
            <w:pPr>
              <w:pStyle w:val="affffffff0"/>
              <w:spacing w:line="240" w:lineRule="auto"/>
              <w:ind w:firstLineChars="0" w:firstLine="0"/>
              <w:rPr>
                <w:rFonts w:eastAsia="仿宋"/>
                <w:kern w:val="0"/>
                <w:sz w:val="21"/>
                <w:szCs w:val="21"/>
                <w:lang w:bidi="ar"/>
              </w:rPr>
            </w:pPr>
          </w:p>
        </w:tc>
        <w:tc>
          <w:tcPr>
            <w:tcW w:w="1560" w:type="dxa"/>
            <w:shd w:val="clear" w:color="auto" w:fill="auto"/>
            <w:vAlign w:val="center"/>
          </w:tcPr>
          <w:p w14:paraId="1C4698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环境影响评价</w:t>
            </w:r>
          </w:p>
        </w:tc>
        <w:tc>
          <w:tcPr>
            <w:tcW w:w="5729" w:type="dxa"/>
            <w:shd w:val="clear" w:color="auto" w:fill="auto"/>
            <w:vAlign w:val="center"/>
          </w:tcPr>
          <w:p w14:paraId="5B624F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等效连续</w:t>
            </w:r>
            <w:r>
              <w:rPr>
                <w:rFonts w:eastAsia="仿宋" w:hint="eastAsia"/>
                <w:kern w:val="0"/>
                <w:sz w:val="21"/>
                <w:szCs w:val="21"/>
                <w:lang w:bidi="ar"/>
              </w:rPr>
              <w:t>A</w:t>
            </w:r>
            <w:r>
              <w:rPr>
                <w:rFonts w:eastAsia="仿宋" w:hint="eastAsia"/>
                <w:kern w:val="0"/>
                <w:sz w:val="21"/>
                <w:szCs w:val="21"/>
                <w:lang w:bidi="ar"/>
              </w:rPr>
              <w:t>声级</w:t>
            </w:r>
            <w:r>
              <w:rPr>
                <w:rFonts w:eastAsia="仿宋" w:hint="eastAsia"/>
                <w:kern w:val="0"/>
                <w:sz w:val="21"/>
                <w:szCs w:val="21"/>
                <w:lang w:bidi="ar"/>
              </w:rPr>
              <w:t>Leq</w:t>
            </w:r>
            <w:r>
              <w:rPr>
                <w:rFonts w:eastAsia="仿宋" w:hint="eastAsia"/>
                <w:kern w:val="0"/>
                <w:sz w:val="21"/>
                <w:szCs w:val="21"/>
                <w:lang w:bidi="ar"/>
              </w:rPr>
              <w:t>（</w:t>
            </w:r>
            <w:r>
              <w:rPr>
                <w:rFonts w:eastAsia="仿宋" w:hint="eastAsia"/>
                <w:kern w:val="0"/>
                <w:sz w:val="21"/>
                <w:szCs w:val="21"/>
                <w:lang w:bidi="ar"/>
              </w:rPr>
              <w:t>A</w:t>
            </w:r>
            <w:r>
              <w:rPr>
                <w:rFonts w:eastAsia="仿宋" w:hint="eastAsia"/>
                <w:kern w:val="0"/>
                <w:sz w:val="21"/>
                <w:szCs w:val="21"/>
                <w:lang w:bidi="ar"/>
              </w:rPr>
              <w:t>）</w:t>
            </w:r>
          </w:p>
        </w:tc>
      </w:tr>
      <w:tr w:rsidR="00030581" w14:paraId="464F2C76" w14:textId="77777777">
        <w:trPr>
          <w:trHeight w:val="875"/>
          <w:jc w:val="center"/>
        </w:trPr>
        <w:tc>
          <w:tcPr>
            <w:tcW w:w="347" w:type="dxa"/>
            <w:vMerge w:val="restart"/>
            <w:shd w:val="clear" w:color="auto" w:fill="auto"/>
            <w:vAlign w:val="center"/>
          </w:tcPr>
          <w:p w14:paraId="5AC74BA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水环境</w:t>
            </w:r>
          </w:p>
        </w:tc>
        <w:tc>
          <w:tcPr>
            <w:tcW w:w="787" w:type="dxa"/>
            <w:vMerge w:val="restart"/>
            <w:shd w:val="clear" w:color="auto" w:fill="auto"/>
            <w:textDirection w:val="tbRlV"/>
            <w:vAlign w:val="center"/>
          </w:tcPr>
          <w:p w14:paraId="2AAF3C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地表水</w:t>
            </w:r>
          </w:p>
        </w:tc>
        <w:tc>
          <w:tcPr>
            <w:tcW w:w="1560" w:type="dxa"/>
            <w:shd w:val="clear" w:color="auto" w:fill="auto"/>
            <w:vAlign w:val="center"/>
          </w:tcPr>
          <w:p w14:paraId="1FB223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环境现状评价</w:t>
            </w:r>
          </w:p>
        </w:tc>
        <w:tc>
          <w:tcPr>
            <w:tcW w:w="5729" w:type="dxa"/>
            <w:shd w:val="clear" w:color="auto" w:fill="auto"/>
            <w:vAlign w:val="center"/>
          </w:tcPr>
          <w:p w14:paraId="1019BC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pH</w:t>
            </w:r>
            <w:r>
              <w:rPr>
                <w:rFonts w:eastAsia="仿宋" w:hint="eastAsia"/>
                <w:kern w:val="0"/>
                <w:sz w:val="21"/>
                <w:szCs w:val="21"/>
                <w:lang w:bidi="ar"/>
              </w:rPr>
              <w:t>、溶解氧、</w:t>
            </w:r>
            <w:r>
              <w:rPr>
                <w:rFonts w:eastAsia="仿宋" w:hint="eastAsia"/>
                <w:kern w:val="0"/>
                <w:sz w:val="21"/>
                <w:szCs w:val="21"/>
                <w:lang w:bidi="ar"/>
              </w:rPr>
              <w:t>COD</w:t>
            </w:r>
            <w:r>
              <w:rPr>
                <w:rFonts w:eastAsia="仿宋" w:hint="eastAsia"/>
                <w:kern w:val="0"/>
                <w:sz w:val="21"/>
                <w:szCs w:val="21"/>
                <w:lang w:bidi="ar"/>
              </w:rPr>
              <w:t>、高锰酸盐指数、</w:t>
            </w:r>
            <w:r>
              <w:rPr>
                <w:rFonts w:eastAsia="仿宋" w:hint="eastAsia"/>
                <w:kern w:val="0"/>
                <w:sz w:val="21"/>
                <w:szCs w:val="21"/>
                <w:lang w:bidi="ar"/>
              </w:rPr>
              <w:t>BOD</w:t>
            </w:r>
            <w:r>
              <w:rPr>
                <w:rFonts w:eastAsia="仿宋" w:hint="eastAsia"/>
                <w:kern w:val="0"/>
                <w:sz w:val="21"/>
                <w:szCs w:val="21"/>
                <w:vertAlign w:val="subscript"/>
                <w:lang w:bidi="ar"/>
              </w:rPr>
              <w:t>5</w:t>
            </w:r>
            <w:r>
              <w:rPr>
                <w:rFonts w:eastAsia="仿宋" w:hint="eastAsia"/>
                <w:kern w:val="0"/>
                <w:sz w:val="21"/>
                <w:szCs w:val="21"/>
                <w:lang w:bidi="ar"/>
              </w:rPr>
              <w:t>、氨氮、总磷、氟化物、石油类</w:t>
            </w:r>
          </w:p>
        </w:tc>
      </w:tr>
      <w:tr w:rsidR="00030581" w14:paraId="66BDCBFE" w14:textId="77777777">
        <w:trPr>
          <w:trHeight w:val="340"/>
          <w:jc w:val="center"/>
        </w:trPr>
        <w:tc>
          <w:tcPr>
            <w:tcW w:w="347" w:type="dxa"/>
            <w:vMerge/>
            <w:shd w:val="clear" w:color="auto" w:fill="auto"/>
            <w:vAlign w:val="center"/>
          </w:tcPr>
          <w:p w14:paraId="6669957D" w14:textId="77777777" w:rsidR="00030581" w:rsidRDefault="00030581">
            <w:pPr>
              <w:pStyle w:val="affffffff0"/>
              <w:spacing w:line="240" w:lineRule="auto"/>
              <w:ind w:firstLineChars="0" w:firstLine="0"/>
              <w:rPr>
                <w:rFonts w:eastAsia="仿宋"/>
                <w:kern w:val="0"/>
                <w:sz w:val="21"/>
                <w:szCs w:val="21"/>
                <w:lang w:bidi="ar"/>
              </w:rPr>
            </w:pPr>
          </w:p>
        </w:tc>
        <w:tc>
          <w:tcPr>
            <w:tcW w:w="787" w:type="dxa"/>
            <w:vMerge/>
            <w:shd w:val="clear" w:color="auto" w:fill="auto"/>
            <w:textDirection w:val="tbRlV"/>
            <w:vAlign w:val="center"/>
          </w:tcPr>
          <w:p w14:paraId="7B98C874" w14:textId="77777777" w:rsidR="00030581" w:rsidRDefault="00030581">
            <w:pPr>
              <w:pStyle w:val="affffffff0"/>
              <w:spacing w:line="240" w:lineRule="auto"/>
              <w:ind w:firstLineChars="0" w:firstLine="0"/>
              <w:rPr>
                <w:rFonts w:eastAsia="仿宋"/>
                <w:kern w:val="0"/>
                <w:sz w:val="21"/>
                <w:szCs w:val="21"/>
                <w:lang w:bidi="ar"/>
              </w:rPr>
            </w:pPr>
          </w:p>
        </w:tc>
        <w:tc>
          <w:tcPr>
            <w:tcW w:w="1560" w:type="dxa"/>
            <w:shd w:val="clear" w:color="auto" w:fill="auto"/>
            <w:vAlign w:val="center"/>
          </w:tcPr>
          <w:p w14:paraId="2F4F077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环境影响评价</w:t>
            </w:r>
          </w:p>
        </w:tc>
        <w:tc>
          <w:tcPr>
            <w:tcW w:w="5729" w:type="dxa"/>
            <w:shd w:val="clear" w:color="auto" w:fill="auto"/>
            <w:vAlign w:val="center"/>
          </w:tcPr>
          <w:p w14:paraId="05DF68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3A5E43B4" w14:textId="77777777">
        <w:trPr>
          <w:trHeight w:val="340"/>
          <w:jc w:val="center"/>
        </w:trPr>
        <w:tc>
          <w:tcPr>
            <w:tcW w:w="347" w:type="dxa"/>
            <w:vMerge/>
            <w:shd w:val="clear" w:color="auto" w:fill="auto"/>
            <w:vAlign w:val="center"/>
          </w:tcPr>
          <w:p w14:paraId="1A47B182" w14:textId="77777777" w:rsidR="00030581" w:rsidRDefault="00030581">
            <w:pPr>
              <w:pStyle w:val="affffffff0"/>
              <w:spacing w:line="240" w:lineRule="auto"/>
              <w:ind w:firstLineChars="0" w:firstLine="0"/>
              <w:rPr>
                <w:rFonts w:eastAsia="仿宋"/>
                <w:kern w:val="0"/>
                <w:sz w:val="21"/>
                <w:szCs w:val="21"/>
                <w:lang w:bidi="ar"/>
              </w:rPr>
            </w:pPr>
          </w:p>
        </w:tc>
        <w:tc>
          <w:tcPr>
            <w:tcW w:w="787" w:type="dxa"/>
            <w:vMerge w:val="restart"/>
            <w:shd w:val="clear" w:color="auto" w:fill="auto"/>
            <w:textDirection w:val="tbRlV"/>
            <w:vAlign w:val="center"/>
          </w:tcPr>
          <w:p w14:paraId="4B7180B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地下水</w:t>
            </w:r>
          </w:p>
        </w:tc>
        <w:tc>
          <w:tcPr>
            <w:tcW w:w="1560" w:type="dxa"/>
            <w:shd w:val="clear" w:color="auto" w:fill="auto"/>
            <w:vAlign w:val="center"/>
          </w:tcPr>
          <w:p w14:paraId="5C6411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环境现状评价</w:t>
            </w:r>
          </w:p>
        </w:tc>
        <w:tc>
          <w:tcPr>
            <w:tcW w:w="5729" w:type="dxa"/>
            <w:shd w:val="clear" w:color="auto" w:fill="auto"/>
            <w:vAlign w:val="center"/>
          </w:tcPr>
          <w:p w14:paraId="05FC47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K</w:t>
            </w:r>
            <w:r>
              <w:rPr>
                <w:rFonts w:eastAsia="仿宋" w:hint="eastAsia"/>
                <w:kern w:val="0"/>
                <w:sz w:val="21"/>
                <w:szCs w:val="21"/>
                <w:vertAlign w:val="superscript"/>
                <w:lang w:bidi="ar"/>
              </w:rPr>
              <w:t>+</w:t>
            </w:r>
            <w:r>
              <w:rPr>
                <w:rFonts w:eastAsia="仿宋" w:hint="eastAsia"/>
                <w:kern w:val="0"/>
                <w:sz w:val="21"/>
                <w:szCs w:val="21"/>
                <w:lang w:bidi="ar"/>
              </w:rPr>
              <w:t>、</w:t>
            </w:r>
            <w:r>
              <w:rPr>
                <w:rFonts w:eastAsia="仿宋" w:hint="eastAsia"/>
                <w:kern w:val="0"/>
                <w:sz w:val="21"/>
                <w:szCs w:val="21"/>
                <w:lang w:bidi="ar"/>
              </w:rPr>
              <w:t>Na</w:t>
            </w:r>
            <w:r>
              <w:rPr>
                <w:rFonts w:eastAsia="仿宋" w:hint="eastAsia"/>
                <w:kern w:val="0"/>
                <w:sz w:val="21"/>
                <w:szCs w:val="21"/>
                <w:vertAlign w:val="superscript"/>
                <w:lang w:bidi="ar"/>
              </w:rPr>
              <w:t>+</w:t>
            </w:r>
            <w:r>
              <w:rPr>
                <w:rFonts w:eastAsia="仿宋" w:hint="eastAsia"/>
                <w:kern w:val="0"/>
                <w:sz w:val="21"/>
                <w:szCs w:val="21"/>
                <w:lang w:bidi="ar"/>
              </w:rPr>
              <w:t>、</w:t>
            </w:r>
            <w:r>
              <w:rPr>
                <w:rFonts w:eastAsia="仿宋" w:hint="eastAsia"/>
                <w:kern w:val="0"/>
                <w:sz w:val="21"/>
                <w:szCs w:val="21"/>
                <w:lang w:bidi="ar"/>
              </w:rPr>
              <w:t>Ca</w:t>
            </w:r>
            <w:r>
              <w:rPr>
                <w:rFonts w:eastAsia="仿宋" w:hint="eastAsia"/>
                <w:kern w:val="0"/>
                <w:sz w:val="21"/>
                <w:szCs w:val="21"/>
                <w:vertAlign w:val="superscript"/>
                <w:lang w:bidi="ar"/>
              </w:rPr>
              <w:t>2+</w:t>
            </w:r>
            <w:r>
              <w:rPr>
                <w:rFonts w:eastAsia="仿宋" w:hint="eastAsia"/>
                <w:kern w:val="0"/>
                <w:sz w:val="21"/>
                <w:szCs w:val="21"/>
                <w:lang w:bidi="ar"/>
              </w:rPr>
              <w:t>、</w:t>
            </w:r>
            <w:r>
              <w:rPr>
                <w:rFonts w:eastAsia="仿宋" w:hint="eastAsia"/>
                <w:kern w:val="0"/>
                <w:sz w:val="21"/>
                <w:szCs w:val="21"/>
                <w:lang w:bidi="ar"/>
              </w:rPr>
              <w:t>Mg</w:t>
            </w:r>
            <w:r>
              <w:rPr>
                <w:rFonts w:eastAsia="仿宋" w:hint="eastAsia"/>
                <w:kern w:val="0"/>
                <w:sz w:val="21"/>
                <w:szCs w:val="21"/>
                <w:vertAlign w:val="superscript"/>
                <w:lang w:bidi="ar"/>
              </w:rPr>
              <w:t>2+</w:t>
            </w:r>
            <w:r>
              <w:rPr>
                <w:rFonts w:eastAsia="仿宋" w:hint="eastAsia"/>
                <w:kern w:val="0"/>
                <w:sz w:val="21"/>
                <w:szCs w:val="21"/>
                <w:lang w:bidi="ar"/>
              </w:rPr>
              <w:t>、</w:t>
            </w:r>
            <w:r>
              <w:rPr>
                <w:rFonts w:eastAsia="仿宋" w:hint="eastAsia"/>
                <w:kern w:val="0"/>
                <w:sz w:val="21"/>
                <w:szCs w:val="21"/>
                <w:lang w:bidi="ar"/>
              </w:rPr>
              <w:t>CO</w:t>
            </w:r>
            <w:r>
              <w:rPr>
                <w:rFonts w:eastAsia="仿宋" w:hint="eastAsia"/>
                <w:kern w:val="0"/>
                <w:sz w:val="21"/>
                <w:szCs w:val="21"/>
                <w:vertAlign w:val="subscript"/>
                <w:lang w:bidi="ar"/>
              </w:rPr>
              <w:t>3</w:t>
            </w:r>
            <w:r>
              <w:rPr>
                <w:rFonts w:eastAsia="仿宋" w:hint="eastAsia"/>
                <w:kern w:val="0"/>
                <w:sz w:val="21"/>
                <w:szCs w:val="21"/>
                <w:vertAlign w:val="superscript"/>
                <w:lang w:bidi="ar"/>
              </w:rPr>
              <w:t>2-</w:t>
            </w:r>
            <w:r>
              <w:rPr>
                <w:rFonts w:eastAsia="仿宋" w:hint="eastAsia"/>
                <w:kern w:val="0"/>
                <w:sz w:val="21"/>
                <w:szCs w:val="21"/>
                <w:lang w:bidi="ar"/>
              </w:rPr>
              <w:t>、</w:t>
            </w:r>
            <w:r>
              <w:rPr>
                <w:rFonts w:eastAsia="仿宋" w:hint="eastAsia"/>
                <w:kern w:val="0"/>
                <w:sz w:val="21"/>
                <w:szCs w:val="21"/>
                <w:lang w:bidi="ar"/>
              </w:rPr>
              <w:t>HCO</w:t>
            </w:r>
            <w:r>
              <w:rPr>
                <w:rFonts w:eastAsia="仿宋" w:hint="eastAsia"/>
                <w:kern w:val="0"/>
                <w:sz w:val="21"/>
                <w:szCs w:val="21"/>
                <w:vertAlign w:val="subscript"/>
                <w:lang w:bidi="ar"/>
              </w:rPr>
              <w:t>3</w:t>
            </w:r>
            <w:r>
              <w:rPr>
                <w:rFonts w:eastAsia="仿宋" w:hint="eastAsia"/>
                <w:kern w:val="0"/>
                <w:sz w:val="21"/>
                <w:szCs w:val="21"/>
                <w:vertAlign w:val="superscript"/>
                <w:lang w:bidi="ar"/>
              </w:rPr>
              <w:t>-</w:t>
            </w:r>
            <w:r>
              <w:rPr>
                <w:rFonts w:eastAsia="仿宋" w:hint="eastAsia"/>
                <w:kern w:val="0"/>
                <w:sz w:val="21"/>
                <w:szCs w:val="21"/>
                <w:lang w:bidi="ar"/>
              </w:rPr>
              <w:t>、</w:t>
            </w:r>
            <w:r>
              <w:rPr>
                <w:rFonts w:eastAsia="仿宋" w:hint="eastAsia"/>
                <w:kern w:val="0"/>
                <w:sz w:val="21"/>
                <w:szCs w:val="21"/>
                <w:lang w:bidi="ar"/>
              </w:rPr>
              <w:t>Cl</w:t>
            </w:r>
            <w:r>
              <w:rPr>
                <w:rFonts w:eastAsia="仿宋" w:hint="eastAsia"/>
                <w:kern w:val="0"/>
                <w:sz w:val="21"/>
                <w:szCs w:val="21"/>
                <w:vertAlign w:val="superscript"/>
                <w:lang w:bidi="ar"/>
              </w:rPr>
              <w:t>-</w:t>
            </w:r>
            <w:r>
              <w:rPr>
                <w:rFonts w:eastAsia="仿宋" w:hint="eastAsia"/>
                <w:kern w:val="0"/>
                <w:sz w:val="21"/>
                <w:szCs w:val="21"/>
                <w:lang w:bidi="ar"/>
              </w:rPr>
              <w:t>、</w:t>
            </w:r>
            <w:r>
              <w:rPr>
                <w:rFonts w:eastAsia="仿宋" w:hint="eastAsia"/>
                <w:kern w:val="0"/>
                <w:sz w:val="21"/>
                <w:szCs w:val="21"/>
                <w:lang w:bidi="ar"/>
              </w:rPr>
              <w:t>SO</w:t>
            </w:r>
            <w:r>
              <w:rPr>
                <w:rFonts w:eastAsia="仿宋" w:hint="eastAsia"/>
                <w:kern w:val="0"/>
                <w:sz w:val="21"/>
                <w:szCs w:val="21"/>
                <w:vertAlign w:val="subscript"/>
                <w:lang w:bidi="ar"/>
              </w:rPr>
              <w:t>4</w:t>
            </w:r>
            <w:r>
              <w:rPr>
                <w:rFonts w:eastAsia="仿宋" w:hint="eastAsia"/>
                <w:kern w:val="0"/>
                <w:sz w:val="21"/>
                <w:szCs w:val="21"/>
                <w:vertAlign w:val="superscript"/>
                <w:lang w:bidi="ar"/>
              </w:rPr>
              <w:t>2-</w:t>
            </w:r>
            <w:r>
              <w:rPr>
                <w:rFonts w:eastAsia="仿宋" w:hint="eastAsia"/>
                <w:kern w:val="0"/>
                <w:sz w:val="21"/>
                <w:szCs w:val="21"/>
                <w:lang w:bidi="ar"/>
              </w:rPr>
              <w:t>、</w:t>
            </w:r>
            <w:r>
              <w:rPr>
                <w:rFonts w:eastAsia="仿宋" w:hint="eastAsia"/>
                <w:kern w:val="0"/>
                <w:sz w:val="21"/>
                <w:szCs w:val="21"/>
                <w:lang w:bidi="ar"/>
              </w:rPr>
              <w:t>pH</w:t>
            </w:r>
            <w:r>
              <w:rPr>
                <w:rFonts w:eastAsia="仿宋" w:hint="eastAsia"/>
                <w:kern w:val="0"/>
                <w:sz w:val="21"/>
                <w:szCs w:val="21"/>
                <w:lang w:bidi="ar"/>
              </w:rPr>
              <w:t>、氨氮、硝酸盐、亚硝酸盐、总硬度、耗氧量（</w:t>
            </w:r>
            <w:r>
              <w:rPr>
                <w:rFonts w:eastAsia="仿宋" w:hint="eastAsia"/>
                <w:kern w:val="0"/>
                <w:sz w:val="21"/>
                <w:szCs w:val="21"/>
                <w:lang w:bidi="ar"/>
              </w:rPr>
              <w:t>CODMn</w:t>
            </w:r>
            <w:r>
              <w:rPr>
                <w:rFonts w:eastAsia="仿宋" w:hint="eastAsia"/>
                <w:kern w:val="0"/>
                <w:sz w:val="21"/>
                <w:szCs w:val="21"/>
                <w:lang w:bidi="ar"/>
              </w:rPr>
              <w:t>法，以</w:t>
            </w:r>
            <w:r>
              <w:rPr>
                <w:rFonts w:eastAsia="仿宋" w:hint="eastAsia"/>
                <w:kern w:val="0"/>
                <w:sz w:val="21"/>
                <w:szCs w:val="21"/>
                <w:lang w:bidi="ar"/>
              </w:rPr>
              <w:t>O</w:t>
            </w:r>
            <w:r>
              <w:rPr>
                <w:rFonts w:eastAsia="仿宋" w:hint="eastAsia"/>
                <w:kern w:val="0"/>
                <w:sz w:val="21"/>
                <w:szCs w:val="21"/>
                <w:vertAlign w:val="subscript"/>
                <w:lang w:bidi="ar"/>
              </w:rPr>
              <w:t>2</w:t>
            </w:r>
            <w:r>
              <w:rPr>
                <w:rFonts w:eastAsia="仿宋" w:hint="eastAsia"/>
                <w:kern w:val="0"/>
                <w:sz w:val="21"/>
                <w:szCs w:val="21"/>
                <w:lang w:bidi="ar"/>
              </w:rPr>
              <w:t>计）、溶解性总固体、铁、锰、铅、六价铬、氯化物、硫酸盐、菌落总数、总大肠菌群、挥发酚类、氰化物、砷、汞、氟</w:t>
            </w:r>
            <w:r>
              <w:rPr>
                <w:rFonts w:eastAsia="仿宋" w:hint="eastAsia"/>
                <w:kern w:val="0"/>
                <w:sz w:val="21"/>
                <w:szCs w:val="21"/>
                <w:lang w:bidi="ar"/>
              </w:rPr>
              <w:t>化物</w:t>
            </w:r>
            <w:r>
              <w:rPr>
                <w:rFonts w:eastAsia="仿宋" w:hint="eastAsia"/>
                <w:kern w:val="0"/>
                <w:sz w:val="21"/>
                <w:szCs w:val="21"/>
                <w:lang w:bidi="ar"/>
              </w:rPr>
              <w:t>、镉</w:t>
            </w:r>
          </w:p>
        </w:tc>
      </w:tr>
      <w:tr w:rsidR="00030581" w14:paraId="4EAD9515" w14:textId="77777777">
        <w:trPr>
          <w:trHeight w:val="340"/>
          <w:jc w:val="center"/>
        </w:trPr>
        <w:tc>
          <w:tcPr>
            <w:tcW w:w="347" w:type="dxa"/>
            <w:vMerge/>
            <w:shd w:val="clear" w:color="auto" w:fill="auto"/>
            <w:vAlign w:val="center"/>
          </w:tcPr>
          <w:p w14:paraId="4D581660" w14:textId="77777777" w:rsidR="00030581" w:rsidRDefault="00030581">
            <w:pPr>
              <w:pStyle w:val="affffffff0"/>
              <w:spacing w:line="240" w:lineRule="auto"/>
              <w:ind w:firstLineChars="0" w:firstLine="0"/>
              <w:rPr>
                <w:rFonts w:eastAsia="仿宋"/>
                <w:kern w:val="0"/>
                <w:sz w:val="21"/>
                <w:szCs w:val="21"/>
                <w:lang w:bidi="ar"/>
              </w:rPr>
            </w:pPr>
          </w:p>
        </w:tc>
        <w:tc>
          <w:tcPr>
            <w:tcW w:w="787" w:type="dxa"/>
            <w:vMerge/>
            <w:shd w:val="clear" w:color="auto" w:fill="auto"/>
            <w:vAlign w:val="center"/>
          </w:tcPr>
          <w:p w14:paraId="475F2D60" w14:textId="77777777" w:rsidR="00030581" w:rsidRDefault="00030581">
            <w:pPr>
              <w:pStyle w:val="affffffff0"/>
              <w:spacing w:line="240" w:lineRule="auto"/>
              <w:ind w:firstLineChars="0" w:firstLine="0"/>
              <w:rPr>
                <w:rFonts w:eastAsia="仿宋"/>
                <w:kern w:val="0"/>
                <w:sz w:val="21"/>
                <w:szCs w:val="21"/>
                <w:lang w:bidi="ar"/>
              </w:rPr>
            </w:pPr>
          </w:p>
        </w:tc>
        <w:tc>
          <w:tcPr>
            <w:tcW w:w="1560" w:type="dxa"/>
            <w:shd w:val="clear" w:color="auto" w:fill="auto"/>
            <w:vAlign w:val="center"/>
          </w:tcPr>
          <w:p w14:paraId="295CA7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环境影响评价</w:t>
            </w:r>
          </w:p>
        </w:tc>
        <w:tc>
          <w:tcPr>
            <w:tcW w:w="5729" w:type="dxa"/>
            <w:shd w:val="clear" w:color="auto" w:fill="auto"/>
            <w:vAlign w:val="center"/>
          </w:tcPr>
          <w:p w14:paraId="628621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铁</w:t>
            </w:r>
          </w:p>
        </w:tc>
      </w:tr>
      <w:tr w:rsidR="00030581" w14:paraId="11783B1C" w14:textId="77777777">
        <w:trPr>
          <w:trHeight w:val="340"/>
          <w:jc w:val="center"/>
        </w:trPr>
        <w:tc>
          <w:tcPr>
            <w:tcW w:w="1134" w:type="dxa"/>
            <w:gridSpan w:val="2"/>
            <w:shd w:val="clear" w:color="auto" w:fill="auto"/>
            <w:vAlign w:val="center"/>
          </w:tcPr>
          <w:p w14:paraId="743D1F6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固体废物</w:t>
            </w:r>
          </w:p>
        </w:tc>
        <w:tc>
          <w:tcPr>
            <w:tcW w:w="1560" w:type="dxa"/>
            <w:shd w:val="clear" w:color="auto" w:fill="auto"/>
            <w:vAlign w:val="center"/>
          </w:tcPr>
          <w:p w14:paraId="67EB2F1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环境影响评价</w:t>
            </w:r>
          </w:p>
        </w:tc>
        <w:tc>
          <w:tcPr>
            <w:tcW w:w="5729" w:type="dxa"/>
            <w:shd w:val="clear" w:color="auto" w:fill="auto"/>
            <w:vAlign w:val="center"/>
          </w:tcPr>
          <w:p w14:paraId="4479D8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废滤布、废筛网、废包装材料、废衬板、废钢砂、尾矿、沉渣、废含油抹布及手套、废润滑油、废油桶、生活垃圾</w:t>
            </w:r>
          </w:p>
        </w:tc>
      </w:tr>
      <w:tr w:rsidR="00030581" w14:paraId="191D6A67" w14:textId="77777777">
        <w:trPr>
          <w:trHeight w:val="340"/>
          <w:jc w:val="center"/>
        </w:trPr>
        <w:tc>
          <w:tcPr>
            <w:tcW w:w="1134" w:type="dxa"/>
            <w:gridSpan w:val="2"/>
            <w:vMerge w:val="restart"/>
            <w:shd w:val="clear" w:color="auto" w:fill="auto"/>
            <w:vAlign w:val="center"/>
          </w:tcPr>
          <w:p w14:paraId="4C80518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土壤环境</w:t>
            </w:r>
          </w:p>
        </w:tc>
        <w:tc>
          <w:tcPr>
            <w:tcW w:w="1560" w:type="dxa"/>
            <w:shd w:val="clear" w:color="auto" w:fill="auto"/>
            <w:vAlign w:val="center"/>
          </w:tcPr>
          <w:p w14:paraId="71C37B6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环境现状评价</w:t>
            </w:r>
          </w:p>
        </w:tc>
        <w:tc>
          <w:tcPr>
            <w:tcW w:w="5729" w:type="dxa"/>
            <w:shd w:val="clear" w:color="auto" w:fill="auto"/>
            <w:vAlign w:val="center"/>
          </w:tcPr>
          <w:p w14:paraId="736231C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pH</w:t>
            </w:r>
            <w:r>
              <w:rPr>
                <w:rFonts w:eastAsia="仿宋" w:hint="eastAsia"/>
                <w:kern w:val="0"/>
                <w:sz w:val="21"/>
                <w:szCs w:val="21"/>
                <w:lang w:bidi="ar"/>
              </w:rPr>
              <w:t>、砷、镉、铬（六价）、铜、铅、汞、镍、四氯化碳、氯仿、氯甲烷、</w:t>
            </w:r>
            <w:r>
              <w:rPr>
                <w:rFonts w:eastAsia="仿宋" w:hint="eastAsia"/>
                <w:kern w:val="0"/>
                <w:sz w:val="21"/>
                <w:szCs w:val="21"/>
                <w:lang w:bidi="ar"/>
              </w:rPr>
              <w:t>1,1-</w:t>
            </w:r>
            <w:r>
              <w:rPr>
                <w:rFonts w:eastAsia="仿宋" w:hint="eastAsia"/>
                <w:kern w:val="0"/>
                <w:sz w:val="21"/>
                <w:szCs w:val="21"/>
                <w:lang w:bidi="ar"/>
              </w:rPr>
              <w:t>二氯乙烷、</w:t>
            </w:r>
            <w:r>
              <w:rPr>
                <w:rFonts w:eastAsia="仿宋" w:hint="eastAsia"/>
                <w:kern w:val="0"/>
                <w:sz w:val="21"/>
                <w:szCs w:val="21"/>
                <w:lang w:bidi="ar"/>
              </w:rPr>
              <w:t>1,2-</w:t>
            </w:r>
            <w:r>
              <w:rPr>
                <w:rFonts w:eastAsia="仿宋" w:hint="eastAsia"/>
                <w:kern w:val="0"/>
                <w:sz w:val="21"/>
                <w:szCs w:val="21"/>
                <w:lang w:bidi="ar"/>
              </w:rPr>
              <w:t>二氯乙烷、</w:t>
            </w:r>
            <w:r>
              <w:rPr>
                <w:rFonts w:eastAsia="仿宋" w:hint="eastAsia"/>
                <w:kern w:val="0"/>
                <w:sz w:val="21"/>
                <w:szCs w:val="21"/>
                <w:lang w:bidi="ar"/>
              </w:rPr>
              <w:t>1,1-</w:t>
            </w:r>
            <w:r>
              <w:rPr>
                <w:rFonts w:eastAsia="仿宋" w:hint="eastAsia"/>
                <w:kern w:val="0"/>
                <w:sz w:val="21"/>
                <w:szCs w:val="21"/>
                <w:lang w:bidi="ar"/>
              </w:rPr>
              <w:t>二氯乙烯、顺</w:t>
            </w:r>
            <w:r>
              <w:rPr>
                <w:rFonts w:eastAsia="仿宋" w:hint="eastAsia"/>
                <w:kern w:val="0"/>
                <w:sz w:val="21"/>
                <w:szCs w:val="21"/>
                <w:lang w:bidi="ar"/>
              </w:rPr>
              <w:t xml:space="preserve">-1,2 </w:t>
            </w:r>
            <w:r>
              <w:rPr>
                <w:rFonts w:eastAsia="仿宋" w:hint="eastAsia"/>
                <w:kern w:val="0"/>
                <w:sz w:val="21"/>
                <w:szCs w:val="21"/>
                <w:lang w:bidi="ar"/>
              </w:rPr>
              <w:t>二氯乙烯、反</w:t>
            </w:r>
            <w:r>
              <w:rPr>
                <w:rFonts w:eastAsia="仿宋" w:hint="eastAsia"/>
                <w:kern w:val="0"/>
                <w:sz w:val="21"/>
                <w:szCs w:val="21"/>
                <w:lang w:bidi="ar"/>
              </w:rPr>
              <w:t xml:space="preserve">-1,2 </w:t>
            </w:r>
            <w:r>
              <w:rPr>
                <w:rFonts w:eastAsia="仿宋" w:hint="eastAsia"/>
                <w:kern w:val="0"/>
                <w:sz w:val="21"/>
                <w:szCs w:val="21"/>
                <w:lang w:bidi="ar"/>
              </w:rPr>
              <w:t>二氯乙烯、二氯甲烷、</w:t>
            </w:r>
            <w:r>
              <w:rPr>
                <w:rFonts w:eastAsia="仿宋" w:hint="eastAsia"/>
                <w:kern w:val="0"/>
                <w:sz w:val="21"/>
                <w:szCs w:val="21"/>
                <w:lang w:bidi="ar"/>
              </w:rPr>
              <w:t>1,2-</w:t>
            </w:r>
            <w:r>
              <w:rPr>
                <w:rFonts w:eastAsia="仿宋" w:hint="eastAsia"/>
                <w:kern w:val="0"/>
                <w:sz w:val="21"/>
                <w:szCs w:val="21"/>
                <w:lang w:bidi="ar"/>
              </w:rPr>
              <w:t>二氯丙烷、</w:t>
            </w:r>
            <w:r>
              <w:rPr>
                <w:rFonts w:eastAsia="仿宋" w:hint="eastAsia"/>
                <w:kern w:val="0"/>
                <w:sz w:val="21"/>
                <w:szCs w:val="21"/>
                <w:lang w:bidi="ar"/>
              </w:rPr>
              <w:t>1,1,1,2-</w:t>
            </w:r>
            <w:r>
              <w:rPr>
                <w:rFonts w:eastAsia="仿宋" w:hint="eastAsia"/>
                <w:kern w:val="0"/>
                <w:sz w:val="21"/>
                <w:szCs w:val="21"/>
                <w:lang w:bidi="ar"/>
              </w:rPr>
              <w:t>四氯乙烷、</w:t>
            </w:r>
            <w:r>
              <w:rPr>
                <w:rFonts w:eastAsia="仿宋" w:hint="eastAsia"/>
                <w:kern w:val="0"/>
                <w:sz w:val="21"/>
                <w:szCs w:val="21"/>
                <w:lang w:bidi="ar"/>
              </w:rPr>
              <w:t>1,1,2,2-</w:t>
            </w:r>
            <w:r>
              <w:rPr>
                <w:rFonts w:eastAsia="仿宋" w:hint="eastAsia"/>
                <w:kern w:val="0"/>
                <w:sz w:val="21"/>
                <w:szCs w:val="21"/>
                <w:lang w:bidi="ar"/>
              </w:rPr>
              <w:t>四氯乙烷、四氯乙烯、</w:t>
            </w:r>
            <w:r>
              <w:rPr>
                <w:rFonts w:eastAsia="仿宋" w:hint="eastAsia"/>
                <w:kern w:val="0"/>
                <w:sz w:val="21"/>
                <w:szCs w:val="21"/>
                <w:lang w:bidi="ar"/>
              </w:rPr>
              <w:t>1,1,1-</w:t>
            </w:r>
            <w:r>
              <w:rPr>
                <w:rFonts w:eastAsia="仿宋" w:hint="eastAsia"/>
                <w:kern w:val="0"/>
                <w:sz w:val="21"/>
                <w:szCs w:val="21"/>
                <w:lang w:bidi="ar"/>
              </w:rPr>
              <w:t>三氯乙烷、</w:t>
            </w:r>
            <w:r>
              <w:rPr>
                <w:rFonts w:eastAsia="仿宋" w:hint="eastAsia"/>
                <w:kern w:val="0"/>
                <w:sz w:val="21"/>
                <w:szCs w:val="21"/>
                <w:lang w:bidi="ar"/>
              </w:rPr>
              <w:t>1,1,2-</w:t>
            </w:r>
            <w:r>
              <w:rPr>
                <w:rFonts w:eastAsia="仿宋" w:hint="eastAsia"/>
                <w:kern w:val="0"/>
                <w:sz w:val="21"/>
                <w:szCs w:val="21"/>
                <w:lang w:bidi="ar"/>
              </w:rPr>
              <w:t>三氯乙烷、三氯乙烯、</w:t>
            </w:r>
            <w:r>
              <w:rPr>
                <w:rFonts w:eastAsia="仿宋" w:hint="eastAsia"/>
                <w:kern w:val="0"/>
                <w:sz w:val="21"/>
                <w:szCs w:val="21"/>
                <w:lang w:bidi="ar"/>
              </w:rPr>
              <w:t>1,1,3-</w:t>
            </w:r>
            <w:r>
              <w:rPr>
                <w:rFonts w:eastAsia="仿宋" w:hint="eastAsia"/>
                <w:kern w:val="0"/>
                <w:sz w:val="21"/>
                <w:szCs w:val="21"/>
                <w:lang w:bidi="ar"/>
              </w:rPr>
              <w:t>三氯丙烷、氯乙烯、苯、氯苯、</w:t>
            </w:r>
            <w:r>
              <w:rPr>
                <w:rFonts w:eastAsia="仿宋" w:hint="eastAsia"/>
                <w:kern w:val="0"/>
                <w:sz w:val="21"/>
                <w:szCs w:val="21"/>
                <w:lang w:bidi="ar"/>
              </w:rPr>
              <w:t>1,2-</w:t>
            </w:r>
            <w:r>
              <w:rPr>
                <w:rFonts w:eastAsia="仿宋" w:hint="eastAsia"/>
                <w:kern w:val="0"/>
                <w:sz w:val="21"/>
                <w:szCs w:val="21"/>
                <w:lang w:bidi="ar"/>
              </w:rPr>
              <w:t>二氯苯、</w:t>
            </w:r>
            <w:r>
              <w:rPr>
                <w:rFonts w:eastAsia="仿宋" w:hint="eastAsia"/>
                <w:kern w:val="0"/>
                <w:sz w:val="21"/>
                <w:szCs w:val="21"/>
                <w:lang w:bidi="ar"/>
              </w:rPr>
              <w:t>1,4-</w:t>
            </w:r>
            <w:r>
              <w:rPr>
                <w:rFonts w:eastAsia="仿宋" w:hint="eastAsia"/>
                <w:kern w:val="0"/>
                <w:sz w:val="21"/>
                <w:szCs w:val="21"/>
                <w:lang w:bidi="ar"/>
              </w:rPr>
              <w:t>二氯苯、乙苯、苯乙烯、甲苯、间二甲苯</w:t>
            </w:r>
            <w:r>
              <w:rPr>
                <w:rFonts w:eastAsia="仿宋" w:hint="eastAsia"/>
                <w:kern w:val="0"/>
                <w:sz w:val="21"/>
                <w:szCs w:val="21"/>
                <w:lang w:bidi="ar"/>
              </w:rPr>
              <w:t>+</w:t>
            </w:r>
            <w:r>
              <w:rPr>
                <w:rFonts w:eastAsia="仿宋" w:hint="eastAsia"/>
                <w:kern w:val="0"/>
                <w:sz w:val="21"/>
                <w:szCs w:val="21"/>
                <w:lang w:bidi="ar"/>
              </w:rPr>
              <w:t>对二甲苯、邻二甲苯、硝基苯、苯胺、</w:t>
            </w:r>
            <w:r>
              <w:rPr>
                <w:rFonts w:eastAsia="仿宋" w:hint="eastAsia"/>
                <w:kern w:val="0"/>
                <w:sz w:val="21"/>
                <w:szCs w:val="21"/>
                <w:lang w:bidi="ar"/>
              </w:rPr>
              <w:t>2-</w:t>
            </w:r>
            <w:r>
              <w:rPr>
                <w:rFonts w:eastAsia="仿宋" w:hint="eastAsia"/>
                <w:kern w:val="0"/>
                <w:sz w:val="21"/>
                <w:szCs w:val="21"/>
                <w:lang w:bidi="ar"/>
              </w:rPr>
              <w:t>氯酚、苯并</w:t>
            </w:r>
            <w:r>
              <w:rPr>
                <w:rFonts w:eastAsia="仿宋" w:hint="eastAsia"/>
                <w:kern w:val="0"/>
                <w:sz w:val="21"/>
                <w:szCs w:val="21"/>
                <w:lang w:bidi="ar"/>
              </w:rPr>
              <w:t>[a]</w:t>
            </w:r>
            <w:r>
              <w:rPr>
                <w:rFonts w:eastAsia="仿宋" w:hint="eastAsia"/>
                <w:kern w:val="0"/>
                <w:sz w:val="21"/>
                <w:szCs w:val="21"/>
                <w:lang w:bidi="ar"/>
              </w:rPr>
              <w:t>蔥、苯并</w:t>
            </w:r>
            <w:r>
              <w:rPr>
                <w:rFonts w:eastAsia="仿宋" w:hint="eastAsia"/>
                <w:kern w:val="0"/>
                <w:sz w:val="21"/>
                <w:szCs w:val="21"/>
                <w:lang w:bidi="ar"/>
              </w:rPr>
              <w:t>[a]</w:t>
            </w:r>
            <w:r>
              <w:rPr>
                <w:rFonts w:eastAsia="仿宋" w:hint="eastAsia"/>
                <w:kern w:val="0"/>
                <w:sz w:val="21"/>
                <w:szCs w:val="21"/>
                <w:lang w:bidi="ar"/>
              </w:rPr>
              <w:t>芘、苯并</w:t>
            </w:r>
            <w:r>
              <w:rPr>
                <w:rFonts w:eastAsia="仿宋" w:hint="eastAsia"/>
                <w:kern w:val="0"/>
                <w:sz w:val="21"/>
                <w:szCs w:val="21"/>
                <w:lang w:bidi="ar"/>
              </w:rPr>
              <w:t>[b]</w:t>
            </w:r>
            <w:r>
              <w:rPr>
                <w:rFonts w:eastAsia="仿宋" w:hint="eastAsia"/>
                <w:kern w:val="0"/>
                <w:sz w:val="21"/>
                <w:szCs w:val="21"/>
                <w:lang w:bidi="ar"/>
              </w:rPr>
              <w:t>荧蔥、苯并</w:t>
            </w:r>
            <w:r>
              <w:rPr>
                <w:rFonts w:eastAsia="仿宋" w:hint="eastAsia"/>
                <w:kern w:val="0"/>
                <w:sz w:val="21"/>
                <w:szCs w:val="21"/>
                <w:lang w:bidi="ar"/>
              </w:rPr>
              <w:t>[k]</w:t>
            </w:r>
            <w:r>
              <w:rPr>
                <w:rFonts w:eastAsia="仿宋" w:hint="eastAsia"/>
                <w:kern w:val="0"/>
                <w:sz w:val="21"/>
                <w:szCs w:val="21"/>
                <w:lang w:bidi="ar"/>
              </w:rPr>
              <w:t>荧蔥</w:t>
            </w:r>
            <w:r>
              <w:rPr>
                <w:rFonts w:eastAsia="仿宋" w:hint="eastAsia"/>
                <w:kern w:val="0"/>
                <w:sz w:val="21"/>
                <w:szCs w:val="21"/>
                <w:lang w:bidi="ar"/>
              </w:rPr>
              <w:t>、䓛、二苯并</w:t>
            </w:r>
            <w:r>
              <w:rPr>
                <w:rFonts w:eastAsia="仿宋" w:hint="eastAsia"/>
                <w:kern w:val="0"/>
                <w:sz w:val="21"/>
                <w:szCs w:val="21"/>
                <w:lang w:bidi="ar"/>
              </w:rPr>
              <w:t>[a,h]</w:t>
            </w:r>
            <w:r>
              <w:rPr>
                <w:rFonts w:eastAsia="仿宋" w:hint="eastAsia"/>
                <w:kern w:val="0"/>
                <w:sz w:val="21"/>
                <w:szCs w:val="21"/>
                <w:lang w:bidi="ar"/>
              </w:rPr>
              <w:t>蔥、茚并</w:t>
            </w:r>
            <w:r>
              <w:rPr>
                <w:rFonts w:eastAsia="仿宋" w:hint="eastAsia"/>
                <w:kern w:val="0"/>
                <w:sz w:val="21"/>
                <w:szCs w:val="21"/>
                <w:lang w:bidi="ar"/>
              </w:rPr>
              <w:t>[1,2,3</w:t>
            </w:r>
            <w:r>
              <w:rPr>
                <w:rFonts w:eastAsia="仿宋" w:hint="eastAsia"/>
                <w:kern w:val="0"/>
                <w:sz w:val="21"/>
                <w:szCs w:val="21"/>
                <w:lang w:bidi="ar"/>
              </w:rPr>
              <w:t>，</w:t>
            </w:r>
            <w:r>
              <w:rPr>
                <w:rFonts w:eastAsia="仿宋" w:hint="eastAsia"/>
                <w:kern w:val="0"/>
                <w:sz w:val="21"/>
                <w:szCs w:val="21"/>
                <w:lang w:bidi="ar"/>
              </w:rPr>
              <w:t>-cd]</w:t>
            </w:r>
            <w:r>
              <w:rPr>
                <w:rFonts w:eastAsia="仿宋" w:hint="eastAsia"/>
                <w:kern w:val="0"/>
                <w:sz w:val="21"/>
                <w:szCs w:val="21"/>
                <w:lang w:bidi="ar"/>
              </w:rPr>
              <w:t>芘、萘</w:t>
            </w:r>
          </w:p>
        </w:tc>
      </w:tr>
      <w:tr w:rsidR="00030581" w14:paraId="5CF121D3" w14:textId="77777777">
        <w:trPr>
          <w:trHeight w:val="340"/>
          <w:jc w:val="center"/>
        </w:trPr>
        <w:tc>
          <w:tcPr>
            <w:tcW w:w="1134" w:type="dxa"/>
            <w:gridSpan w:val="2"/>
            <w:vMerge/>
            <w:shd w:val="clear" w:color="auto" w:fill="auto"/>
            <w:vAlign w:val="center"/>
          </w:tcPr>
          <w:p w14:paraId="1887BEAC" w14:textId="77777777" w:rsidR="00030581" w:rsidRDefault="00030581">
            <w:pPr>
              <w:pStyle w:val="affffffff0"/>
              <w:spacing w:line="240" w:lineRule="auto"/>
              <w:ind w:firstLineChars="0" w:firstLine="0"/>
              <w:rPr>
                <w:rFonts w:eastAsia="仿宋"/>
                <w:kern w:val="0"/>
                <w:sz w:val="21"/>
                <w:szCs w:val="21"/>
                <w:lang w:bidi="ar"/>
              </w:rPr>
            </w:pPr>
          </w:p>
        </w:tc>
        <w:tc>
          <w:tcPr>
            <w:tcW w:w="1560" w:type="dxa"/>
            <w:shd w:val="clear" w:color="auto" w:fill="auto"/>
            <w:vAlign w:val="center"/>
          </w:tcPr>
          <w:p w14:paraId="2AAA8A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环境影响评价</w:t>
            </w:r>
          </w:p>
        </w:tc>
        <w:tc>
          <w:tcPr>
            <w:tcW w:w="5729" w:type="dxa"/>
            <w:shd w:val="clear" w:color="auto" w:fill="auto"/>
            <w:vAlign w:val="center"/>
          </w:tcPr>
          <w:p w14:paraId="6B8B60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0339409" w14:textId="77777777">
        <w:trPr>
          <w:trHeight w:val="340"/>
          <w:jc w:val="center"/>
        </w:trPr>
        <w:tc>
          <w:tcPr>
            <w:tcW w:w="1134" w:type="dxa"/>
            <w:gridSpan w:val="2"/>
            <w:shd w:val="clear" w:color="auto" w:fill="auto"/>
            <w:vAlign w:val="center"/>
          </w:tcPr>
          <w:p w14:paraId="29AB77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环境风险</w:t>
            </w:r>
          </w:p>
        </w:tc>
        <w:tc>
          <w:tcPr>
            <w:tcW w:w="1560" w:type="dxa"/>
            <w:shd w:val="clear" w:color="auto" w:fill="auto"/>
            <w:vAlign w:val="center"/>
          </w:tcPr>
          <w:p w14:paraId="3217B0D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环境影响评价</w:t>
            </w:r>
          </w:p>
        </w:tc>
        <w:tc>
          <w:tcPr>
            <w:tcW w:w="5729" w:type="dxa"/>
            <w:shd w:val="clear" w:color="auto" w:fill="auto"/>
            <w:vAlign w:val="center"/>
          </w:tcPr>
          <w:p w14:paraId="51E767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火灾引发的伴生</w:t>
            </w:r>
            <w:r>
              <w:rPr>
                <w:rFonts w:eastAsia="仿宋" w:hint="eastAsia"/>
                <w:kern w:val="0"/>
                <w:sz w:val="21"/>
                <w:szCs w:val="21"/>
                <w:lang w:bidi="ar"/>
              </w:rPr>
              <w:t>/</w:t>
            </w:r>
            <w:r>
              <w:rPr>
                <w:rFonts w:eastAsia="仿宋" w:hint="eastAsia"/>
                <w:kern w:val="0"/>
                <w:sz w:val="21"/>
                <w:szCs w:val="21"/>
                <w:lang w:bidi="ar"/>
              </w:rPr>
              <w:t>次生污染物排放、泄漏</w:t>
            </w:r>
          </w:p>
          <w:p w14:paraId="3583BCB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废润滑油泄露等引发次生</w:t>
            </w:r>
            <w:r>
              <w:rPr>
                <w:rFonts w:eastAsia="仿宋" w:hint="eastAsia"/>
                <w:kern w:val="0"/>
                <w:sz w:val="21"/>
                <w:szCs w:val="21"/>
                <w:lang w:bidi="ar"/>
              </w:rPr>
              <w:t>/</w:t>
            </w:r>
            <w:r>
              <w:rPr>
                <w:rFonts w:eastAsia="仿宋" w:hint="eastAsia"/>
                <w:kern w:val="0"/>
                <w:sz w:val="21"/>
                <w:szCs w:val="21"/>
                <w:lang w:bidi="ar"/>
              </w:rPr>
              <w:t>伴生污染物及事故废水</w:t>
            </w:r>
          </w:p>
          <w:p w14:paraId="19EC7A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废水处理设施出现故障或管道破损风险</w:t>
            </w:r>
          </w:p>
        </w:tc>
      </w:tr>
    </w:tbl>
    <w:p w14:paraId="75C2E5DF" w14:textId="77777777" w:rsidR="00030581" w:rsidRDefault="00067329">
      <w:pPr>
        <w:pStyle w:val="2"/>
      </w:pPr>
      <w:bookmarkStart w:id="72" w:name="_Toc524431286"/>
      <w:bookmarkStart w:id="73" w:name="_Toc57713615"/>
      <w:bookmarkStart w:id="74" w:name="_Toc5841"/>
      <w:r>
        <w:t>2.5</w:t>
      </w:r>
      <w:r>
        <w:t>评价等级</w:t>
      </w:r>
      <w:bookmarkEnd w:id="72"/>
      <w:bookmarkEnd w:id="73"/>
      <w:bookmarkEnd w:id="74"/>
    </w:p>
    <w:p w14:paraId="50F99C97" w14:textId="77777777" w:rsidR="00030581" w:rsidRDefault="00067329">
      <w:pPr>
        <w:pStyle w:val="3"/>
        <w:spacing w:line="500" w:lineRule="exact"/>
      </w:pPr>
      <w:bookmarkStart w:id="75" w:name="_Toc57713616"/>
      <w:bookmarkStart w:id="76" w:name="_Toc6157"/>
      <w:bookmarkStart w:id="77" w:name="_Toc524431287"/>
      <w:r>
        <w:t>2.5.1</w:t>
      </w:r>
      <w:r>
        <w:t>环境空气</w:t>
      </w:r>
      <w:bookmarkEnd w:id="75"/>
      <w:bookmarkEnd w:id="76"/>
      <w:bookmarkEnd w:id="77"/>
    </w:p>
    <w:p w14:paraId="12F91B02" w14:textId="77777777" w:rsidR="00030581" w:rsidRDefault="00067329">
      <w:pPr>
        <w:pStyle w:val="affb"/>
        <w:ind w:firstLine="480"/>
      </w:pPr>
      <w:r>
        <w:t>根据《环境影响评价技术导则</w:t>
      </w:r>
      <w:r>
        <w:t xml:space="preserve"> </w:t>
      </w:r>
      <w:r>
        <w:t>大气环境》（</w:t>
      </w:r>
      <w:r>
        <w:t>HJ2.2-2018</w:t>
      </w:r>
      <w:r>
        <w:t>）中的有关规定，</w:t>
      </w:r>
      <w:r>
        <w:lastRenderedPageBreak/>
        <w:t>将大气环境影响评价工作等级分为一、二、三级，划分依据见</w:t>
      </w:r>
      <w:r>
        <w:rPr>
          <w:rFonts w:hint="eastAsia"/>
        </w:rPr>
        <w:t>下</w:t>
      </w:r>
      <w:r>
        <w:t>表。</w:t>
      </w:r>
    </w:p>
    <w:p w14:paraId="798DE082"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hint="eastAsia"/>
          <w:b/>
          <w:bCs/>
          <w:lang w:val="en-US"/>
        </w:rPr>
        <w:t>.5</w:t>
      </w:r>
      <w:r>
        <w:rPr>
          <w:rFonts w:eastAsia="仿宋"/>
          <w:b/>
          <w:bCs/>
        </w:rPr>
        <w:t>-1</w:t>
      </w:r>
      <w:r>
        <w:rPr>
          <w:rFonts w:eastAsia="仿宋"/>
          <w:b/>
          <w:bCs/>
        </w:rPr>
        <w:t>大气评价等级确定表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5665"/>
        <w:gridCol w:w="2641"/>
      </w:tblGrid>
      <w:tr w:rsidR="00030581" w14:paraId="318E2654" w14:textId="77777777">
        <w:trPr>
          <w:jc w:val="center"/>
        </w:trPr>
        <w:tc>
          <w:tcPr>
            <w:tcW w:w="3410" w:type="pct"/>
            <w:vAlign w:val="center"/>
          </w:tcPr>
          <w:p w14:paraId="52EAD1B0" w14:textId="77777777" w:rsidR="00030581" w:rsidRDefault="00067329">
            <w:pPr>
              <w:pStyle w:val="afff7"/>
              <w:rPr>
                <w:snapToGrid w:val="0"/>
              </w:rPr>
            </w:pPr>
            <w:r>
              <w:rPr>
                <w:snapToGrid w:val="0"/>
              </w:rPr>
              <w:t>评价工作等级判据</w:t>
            </w:r>
          </w:p>
        </w:tc>
        <w:tc>
          <w:tcPr>
            <w:tcW w:w="1590" w:type="pct"/>
            <w:vAlign w:val="center"/>
          </w:tcPr>
          <w:p w14:paraId="157B2D86" w14:textId="77777777" w:rsidR="00030581" w:rsidRDefault="00067329">
            <w:pPr>
              <w:pStyle w:val="afff7"/>
              <w:rPr>
                <w:snapToGrid w:val="0"/>
              </w:rPr>
            </w:pPr>
            <w:r>
              <w:rPr>
                <w:snapToGrid w:val="0"/>
              </w:rPr>
              <w:t>评价工作等级</w:t>
            </w:r>
          </w:p>
        </w:tc>
      </w:tr>
      <w:tr w:rsidR="00030581" w14:paraId="6F64BF5F" w14:textId="77777777">
        <w:trPr>
          <w:jc w:val="center"/>
        </w:trPr>
        <w:tc>
          <w:tcPr>
            <w:tcW w:w="3410" w:type="pct"/>
            <w:vAlign w:val="center"/>
          </w:tcPr>
          <w:p w14:paraId="35612448" w14:textId="77777777" w:rsidR="00030581" w:rsidRDefault="00067329">
            <w:pPr>
              <w:pStyle w:val="afff7"/>
              <w:rPr>
                <w:snapToGrid w:val="0"/>
              </w:rPr>
            </w:pPr>
            <w:r>
              <w:rPr>
                <w:snapToGrid w:val="0"/>
              </w:rPr>
              <w:t>P</w:t>
            </w:r>
            <w:r>
              <w:rPr>
                <w:snapToGrid w:val="0"/>
                <w:vertAlign w:val="subscript"/>
              </w:rPr>
              <w:t>max</w:t>
            </w:r>
            <w:r>
              <w:rPr>
                <w:snapToGrid w:val="0"/>
              </w:rPr>
              <w:t>≥10%</w:t>
            </w:r>
          </w:p>
        </w:tc>
        <w:tc>
          <w:tcPr>
            <w:tcW w:w="1590" w:type="pct"/>
            <w:vAlign w:val="center"/>
          </w:tcPr>
          <w:p w14:paraId="6AB9A7BC" w14:textId="77777777" w:rsidR="00030581" w:rsidRDefault="00067329">
            <w:pPr>
              <w:pStyle w:val="afff7"/>
              <w:rPr>
                <w:snapToGrid w:val="0"/>
              </w:rPr>
            </w:pPr>
            <w:r>
              <w:rPr>
                <w:snapToGrid w:val="0"/>
              </w:rPr>
              <w:t>一级</w:t>
            </w:r>
          </w:p>
        </w:tc>
      </w:tr>
      <w:tr w:rsidR="00030581" w14:paraId="44048FCF" w14:textId="77777777">
        <w:trPr>
          <w:jc w:val="center"/>
        </w:trPr>
        <w:tc>
          <w:tcPr>
            <w:tcW w:w="3410" w:type="pct"/>
            <w:vAlign w:val="center"/>
          </w:tcPr>
          <w:p w14:paraId="070E84D2" w14:textId="77777777" w:rsidR="00030581" w:rsidRDefault="00067329">
            <w:pPr>
              <w:pStyle w:val="afff7"/>
              <w:rPr>
                <w:snapToGrid w:val="0"/>
              </w:rPr>
            </w:pPr>
            <w:r>
              <w:rPr>
                <w:snapToGrid w:val="0"/>
              </w:rPr>
              <w:t>1%≤P</w:t>
            </w:r>
            <w:r>
              <w:rPr>
                <w:snapToGrid w:val="0"/>
                <w:vertAlign w:val="subscript"/>
              </w:rPr>
              <w:t>max</w:t>
            </w:r>
            <w:r>
              <w:rPr>
                <w:snapToGrid w:val="0"/>
              </w:rPr>
              <w:t>＜</w:t>
            </w:r>
            <w:r>
              <w:rPr>
                <w:snapToGrid w:val="0"/>
              </w:rPr>
              <w:t>10%</w:t>
            </w:r>
          </w:p>
        </w:tc>
        <w:tc>
          <w:tcPr>
            <w:tcW w:w="1590" w:type="pct"/>
            <w:vAlign w:val="center"/>
          </w:tcPr>
          <w:p w14:paraId="530A0F94" w14:textId="77777777" w:rsidR="00030581" w:rsidRDefault="00067329">
            <w:pPr>
              <w:pStyle w:val="afff7"/>
              <w:rPr>
                <w:snapToGrid w:val="0"/>
              </w:rPr>
            </w:pPr>
            <w:r>
              <w:rPr>
                <w:snapToGrid w:val="0"/>
              </w:rPr>
              <w:t>二级</w:t>
            </w:r>
          </w:p>
        </w:tc>
      </w:tr>
      <w:tr w:rsidR="00030581" w14:paraId="212A6203" w14:textId="77777777">
        <w:trPr>
          <w:jc w:val="center"/>
        </w:trPr>
        <w:tc>
          <w:tcPr>
            <w:tcW w:w="3410" w:type="pct"/>
            <w:vAlign w:val="center"/>
          </w:tcPr>
          <w:p w14:paraId="7E0DD961" w14:textId="77777777" w:rsidR="00030581" w:rsidRDefault="00067329">
            <w:pPr>
              <w:pStyle w:val="afff7"/>
              <w:rPr>
                <w:snapToGrid w:val="0"/>
              </w:rPr>
            </w:pPr>
            <w:r>
              <w:rPr>
                <w:snapToGrid w:val="0"/>
              </w:rPr>
              <w:t>P</w:t>
            </w:r>
            <w:r>
              <w:rPr>
                <w:snapToGrid w:val="0"/>
                <w:vertAlign w:val="subscript"/>
              </w:rPr>
              <w:t>max</w:t>
            </w:r>
            <w:r>
              <w:rPr>
                <w:snapToGrid w:val="0"/>
              </w:rPr>
              <w:t>＜</w:t>
            </w:r>
            <w:r>
              <w:rPr>
                <w:snapToGrid w:val="0"/>
              </w:rPr>
              <w:t>1%</w:t>
            </w:r>
          </w:p>
        </w:tc>
        <w:tc>
          <w:tcPr>
            <w:tcW w:w="1590" w:type="pct"/>
            <w:vAlign w:val="center"/>
          </w:tcPr>
          <w:p w14:paraId="74594EA1" w14:textId="77777777" w:rsidR="00030581" w:rsidRDefault="00067329">
            <w:pPr>
              <w:pStyle w:val="afff7"/>
              <w:rPr>
                <w:snapToGrid w:val="0"/>
              </w:rPr>
            </w:pPr>
            <w:r>
              <w:rPr>
                <w:snapToGrid w:val="0"/>
              </w:rPr>
              <w:t>三级</w:t>
            </w:r>
          </w:p>
        </w:tc>
      </w:tr>
    </w:tbl>
    <w:p w14:paraId="71FED9BD" w14:textId="77777777" w:rsidR="00030581" w:rsidRDefault="00067329">
      <w:pPr>
        <w:pStyle w:val="affb"/>
        <w:ind w:firstLine="480"/>
      </w:pPr>
      <w:r>
        <w:t>根据项目污染源初步调查结果，分别计算项目排放主要污染物的最大地面空气质量浓度占标率</w:t>
      </w:r>
      <w:r>
        <w:t>Pi</w:t>
      </w:r>
      <w:r>
        <w:t>（第</w:t>
      </w:r>
      <w:r>
        <w:t>i</w:t>
      </w:r>
      <w:r>
        <w:t>个污染物，简称</w:t>
      </w:r>
      <w:r>
        <w:t>“</w:t>
      </w:r>
      <w:r>
        <w:t>最大浓度占标率</w:t>
      </w:r>
      <w:r>
        <w:t>”</w:t>
      </w:r>
      <w:r>
        <w:t>），及第</w:t>
      </w:r>
      <w:r>
        <w:t>i</w:t>
      </w:r>
      <w:r>
        <w:t>个污染物的地面空气质量浓度达到标准值的</w:t>
      </w:r>
      <w:r>
        <w:t>10%</w:t>
      </w:r>
      <w:r>
        <w:t>时所对应的最远距离</w:t>
      </w:r>
      <w:r>
        <w:t>D</w:t>
      </w:r>
      <w:r>
        <w:rPr>
          <w:vertAlign w:val="subscript"/>
        </w:rPr>
        <w:t>10%</w:t>
      </w:r>
      <w:r>
        <w:t>。其中</w:t>
      </w:r>
      <w:r>
        <w:t>Pi</w:t>
      </w:r>
      <w:r>
        <w:t>定义为：</w:t>
      </w:r>
    </w:p>
    <w:p w14:paraId="58F420E5" w14:textId="77777777" w:rsidR="00030581" w:rsidRDefault="00067329">
      <w:pPr>
        <w:pStyle w:val="affb"/>
        <w:ind w:firstLine="480"/>
        <w:jc w:val="center"/>
      </w:pPr>
      <w:r>
        <w:t>P</w:t>
      </w:r>
      <w:r>
        <w:rPr>
          <w:vertAlign w:val="subscript"/>
        </w:rPr>
        <w:t>i</w:t>
      </w:r>
      <w:r>
        <w:t>=C</w:t>
      </w:r>
      <w:r>
        <w:rPr>
          <w:vertAlign w:val="subscript"/>
        </w:rPr>
        <w:t>i</w:t>
      </w:r>
      <w:r>
        <w:t>/C</w:t>
      </w:r>
      <w:r>
        <w:rPr>
          <w:vertAlign w:val="subscript"/>
        </w:rPr>
        <w:t>0i</w:t>
      </w:r>
      <w:r>
        <w:t>×100%</w:t>
      </w:r>
    </w:p>
    <w:p w14:paraId="289EC723" w14:textId="77777777" w:rsidR="00030581" w:rsidRDefault="00067329">
      <w:pPr>
        <w:pStyle w:val="affb"/>
        <w:ind w:firstLine="480"/>
      </w:pPr>
      <w:r>
        <w:t>式中：</w:t>
      </w:r>
    </w:p>
    <w:p w14:paraId="6E4A4A4D" w14:textId="77777777" w:rsidR="00030581" w:rsidRDefault="00067329">
      <w:pPr>
        <w:pStyle w:val="affb"/>
        <w:ind w:firstLine="480"/>
      </w:pPr>
      <w:r>
        <w:t>P</w:t>
      </w:r>
      <w:r>
        <w:rPr>
          <w:vertAlign w:val="subscript"/>
        </w:rPr>
        <w:t>i</w:t>
      </w:r>
      <w:r>
        <w:t>——</w:t>
      </w:r>
      <w:r>
        <w:t>第</w:t>
      </w:r>
      <w:r>
        <w:rPr>
          <w:i/>
        </w:rPr>
        <w:t>i</w:t>
      </w:r>
      <w:r>
        <w:t>个污染物的最大地面空气质量浓度占标率，</w:t>
      </w:r>
      <w:r>
        <w:t>%</w:t>
      </w:r>
      <w:r>
        <w:t>；</w:t>
      </w:r>
    </w:p>
    <w:p w14:paraId="33115BD7" w14:textId="77777777" w:rsidR="00030581" w:rsidRDefault="00067329">
      <w:pPr>
        <w:pStyle w:val="affb"/>
        <w:ind w:firstLine="480"/>
      </w:pPr>
      <w:r>
        <w:t>C</w:t>
      </w:r>
      <w:r>
        <w:rPr>
          <w:vertAlign w:val="subscript"/>
        </w:rPr>
        <w:t>i</w:t>
      </w:r>
      <w:r>
        <w:t>——</w:t>
      </w:r>
      <w:r>
        <w:t>采用估算模型计算出的第</w:t>
      </w:r>
      <w:r>
        <w:rPr>
          <w:i/>
        </w:rPr>
        <w:t>i</w:t>
      </w:r>
      <w:r>
        <w:t>个污染物的最大</w:t>
      </w:r>
      <w:r>
        <w:t>1h</w:t>
      </w:r>
      <w:r>
        <w:t>地面空气质量浓度，</w:t>
      </w:r>
      <w:r>
        <w:t>μg/m</w:t>
      </w:r>
      <w:r>
        <w:rPr>
          <w:vertAlign w:val="superscript"/>
        </w:rPr>
        <w:t>3</w:t>
      </w:r>
      <w:r>
        <w:t>；</w:t>
      </w:r>
    </w:p>
    <w:p w14:paraId="3BFD284A" w14:textId="77777777" w:rsidR="00030581" w:rsidRDefault="00067329">
      <w:pPr>
        <w:pStyle w:val="affb"/>
        <w:ind w:firstLine="480"/>
      </w:pPr>
      <w:r>
        <w:t>C</w:t>
      </w:r>
      <w:r>
        <w:rPr>
          <w:vertAlign w:val="subscript"/>
        </w:rPr>
        <w:t>0i</w:t>
      </w:r>
      <w:r>
        <w:t>——</w:t>
      </w:r>
      <w:r>
        <w:t>第</w:t>
      </w:r>
      <w:r>
        <w:rPr>
          <w:i/>
          <w:iCs/>
        </w:rPr>
        <w:t>i</w:t>
      </w:r>
      <w:r>
        <w:t>个污染物的环境空气质量浓度标准，</w:t>
      </w:r>
      <w:r>
        <w:t>μg/m</w:t>
      </w:r>
      <w:r>
        <w:rPr>
          <w:vertAlign w:val="superscript"/>
        </w:rPr>
        <w:t>3</w:t>
      </w:r>
      <w:r>
        <w:t>。一般选</w:t>
      </w:r>
      <w:r>
        <w:t>用</w:t>
      </w:r>
      <w:r>
        <w:t>GB3095</w:t>
      </w:r>
      <w:r>
        <w:t>中</w:t>
      </w:r>
      <w:r>
        <w:t>1h</w:t>
      </w:r>
      <w:r>
        <w:t>平均质量浓度的二级浓度限值，如项目位于一类环境空气功能区，应选择相应的一级浓度限值；对该标准中未包含的污染物，使用</w:t>
      </w:r>
      <w:r>
        <w:t>5.2</w:t>
      </w:r>
      <w:r>
        <w:t>确定的各评价因子</w:t>
      </w:r>
      <w:r>
        <w:t>1h</w:t>
      </w:r>
      <w:r>
        <w:t>平均质量浓度限值。对仅有</w:t>
      </w:r>
      <w:r>
        <w:t>8h</w:t>
      </w:r>
      <w:r>
        <w:t>平均质量浓度限值、日平均质量浓度限值或年平均质量浓度限值的，可分别按</w:t>
      </w:r>
      <w:r>
        <w:t>2</w:t>
      </w:r>
      <w:r>
        <w:t>倍、</w:t>
      </w:r>
      <w:r>
        <w:t>3</w:t>
      </w:r>
      <w:r>
        <w:t>倍、</w:t>
      </w:r>
      <w:r>
        <w:t>6</w:t>
      </w:r>
      <w:r>
        <w:t>倍折算为</w:t>
      </w:r>
      <w:r>
        <w:t>1h</w:t>
      </w:r>
      <w:r>
        <w:t>平均质量浓度限值。</w:t>
      </w:r>
    </w:p>
    <w:p w14:paraId="79FF68E9" w14:textId="77777777" w:rsidR="00030581" w:rsidRDefault="00067329">
      <w:pPr>
        <w:pStyle w:val="affb"/>
        <w:ind w:firstLine="480"/>
      </w:pPr>
      <w:r>
        <w:t>本项目建成后废气主要为</w:t>
      </w:r>
      <w:r>
        <w:rPr>
          <w:rFonts w:hint="eastAsia"/>
        </w:rPr>
        <w:t>运输废气，堆场扬尘，装卸扬尘，上料扬尘，落料、破碎、筛分工序</w:t>
      </w:r>
      <w:r>
        <w:rPr>
          <w:rFonts w:hint="eastAsia"/>
        </w:rPr>
        <w:t>粉尘</w:t>
      </w:r>
      <w:r>
        <w:t>。选取</w:t>
      </w:r>
      <w:r>
        <w:rPr>
          <w:rFonts w:hint="eastAsia"/>
        </w:rPr>
        <w:t>T</w:t>
      </w:r>
      <w:r>
        <w:t>SP</w:t>
      </w:r>
      <w:r>
        <w:rPr>
          <w:rFonts w:hint="eastAsia"/>
        </w:rPr>
        <w:t>、</w:t>
      </w:r>
      <w:r>
        <w:rPr>
          <w:rFonts w:hint="eastAsia"/>
        </w:rPr>
        <w:t>PM</w:t>
      </w:r>
      <w:r>
        <w:rPr>
          <w:rFonts w:hint="eastAsia"/>
          <w:vertAlign w:val="subscript"/>
        </w:rPr>
        <w:t>10</w:t>
      </w:r>
      <w:r>
        <w:t>为主要污染物进行评价工作等级的确定。采用《环境影响评价技术导则</w:t>
      </w:r>
      <w:r>
        <w:t xml:space="preserve"> </w:t>
      </w:r>
      <w:r>
        <w:t>大气环境》（</w:t>
      </w:r>
      <w:r>
        <w:t>HJ2.2-2018</w:t>
      </w:r>
      <w:r>
        <w:t>）中推荐的估算模式进行计算。</w:t>
      </w:r>
    </w:p>
    <w:p w14:paraId="56689E2A"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hint="eastAsia"/>
          <w:b/>
          <w:bCs/>
          <w:lang w:val="en-US"/>
        </w:rPr>
        <w:t>.</w:t>
      </w:r>
      <w:r>
        <w:rPr>
          <w:rFonts w:eastAsia="仿宋"/>
          <w:b/>
          <w:bCs/>
        </w:rPr>
        <w:t>5-2</w:t>
      </w:r>
      <w:r>
        <w:rPr>
          <w:rFonts w:eastAsia="仿宋"/>
          <w:b/>
          <w:bCs/>
        </w:rPr>
        <w:t>评价因子和评价标准表</w:t>
      </w:r>
    </w:p>
    <w:tbl>
      <w:tblPr>
        <w:tblW w:w="4997"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076"/>
        <w:gridCol w:w="981"/>
        <w:gridCol w:w="2053"/>
        <w:gridCol w:w="3191"/>
      </w:tblGrid>
      <w:tr w:rsidR="00030581" w14:paraId="607F9917" w14:textId="77777777">
        <w:trPr>
          <w:trHeight w:val="340"/>
        </w:trPr>
        <w:tc>
          <w:tcPr>
            <w:tcW w:w="2130" w:type="dxa"/>
            <w:shd w:val="clear" w:color="auto" w:fill="auto"/>
            <w:vAlign w:val="center"/>
          </w:tcPr>
          <w:p w14:paraId="0688A447" w14:textId="77777777" w:rsidR="00030581" w:rsidRDefault="00067329">
            <w:pPr>
              <w:pStyle w:val="affffffff0"/>
              <w:spacing w:line="240" w:lineRule="auto"/>
              <w:ind w:firstLineChars="0" w:firstLine="0"/>
              <w:rPr>
                <w:rFonts w:eastAsia="仿宋"/>
                <w:kern w:val="0"/>
                <w:sz w:val="21"/>
                <w:szCs w:val="21"/>
                <w:lang w:bidi="ar"/>
              </w:rPr>
            </w:pPr>
            <w:bookmarkStart w:id="78" w:name="_Hlk44580381"/>
            <w:r>
              <w:rPr>
                <w:rFonts w:eastAsia="仿宋" w:hint="eastAsia"/>
                <w:kern w:val="0"/>
                <w:sz w:val="21"/>
                <w:szCs w:val="21"/>
                <w:lang w:bidi="ar"/>
              </w:rPr>
              <w:t>评价因子</w:t>
            </w:r>
          </w:p>
        </w:tc>
        <w:tc>
          <w:tcPr>
            <w:tcW w:w="1003" w:type="dxa"/>
            <w:shd w:val="clear" w:color="auto" w:fill="auto"/>
            <w:vAlign w:val="center"/>
          </w:tcPr>
          <w:p w14:paraId="4312E44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评价时段</w:t>
            </w:r>
          </w:p>
        </w:tc>
        <w:tc>
          <w:tcPr>
            <w:tcW w:w="2107" w:type="dxa"/>
            <w:shd w:val="clear" w:color="auto" w:fill="auto"/>
            <w:vAlign w:val="center"/>
          </w:tcPr>
          <w:p w14:paraId="46CD33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标准值（μ</w:t>
            </w:r>
            <w:r>
              <w:rPr>
                <w:rFonts w:eastAsia="仿宋" w:hint="eastAsia"/>
                <w:kern w:val="0"/>
                <w:sz w:val="21"/>
                <w:szCs w:val="21"/>
                <w:lang w:bidi="ar"/>
              </w:rPr>
              <w:t>g/m</w:t>
            </w:r>
            <w:r>
              <w:rPr>
                <w:rFonts w:eastAsia="仿宋" w:hint="eastAsia"/>
                <w:kern w:val="0"/>
                <w:sz w:val="21"/>
                <w:szCs w:val="21"/>
                <w:vertAlign w:val="superscript"/>
                <w:lang w:bidi="ar"/>
              </w:rPr>
              <w:t>3</w:t>
            </w:r>
            <w:r>
              <w:rPr>
                <w:rFonts w:eastAsia="仿宋" w:hint="eastAsia"/>
                <w:kern w:val="0"/>
                <w:sz w:val="21"/>
                <w:szCs w:val="21"/>
                <w:lang w:bidi="ar"/>
              </w:rPr>
              <w:t>）</w:t>
            </w:r>
          </w:p>
        </w:tc>
        <w:tc>
          <w:tcPr>
            <w:tcW w:w="3278" w:type="dxa"/>
            <w:shd w:val="clear" w:color="auto" w:fill="auto"/>
            <w:vAlign w:val="center"/>
          </w:tcPr>
          <w:p w14:paraId="4947BF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标准来源</w:t>
            </w:r>
          </w:p>
        </w:tc>
      </w:tr>
      <w:tr w:rsidR="00030581" w14:paraId="5FB0779F" w14:textId="77777777">
        <w:trPr>
          <w:trHeight w:val="340"/>
        </w:trPr>
        <w:tc>
          <w:tcPr>
            <w:tcW w:w="2130" w:type="dxa"/>
            <w:shd w:val="clear" w:color="auto" w:fill="auto"/>
            <w:vAlign w:val="center"/>
          </w:tcPr>
          <w:p w14:paraId="1A20E7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PM</w:t>
            </w:r>
            <w:r>
              <w:rPr>
                <w:rFonts w:eastAsia="仿宋" w:hint="eastAsia"/>
                <w:kern w:val="0"/>
                <w:sz w:val="21"/>
                <w:szCs w:val="21"/>
                <w:vertAlign w:val="subscript"/>
                <w:lang w:bidi="ar"/>
              </w:rPr>
              <w:t>10</w:t>
            </w:r>
          </w:p>
        </w:tc>
        <w:tc>
          <w:tcPr>
            <w:tcW w:w="1003" w:type="dxa"/>
            <w:shd w:val="clear" w:color="auto" w:fill="auto"/>
            <w:vAlign w:val="center"/>
          </w:tcPr>
          <w:p w14:paraId="7B6621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运营期</w:t>
            </w:r>
          </w:p>
        </w:tc>
        <w:tc>
          <w:tcPr>
            <w:tcW w:w="2107" w:type="dxa"/>
            <w:shd w:val="clear" w:color="auto" w:fill="auto"/>
            <w:vAlign w:val="center"/>
          </w:tcPr>
          <w:p w14:paraId="1823439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150</w:t>
            </w:r>
            <w:r>
              <w:rPr>
                <w:rFonts w:eastAsia="仿宋" w:hint="eastAsia"/>
                <w:kern w:val="0"/>
                <w:sz w:val="21"/>
                <w:szCs w:val="21"/>
                <w:lang w:bidi="ar"/>
              </w:rPr>
              <w:t>（</w:t>
            </w:r>
            <w:r>
              <w:rPr>
                <w:rFonts w:eastAsia="仿宋" w:hint="eastAsia"/>
                <w:kern w:val="0"/>
                <w:sz w:val="21"/>
                <w:szCs w:val="21"/>
                <w:lang w:bidi="ar"/>
              </w:rPr>
              <w:t>24</w:t>
            </w:r>
            <w:r>
              <w:rPr>
                <w:rFonts w:eastAsia="仿宋" w:hint="eastAsia"/>
                <w:kern w:val="0"/>
                <w:sz w:val="21"/>
                <w:szCs w:val="21"/>
                <w:lang w:bidi="ar"/>
              </w:rPr>
              <w:t>小时平均）</w:t>
            </w:r>
          </w:p>
        </w:tc>
        <w:tc>
          <w:tcPr>
            <w:tcW w:w="3278" w:type="dxa"/>
            <w:vMerge w:val="restart"/>
            <w:shd w:val="clear" w:color="auto" w:fill="auto"/>
            <w:vAlign w:val="center"/>
          </w:tcPr>
          <w:p w14:paraId="1BE5F3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《环境空气质量标准》（</w:t>
            </w:r>
            <w:r>
              <w:rPr>
                <w:rFonts w:eastAsia="仿宋" w:hint="eastAsia"/>
                <w:kern w:val="0"/>
                <w:sz w:val="21"/>
                <w:szCs w:val="21"/>
                <w:lang w:bidi="ar"/>
              </w:rPr>
              <w:t>GB3095-2012</w:t>
            </w:r>
            <w:r>
              <w:rPr>
                <w:rFonts w:eastAsia="仿宋" w:hint="eastAsia"/>
                <w:kern w:val="0"/>
                <w:sz w:val="21"/>
                <w:szCs w:val="21"/>
                <w:lang w:bidi="ar"/>
              </w:rPr>
              <w:t>）及修改单中二级标准</w:t>
            </w:r>
          </w:p>
        </w:tc>
      </w:tr>
      <w:tr w:rsidR="00030581" w14:paraId="5A3A7773" w14:textId="77777777">
        <w:trPr>
          <w:trHeight w:val="340"/>
        </w:trPr>
        <w:tc>
          <w:tcPr>
            <w:tcW w:w="2130" w:type="dxa"/>
            <w:shd w:val="clear" w:color="auto" w:fill="auto"/>
            <w:vAlign w:val="center"/>
          </w:tcPr>
          <w:p w14:paraId="0FE9E5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TSP</w:t>
            </w:r>
          </w:p>
        </w:tc>
        <w:tc>
          <w:tcPr>
            <w:tcW w:w="1003" w:type="dxa"/>
            <w:shd w:val="clear" w:color="auto" w:fill="auto"/>
            <w:vAlign w:val="center"/>
          </w:tcPr>
          <w:p w14:paraId="1B08F3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运营期</w:t>
            </w:r>
          </w:p>
        </w:tc>
        <w:tc>
          <w:tcPr>
            <w:tcW w:w="2107" w:type="dxa"/>
            <w:shd w:val="clear" w:color="auto" w:fill="auto"/>
            <w:vAlign w:val="center"/>
          </w:tcPr>
          <w:p w14:paraId="4174D8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300</w:t>
            </w:r>
            <w:r>
              <w:rPr>
                <w:rFonts w:eastAsia="仿宋" w:hint="eastAsia"/>
                <w:kern w:val="0"/>
                <w:sz w:val="21"/>
                <w:szCs w:val="21"/>
                <w:lang w:bidi="ar"/>
              </w:rPr>
              <w:t>（</w:t>
            </w:r>
            <w:r>
              <w:rPr>
                <w:rFonts w:eastAsia="仿宋" w:hint="eastAsia"/>
                <w:kern w:val="0"/>
                <w:sz w:val="21"/>
                <w:szCs w:val="21"/>
                <w:lang w:bidi="ar"/>
              </w:rPr>
              <w:t>24</w:t>
            </w:r>
            <w:r>
              <w:rPr>
                <w:rFonts w:eastAsia="仿宋" w:hint="eastAsia"/>
                <w:kern w:val="0"/>
                <w:sz w:val="21"/>
                <w:szCs w:val="21"/>
                <w:lang w:bidi="ar"/>
              </w:rPr>
              <w:t>小时平均）</w:t>
            </w:r>
          </w:p>
        </w:tc>
        <w:tc>
          <w:tcPr>
            <w:tcW w:w="3278" w:type="dxa"/>
            <w:vMerge/>
            <w:shd w:val="clear" w:color="auto" w:fill="auto"/>
            <w:vAlign w:val="center"/>
          </w:tcPr>
          <w:p w14:paraId="3AAEAD48" w14:textId="77777777" w:rsidR="00030581" w:rsidRDefault="00030581">
            <w:pPr>
              <w:pStyle w:val="affffffff0"/>
              <w:spacing w:line="240" w:lineRule="auto"/>
              <w:ind w:firstLineChars="0" w:firstLine="0"/>
              <w:rPr>
                <w:rFonts w:eastAsia="仿宋"/>
                <w:kern w:val="0"/>
                <w:sz w:val="21"/>
                <w:szCs w:val="21"/>
                <w:lang w:bidi="ar"/>
              </w:rPr>
            </w:pPr>
          </w:p>
        </w:tc>
      </w:tr>
    </w:tbl>
    <w:bookmarkEnd w:id="78"/>
    <w:p w14:paraId="10055DE2"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hint="eastAsia"/>
          <w:b/>
          <w:bCs/>
          <w:lang w:val="en-US"/>
        </w:rPr>
        <w:t>.</w:t>
      </w:r>
      <w:r>
        <w:rPr>
          <w:rFonts w:eastAsia="仿宋"/>
          <w:b/>
          <w:bCs/>
        </w:rPr>
        <w:t>5-3</w:t>
      </w:r>
      <w:r>
        <w:rPr>
          <w:rFonts w:eastAsia="仿宋"/>
          <w:b/>
          <w:bCs/>
        </w:rPr>
        <w:t>估算模型参数表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769"/>
        <w:gridCol w:w="2768"/>
        <w:gridCol w:w="2769"/>
      </w:tblGrid>
      <w:tr w:rsidR="00030581" w14:paraId="6F40B293" w14:textId="77777777">
        <w:trPr>
          <w:trHeight w:val="34"/>
        </w:trPr>
        <w:tc>
          <w:tcPr>
            <w:tcW w:w="3333" w:type="pct"/>
            <w:gridSpan w:val="2"/>
            <w:shd w:val="clear" w:color="auto" w:fill="auto"/>
            <w:vAlign w:val="center"/>
          </w:tcPr>
          <w:p w14:paraId="38EF582E" w14:textId="77777777" w:rsidR="00030581" w:rsidRDefault="00067329">
            <w:pPr>
              <w:pStyle w:val="afff7"/>
              <w:rPr>
                <w:snapToGrid w:val="0"/>
              </w:rPr>
            </w:pPr>
            <w:r>
              <w:rPr>
                <w:snapToGrid w:val="0"/>
              </w:rPr>
              <w:t>参数</w:t>
            </w:r>
          </w:p>
        </w:tc>
        <w:tc>
          <w:tcPr>
            <w:tcW w:w="1667" w:type="pct"/>
            <w:shd w:val="clear" w:color="auto" w:fill="auto"/>
            <w:vAlign w:val="center"/>
          </w:tcPr>
          <w:p w14:paraId="5116B593" w14:textId="77777777" w:rsidR="00030581" w:rsidRDefault="00067329">
            <w:pPr>
              <w:pStyle w:val="afff7"/>
              <w:rPr>
                <w:snapToGrid w:val="0"/>
              </w:rPr>
            </w:pPr>
            <w:r>
              <w:rPr>
                <w:snapToGrid w:val="0"/>
              </w:rPr>
              <w:t>取值</w:t>
            </w:r>
          </w:p>
        </w:tc>
      </w:tr>
      <w:tr w:rsidR="00030581" w14:paraId="51171BC1" w14:textId="77777777">
        <w:tc>
          <w:tcPr>
            <w:tcW w:w="1667" w:type="pct"/>
            <w:vMerge w:val="restart"/>
            <w:shd w:val="clear" w:color="auto" w:fill="auto"/>
            <w:vAlign w:val="center"/>
          </w:tcPr>
          <w:p w14:paraId="200F9A01" w14:textId="77777777" w:rsidR="00030581" w:rsidRDefault="00067329">
            <w:pPr>
              <w:pStyle w:val="afff7"/>
              <w:rPr>
                <w:snapToGrid w:val="0"/>
              </w:rPr>
            </w:pPr>
            <w:r>
              <w:rPr>
                <w:snapToGrid w:val="0"/>
              </w:rPr>
              <w:lastRenderedPageBreak/>
              <w:t>城市</w:t>
            </w:r>
            <w:r>
              <w:rPr>
                <w:snapToGrid w:val="0"/>
              </w:rPr>
              <w:t>/</w:t>
            </w:r>
            <w:r>
              <w:rPr>
                <w:snapToGrid w:val="0"/>
              </w:rPr>
              <w:t>农村选项</w:t>
            </w:r>
          </w:p>
        </w:tc>
        <w:tc>
          <w:tcPr>
            <w:tcW w:w="1666" w:type="pct"/>
            <w:shd w:val="clear" w:color="auto" w:fill="auto"/>
            <w:vAlign w:val="center"/>
          </w:tcPr>
          <w:p w14:paraId="1193E1B9" w14:textId="77777777" w:rsidR="00030581" w:rsidRDefault="00067329">
            <w:pPr>
              <w:pStyle w:val="afff7"/>
              <w:rPr>
                <w:snapToGrid w:val="0"/>
              </w:rPr>
            </w:pPr>
            <w:r>
              <w:rPr>
                <w:snapToGrid w:val="0"/>
              </w:rPr>
              <w:t>城市</w:t>
            </w:r>
            <w:r>
              <w:rPr>
                <w:snapToGrid w:val="0"/>
              </w:rPr>
              <w:t>/</w:t>
            </w:r>
            <w:r>
              <w:rPr>
                <w:snapToGrid w:val="0"/>
              </w:rPr>
              <w:t>农村</w:t>
            </w:r>
          </w:p>
        </w:tc>
        <w:tc>
          <w:tcPr>
            <w:tcW w:w="1667" w:type="pct"/>
            <w:shd w:val="clear" w:color="auto" w:fill="auto"/>
            <w:vAlign w:val="center"/>
          </w:tcPr>
          <w:p w14:paraId="71472303" w14:textId="77777777" w:rsidR="00030581" w:rsidRDefault="00067329">
            <w:pPr>
              <w:pStyle w:val="afff7"/>
              <w:rPr>
                <w:snapToGrid w:val="0"/>
              </w:rPr>
            </w:pPr>
            <w:r>
              <w:rPr>
                <w:snapToGrid w:val="0"/>
              </w:rPr>
              <w:t>农村</w:t>
            </w:r>
          </w:p>
        </w:tc>
      </w:tr>
      <w:tr w:rsidR="00030581" w14:paraId="1A8B1D8C" w14:textId="77777777">
        <w:trPr>
          <w:trHeight w:val="214"/>
        </w:trPr>
        <w:tc>
          <w:tcPr>
            <w:tcW w:w="1667" w:type="pct"/>
            <w:vMerge/>
            <w:shd w:val="clear" w:color="auto" w:fill="auto"/>
            <w:vAlign w:val="center"/>
          </w:tcPr>
          <w:p w14:paraId="7E90AA14" w14:textId="77777777" w:rsidR="00030581" w:rsidRDefault="00030581">
            <w:pPr>
              <w:pStyle w:val="afff7"/>
              <w:rPr>
                <w:snapToGrid w:val="0"/>
              </w:rPr>
            </w:pPr>
          </w:p>
        </w:tc>
        <w:tc>
          <w:tcPr>
            <w:tcW w:w="1666" w:type="pct"/>
            <w:shd w:val="clear" w:color="auto" w:fill="auto"/>
            <w:vAlign w:val="center"/>
          </w:tcPr>
          <w:p w14:paraId="0ED9C1D9" w14:textId="77777777" w:rsidR="00030581" w:rsidRDefault="00067329">
            <w:pPr>
              <w:pStyle w:val="afff7"/>
              <w:rPr>
                <w:snapToGrid w:val="0"/>
              </w:rPr>
            </w:pPr>
            <w:r>
              <w:rPr>
                <w:snapToGrid w:val="0"/>
              </w:rPr>
              <w:t>人口数（城市选项时）</w:t>
            </w:r>
          </w:p>
        </w:tc>
        <w:tc>
          <w:tcPr>
            <w:tcW w:w="1667" w:type="pct"/>
            <w:shd w:val="clear" w:color="auto" w:fill="auto"/>
            <w:vAlign w:val="center"/>
          </w:tcPr>
          <w:p w14:paraId="52EE499E" w14:textId="77777777" w:rsidR="00030581" w:rsidRDefault="00067329">
            <w:pPr>
              <w:pStyle w:val="afff7"/>
              <w:rPr>
                <w:snapToGrid w:val="0"/>
              </w:rPr>
            </w:pPr>
            <w:r>
              <w:rPr>
                <w:snapToGrid w:val="0"/>
              </w:rPr>
              <w:t>/</w:t>
            </w:r>
          </w:p>
        </w:tc>
      </w:tr>
      <w:tr w:rsidR="00030581" w14:paraId="68977FA1" w14:textId="77777777">
        <w:trPr>
          <w:trHeight w:val="68"/>
        </w:trPr>
        <w:tc>
          <w:tcPr>
            <w:tcW w:w="3333" w:type="pct"/>
            <w:gridSpan w:val="2"/>
            <w:shd w:val="clear" w:color="auto" w:fill="auto"/>
            <w:vAlign w:val="center"/>
          </w:tcPr>
          <w:p w14:paraId="65F953F5" w14:textId="77777777" w:rsidR="00030581" w:rsidRDefault="00067329">
            <w:pPr>
              <w:pStyle w:val="afff7"/>
              <w:rPr>
                <w:snapToGrid w:val="0"/>
              </w:rPr>
            </w:pPr>
            <w:r>
              <w:rPr>
                <w:snapToGrid w:val="0"/>
              </w:rPr>
              <w:t>最高环境温度</w:t>
            </w:r>
            <w:r>
              <w:rPr>
                <w:snapToGrid w:val="0"/>
              </w:rPr>
              <w:t>/℃</w:t>
            </w:r>
          </w:p>
        </w:tc>
        <w:tc>
          <w:tcPr>
            <w:tcW w:w="1667" w:type="pct"/>
            <w:shd w:val="clear" w:color="auto" w:fill="auto"/>
            <w:vAlign w:val="center"/>
          </w:tcPr>
          <w:p w14:paraId="2916BE83" w14:textId="77777777" w:rsidR="00030581" w:rsidRDefault="00067329">
            <w:pPr>
              <w:pStyle w:val="afff7"/>
              <w:rPr>
                <w:snapToGrid w:val="0"/>
              </w:rPr>
            </w:pPr>
            <w:r>
              <w:rPr>
                <w:rFonts w:hint="eastAsia"/>
                <w:snapToGrid w:val="0"/>
              </w:rPr>
              <w:t>38.1</w:t>
            </w:r>
          </w:p>
        </w:tc>
      </w:tr>
      <w:tr w:rsidR="00030581" w14:paraId="44C32DE2" w14:textId="77777777">
        <w:tc>
          <w:tcPr>
            <w:tcW w:w="3333" w:type="pct"/>
            <w:gridSpan w:val="2"/>
            <w:shd w:val="clear" w:color="auto" w:fill="auto"/>
            <w:vAlign w:val="center"/>
          </w:tcPr>
          <w:p w14:paraId="17082DBD" w14:textId="77777777" w:rsidR="00030581" w:rsidRDefault="00067329">
            <w:pPr>
              <w:pStyle w:val="afff7"/>
              <w:rPr>
                <w:snapToGrid w:val="0"/>
              </w:rPr>
            </w:pPr>
            <w:r>
              <w:rPr>
                <w:snapToGrid w:val="0"/>
              </w:rPr>
              <w:t>最低环境温度</w:t>
            </w:r>
            <w:r>
              <w:rPr>
                <w:snapToGrid w:val="0"/>
              </w:rPr>
              <w:t>/℃</w:t>
            </w:r>
          </w:p>
        </w:tc>
        <w:tc>
          <w:tcPr>
            <w:tcW w:w="1667" w:type="pct"/>
            <w:shd w:val="clear" w:color="auto" w:fill="auto"/>
            <w:vAlign w:val="center"/>
          </w:tcPr>
          <w:p w14:paraId="2FCF74DE" w14:textId="77777777" w:rsidR="00030581" w:rsidRDefault="00067329">
            <w:pPr>
              <w:pStyle w:val="afff7"/>
              <w:rPr>
                <w:snapToGrid w:val="0"/>
              </w:rPr>
            </w:pPr>
            <w:r>
              <w:rPr>
                <w:rFonts w:hint="eastAsia"/>
                <w:snapToGrid w:val="0"/>
              </w:rPr>
              <w:t>-36.4</w:t>
            </w:r>
          </w:p>
        </w:tc>
      </w:tr>
      <w:tr w:rsidR="00030581" w14:paraId="57FC0848" w14:textId="77777777">
        <w:tc>
          <w:tcPr>
            <w:tcW w:w="3333" w:type="pct"/>
            <w:gridSpan w:val="2"/>
            <w:shd w:val="clear" w:color="auto" w:fill="auto"/>
            <w:vAlign w:val="center"/>
          </w:tcPr>
          <w:p w14:paraId="0EC40AA6" w14:textId="77777777" w:rsidR="00030581" w:rsidRDefault="00067329">
            <w:pPr>
              <w:pStyle w:val="afff7"/>
              <w:rPr>
                <w:snapToGrid w:val="0"/>
              </w:rPr>
            </w:pPr>
            <w:r>
              <w:rPr>
                <w:snapToGrid w:val="0"/>
              </w:rPr>
              <w:t>土地利用类型</w:t>
            </w:r>
          </w:p>
        </w:tc>
        <w:tc>
          <w:tcPr>
            <w:tcW w:w="1667" w:type="pct"/>
            <w:shd w:val="clear" w:color="auto" w:fill="auto"/>
            <w:vAlign w:val="center"/>
          </w:tcPr>
          <w:p w14:paraId="11D94A17" w14:textId="77777777" w:rsidR="00030581" w:rsidRDefault="00067329">
            <w:pPr>
              <w:pStyle w:val="afff7"/>
              <w:rPr>
                <w:snapToGrid w:val="0"/>
              </w:rPr>
            </w:pPr>
            <w:r>
              <w:rPr>
                <w:rFonts w:hint="eastAsia"/>
                <w:snapToGrid w:val="0"/>
              </w:rPr>
              <w:t>农田</w:t>
            </w:r>
          </w:p>
        </w:tc>
      </w:tr>
      <w:tr w:rsidR="00030581" w14:paraId="7890AC0C" w14:textId="77777777">
        <w:tc>
          <w:tcPr>
            <w:tcW w:w="3333" w:type="pct"/>
            <w:gridSpan w:val="2"/>
            <w:shd w:val="clear" w:color="auto" w:fill="auto"/>
            <w:vAlign w:val="center"/>
          </w:tcPr>
          <w:p w14:paraId="7AD68746" w14:textId="77777777" w:rsidR="00030581" w:rsidRDefault="00067329">
            <w:pPr>
              <w:pStyle w:val="afff7"/>
              <w:rPr>
                <w:snapToGrid w:val="0"/>
              </w:rPr>
            </w:pPr>
            <w:r>
              <w:rPr>
                <w:snapToGrid w:val="0"/>
              </w:rPr>
              <w:t>区域湿度条件</w:t>
            </w:r>
          </w:p>
        </w:tc>
        <w:tc>
          <w:tcPr>
            <w:tcW w:w="1667" w:type="pct"/>
            <w:shd w:val="clear" w:color="auto" w:fill="auto"/>
            <w:vAlign w:val="center"/>
          </w:tcPr>
          <w:p w14:paraId="13106F76" w14:textId="77777777" w:rsidR="00030581" w:rsidRDefault="00067329">
            <w:pPr>
              <w:pStyle w:val="afff7"/>
              <w:rPr>
                <w:snapToGrid w:val="0"/>
              </w:rPr>
            </w:pPr>
            <w:r>
              <w:rPr>
                <w:rFonts w:hint="eastAsia"/>
                <w:snapToGrid w:val="0"/>
              </w:rPr>
              <w:t>潮湿气候</w:t>
            </w:r>
          </w:p>
        </w:tc>
      </w:tr>
      <w:tr w:rsidR="00030581" w14:paraId="051345B9" w14:textId="77777777">
        <w:tc>
          <w:tcPr>
            <w:tcW w:w="1667" w:type="pct"/>
            <w:vMerge w:val="restart"/>
            <w:shd w:val="clear" w:color="auto" w:fill="auto"/>
            <w:vAlign w:val="center"/>
          </w:tcPr>
          <w:p w14:paraId="612552AD" w14:textId="77777777" w:rsidR="00030581" w:rsidRDefault="00067329">
            <w:pPr>
              <w:pStyle w:val="afff7"/>
              <w:rPr>
                <w:snapToGrid w:val="0"/>
              </w:rPr>
            </w:pPr>
            <w:r>
              <w:rPr>
                <w:snapToGrid w:val="0"/>
              </w:rPr>
              <w:t>是否考虑地形</w:t>
            </w:r>
          </w:p>
        </w:tc>
        <w:tc>
          <w:tcPr>
            <w:tcW w:w="1666" w:type="pct"/>
            <w:shd w:val="clear" w:color="auto" w:fill="auto"/>
            <w:vAlign w:val="center"/>
          </w:tcPr>
          <w:p w14:paraId="6FE19CAC" w14:textId="77777777" w:rsidR="00030581" w:rsidRDefault="00067329">
            <w:pPr>
              <w:pStyle w:val="afff7"/>
              <w:rPr>
                <w:snapToGrid w:val="0"/>
              </w:rPr>
            </w:pPr>
            <w:r>
              <w:rPr>
                <w:snapToGrid w:val="0"/>
              </w:rPr>
              <w:t>考虑地形</w:t>
            </w:r>
          </w:p>
        </w:tc>
        <w:tc>
          <w:tcPr>
            <w:tcW w:w="1667" w:type="pct"/>
            <w:shd w:val="clear" w:color="auto" w:fill="auto"/>
            <w:vAlign w:val="center"/>
          </w:tcPr>
          <w:p w14:paraId="3D446CEB" w14:textId="77777777" w:rsidR="00030581" w:rsidRDefault="00067329">
            <w:pPr>
              <w:pStyle w:val="afff7"/>
              <w:rPr>
                <w:snapToGrid w:val="0"/>
              </w:rPr>
            </w:pPr>
            <w:r>
              <w:rPr>
                <w:snapToGrid w:val="0"/>
              </w:rPr>
              <w:t>√</w:t>
            </w:r>
            <w:r>
              <w:rPr>
                <w:snapToGrid w:val="0"/>
              </w:rPr>
              <w:t>是</w:t>
            </w:r>
            <w:r>
              <w:rPr>
                <w:snapToGrid w:val="0"/>
              </w:rPr>
              <w:t xml:space="preserve"> □</w:t>
            </w:r>
            <w:r>
              <w:rPr>
                <w:snapToGrid w:val="0"/>
              </w:rPr>
              <w:t>否</w:t>
            </w:r>
          </w:p>
        </w:tc>
      </w:tr>
      <w:tr w:rsidR="00030581" w14:paraId="4412F0E2" w14:textId="77777777">
        <w:tc>
          <w:tcPr>
            <w:tcW w:w="1667" w:type="pct"/>
            <w:vMerge/>
            <w:shd w:val="clear" w:color="auto" w:fill="auto"/>
            <w:vAlign w:val="center"/>
          </w:tcPr>
          <w:p w14:paraId="4F666F39" w14:textId="77777777" w:rsidR="00030581" w:rsidRDefault="00030581">
            <w:pPr>
              <w:pStyle w:val="afff7"/>
              <w:rPr>
                <w:snapToGrid w:val="0"/>
              </w:rPr>
            </w:pPr>
          </w:p>
        </w:tc>
        <w:tc>
          <w:tcPr>
            <w:tcW w:w="1666" w:type="pct"/>
            <w:shd w:val="clear" w:color="auto" w:fill="auto"/>
            <w:vAlign w:val="center"/>
          </w:tcPr>
          <w:p w14:paraId="27C5AD35" w14:textId="77777777" w:rsidR="00030581" w:rsidRDefault="00067329">
            <w:pPr>
              <w:pStyle w:val="afff7"/>
              <w:rPr>
                <w:snapToGrid w:val="0"/>
              </w:rPr>
            </w:pPr>
            <w:r>
              <w:rPr>
                <w:snapToGrid w:val="0"/>
              </w:rPr>
              <w:t>地形数据分辨率</w:t>
            </w:r>
            <w:r>
              <w:rPr>
                <w:snapToGrid w:val="0"/>
              </w:rPr>
              <w:t>/m</w:t>
            </w:r>
          </w:p>
        </w:tc>
        <w:tc>
          <w:tcPr>
            <w:tcW w:w="1667" w:type="pct"/>
            <w:shd w:val="clear" w:color="auto" w:fill="auto"/>
            <w:vAlign w:val="center"/>
          </w:tcPr>
          <w:p w14:paraId="65929960" w14:textId="77777777" w:rsidR="00030581" w:rsidRDefault="00067329">
            <w:pPr>
              <w:pStyle w:val="afff7"/>
              <w:rPr>
                <w:snapToGrid w:val="0"/>
              </w:rPr>
            </w:pPr>
            <w:r>
              <w:rPr>
                <w:snapToGrid w:val="0"/>
              </w:rPr>
              <w:t>90</w:t>
            </w:r>
          </w:p>
        </w:tc>
      </w:tr>
      <w:tr w:rsidR="00030581" w14:paraId="45D01F9A" w14:textId="77777777">
        <w:trPr>
          <w:trHeight w:val="70"/>
        </w:trPr>
        <w:tc>
          <w:tcPr>
            <w:tcW w:w="1667" w:type="pct"/>
            <w:vMerge w:val="restart"/>
            <w:shd w:val="clear" w:color="auto" w:fill="auto"/>
            <w:vAlign w:val="center"/>
          </w:tcPr>
          <w:p w14:paraId="25AFF55B" w14:textId="77777777" w:rsidR="00030581" w:rsidRDefault="00067329">
            <w:pPr>
              <w:pStyle w:val="afff7"/>
              <w:rPr>
                <w:snapToGrid w:val="0"/>
              </w:rPr>
            </w:pPr>
            <w:r>
              <w:rPr>
                <w:snapToGrid w:val="0"/>
              </w:rPr>
              <w:t>是否考虑岸线熏烟</w:t>
            </w:r>
          </w:p>
        </w:tc>
        <w:tc>
          <w:tcPr>
            <w:tcW w:w="1666" w:type="pct"/>
            <w:shd w:val="clear" w:color="auto" w:fill="auto"/>
            <w:vAlign w:val="center"/>
          </w:tcPr>
          <w:p w14:paraId="6A646312" w14:textId="77777777" w:rsidR="00030581" w:rsidRDefault="00067329">
            <w:pPr>
              <w:pStyle w:val="afff7"/>
              <w:rPr>
                <w:snapToGrid w:val="0"/>
              </w:rPr>
            </w:pPr>
            <w:r>
              <w:rPr>
                <w:snapToGrid w:val="0"/>
              </w:rPr>
              <w:t>考虑岸线熏烟</w:t>
            </w:r>
          </w:p>
        </w:tc>
        <w:tc>
          <w:tcPr>
            <w:tcW w:w="1667" w:type="pct"/>
            <w:shd w:val="clear" w:color="auto" w:fill="auto"/>
            <w:vAlign w:val="center"/>
          </w:tcPr>
          <w:p w14:paraId="2839A087" w14:textId="77777777" w:rsidR="00030581" w:rsidRDefault="00067329">
            <w:pPr>
              <w:pStyle w:val="afff7"/>
              <w:rPr>
                <w:snapToGrid w:val="0"/>
              </w:rPr>
            </w:pPr>
            <w:r>
              <w:rPr>
                <w:snapToGrid w:val="0"/>
              </w:rPr>
              <w:t>□</w:t>
            </w:r>
            <w:r>
              <w:rPr>
                <w:snapToGrid w:val="0"/>
              </w:rPr>
              <w:t>是</w:t>
            </w:r>
            <w:r>
              <w:rPr>
                <w:snapToGrid w:val="0"/>
              </w:rPr>
              <w:t xml:space="preserve"> √</w:t>
            </w:r>
            <w:r>
              <w:rPr>
                <w:snapToGrid w:val="0"/>
              </w:rPr>
              <w:t>否</w:t>
            </w:r>
          </w:p>
        </w:tc>
      </w:tr>
      <w:tr w:rsidR="00030581" w14:paraId="47677C69" w14:textId="77777777">
        <w:tc>
          <w:tcPr>
            <w:tcW w:w="1667" w:type="pct"/>
            <w:vMerge/>
            <w:shd w:val="clear" w:color="auto" w:fill="auto"/>
            <w:vAlign w:val="center"/>
          </w:tcPr>
          <w:p w14:paraId="5C593880" w14:textId="77777777" w:rsidR="00030581" w:rsidRDefault="00030581">
            <w:pPr>
              <w:pStyle w:val="afff7"/>
              <w:rPr>
                <w:snapToGrid w:val="0"/>
              </w:rPr>
            </w:pPr>
          </w:p>
        </w:tc>
        <w:tc>
          <w:tcPr>
            <w:tcW w:w="1666" w:type="pct"/>
            <w:shd w:val="clear" w:color="auto" w:fill="auto"/>
            <w:vAlign w:val="center"/>
          </w:tcPr>
          <w:p w14:paraId="65D9735E" w14:textId="77777777" w:rsidR="00030581" w:rsidRDefault="00067329">
            <w:pPr>
              <w:pStyle w:val="afff7"/>
              <w:rPr>
                <w:snapToGrid w:val="0"/>
              </w:rPr>
            </w:pPr>
            <w:r>
              <w:rPr>
                <w:snapToGrid w:val="0"/>
              </w:rPr>
              <w:t>岸线距离</w:t>
            </w:r>
            <w:r>
              <w:rPr>
                <w:snapToGrid w:val="0"/>
              </w:rPr>
              <w:t>/km</w:t>
            </w:r>
          </w:p>
        </w:tc>
        <w:tc>
          <w:tcPr>
            <w:tcW w:w="1667" w:type="pct"/>
            <w:shd w:val="clear" w:color="auto" w:fill="auto"/>
            <w:vAlign w:val="center"/>
          </w:tcPr>
          <w:p w14:paraId="622BDA6D" w14:textId="77777777" w:rsidR="00030581" w:rsidRDefault="00067329">
            <w:pPr>
              <w:pStyle w:val="afff7"/>
              <w:rPr>
                <w:snapToGrid w:val="0"/>
              </w:rPr>
            </w:pPr>
            <w:r>
              <w:rPr>
                <w:snapToGrid w:val="0"/>
              </w:rPr>
              <w:t>/</w:t>
            </w:r>
          </w:p>
        </w:tc>
      </w:tr>
      <w:tr w:rsidR="00030581" w14:paraId="3C1DC7F9" w14:textId="77777777">
        <w:tc>
          <w:tcPr>
            <w:tcW w:w="1667" w:type="pct"/>
            <w:vMerge/>
            <w:shd w:val="clear" w:color="auto" w:fill="auto"/>
            <w:vAlign w:val="center"/>
          </w:tcPr>
          <w:p w14:paraId="681CA8CD" w14:textId="77777777" w:rsidR="00030581" w:rsidRDefault="00030581">
            <w:pPr>
              <w:pStyle w:val="afff7"/>
              <w:rPr>
                <w:snapToGrid w:val="0"/>
              </w:rPr>
            </w:pPr>
          </w:p>
        </w:tc>
        <w:tc>
          <w:tcPr>
            <w:tcW w:w="1666" w:type="pct"/>
            <w:shd w:val="clear" w:color="auto" w:fill="auto"/>
            <w:vAlign w:val="center"/>
          </w:tcPr>
          <w:p w14:paraId="2E84A674" w14:textId="77777777" w:rsidR="00030581" w:rsidRDefault="00067329">
            <w:pPr>
              <w:pStyle w:val="afff7"/>
              <w:rPr>
                <w:snapToGrid w:val="0"/>
              </w:rPr>
            </w:pPr>
            <w:r>
              <w:rPr>
                <w:snapToGrid w:val="0"/>
              </w:rPr>
              <w:t>岸线方向</w:t>
            </w:r>
            <w:r>
              <w:rPr>
                <w:snapToGrid w:val="0"/>
              </w:rPr>
              <w:t>/°</w:t>
            </w:r>
          </w:p>
        </w:tc>
        <w:tc>
          <w:tcPr>
            <w:tcW w:w="1667" w:type="pct"/>
            <w:shd w:val="clear" w:color="auto" w:fill="auto"/>
            <w:vAlign w:val="center"/>
          </w:tcPr>
          <w:p w14:paraId="31F26BC9" w14:textId="77777777" w:rsidR="00030581" w:rsidRDefault="00067329">
            <w:pPr>
              <w:pStyle w:val="afff7"/>
              <w:rPr>
                <w:snapToGrid w:val="0"/>
              </w:rPr>
            </w:pPr>
            <w:r>
              <w:rPr>
                <w:snapToGrid w:val="0"/>
              </w:rPr>
              <w:t>/</w:t>
            </w:r>
          </w:p>
        </w:tc>
      </w:tr>
    </w:tbl>
    <w:p w14:paraId="5D8D8002" w14:textId="77777777" w:rsidR="00030581" w:rsidRDefault="00067329">
      <w:pPr>
        <w:adjustRightInd/>
        <w:snapToGrid/>
        <w:spacing w:line="500" w:lineRule="exact"/>
        <w:rPr>
          <w:rFonts w:eastAsia="仿宋"/>
        </w:rPr>
      </w:pPr>
      <w:r>
        <w:rPr>
          <w:rFonts w:eastAsia="仿宋" w:hint="eastAsia"/>
        </w:rPr>
        <w:t>估算模型参数选取如下：</w:t>
      </w:r>
    </w:p>
    <w:p w14:paraId="1874C3CA" w14:textId="77777777" w:rsidR="00030581" w:rsidRDefault="00067329">
      <w:pPr>
        <w:adjustRightInd/>
        <w:snapToGrid/>
        <w:spacing w:line="500" w:lineRule="exact"/>
        <w:rPr>
          <w:rFonts w:eastAsia="仿宋"/>
        </w:rPr>
      </w:pPr>
      <w:r>
        <w:rPr>
          <w:rFonts w:eastAsia="仿宋" w:hint="eastAsia"/>
        </w:rPr>
        <w:t>（</w:t>
      </w:r>
      <w:r>
        <w:rPr>
          <w:rFonts w:eastAsia="仿宋" w:hint="eastAsia"/>
        </w:rPr>
        <w:t>1</w:t>
      </w:r>
      <w:r>
        <w:rPr>
          <w:rFonts w:eastAsia="仿宋" w:hint="eastAsia"/>
        </w:rPr>
        <w:t>）根据《环境影响评价技术导则</w:t>
      </w:r>
      <w:r>
        <w:rPr>
          <w:rFonts w:eastAsia="仿宋" w:hint="eastAsia"/>
        </w:rPr>
        <w:t xml:space="preserve"> </w:t>
      </w:r>
      <w:r>
        <w:rPr>
          <w:rFonts w:eastAsia="仿宋" w:hint="eastAsia"/>
        </w:rPr>
        <w:t>大气环境》</w:t>
      </w:r>
      <w:r>
        <w:rPr>
          <w:rFonts w:eastAsia="仿宋" w:hint="eastAsia"/>
        </w:rPr>
        <w:t>(HJ2.2-2018</w:t>
      </w:r>
      <w:r>
        <w:rPr>
          <w:rFonts w:eastAsia="仿宋" w:hint="eastAsia"/>
        </w:rPr>
        <w:t>）附录</w:t>
      </w:r>
      <w:r>
        <w:rPr>
          <w:rFonts w:eastAsia="仿宋" w:hint="eastAsia"/>
        </w:rPr>
        <w:t>B</w:t>
      </w:r>
      <w:r>
        <w:rPr>
          <w:rFonts w:eastAsia="仿宋" w:hint="eastAsia"/>
        </w:rPr>
        <w:t>的</w:t>
      </w:r>
      <w:r>
        <w:rPr>
          <w:rFonts w:eastAsia="仿宋" w:hint="eastAsia"/>
        </w:rPr>
        <w:t>B.6.1</w:t>
      </w:r>
      <w:r>
        <w:rPr>
          <w:rFonts w:eastAsia="仿宋" w:hint="eastAsia"/>
        </w:rPr>
        <w:t>城市</w:t>
      </w:r>
      <w:r>
        <w:rPr>
          <w:rFonts w:eastAsia="仿宋" w:hint="eastAsia"/>
        </w:rPr>
        <w:t>/</w:t>
      </w:r>
      <w:r>
        <w:rPr>
          <w:rFonts w:eastAsia="仿宋" w:hint="eastAsia"/>
        </w:rPr>
        <w:t>农村选项，“当项目周边</w:t>
      </w:r>
      <w:r>
        <w:rPr>
          <w:rFonts w:eastAsia="仿宋" w:hint="eastAsia"/>
        </w:rPr>
        <w:t>3km</w:t>
      </w:r>
      <w:r>
        <w:rPr>
          <w:rFonts w:eastAsia="仿宋" w:hint="eastAsia"/>
        </w:rPr>
        <w:t>半径范围内一半以上属于城市建成区或者规划区时选择城市，否则选择农村”。根据本次评价对厂址周边</w:t>
      </w:r>
      <w:r>
        <w:rPr>
          <w:rFonts w:eastAsia="仿宋" w:hint="eastAsia"/>
        </w:rPr>
        <w:t>3km</w:t>
      </w:r>
      <w:r>
        <w:rPr>
          <w:rFonts w:eastAsia="仿宋" w:hint="eastAsia"/>
        </w:rPr>
        <w:t>半径范围内的用地性质调查结果可知，本次评价选取农村选项。</w:t>
      </w:r>
    </w:p>
    <w:p w14:paraId="5287E7E9" w14:textId="77777777" w:rsidR="00030581" w:rsidRDefault="00067329">
      <w:pPr>
        <w:adjustRightInd/>
        <w:snapToGrid/>
        <w:spacing w:line="500" w:lineRule="exact"/>
        <w:rPr>
          <w:rFonts w:eastAsia="仿宋"/>
        </w:rPr>
      </w:pPr>
      <w:r>
        <w:rPr>
          <w:rFonts w:eastAsia="仿宋" w:hint="eastAsia"/>
        </w:rPr>
        <w:t>（</w:t>
      </w:r>
      <w:r>
        <w:rPr>
          <w:rFonts w:eastAsia="仿宋" w:hint="eastAsia"/>
        </w:rPr>
        <w:t>2</w:t>
      </w:r>
      <w:r>
        <w:rPr>
          <w:rFonts w:eastAsia="仿宋" w:hint="eastAsia"/>
        </w:rPr>
        <w:t>）环境温度取值来源于鸡西市气象站近二十年气象数据统计。</w:t>
      </w:r>
    </w:p>
    <w:p w14:paraId="42D8B315" w14:textId="77777777" w:rsidR="00030581" w:rsidRDefault="00067329">
      <w:pPr>
        <w:adjustRightInd/>
        <w:snapToGrid/>
        <w:spacing w:line="500" w:lineRule="exact"/>
        <w:rPr>
          <w:rFonts w:eastAsia="仿宋"/>
        </w:rPr>
      </w:pPr>
      <w:r>
        <w:rPr>
          <w:rFonts w:eastAsia="仿宋" w:hint="eastAsia"/>
        </w:rPr>
        <w:t>（</w:t>
      </w:r>
      <w:r>
        <w:rPr>
          <w:rFonts w:eastAsia="仿宋" w:hint="eastAsia"/>
        </w:rPr>
        <w:t>3</w:t>
      </w:r>
      <w:r>
        <w:rPr>
          <w:rFonts w:eastAsia="仿宋" w:hint="eastAsia"/>
        </w:rPr>
        <w:t>）根据《环境影响评价技术导则</w:t>
      </w:r>
      <w:r>
        <w:rPr>
          <w:rFonts w:eastAsia="仿宋" w:hint="eastAsia"/>
        </w:rPr>
        <w:t xml:space="preserve"> </w:t>
      </w:r>
      <w:r>
        <w:rPr>
          <w:rFonts w:eastAsia="仿宋" w:hint="eastAsia"/>
        </w:rPr>
        <w:t>大气环境》</w:t>
      </w:r>
      <w:r>
        <w:rPr>
          <w:rFonts w:eastAsia="仿宋" w:hint="eastAsia"/>
        </w:rPr>
        <w:t>(HJ2.2-2018</w:t>
      </w:r>
      <w:r>
        <w:rPr>
          <w:rFonts w:eastAsia="仿宋" w:hint="eastAsia"/>
        </w:rPr>
        <w:t>）附录</w:t>
      </w:r>
      <w:r>
        <w:rPr>
          <w:rFonts w:eastAsia="仿宋" w:hint="eastAsia"/>
        </w:rPr>
        <w:t>B</w:t>
      </w:r>
      <w:r>
        <w:rPr>
          <w:rFonts w:eastAsia="仿宋" w:hint="eastAsia"/>
        </w:rPr>
        <w:t>的</w:t>
      </w:r>
      <w:r>
        <w:rPr>
          <w:rFonts w:eastAsia="仿宋" w:hint="eastAsia"/>
        </w:rPr>
        <w:t>B.5</w:t>
      </w:r>
      <w:r>
        <w:rPr>
          <w:rFonts w:eastAsia="仿宋" w:hint="eastAsia"/>
        </w:rPr>
        <w:t>地表参数，</w:t>
      </w:r>
      <w:r>
        <w:rPr>
          <w:rFonts w:eastAsia="仿宋" w:hint="eastAsia"/>
        </w:rPr>
        <w:t>AERMOD</w:t>
      </w:r>
      <w:r>
        <w:rPr>
          <w:rFonts w:eastAsia="仿宋" w:hint="eastAsia"/>
        </w:rPr>
        <w:t>地表参数一般根据项目周边</w:t>
      </w:r>
      <w:r>
        <w:rPr>
          <w:rFonts w:eastAsia="仿宋" w:hint="eastAsia"/>
        </w:rPr>
        <w:t>3km</w:t>
      </w:r>
      <w:r>
        <w:rPr>
          <w:rFonts w:eastAsia="仿宋" w:hint="eastAsia"/>
        </w:rPr>
        <w:t>范围内的土地利用类型进行合理划分，本项目周边</w:t>
      </w:r>
      <w:r>
        <w:rPr>
          <w:rFonts w:eastAsia="仿宋" w:hint="eastAsia"/>
        </w:rPr>
        <w:t>3km</w:t>
      </w:r>
      <w:r>
        <w:rPr>
          <w:rFonts w:eastAsia="仿宋" w:hint="eastAsia"/>
        </w:rPr>
        <w:t>范围内的土地利用类型为农田</w:t>
      </w:r>
      <w:r>
        <w:rPr>
          <w:rFonts w:eastAsia="仿宋" w:hint="eastAsia"/>
        </w:rPr>
        <w:t>，本次评价的土地利用类型选取农田。</w:t>
      </w:r>
    </w:p>
    <w:p w14:paraId="0E5AF384" w14:textId="77777777" w:rsidR="00030581" w:rsidRDefault="00067329">
      <w:pPr>
        <w:adjustRightInd/>
        <w:snapToGrid/>
        <w:spacing w:line="500" w:lineRule="exact"/>
        <w:rPr>
          <w:rFonts w:eastAsia="仿宋"/>
        </w:rPr>
      </w:pPr>
      <w:r>
        <w:rPr>
          <w:rFonts w:eastAsia="仿宋" w:hint="eastAsia"/>
        </w:rPr>
        <w:t>（</w:t>
      </w:r>
      <w:r>
        <w:rPr>
          <w:rFonts w:eastAsia="仿宋" w:hint="eastAsia"/>
        </w:rPr>
        <w:t>4</w:t>
      </w:r>
      <w:r>
        <w:rPr>
          <w:rFonts w:eastAsia="仿宋" w:hint="eastAsia"/>
        </w:rPr>
        <w:t>）区域湿度条件根据中国干湿度分布图判断，鸡西市属于潮湿气候。</w:t>
      </w:r>
    </w:p>
    <w:p w14:paraId="523CBBFC" w14:textId="77777777" w:rsidR="00030581" w:rsidRDefault="00067329">
      <w:pPr>
        <w:pStyle w:val="affb"/>
        <w:ind w:firstLine="480"/>
      </w:pPr>
      <w:r>
        <w:rPr>
          <w:rFonts w:hint="eastAsia"/>
        </w:rPr>
        <w:t>（</w:t>
      </w:r>
      <w:r>
        <w:rPr>
          <w:rFonts w:hint="eastAsia"/>
        </w:rPr>
        <w:t>5</w:t>
      </w:r>
      <w:r>
        <w:rPr>
          <w:rFonts w:hint="eastAsia"/>
        </w:rPr>
        <w:t>）根据《环境影响评价技术导则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B</w:t>
      </w:r>
      <w:r>
        <w:rPr>
          <w:rFonts w:hint="eastAsia"/>
        </w:rPr>
        <w:t>的</w:t>
      </w:r>
      <w:r>
        <w:rPr>
          <w:rFonts w:hint="eastAsia"/>
        </w:rPr>
        <w:t>B.4</w:t>
      </w:r>
      <w:r>
        <w:rPr>
          <w:rFonts w:hint="eastAsia"/>
        </w:rPr>
        <w:t>地形数据可知，原始地形数据分辨率不得小于</w:t>
      </w:r>
      <w:r>
        <w:rPr>
          <w:rFonts w:hint="eastAsia"/>
        </w:rPr>
        <w:t>90m</w:t>
      </w:r>
      <w:r>
        <w:rPr>
          <w:rFonts w:hint="eastAsia"/>
        </w:rPr>
        <w:t>，根据</w:t>
      </w:r>
      <w:r>
        <w:rPr>
          <w:rFonts w:hint="eastAsia"/>
        </w:rPr>
        <w:t>EIA2018</w:t>
      </w:r>
      <w:r>
        <w:rPr>
          <w:rFonts w:hint="eastAsia"/>
        </w:rPr>
        <w:t>大气预测软件的</w:t>
      </w:r>
      <w:r>
        <w:rPr>
          <w:rFonts w:hint="eastAsia"/>
        </w:rPr>
        <w:t>DEM</w:t>
      </w:r>
      <w:r>
        <w:rPr>
          <w:rFonts w:hint="eastAsia"/>
        </w:rPr>
        <w:t>地形文件，本项目地形数据分辨率为</w:t>
      </w:r>
      <w:r>
        <w:rPr>
          <w:rFonts w:hint="eastAsia"/>
        </w:rPr>
        <w:t>90m</w:t>
      </w:r>
      <w:r>
        <w:rPr>
          <w:rFonts w:hint="eastAsia"/>
        </w:rPr>
        <w:t>。</w:t>
      </w:r>
    </w:p>
    <w:p w14:paraId="7F0492C0" w14:textId="77777777" w:rsidR="00030581" w:rsidRDefault="00030581">
      <w:pPr>
        <w:pStyle w:val="affb"/>
        <w:ind w:firstLine="480"/>
        <w:sectPr w:rsidR="00030581">
          <w:pgSz w:w="11906" w:h="16838"/>
          <w:pgMar w:top="1440" w:right="1800" w:bottom="1440" w:left="1800" w:header="851" w:footer="964" w:gutter="0"/>
          <w:cols w:space="720"/>
          <w:docGrid w:type="lines" w:linePitch="326"/>
        </w:sectPr>
      </w:pPr>
    </w:p>
    <w:p w14:paraId="6D7ED8A4" w14:textId="77777777" w:rsidR="00030581" w:rsidRDefault="00067329">
      <w:pPr>
        <w:pStyle w:val="affff"/>
        <w:spacing w:line="400" w:lineRule="exact"/>
        <w:rPr>
          <w:rFonts w:eastAsia="仿宋"/>
          <w:b/>
          <w:bCs/>
        </w:rPr>
      </w:pPr>
      <w:r>
        <w:rPr>
          <w:rFonts w:eastAsia="仿宋"/>
          <w:b/>
          <w:bCs/>
        </w:rPr>
        <w:lastRenderedPageBreak/>
        <w:t>表</w:t>
      </w:r>
      <w:r>
        <w:rPr>
          <w:rFonts w:eastAsia="仿宋"/>
          <w:b/>
          <w:bCs/>
        </w:rPr>
        <w:t>2</w:t>
      </w:r>
      <w:r>
        <w:rPr>
          <w:rFonts w:eastAsia="仿宋" w:hint="eastAsia"/>
          <w:b/>
          <w:bCs/>
          <w:lang w:val="en-US"/>
        </w:rPr>
        <w:t>.</w:t>
      </w:r>
      <w:r>
        <w:rPr>
          <w:rFonts w:eastAsia="仿宋"/>
          <w:b/>
          <w:bCs/>
        </w:rPr>
        <w:t>5-4</w:t>
      </w:r>
      <w:r>
        <w:rPr>
          <w:rFonts w:eastAsia="仿宋"/>
          <w:b/>
          <w:bCs/>
        </w:rPr>
        <w:t>点源参数表</w:t>
      </w:r>
    </w:p>
    <w:tbl>
      <w:tblPr>
        <w:tblW w:w="0" w:type="auto"/>
        <w:jc w:val="center"/>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39"/>
        <w:gridCol w:w="1108"/>
        <w:gridCol w:w="1446"/>
        <w:gridCol w:w="1341"/>
        <w:gridCol w:w="1737"/>
        <w:gridCol w:w="913"/>
        <w:gridCol w:w="931"/>
        <w:gridCol w:w="1331"/>
        <w:gridCol w:w="697"/>
        <w:gridCol w:w="1086"/>
        <w:gridCol w:w="443"/>
        <w:gridCol w:w="1772"/>
      </w:tblGrid>
      <w:tr w:rsidR="00030581" w14:paraId="0D24DF08" w14:textId="77777777">
        <w:trPr>
          <w:trHeight w:val="340"/>
          <w:jc w:val="center"/>
        </w:trPr>
        <w:tc>
          <w:tcPr>
            <w:tcW w:w="0" w:type="auto"/>
            <w:vMerge w:val="restart"/>
            <w:vAlign w:val="center"/>
          </w:tcPr>
          <w:p w14:paraId="364A0663" w14:textId="77777777" w:rsidR="00030581" w:rsidRDefault="00067329">
            <w:pPr>
              <w:pStyle w:val="affffffff0"/>
              <w:spacing w:line="240" w:lineRule="auto"/>
              <w:ind w:firstLineChars="0" w:firstLine="0"/>
              <w:rPr>
                <w:rFonts w:eastAsia="仿宋"/>
                <w:kern w:val="0"/>
                <w:sz w:val="21"/>
                <w:szCs w:val="21"/>
                <w:lang w:bidi="ar"/>
              </w:rPr>
            </w:pPr>
            <w:bookmarkStart w:id="79" w:name="_Hlk141029940"/>
            <w:r>
              <w:rPr>
                <w:rFonts w:eastAsia="仿宋" w:hint="eastAsia"/>
                <w:kern w:val="0"/>
                <w:sz w:val="21"/>
                <w:szCs w:val="21"/>
                <w:lang w:bidi="ar"/>
              </w:rPr>
              <w:t>编号</w:t>
            </w:r>
          </w:p>
        </w:tc>
        <w:tc>
          <w:tcPr>
            <w:tcW w:w="0" w:type="auto"/>
            <w:vMerge w:val="restart"/>
            <w:vAlign w:val="center"/>
          </w:tcPr>
          <w:p w14:paraId="50E3D2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点源</w:t>
            </w:r>
          </w:p>
          <w:p w14:paraId="4F178C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名称</w:t>
            </w:r>
          </w:p>
        </w:tc>
        <w:tc>
          <w:tcPr>
            <w:tcW w:w="0" w:type="auto"/>
            <w:gridSpan w:val="2"/>
            <w:vAlign w:val="center"/>
          </w:tcPr>
          <w:p w14:paraId="557B91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排气筒底部中心坐标（</w:t>
            </w:r>
            <w:r>
              <w:rPr>
                <w:rFonts w:eastAsia="仿宋" w:hint="eastAsia"/>
                <w:kern w:val="0"/>
                <w:sz w:val="21"/>
                <w:szCs w:val="21"/>
                <w:lang w:bidi="ar"/>
              </w:rPr>
              <w:t>m</w:t>
            </w:r>
            <w:r>
              <w:rPr>
                <w:rFonts w:eastAsia="仿宋" w:hint="eastAsia"/>
                <w:kern w:val="0"/>
                <w:sz w:val="21"/>
                <w:szCs w:val="21"/>
                <w:lang w:bidi="ar"/>
              </w:rPr>
              <w:t>）</w:t>
            </w:r>
          </w:p>
        </w:tc>
        <w:tc>
          <w:tcPr>
            <w:tcW w:w="0" w:type="auto"/>
            <w:vMerge w:val="restart"/>
            <w:vAlign w:val="center"/>
          </w:tcPr>
          <w:p w14:paraId="009522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排气筒底部海拔高度（</w:t>
            </w:r>
            <w:r>
              <w:rPr>
                <w:rFonts w:eastAsia="仿宋" w:hint="eastAsia"/>
                <w:kern w:val="0"/>
                <w:sz w:val="21"/>
                <w:szCs w:val="21"/>
                <w:lang w:bidi="ar"/>
              </w:rPr>
              <w:t>m</w:t>
            </w:r>
            <w:r>
              <w:rPr>
                <w:rFonts w:eastAsia="仿宋" w:hint="eastAsia"/>
                <w:kern w:val="0"/>
                <w:sz w:val="21"/>
                <w:szCs w:val="21"/>
                <w:lang w:bidi="ar"/>
              </w:rPr>
              <w:t>）</w:t>
            </w:r>
          </w:p>
        </w:tc>
        <w:tc>
          <w:tcPr>
            <w:tcW w:w="0" w:type="auto"/>
            <w:vMerge w:val="restart"/>
            <w:vAlign w:val="center"/>
          </w:tcPr>
          <w:p w14:paraId="745DC3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排气筒高度</w:t>
            </w:r>
            <w:r>
              <w:rPr>
                <w:rFonts w:eastAsia="仿宋" w:hint="eastAsia"/>
                <w:kern w:val="0"/>
                <w:sz w:val="21"/>
                <w:szCs w:val="21"/>
                <w:lang w:bidi="ar"/>
              </w:rPr>
              <w:t>/m</w:t>
            </w:r>
          </w:p>
        </w:tc>
        <w:tc>
          <w:tcPr>
            <w:tcW w:w="0" w:type="auto"/>
            <w:vMerge w:val="restart"/>
            <w:vAlign w:val="center"/>
          </w:tcPr>
          <w:p w14:paraId="4C18E6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排气筒内径</w:t>
            </w:r>
            <w:r>
              <w:rPr>
                <w:rFonts w:eastAsia="仿宋" w:hint="eastAsia"/>
                <w:kern w:val="0"/>
                <w:sz w:val="21"/>
                <w:szCs w:val="21"/>
                <w:lang w:bidi="ar"/>
              </w:rPr>
              <w:t>/m</w:t>
            </w:r>
          </w:p>
        </w:tc>
        <w:tc>
          <w:tcPr>
            <w:tcW w:w="0" w:type="auto"/>
            <w:vMerge w:val="restart"/>
            <w:vAlign w:val="center"/>
          </w:tcPr>
          <w:p w14:paraId="725206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烟气流速</w:t>
            </w:r>
            <w:r>
              <w:rPr>
                <w:rFonts w:eastAsia="仿宋" w:hint="eastAsia"/>
                <w:kern w:val="0"/>
                <w:sz w:val="21"/>
                <w:szCs w:val="21"/>
                <w:lang w:bidi="ar"/>
              </w:rPr>
              <w:t>/</w:t>
            </w:r>
            <w:r>
              <w:rPr>
                <w:rFonts w:eastAsia="仿宋" w:hint="eastAsia"/>
                <w:kern w:val="0"/>
                <w:sz w:val="21"/>
                <w:szCs w:val="21"/>
                <w:lang w:bidi="ar"/>
              </w:rPr>
              <w:t>（</w:t>
            </w:r>
            <w:r>
              <w:rPr>
                <w:rFonts w:eastAsia="仿宋" w:hint="eastAsia"/>
                <w:kern w:val="0"/>
                <w:sz w:val="21"/>
                <w:szCs w:val="21"/>
                <w:lang w:bidi="ar"/>
              </w:rPr>
              <w:t>m/s</w:t>
            </w:r>
            <w:r>
              <w:rPr>
                <w:rFonts w:eastAsia="仿宋" w:hint="eastAsia"/>
                <w:kern w:val="0"/>
                <w:sz w:val="21"/>
                <w:szCs w:val="21"/>
                <w:lang w:bidi="ar"/>
              </w:rPr>
              <w:t>）</w:t>
            </w:r>
          </w:p>
        </w:tc>
        <w:tc>
          <w:tcPr>
            <w:tcW w:w="0" w:type="auto"/>
            <w:vMerge w:val="restart"/>
            <w:vAlign w:val="center"/>
          </w:tcPr>
          <w:p w14:paraId="4FBEA4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烟气温度</w:t>
            </w:r>
          </w:p>
          <w:p w14:paraId="5FC3EC3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w:t>
            </w:r>
          </w:p>
        </w:tc>
        <w:tc>
          <w:tcPr>
            <w:tcW w:w="0" w:type="auto"/>
            <w:vMerge w:val="restart"/>
            <w:vAlign w:val="center"/>
          </w:tcPr>
          <w:p w14:paraId="7A49BA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年排放小时数</w:t>
            </w:r>
            <w:r>
              <w:rPr>
                <w:rFonts w:eastAsia="仿宋" w:hint="eastAsia"/>
                <w:kern w:val="0"/>
                <w:sz w:val="21"/>
                <w:szCs w:val="21"/>
                <w:lang w:bidi="ar"/>
              </w:rPr>
              <w:t>/h</w:t>
            </w:r>
          </w:p>
        </w:tc>
        <w:tc>
          <w:tcPr>
            <w:tcW w:w="0" w:type="auto"/>
            <w:vMerge w:val="restart"/>
            <w:vAlign w:val="center"/>
          </w:tcPr>
          <w:p w14:paraId="7992BC0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排放</w:t>
            </w:r>
          </w:p>
          <w:p w14:paraId="0D4429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工况</w:t>
            </w:r>
          </w:p>
        </w:tc>
        <w:tc>
          <w:tcPr>
            <w:tcW w:w="0" w:type="auto"/>
            <w:vAlign w:val="center"/>
          </w:tcPr>
          <w:p w14:paraId="0AEEFB2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污染物排放速率</w:t>
            </w:r>
            <w:r>
              <w:rPr>
                <w:rFonts w:eastAsia="仿宋" w:hint="eastAsia"/>
                <w:kern w:val="0"/>
                <w:sz w:val="21"/>
                <w:szCs w:val="21"/>
                <w:lang w:bidi="ar"/>
              </w:rPr>
              <w:t>/</w:t>
            </w:r>
            <w:r>
              <w:rPr>
                <w:rFonts w:eastAsia="仿宋" w:hint="eastAsia"/>
                <w:kern w:val="0"/>
                <w:sz w:val="21"/>
                <w:szCs w:val="21"/>
                <w:lang w:bidi="ar"/>
              </w:rPr>
              <w:t>（</w:t>
            </w:r>
            <w:r>
              <w:rPr>
                <w:rFonts w:eastAsia="仿宋" w:hint="eastAsia"/>
                <w:kern w:val="0"/>
                <w:sz w:val="21"/>
                <w:szCs w:val="21"/>
                <w:lang w:bidi="ar"/>
              </w:rPr>
              <w:t>kg/h</w:t>
            </w:r>
            <w:r>
              <w:rPr>
                <w:rFonts w:eastAsia="仿宋" w:hint="eastAsia"/>
                <w:kern w:val="0"/>
                <w:sz w:val="21"/>
                <w:szCs w:val="21"/>
                <w:lang w:bidi="ar"/>
              </w:rPr>
              <w:t>）</w:t>
            </w:r>
          </w:p>
        </w:tc>
      </w:tr>
      <w:tr w:rsidR="00030581" w14:paraId="07A23C9D" w14:textId="77777777">
        <w:trPr>
          <w:trHeight w:val="340"/>
          <w:jc w:val="center"/>
        </w:trPr>
        <w:tc>
          <w:tcPr>
            <w:tcW w:w="0" w:type="auto"/>
            <w:vMerge/>
            <w:vAlign w:val="center"/>
          </w:tcPr>
          <w:p w14:paraId="5A8CF8AB"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vAlign w:val="center"/>
          </w:tcPr>
          <w:p w14:paraId="6D2C8BE3" w14:textId="77777777" w:rsidR="00030581" w:rsidRDefault="00030581">
            <w:pPr>
              <w:pStyle w:val="affffffff0"/>
              <w:spacing w:line="240" w:lineRule="auto"/>
              <w:ind w:firstLineChars="0" w:firstLine="0"/>
              <w:rPr>
                <w:rFonts w:eastAsia="仿宋"/>
                <w:kern w:val="0"/>
                <w:sz w:val="21"/>
                <w:szCs w:val="21"/>
                <w:lang w:bidi="ar"/>
              </w:rPr>
            </w:pPr>
          </w:p>
        </w:tc>
        <w:tc>
          <w:tcPr>
            <w:tcW w:w="0" w:type="auto"/>
            <w:vAlign w:val="center"/>
          </w:tcPr>
          <w:p w14:paraId="60FF86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东经</w:t>
            </w:r>
          </w:p>
        </w:tc>
        <w:tc>
          <w:tcPr>
            <w:tcW w:w="0" w:type="auto"/>
            <w:vAlign w:val="center"/>
          </w:tcPr>
          <w:p w14:paraId="45D843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北纬</w:t>
            </w:r>
          </w:p>
        </w:tc>
        <w:tc>
          <w:tcPr>
            <w:tcW w:w="0" w:type="auto"/>
            <w:vMerge/>
            <w:vAlign w:val="center"/>
          </w:tcPr>
          <w:p w14:paraId="14B3C4DB"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vAlign w:val="center"/>
          </w:tcPr>
          <w:p w14:paraId="4F93B789"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vAlign w:val="center"/>
          </w:tcPr>
          <w:p w14:paraId="70F4E286"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vAlign w:val="center"/>
          </w:tcPr>
          <w:p w14:paraId="7DA33420"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vAlign w:val="center"/>
          </w:tcPr>
          <w:p w14:paraId="79139CCB"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vAlign w:val="center"/>
          </w:tcPr>
          <w:p w14:paraId="00730A9E"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vAlign w:val="center"/>
          </w:tcPr>
          <w:p w14:paraId="586AEE0B" w14:textId="77777777" w:rsidR="00030581" w:rsidRDefault="00030581">
            <w:pPr>
              <w:pStyle w:val="affffffff0"/>
              <w:spacing w:line="240" w:lineRule="auto"/>
              <w:ind w:firstLineChars="0" w:firstLine="0"/>
              <w:rPr>
                <w:rFonts w:eastAsia="仿宋"/>
                <w:kern w:val="0"/>
                <w:sz w:val="21"/>
                <w:szCs w:val="21"/>
                <w:lang w:bidi="ar"/>
              </w:rPr>
            </w:pPr>
          </w:p>
        </w:tc>
        <w:tc>
          <w:tcPr>
            <w:tcW w:w="0" w:type="auto"/>
            <w:vAlign w:val="center"/>
          </w:tcPr>
          <w:p w14:paraId="193B010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PM</w:t>
            </w:r>
            <w:r>
              <w:rPr>
                <w:rFonts w:eastAsia="仿宋" w:hint="eastAsia"/>
                <w:kern w:val="0"/>
                <w:sz w:val="21"/>
                <w:szCs w:val="21"/>
                <w:vertAlign w:val="subscript"/>
                <w:lang w:bidi="ar"/>
              </w:rPr>
              <w:t>10</w:t>
            </w:r>
          </w:p>
        </w:tc>
      </w:tr>
      <w:tr w:rsidR="00030581" w14:paraId="3CC0F0BA" w14:textId="77777777">
        <w:trPr>
          <w:trHeight w:val="340"/>
          <w:jc w:val="center"/>
        </w:trPr>
        <w:tc>
          <w:tcPr>
            <w:tcW w:w="0" w:type="auto"/>
            <w:vAlign w:val="center"/>
          </w:tcPr>
          <w:p w14:paraId="75FBFD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0" w:type="auto"/>
            <w:vAlign w:val="center"/>
          </w:tcPr>
          <w:p w14:paraId="5F4530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排气筒</w:t>
            </w:r>
            <w:r>
              <w:rPr>
                <w:rFonts w:eastAsia="仿宋" w:hint="eastAsia"/>
                <w:kern w:val="0"/>
                <w:sz w:val="21"/>
                <w:szCs w:val="21"/>
                <w:lang w:bidi="ar"/>
              </w:rPr>
              <w:t>DA001</w:t>
            </w:r>
          </w:p>
        </w:tc>
        <w:tc>
          <w:tcPr>
            <w:tcW w:w="0" w:type="auto"/>
            <w:vAlign w:val="center"/>
          </w:tcPr>
          <w:p w14:paraId="7C5965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02'0</w:t>
            </w:r>
            <w:r>
              <w:rPr>
                <w:rFonts w:eastAsia="仿宋" w:hint="eastAsia"/>
                <w:kern w:val="0"/>
                <w:sz w:val="21"/>
                <w:szCs w:val="21"/>
                <w:lang w:bidi="ar"/>
              </w:rPr>
              <w:t>8.25</w:t>
            </w:r>
            <w:r>
              <w:rPr>
                <w:rFonts w:eastAsia="仿宋" w:hint="eastAsia"/>
                <w:kern w:val="0"/>
                <w:sz w:val="21"/>
                <w:szCs w:val="21"/>
                <w:lang w:bidi="ar"/>
              </w:rPr>
              <w:t>"</w:t>
            </w:r>
          </w:p>
        </w:tc>
        <w:tc>
          <w:tcPr>
            <w:tcW w:w="0" w:type="auto"/>
            <w:vAlign w:val="center"/>
          </w:tcPr>
          <w:p w14:paraId="0C9A1C6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w:t>
            </w:r>
            <w:r>
              <w:rPr>
                <w:rFonts w:eastAsia="仿宋" w:hint="eastAsia"/>
                <w:kern w:val="0"/>
                <w:sz w:val="21"/>
                <w:szCs w:val="21"/>
                <w:lang w:bidi="ar"/>
              </w:rPr>
              <w:t>39.54</w:t>
            </w:r>
            <w:r>
              <w:rPr>
                <w:rFonts w:eastAsia="仿宋" w:hint="eastAsia"/>
                <w:kern w:val="0"/>
                <w:sz w:val="21"/>
                <w:szCs w:val="21"/>
                <w:lang w:bidi="ar"/>
              </w:rPr>
              <w:t>"</w:t>
            </w:r>
          </w:p>
        </w:tc>
        <w:tc>
          <w:tcPr>
            <w:tcW w:w="0" w:type="auto"/>
            <w:vAlign w:val="center"/>
          </w:tcPr>
          <w:p w14:paraId="0F3F91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195</w:t>
            </w:r>
          </w:p>
        </w:tc>
        <w:tc>
          <w:tcPr>
            <w:tcW w:w="0" w:type="auto"/>
            <w:vAlign w:val="center"/>
          </w:tcPr>
          <w:p w14:paraId="14C83F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0" w:type="auto"/>
            <w:vAlign w:val="center"/>
          </w:tcPr>
          <w:p w14:paraId="61308BA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w:t>
            </w:r>
          </w:p>
        </w:tc>
        <w:tc>
          <w:tcPr>
            <w:tcW w:w="0" w:type="auto"/>
            <w:vAlign w:val="center"/>
          </w:tcPr>
          <w:p w14:paraId="1E69EE4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15.1</w:t>
            </w:r>
          </w:p>
        </w:tc>
        <w:tc>
          <w:tcPr>
            <w:tcW w:w="0" w:type="auto"/>
            <w:vAlign w:val="center"/>
          </w:tcPr>
          <w:p w14:paraId="60E773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w:t>
            </w:r>
          </w:p>
        </w:tc>
        <w:tc>
          <w:tcPr>
            <w:tcW w:w="0" w:type="auto"/>
            <w:vAlign w:val="center"/>
          </w:tcPr>
          <w:p w14:paraId="2A3F83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3600</w:t>
            </w:r>
          </w:p>
        </w:tc>
        <w:tc>
          <w:tcPr>
            <w:tcW w:w="0" w:type="auto"/>
            <w:vAlign w:val="center"/>
          </w:tcPr>
          <w:p w14:paraId="619746C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连续</w:t>
            </w:r>
          </w:p>
        </w:tc>
        <w:tc>
          <w:tcPr>
            <w:tcW w:w="0" w:type="auto"/>
            <w:vAlign w:val="center"/>
          </w:tcPr>
          <w:p w14:paraId="0382674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w:t>
            </w:r>
            <w:r>
              <w:rPr>
                <w:rFonts w:eastAsia="仿宋" w:hint="eastAsia"/>
                <w:kern w:val="0"/>
                <w:sz w:val="21"/>
                <w:szCs w:val="21"/>
                <w:lang w:bidi="ar"/>
              </w:rPr>
              <w:t>59</w:t>
            </w:r>
          </w:p>
        </w:tc>
      </w:tr>
      <w:tr w:rsidR="00030581" w14:paraId="2302EBB9" w14:textId="77777777">
        <w:trPr>
          <w:trHeight w:val="340"/>
          <w:jc w:val="center"/>
        </w:trPr>
        <w:tc>
          <w:tcPr>
            <w:tcW w:w="0" w:type="auto"/>
            <w:vAlign w:val="center"/>
          </w:tcPr>
          <w:p w14:paraId="50DFD2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0" w:type="auto"/>
            <w:vAlign w:val="center"/>
          </w:tcPr>
          <w:p w14:paraId="359D7A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排气筒</w:t>
            </w:r>
            <w:r>
              <w:rPr>
                <w:rFonts w:eastAsia="仿宋" w:hint="eastAsia"/>
                <w:kern w:val="0"/>
                <w:sz w:val="21"/>
                <w:szCs w:val="21"/>
                <w:lang w:bidi="ar"/>
              </w:rPr>
              <w:t>DA002</w:t>
            </w:r>
          </w:p>
        </w:tc>
        <w:tc>
          <w:tcPr>
            <w:tcW w:w="1446" w:type="dxa"/>
            <w:vAlign w:val="center"/>
          </w:tcPr>
          <w:p w14:paraId="75682C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02'0</w:t>
            </w:r>
            <w:r>
              <w:rPr>
                <w:rFonts w:eastAsia="仿宋" w:hint="eastAsia"/>
                <w:kern w:val="0"/>
                <w:sz w:val="21"/>
                <w:szCs w:val="21"/>
                <w:lang w:bidi="ar"/>
              </w:rPr>
              <w:t>8.14</w:t>
            </w:r>
            <w:r>
              <w:rPr>
                <w:rFonts w:eastAsia="仿宋" w:hint="eastAsia"/>
                <w:kern w:val="0"/>
                <w:sz w:val="21"/>
                <w:szCs w:val="21"/>
                <w:lang w:bidi="ar"/>
              </w:rPr>
              <w:t>"</w:t>
            </w:r>
          </w:p>
        </w:tc>
        <w:tc>
          <w:tcPr>
            <w:tcW w:w="1341" w:type="dxa"/>
            <w:vAlign w:val="center"/>
          </w:tcPr>
          <w:p w14:paraId="388644C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w:t>
            </w:r>
            <w:r>
              <w:rPr>
                <w:rFonts w:eastAsia="仿宋" w:hint="eastAsia"/>
                <w:kern w:val="0"/>
                <w:sz w:val="21"/>
                <w:szCs w:val="21"/>
                <w:lang w:bidi="ar"/>
              </w:rPr>
              <w:t>40.31</w:t>
            </w:r>
            <w:r>
              <w:rPr>
                <w:rFonts w:eastAsia="仿宋" w:hint="eastAsia"/>
                <w:kern w:val="0"/>
                <w:sz w:val="21"/>
                <w:szCs w:val="21"/>
                <w:lang w:bidi="ar"/>
              </w:rPr>
              <w:t>"</w:t>
            </w:r>
          </w:p>
        </w:tc>
        <w:tc>
          <w:tcPr>
            <w:tcW w:w="0" w:type="auto"/>
            <w:vAlign w:val="center"/>
          </w:tcPr>
          <w:p w14:paraId="120A84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195</w:t>
            </w:r>
          </w:p>
        </w:tc>
        <w:tc>
          <w:tcPr>
            <w:tcW w:w="0" w:type="auto"/>
            <w:vAlign w:val="center"/>
          </w:tcPr>
          <w:p w14:paraId="389B50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0" w:type="auto"/>
            <w:vAlign w:val="center"/>
          </w:tcPr>
          <w:p w14:paraId="39709E4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w:t>
            </w:r>
          </w:p>
        </w:tc>
        <w:tc>
          <w:tcPr>
            <w:tcW w:w="0" w:type="auto"/>
            <w:vAlign w:val="center"/>
          </w:tcPr>
          <w:p w14:paraId="307504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15.1</w:t>
            </w:r>
          </w:p>
        </w:tc>
        <w:tc>
          <w:tcPr>
            <w:tcW w:w="0" w:type="auto"/>
            <w:vAlign w:val="center"/>
          </w:tcPr>
          <w:p w14:paraId="1441367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w:t>
            </w:r>
          </w:p>
        </w:tc>
        <w:tc>
          <w:tcPr>
            <w:tcW w:w="0" w:type="auto"/>
            <w:vAlign w:val="center"/>
          </w:tcPr>
          <w:p w14:paraId="24D44A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3600</w:t>
            </w:r>
          </w:p>
        </w:tc>
        <w:tc>
          <w:tcPr>
            <w:tcW w:w="443" w:type="dxa"/>
            <w:vAlign w:val="center"/>
          </w:tcPr>
          <w:p w14:paraId="7F4867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连续</w:t>
            </w:r>
          </w:p>
        </w:tc>
        <w:tc>
          <w:tcPr>
            <w:tcW w:w="1772" w:type="dxa"/>
            <w:vAlign w:val="center"/>
          </w:tcPr>
          <w:p w14:paraId="17AB55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w:t>
            </w:r>
            <w:r>
              <w:rPr>
                <w:rFonts w:eastAsia="仿宋" w:hint="eastAsia"/>
                <w:kern w:val="0"/>
                <w:sz w:val="21"/>
                <w:szCs w:val="21"/>
                <w:lang w:bidi="ar"/>
              </w:rPr>
              <w:t>59</w:t>
            </w:r>
          </w:p>
        </w:tc>
      </w:tr>
    </w:tbl>
    <w:bookmarkEnd w:id="79"/>
    <w:p w14:paraId="4219E72F"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hint="eastAsia"/>
          <w:b/>
          <w:bCs/>
          <w:lang w:val="en-US"/>
        </w:rPr>
        <w:t>.</w:t>
      </w:r>
      <w:r>
        <w:rPr>
          <w:rFonts w:eastAsia="仿宋"/>
          <w:b/>
          <w:bCs/>
        </w:rPr>
        <w:t>5-</w:t>
      </w:r>
      <w:r>
        <w:rPr>
          <w:rFonts w:eastAsia="仿宋" w:hint="eastAsia"/>
          <w:b/>
          <w:bCs/>
          <w:lang w:val="en-US"/>
        </w:rPr>
        <w:t>4</w:t>
      </w:r>
      <w:r>
        <w:rPr>
          <w:rFonts w:eastAsia="仿宋"/>
          <w:b/>
          <w:bCs/>
        </w:rPr>
        <w:t>面源</w:t>
      </w:r>
      <w:r>
        <w:rPr>
          <w:rFonts w:eastAsia="仿宋" w:hint="eastAsia"/>
          <w:b/>
          <w:bCs/>
        </w:rPr>
        <w:t>计算</w:t>
      </w:r>
      <w:r>
        <w:rPr>
          <w:rFonts w:eastAsia="仿宋"/>
          <w:b/>
          <w:bCs/>
        </w:rPr>
        <w:t>参数表</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45"/>
        <w:gridCol w:w="782"/>
        <w:gridCol w:w="1425"/>
        <w:gridCol w:w="1366"/>
        <w:gridCol w:w="1244"/>
        <w:gridCol w:w="731"/>
        <w:gridCol w:w="864"/>
        <w:gridCol w:w="1039"/>
        <w:gridCol w:w="1388"/>
        <w:gridCol w:w="1204"/>
        <w:gridCol w:w="782"/>
        <w:gridCol w:w="1874"/>
      </w:tblGrid>
      <w:tr w:rsidR="00030581" w14:paraId="530988F6" w14:textId="77777777">
        <w:trPr>
          <w:trHeight w:val="397"/>
        </w:trPr>
        <w:tc>
          <w:tcPr>
            <w:tcW w:w="0" w:type="auto"/>
            <w:vMerge w:val="restart"/>
            <w:shd w:val="clear" w:color="auto" w:fill="auto"/>
            <w:vAlign w:val="center"/>
          </w:tcPr>
          <w:p w14:paraId="76C6BA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编号</w:t>
            </w:r>
          </w:p>
        </w:tc>
        <w:tc>
          <w:tcPr>
            <w:tcW w:w="0" w:type="auto"/>
            <w:vMerge w:val="restart"/>
            <w:shd w:val="clear" w:color="auto" w:fill="auto"/>
            <w:vAlign w:val="center"/>
          </w:tcPr>
          <w:p w14:paraId="40F87A2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名称</w:t>
            </w:r>
          </w:p>
        </w:tc>
        <w:tc>
          <w:tcPr>
            <w:tcW w:w="0" w:type="auto"/>
            <w:gridSpan w:val="2"/>
            <w:vMerge w:val="restart"/>
            <w:shd w:val="clear" w:color="auto" w:fill="auto"/>
            <w:vAlign w:val="center"/>
          </w:tcPr>
          <w:p w14:paraId="1772E8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面源起点坐标</w:t>
            </w:r>
          </w:p>
        </w:tc>
        <w:tc>
          <w:tcPr>
            <w:tcW w:w="1244" w:type="dxa"/>
            <w:vMerge w:val="restart"/>
            <w:shd w:val="clear" w:color="auto" w:fill="auto"/>
            <w:vAlign w:val="center"/>
          </w:tcPr>
          <w:p w14:paraId="2E4BC1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面源海拔高度</w:t>
            </w:r>
            <w:r>
              <w:rPr>
                <w:rFonts w:eastAsia="仿宋" w:hint="eastAsia"/>
                <w:kern w:val="0"/>
                <w:sz w:val="21"/>
                <w:szCs w:val="21"/>
                <w:lang w:bidi="ar"/>
              </w:rPr>
              <w:t>/m</w:t>
            </w:r>
          </w:p>
        </w:tc>
        <w:tc>
          <w:tcPr>
            <w:tcW w:w="731" w:type="dxa"/>
            <w:vMerge w:val="restart"/>
            <w:shd w:val="clear" w:color="auto" w:fill="auto"/>
            <w:vAlign w:val="center"/>
          </w:tcPr>
          <w:p w14:paraId="2B5DF4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面源</w:t>
            </w:r>
          </w:p>
          <w:p w14:paraId="4E8095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长度</w:t>
            </w:r>
            <w:r>
              <w:rPr>
                <w:rFonts w:eastAsia="仿宋" w:hint="eastAsia"/>
                <w:kern w:val="0"/>
                <w:sz w:val="21"/>
                <w:szCs w:val="21"/>
                <w:lang w:bidi="ar"/>
              </w:rPr>
              <w:t>/m</w:t>
            </w:r>
          </w:p>
        </w:tc>
        <w:tc>
          <w:tcPr>
            <w:tcW w:w="864" w:type="dxa"/>
            <w:vMerge w:val="restart"/>
            <w:shd w:val="clear" w:color="auto" w:fill="auto"/>
            <w:vAlign w:val="center"/>
          </w:tcPr>
          <w:p w14:paraId="35E1CA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面源</w:t>
            </w:r>
          </w:p>
          <w:p w14:paraId="3223F5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宽度</w:t>
            </w:r>
            <w:r>
              <w:rPr>
                <w:rFonts w:eastAsia="仿宋" w:hint="eastAsia"/>
                <w:kern w:val="0"/>
                <w:sz w:val="21"/>
                <w:szCs w:val="21"/>
                <w:lang w:bidi="ar"/>
              </w:rPr>
              <w:t>/m</w:t>
            </w:r>
          </w:p>
        </w:tc>
        <w:tc>
          <w:tcPr>
            <w:tcW w:w="1039" w:type="dxa"/>
            <w:vMerge w:val="restart"/>
            <w:shd w:val="clear" w:color="auto" w:fill="auto"/>
            <w:vAlign w:val="center"/>
          </w:tcPr>
          <w:p w14:paraId="2885D39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与正北向夹角</w:t>
            </w:r>
            <w:r>
              <w:rPr>
                <w:rFonts w:eastAsia="仿宋" w:hint="eastAsia"/>
                <w:kern w:val="0"/>
                <w:sz w:val="21"/>
                <w:szCs w:val="21"/>
                <w:lang w:bidi="ar"/>
              </w:rPr>
              <w:t>/</w:t>
            </w:r>
            <w:r>
              <w:rPr>
                <w:rFonts w:eastAsia="仿宋" w:hint="eastAsia"/>
                <w:kern w:val="0"/>
                <w:sz w:val="21"/>
                <w:szCs w:val="21"/>
                <w:lang w:bidi="ar"/>
              </w:rPr>
              <w:t>°</w:t>
            </w:r>
          </w:p>
        </w:tc>
        <w:tc>
          <w:tcPr>
            <w:tcW w:w="0" w:type="auto"/>
            <w:vMerge w:val="restart"/>
            <w:shd w:val="clear" w:color="auto" w:fill="auto"/>
            <w:vAlign w:val="center"/>
          </w:tcPr>
          <w:p w14:paraId="31138B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面源有效排放高度</w:t>
            </w:r>
            <w:r>
              <w:rPr>
                <w:rFonts w:eastAsia="仿宋" w:hint="eastAsia"/>
                <w:kern w:val="0"/>
                <w:sz w:val="21"/>
                <w:szCs w:val="21"/>
                <w:lang w:bidi="ar"/>
              </w:rPr>
              <w:t>/m</w:t>
            </w:r>
          </w:p>
        </w:tc>
        <w:tc>
          <w:tcPr>
            <w:tcW w:w="0" w:type="auto"/>
            <w:vMerge w:val="restart"/>
            <w:shd w:val="clear" w:color="auto" w:fill="auto"/>
            <w:vAlign w:val="center"/>
          </w:tcPr>
          <w:p w14:paraId="55E9A4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年排放小时数</w:t>
            </w:r>
            <w:r>
              <w:rPr>
                <w:rFonts w:eastAsia="仿宋" w:hint="eastAsia"/>
                <w:kern w:val="0"/>
                <w:sz w:val="21"/>
                <w:szCs w:val="21"/>
                <w:lang w:bidi="ar"/>
              </w:rPr>
              <w:t>/h</w:t>
            </w:r>
          </w:p>
        </w:tc>
        <w:tc>
          <w:tcPr>
            <w:tcW w:w="0" w:type="auto"/>
            <w:vMerge w:val="restart"/>
            <w:shd w:val="clear" w:color="auto" w:fill="auto"/>
            <w:vAlign w:val="center"/>
          </w:tcPr>
          <w:p w14:paraId="7F488AB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排放工况</w:t>
            </w:r>
          </w:p>
        </w:tc>
        <w:tc>
          <w:tcPr>
            <w:tcW w:w="0" w:type="auto"/>
            <w:shd w:val="clear" w:color="auto" w:fill="auto"/>
            <w:vAlign w:val="center"/>
          </w:tcPr>
          <w:p w14:paraId="1CFDE3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污染物排放速率</w:t>
            </w:r>
            <w:r>
              <w:rPr>
                <w:rFonts w:eastAsia="仿宋" w:hint="eastAsia"/>
                <w:kern w:val="0"/>
                <w:sz w:val="21"/>
                <w:szCs w:val="21"/>
                <w:lang w:bidi="ar"/>
              </w:rPr>
              <w:t>/</w:t>
            </w:r>
            <w:r>
              <w:rPr>
                <w:rFonts w:eastAsia="仿宋" w:hint="eastAsia"/>
                <w:kern w:val="0"/>
                <w:sz w:val="21"/>
                <w:szCs w:val="21"/>
                <w:lang w:bidi="ar"/>
              </w:rPr>
              <w:t>（</w:t>
            </w:r>
            <w:r>
              <w:rPr>
                <w:rFonts w:eastAsia="仿宋" w:hint="eastAsia"/>
                <w:kern w:val="0"/>
                <w:sz w:val="21"/>
                <w:szCs w:val="21"/>
                <w:lang w:bidi="ar"/>
              </w:rPr>
              <w:t>kg/h</w:t>
            </w:r>
            <w:r>
              <w:rPr>
                <w:rFonts w:eastAsia="仿宋" w:hint="eastAsia"/>
                <w:kern w:val="0"/>
                <w:sz w:val="21"/>
                <w:szCs w:val="21"/>
                <w:lang w:bidi="ar"/>
              </w:rPr>
              <w:t>）</w:t>
            </w:r>
          </w:p>
        </w:tc>
      </w:tr>
      <w:tr w:rsidR="00030581" w14:paraId="3BAA0D46" w14:textId="77777777">
        <w:trPr>
          <w:trHeight w:val="397"/>
        </w:trPr>
        <w:tc>
          <w:tcPr>
            <w:tcW w:w="0" w:type="auto"/>
            <w:vMerge/>
            <w:shd w:val="clear" w:color="auto" w:fill="auto"/>
            <w:vAlign w:val="center"/>
          </w:tcPr>
          <w:p w14:paraId="2FD81518"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0FADF763" w14:textId="77777777" w:rsidR="00030581" w:rsidRDefault="00030581">
            <w:pPr>
              <w:pStyle w:val="affffffff0"/>
              <w:spacing w:line="240" w:lineRule="auto"/>
              <w:ind w:firstLineChars="0" w:firstLine="0"/>
              <w:rPr>
                <w:rFonts w:eastAsia="仿宋"/>
                <w:kern w:val="0"/>
                <w:sz w:val="21"/>
                <w:szCs w:val="21"/>
                <w:lang w:bidi="ar"/>
              </w:rPr>
            </w:pPr>
          </w:p>
        </w:tc>
        <w:tc>
          <w:tcPr>
            <w:tcW w:w="0" w:type="auto"/>
            <w:gridSpan w:val="2"/>
            <w:vMerge/>
            <w:shd w:val="clear" w:color="auto" w:fill="auto"/>
            <w:vAlign w:val="center"/>
          </w:tcPr>
          <w:p w14:paraId="1FF85740" w14:textId="77777777" w:rsidR="00030581" w:rsidRDefault="00030581">
            <w:pPr>
              <w:pStyle w:val="affffffff0"/>
              <w:spacing w:line="240" w:lineRule="auto"/>
              <w:ind w:firstLineChars="0" w:firstLine="0"/>
              <w:rPr>
                <w:rFonts w:eastAsia="仿宋"/>
                <w:kern w:val="0"/>
                <w:sz w:val="21"/>
                <w:szCs w:val="21"/>
                <w:lang w:bidi="ar"/>
              </w:rPr>
            </w:pPr>
          </w:p>
        </w:tc>
        <w:tc>
          <w:tcPr>
            <w:tcW w:w="1244" w:type="dxa"/>
            <w:vMerge/>
            <w:shd w:val="clear" w:color="auto" w:fill="auto"/>
            <w:vAlign w:val="center"/>
          </w:tcPr>
          <w:p w14:paraId="1537F444" w14:textId="77777777" w:rsidR="00030581" w:rsidRDefault="00030581">
            <w:pPr>
              <w:pStyle w:val="affffffff0"/>
              <w:spacing w:line="240" w:lineRule="auto"/>
              <w:ind w:firstLineChars="0" w:firstLine="0"/>
              <w:rPr>
                <w:rFonts w:eastAsia="仿宋"/>
                <w:kern w:val="0"/>
                <w:sz w:val="21"/>
                <w:szCs w:val="21"/>
                <w:lang w:bidi="ar"/>
              </w:rPr>
            </w:pPr>
          </w:p>
        </w:tc>
        <w:tc>
          <w:tcPr>
            <w:tcW w:w="731" w:type="dxa"/>
            <w:vMerge/>
            <w:shd w:val="clear" w:color="auto" w:fill="auto"/>
            <w:vAlign w:val="center"/>
          </w:tcPr>
          <w:p w14:paraId="1EA28928" w14:textId="77777777" w:rsidR="00030581" w:rsidRDefault="00030581">
            <w:pPr>
              <w:pStyle w:val="affffffff0"/>
              <w:spacing w:line="240" w:lineRule="auto"/>
              <w:ind w:firstLineChars="0" w:firstLine="0"/>
              <w:rPr>
                <w:rFonts w:eastAsia="仿宋"/>
                <w:kern w:val="0"/>
                <w:sz w:val="21"/>
                <w:szCs w:val="21"/>
                <w:lang w:bidi="ar"/>
              </w:rPr>
            </w:pPr>
          </w:p>
        </w:tc>
        <w:tc>
          <w:tcPr>
            <w:tcW w:w="864" w:type="dxa"/>
            <w:vMerge/>
            <w:shd w:val="clear" w:color="auto" w:fill="auto"/>
            <w:vAlign w:val="center"/>
          </w:tcPr>
          <w:p w14:paraId="5C747CB3" w14:textId="77777777" w:rsidR="00030581" w:rsidRDefault="00030581">
            <w:pPr>
              <w:pStyle w:val="affffffff0"/>
              <w:spacing w:line="240" w:lineRule="auto"/>
              <w:ind w:firstLineChars="0" w:firstLine="0"/>
              <w:rPr>
                <w:rFonts w:eastAsia="仿宋"/>
                <w:kern w:val="0"/>
                <w:sz w:val="21"/>
                <w:szCs w:val="21"/>
                <w:lang w:bidi="ar"/>
              </w:rPr>
            </w:pPr>
          </w:p>
        </w:tc>
        <w:tc>
          <w:tcPr>
            <w:tcW w:w="1039" w:type="dxa"/>
            <w:vMerge/>
            <w:shd w:val="clear" w:color="auto" w:fill="auto"/>
            <w:vAlign w:val="center"/>
          </w:tcPr>
          <w:p w14:paraId="7BE0CF91"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7A87E722"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4ABAEE20"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004E1553"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vAlign w:val="center"/>
          </w:tcPr>
          <w:p w14:paraId="4E94C0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TSP</w:t>
            </w:r>
          </w:p>
        </w:tc>
      </w:tr>
      <w:tr w:rsidR="00030581" w14:paraId="3E42D21D" w14:textId="77777777">
        <w:trPr>
          <w:trHeight w:val="397"/>
        </w:trPr>
        <w:tc>
          <w:tcPr>
            <w:tcW w:w="0" w:type="auto"/>
            <w:shd w:val="clear" w:color="auto" w:fill="auto"/>
            <w:vAlign w:val="center"/>
          </w:tcPr>
          <w:p w14:paraId="05CC1AB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0" w:type="auto"/>
            <w:shd w:val="clear" w:color="auto" w:fill="auto"/>
            <w:vAlign w:val="center"/>
          </w:tcPr>
          <w:p w14:paraId="022886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生产车间</w:t>
            </w:r>
          </w:p>
        </w:tc>
        <w:tc>
          <w:tcPr>
            <w:tcW w:w="0" w:type="auto"/>
            <w:shd w:val="clear" w:color="auto" w:fill="auto"/>
            <w:vAlign w:val="center"/>
          </w:tcPr>
          <w:p w14:paraId="67C6C2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02'04.544"</w:t>
            </w:r>
          </w:p>
        </w:tc>
        <w:tc>
          <w:tcPr>
            <w:tcW w:w="0" w:type="auto"/>
            <w:shd w:val="clear" w:color="auto" w:fill="auto"/>
            <w:vAlign w:val="center"/>
          </w:tcPr>
          <w:p w14:paraId="4F2E01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20'46.688"</w:t>
            </w:r>
          </w:p>
        </w:tc>
        <w:tc>
          <w:tcPr>
            <w:tcW w:w="1244" w:type="dxa"/>
            <w:shd w:val="clear" w:color="auto" w:fill="auto"/>
            <w:vAlign w:val="center"/>
          </w:tcPr>
          <w:p w14:paraId="32EE61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195</w:t>
            </w:r>
          </w:p>
        </w:tc>
        <w:tc>
          <w:tcPr>
            <w:tcW w:w="731" w:type="dxa"/>
            <w:shd w:val="clear" w:color="auto" w:fill="auto"/>
            <w:vAlign w:val="center"/>
          </w:tcPr>
          <w:p w14:paraId="7E187D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285</w:t>
            </w:r>
          </w:p>
        </w:tc>
        <w:tc>
          <w:tcPr>
            <w:tcW w:w="864" w:type="dxa"/>
            <w:shd w:val="clear" w:color="auto" w:fill="auto"/>
            <w:vAlign w:val="center"/>
          </w:tcPr>
          <w:p w14:paraId="0C8700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w:t>
            </w:r>
          </w:p>
        </w:tc>
        <w:tc>
          <w:tcPr>
            <w:tcW w:w="1039" w:type="dxa"/>
            <w:shd w:val="clear" w:color="auto" w:fill="auto"/>
            <w:vAlign w:val="center"/>
          </w:tcPr>
          <w:p w14:paraId="3239E0B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w:t>
            </w:r>
          </w:p>
        </w:tc>
        <w:tc>
          <w:tcPr>
            <w:tcW w:w="0" w:type="auto"/>
            <w:shd w:val="clear" w:color="auto" w:fill="auto"/>
            <w:vAlign w:val="center"/>
          </w:tcPr>
          <w:p w14:paraId="716E23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0" w:type="auto"/>
            <w:shd w:val="clear" w:color="auto" w:fill="auto"/>
            <w:vAlign w:val="center"/>
          </w:tcPr>
          <w:p w14:paraId="2962EA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3600</w:t>
            </w:r>
          </w:p>
        </w:tc>
        <w:tc>
          <w:tcPr>
            <w:tcW w:w="0" w:type="auto"/>
            <w:shd w:val="clear" w:color="auto" w:fill="auto"/>
            <w:vAlign w:val="center"/>
          </w:tcPr>
          <w:p w14:paraId="52CF89B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正常</w:t>
            </w:r>
          </w:p>
        </w:tc>
        <w:tc>
          <w:tcPr>
            <w:tcW w:w="0" w:type="auto"/>
            <w:shd w:val="clear" w:color="auto" w:fill="auto"/>
            <w:vAlign w:val="center"/>
          </w:tcPr>
          <w:p w14:paraId="7EE1FA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0.349</w:t>
            </w:r>
          </w:p>
        </w:tc>
      </w:tr>
      <w:tr w:rsidR="00030581" w14:paraId="15DC8C87" w14:textId="77777777">
        <w:trPr>
          <w:trHeight w:val="397"/>
        </w:trPr>
        <w:tc>
          <w:tcPr>
            <w:tcW w:w="0" w:type="auto"/>
            <w:shd w:val="clear" w:color="auto" w:fill="auto"/>
            <w:vAlign w:val="center"/>
          </w:tcPr>
          <w:p w14:paraId="2483731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0" w:type="auto"/>
            <w:shd w:val="clear" w:color="auto" w:fill="auto"/>
            <w:vAlign w:val="center"/>
          </w:tcPr>
          <w:p w14:paraId="61E2D0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成品库</w:t>
            </w:r>
          </w:p>
        </w:tc>
        <w:tc>
          <w:tcPr>
            <w:tcW w:w="0" w:type="auto"/>
            <w:shd w:val="clear" w:color="auto" w:fill="auto"/>
            <w:vAlign w:val="center"/>
          </w:tcPr>
          <w:p w14:paraId="5568C9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02'03.88</w:t>
            </w:r>
            <w:r>
              <w:rPr>
                <w:rFonts w:eastAsia="仿宋" w:hint="eastAsia"/>
                <w:kern w:val="0"/>
                <w:sz w:val="21"/>
                <w:szCs w:val="21"/>
                <w:lang w:bidi="ar"/>
              </w:rPr>
              <w:t>5</w:t>
            </w:r>
            <w:r>
              <w:rPr>
                <w:rFonts w:eastAsia="仿宋" w:hint="eastAsia"/>
                <w:kern w:val="0"/>
                <w:sz w:val="21"/>
                <w:szCs w:val="21"/>
                <w:lang w:bidi="ar"/>
              </w:rPr>
              <w:t>"</w:t>
            </w:r>
          </w:p>
        </w:tc>
        <w:tc>
          <w:tcPr>
            <w:tcW w:w="0" w:type="auto"/>
            <w:shd w:val="clear" w:color="auto" w:fill="auto"/>
            <w:vAlign w:val="center"/>
          </w:tcPr>
          <w:p w14:paraId="3012D05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20'46.52</w:t>
            </w:r>
            <w:r>
              <w:rPr>
                <w:rFonts w:eastAsia="仿宋" w:hint="eastAsia"/>
                <w:kern w:val="0"/>
                <w:sz w:val="21"/>
                <w:szCs w:val="21"/>
                <w:lang w:bidi="ar"/>
              </w:rPr>
              <w:t>4</w:t>
            </w:r>
            <w:r>
              <w:rPr>
                <w:rFonts w:eastAsia="仿宋" w:hint="eastAsia"/>
                <w:kern w:val="0"/>
                <w:sz w:val="21"/>
                <w:szCs w:val="21"/>
                <w:lang w:bidi="ar"/>
              </w:rPr>
              <w:t>"</w:t>
            </w:r>
          </w:p>
        </w:tc>
        <w:tc>
          <w:tcPr>
            <w:tcW w:w="1244" w:type="dxa"/>
            <w:shd w:val="clear" w:color="auto" w:fill="auto"/>
            <w:vAlign w:val="center"/>
          </w:tcPr>
          <w:p w14:paraId="5CCF27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195</w:t>
            </w:r>
          </w:p>
        </w:tc>
        <w:tc>
          <w:tcPr>
            <w:tcW w:w="731" w:type="dxa"/>
            <w:shd w:val="clear" w:color="auto" w:fill="auto"/>
            <w:vAlign w:val="center"/>
          </w:tcPr>
          <w:p w14:paraId="1224317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76</w:t>
            </w:r>
          </w:p>
        </w:tc>
        <w:tc>
          <w:tcPr>
            <w:tcW w:w="864" w:type="dxa"/>
            <w:shd w:val="clear" w:color="auto" w:fill="auto"/>
            <w:vAlign w:val="center"/>
          </w:tcPr>
          <w:p w14:paraId="118B1A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w:t>
            </w:r>
          </w:p>
        </w:tc>
        <w:tc>
          <w:tcPr>
            <w:tcW w:w="1039" w:type="dxa"/>
            <w:shd w:val="clear" w:color="auto" w:fill="auto"/>
            <w:vAlign w:val="center"/>
          </w:tcPr>
          <w:p w14:paraId="20833E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w:t>
            </w:r>
          </w:p>
        </w:tc>
        <w:tc>
          <w:tcPr>
            <w:tcW w:w="0" w:type="auto"/>
            <w:shd w:val="clear" w:color="auto" w:fill="auto"/>
            <w:vAlign w:val="center"/>
          </w:tcPr>
          <w:p w14:paraId="660DAD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0" w:type="auto"/>
            <w:shd w:val="clear" w:color="auto" w:fill="auto"/>
            <w:vAlign w:val="center"/>
          </w:tcPr>
          <w:p w14:paraId="35D4049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4320</w:t>
            </w:r>
          </w:p>
        </w:tc>
        <w:tc>
          <w:tcPr>
            <w:tcW w:w="0" w:type="auto"/>
            <w:shd w:val="clear" w:color="auto" w:fill="auto"/>
            <w:vAlign w:val="center"/>
          </w:tcPr>
          <w:p w14:paraId="21C151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正常</w:t>
            </w:r>
          </w:p>
        </w:tc>
        <w:tc>
          <w:tcPr>
            <w:tcW w:w="0" w:type="auto"/>
            <w:shd w:val="clear" w:color="auto" w:fill="auto"/>
            <w:vAlign w:val="center"/>
          </w:tcPr>
          <w:p w14:paraId="105E89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0.0145</w:t>
            </w:r>
          </w:p>
        </w:tc>
      </w:tr>
    </w:tbl>
    <w:p w14:paraId="4907E053"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hint="eastAsia"/>
          <w:b/>
          <w:bCs/>
          <w:lang w:val="en-US"/>
        </w:rPr>
        <w:t>.</w:t>
      </w:r>
      <w:r>
        <w:rPr>
          <w:rFonts w:eastAsia="仿宋"/>
          <w:b/>
          <w:bCs/>
        </w:rPr>
        <w:t>5-</w:t>
      </w:r>
      <w:r>
        <w:rPr>
          <w:rFonts w:eastAsia="仿宋" w:hint="eastAsia"/>
          <w:b/>
          <w:bCs/>
          <w:lang w:val="en-US"/>
        </w:rPr>
        <w:t>6</w:t>
      </w:r>
      <w:r>
        <w:rPr>
          <w:rFonts w:eastAsia="仿宋"/>
          <w:b/>
          <w:bCs/>
        </w:rPr>
        <w:t>点源污染物最大浓度及浓度占标率</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334"/>
        <w:gridCol w:w="2726"/>
        <w:gridCol w:w="2727"/>
        <w:gridCol w:w="2725"/>
        <w:gridCol w:w="2727"/>
      </w:tblGrid>
      <w:tr w:rsidR="00030581" w14:paraId="7620F8BB" w14:textId="77777777">
        <w:trPr>
          <w:trHeight w:val="340"/>
          <w:jc w:val="center"/>
        </w:trPr>
        <w:tc>
          <w:tcPr>
            <w:tcW w:w="881" w:type="pct"/>
            <w:vMerge w:val="restart"/>
            <w:shd w:val="clear" w:color="auto" w:fill="auto"/>
            <w:vAlign w:val="center"/>
          </w:tcPr>
          <w:p w14:paraId="4E359C5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下风向距离</w:t>
            </w:r>
            <w:r>
              <w:rPr>
                <w:rFonts w:eastAsia="仿宋" w:hint="eastAsia"/>
                <w:kern w:val="0"/>
                <w:sz w:val="21"/>
                <w:szCs w:val="21"/>
                <w:lang w:bidi="ar"/>
              </w:rPr>
              <w:t>/m</w:t>
            </w:r>
          </w:p>
        </w:tc>
        <w:tc>
          <w:tcPr>
            <w:tcW w:w="2059" w:type="pct"/>
            <w:gridSpan w:val="2"/>
            <w:shd w:val="clear" w:color="auto" w:fill="auto"/>
            <w:vAlign w:val="center"/>
          </w:tcPr>
          <w:p w14:paraId="79BC1E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排气筒</w:t>
            </w:r>
            <w:r>
              <w:rPr>
                <w:rFonts w:eastAsia="仿宋" w:hint="eastAsia"/>
                <w:kern w:val="0"/>
                <w:sz w:val="21"/>
                <w:szCs w:val="21"/>
                <w:lang w:bidi="ar"/>
              </w:rPr>
              <w:t>DA001</w:t>
            </w:r>
          </w:p>
        </w:tc>
        <w:tc>
          <w:tcPr>
            <w:tcW w:w="2059" w:type="pct"/>
            <w:gridSpan w:val="2"/>
            <w:shd w:val="clear" w:color="auto" w:fill="auto"/>
            <w:vAlign w:val="center"/>
          </w:tcPr>
          <w:p w14:paraId="40EA43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排气筒</w:t>
            </w:r>
            <w:r>
              <w:rPr>
                <w:rFonts w:eastAsia="仿宋" w:hint="eastAsia"/>
                <w:kern w:val="0"/>
                <w:sz w:val="21"/>
                <w:szCs w:val="21"/>
                <w:lang w:bidi="ar"/>
              </w:rPr>
              <w:t>DA00</w:t>
            </w:r>
            <w:r>
              <w:rPr>
                <w:rFonts w:eastAsia="仿宋" w:hint="eastAsia"/>
                <w:kern w:val="0"/>
                <w:sz w:val="21"/>
                <w:szCs w:val="21"/>
                <w:lang w:bidi="ar"/>
              </w:rPr>
              <w:t>2</w:t>
            </w:r>
          </w:p>
        </w:tc>
      </w:tr>
      <w:tr w:rsidR="00030581" w14:paraId="06D53C64" w14:textId="77777777">
        <w:trPr>
          <w:trHeight w:val="340"/>
          <w:jc w:val="center"/>
        </w:trPr>
        <w:tc>
          <w:tcPr>
            <w:tcW w:w="881" w:type="pct"/>
            <w:vMerge/>
            <w:shd w:val="clear" w:color="auto" w:fill="auto"/>
            <w:vAlign w:val="center"/>
          </w:tcPr>
          <w:p w14:paraId="69F30BC7" w14:textId="77777777" w:rsidR="00030581" w:rsidRDefault="00030581">
            <w:pPr>
              <w:pStyle w:val="affffffff0"/>
              <w:spacing w:line="240" w:lineRule="auto"/>
              <w:ind w:firstLineChars="0" w:firstLine="0"/>
              <w:rPr>
                <w:rFonts w:eastAsia="仿宋"/>
                <w:kern w:val="0"/>
                <w:sz w:val="21"/>
                <w:szCs w:val="21"/>
                <w:lang w:bidi="ar"/>
              </w:rPr>
            </w:pPr>
          </w:p>
        </w:tc>
        <w:tc>
          <w:tcPr>
            <w:tcW w:w="2059" w:type="pct"/>
            <w:gridSpan w:val="2"/>
            <w:shd w:val="clear" w:color="auto" w:fill="auto"/>
            <w:vAlign w:val="center"/>
          </w:tcPr>
          <w:p w14:paraId="2C17B63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PM</w:t>
            </w:r>
            <w:r>
              <w:rPr>
                <w:rFonts w:eastAsia="仿宋" w:hint="eastAsia"/>
                <w:kern w:val="0"/>
                <w:sz w:val="21"/>
                <w:szCs w:val="21"/>
                <w:vertAlign w:val="subscript"/>
                <w:lang w:bidi="ar"/>
              </w:rPr>
              <w:t>10</w:t>
            </w:r>
          </w:p>
        </w:tc>
        <w:tc>
          <w:tcPr>
            <w:tcW w:w="2059" w:type="pct"/>
            <w:gridSpan w:val="2"/>
            <w:shd w:val="clear" w:color="auto" w:fill="auto"/>
            <w:vAlign w:val="center"/>
          </w:tcPr>
          <w:p w14:paraId="24B675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PM</w:t>
            </w:r>
            <w:r>
              <w:rPr>
                <w:rFonts w:eastAsia="仿宋" w:hint="eastAsia"/>
                <w:kern w:val="0"/>
                <w:sz w:val="21"/>
                <w:szCs w:val="21"/>
                <w:vertAlign w:val="subscript"/>
                <w:lang w:bidi="ar"/>
              </w:rPr>
              <w:t>10</w:t>
            </w:r>
          </w:p>
        </w:tc>
      </w:tr>
      <w:tr w:rsidR="00030581" w14:paraId="53D8EEE3" w14:textId="77777777">
        <w:trPr>
          <w:trHeight w:val="340"/>
          <w:jc w:val="center"/>
        </w:trPr>
        <w:tc>
          <w:tcPr>
            <w:tcW w:w="881" w:type="pct"/>
            <w:vMerge/>
            <w:shd w:val="clear" w:color="auto" w:fill="auto"/>
            <w:vAlign w:val="center"/>
          </w:tcPr>
          <w:p w14:paraId="3D7A8146" w14:textId="77777777" w:rsidR="00030581" w:rsidRDefault="00030581">
            <w:pPr>
              <w:pStyle w:val="affffffff0"/>
              <w:spacing w:line="240" w:lineRule="auto"/>
              <w:ind w:firstLineChars="0" w:firstLine="0"/>
              <w:rPr>
                <w:rFonts w:eastAsia="仿宋"/>
                <w:kern w:val="0"/>
                <w:sz w:val="21"/>
                <w:szCs w:val="21"/>
                <w:lang w:bidi="ar"/>
              </w:rPr>
            </w:pPr>
          </w:p>
        </w:tc>
        <w:tc>
          <w:tcPr>
            <w:tcW w:w="1029" w:type="pct"/>
            <w:shd w:val="clear" w:color="auto" w:fill="auto"/>
            <w:vAlign w:val="center"/>
          </w:tcPr>
          <w:p w14:paraId="1FBE36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预测质量浓度</w:t>
            </w:r>
            <w:r>
              <w:rPr>
                <w:rFonts w:eastAsia="仿宋" w:hint="eastAsia"/>
                <w:kern w:val="0"/>
                <w:sz w:val="21"/>
                <w:szCs w:val="21"/>
                <w:lang w:bidi="ar"/>
              </w:rPr>
              <w:t>/</w:t>
            </w:r>
            <w:r>
              <w:rPr>
                <w:rFonts w:eastAsia="仿宋" w:hint="eastAsia"/>
                <w:kern w:val="0"/>
                <w:sz w:val="21"/>
                <w:szCs w:val="21"/>
                <w:lang w:bidi="ar"/>
              </w:rPr>
              <w:t>μ</w:t>
            </w:r>
            <w:r>
              <w:rPr>
                <w:rFonts w:eastAsia="仿宋" w:hint="eastAsia"/>
                <w:kern w:val="0"/>
                <w:sz w:val="21"/>
                <w:szCs w:val="21"/>
                <w:lang w:bidi="ar"/>
              </w:rPr>
              <w:t>g/m</w:t>
            </w:r>
            <w:r>
              <w:rPr>
                <w:rFonts w:eastAsia="仿宋" w:hint="eastAsia"/>
                <w:kern w:val="0"/>
                <w:sz w:val="21"/>
                <w:szCs w:val="21"/>
                <w:vertAlign w:val="superscript"/>
                <w:lang w:bidi="ar"/>
              </w:rPr>
              <w:t>3</w:t>
            </w:r>
          </w:p>
        </w:tc>
        <w:tc>
          <w:tcPr>
            <w:tcW w:w="1030" w:type="pct"/>
            <w:vAlign w:val="center"/>
          </w:tcPr>
          <w:p w14:paraId="5F2D09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占标率</w:t>
            </w:r>
            <w:r>
              <w:rPr>
                <w:rFonts w:eastAsia="仿宋" w:hint="eastAsia"/>
                <w:kern w:val="0"/>
                <w:sz w:val="21"/>
                <w:szCs w:val="21"/>
                <w:lang w:bidi="ar"/>
              </w:rPr>
              <w:t>/%</w:t>
            </w:r>
          </w:p>
        </w:tc>
        <w:tc>
          <w:tcPr>
            <w:tcW w:w="1029" w:type="pct"/>
            <w:vAlign w:val="center"/>
          </w:tcPr>
          <w:p w14:paraId="5DD775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预测质量浓度</w:t>
            </w:r>
            <w:r>
              <w:rPr>
                <w:rFonts w:eastAsia="仿宋" w:hint="eastAsia"/>
                <w:kern w:val="0"/>
                <w:sz w:val="21"/>
                <w:szCs w:val="21"/>
                <w:lang w:bidi="ar"/>
              </w:rPr>
              <w:t>/</w:t>
            </w:r>
            <w:r>
              <w:rPr>
                <w:rFonts w:eastAsia="仿宋" w:hint="eastAsia"/>
                <w:kern w:val="0"/>
                <w:sz w:val="21"/>
                <w:szCs w:val="21"/>
                <w:lang w:bidi="ar"/>
              </w:rPr>
              <w:t>μ</w:t>
            </w:r>
            <w:r>
              <w:rPr>
                <w:rFonts w:eastAsia="仿宋" w:hint="eastAsia"/>
                <w:kern w:val="0"/>
                <w:sz w:val="21"/>
                <w:szCs w:val="21"/>
                <w:lang w:bidi="ar"/>
              </w:rPr>
              <w:t>g/m</w:t>
            </w:r>
            <w:r>
              <w:rPr>
                <w:rFonts w:eastAsia="仿宋" w:hint="eastAsia"/>
                <w:kern w:val="0"/>
                <w:sz w:val="21"/>
                <w:szCs w:val="21"/>
                <w:vertAlign w:val="superscript"/>
                <w:lang w:bidi="ar"/>
              </w:rPr>
              <w:t>3</w:t>
            </w:r>
          </w:p>
        </w:tc>
        <w:tc>
          <w:tcPr>
            <w:tcW w:w="1030" w:type="pct"/>
            <w:vAlign w:val="center"/>
          </w:tcPr>
          <w:p w14:paraId="2DC0AD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占标率</w:t>
            </w:r>
            <w:r>
              <w:rPr>
                <w:rFonts w:eastAsia="仿宋" w:hint="eastAsia"/>
                <w:kern w:val="0"/>
                <w:sz w:val="21"/>
                <w:szCs w:val="21"/>
                <w:lang w:bidi="ar"/>
              </w:rPr>
              <w:t>/%</w:t>
            </w:r>
          </w:p>
        </w:tc>
      </w:tr>
      <w:tr w:rsidR="00030581" w14:paraId="760C9248" w14:textId="77777777">
        <w:trPr>
          <w:trHeight w:val="340"/>
          <w:jc w:val="center"/>
        </w:trPr>
        <w:tc>
          <w:tcPr>
            <w:tcW w:w="881" w:type="pct"/>
            <w:shd w:val="clear" w:color="auto" w:fill="auto"/>
            <w:vAlign w:val="center"/>
          </w:tcPr>
          <w:p w14:paraId="44514A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w:t>
            </w:r>
          </w:p>
        </w:tc>
        <w:tc>
          <w:tcPr>
            <w:tcW w:w="2770" w:type="dxa"/>
            <w:shd w:val="clear" w:color="auto" w:fill="auto"/>
            <w:vAlign w:val="center"/>
          </w:tcPr>
          <w:p w14:paraId="7DA936B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0.018436</w:t>
            </w:r>
          </w:p>
        </w:tc>
        <w:tc>
          <w:tcPr>
            <w:tcW w:w="2772" w:type="dxa"/>
            <w:vAlign w:val="center"/>
          </w:tcPr>
          <w:p w14:paraId="5FA3F8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0.00410</w:t>
            </w:r>
          </w:p>
        </w:tc>
        <w:tc>
          <w:tcPr>
            <w:tcW w:w="2770" w:type="dxa"/>
            <w:vAlign w:val="center"/>
          </w:tcPr>
          <w:p w14:paraId="307666F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0.018436</w:t>
            </w:r>
          </w:p>
        </w:tc>
        <w:tc>
          <w:tcPr>
            <w:tcW w:w="2772" w:type="dxa"/>
            <w:vAlign w:val="center"/>
          </w:tcPr>
          <w:p w14:paraId="4958FD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0.00410</w:t>
            </w:r>
          </w:p>
        </w:tc>
      </w:tr>
      <w:tr w:rsidR="00030581" w14:paraId="39D192A5" w14:textId="77777777">
        <w:trPr>
          <w:trHeight w:val="340"/>
          <w:jc w:val="center"/>
        </w:trPr>
        <w:tc>
          <w:tcPr>
            <w:tcW w:w="881" w:type="pct"/>
            <w:shd w:val="clear" w:color="auto" w:fill="auto"/>
            <w:vAlign w:val="center"/>
          </w:tcPr>
          <w:p w14:paraId="5B54CFF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w:t>
            </w:r>
          </w:p>
        </w:tc>
        <w:tc>
          <w:tcPr>
            <w:tcW w:w="2770" w:type="dxa"/>
            <w:shd w:val="clear" w:color="auto" w:fill="auto"/>
            <w:vAlign w:val="center"/>
          </w:tcPr>
          <w:p w14:paraId="5FBA06B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0.34968</w:t>
            </w:r>
          </w:p>
        </w:tc>
        <w:tc>
          <w:tcPr>
            <w:tcW w:w="2772" w:type="dxa"/>
            <w:vAlign w:val="center"/>
          </w:tcPr>
          <w:p w14:paraId="7EA0CD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0.07770</w:t>
            </w:r>
          </w:p>
        </w:tc>
        <w:tc>
          <w:tcPr>
            <w:tcW w:w="2770" w:type="dxa"/>
            <w:vAlign w:val="center"/>
          </w:tcPr>
          <w:p w14:paraId="79FAC56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0.34968</w:t>
            </w:r>
          </w:p>
        </w:tc>
        <w:tc>
          <w:tcPr>
            <w:tcW w:w="2772" w:type="dxa"/>
            <w:vAlign w:val="center"/>
          </w:tcPr>
          <w:p w14:paraId="24750F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0.07770</w:t>
            </w:r>
          </w:p>
        </w:tc>
      </w:tr>
      <w:tr w:rsidR="00030581" w14:paraId="60468801" w14:textId="77777777">
        <w:trPr>
          <w:trHeight w:val="340"/>
          <w:jc w:val="center"/>
        </w:trPr>
        <w:tc>
          <w:tcPr>
            <w:tcW w:w="881" w:type="pct"/>
            <w:shd w:val="clear" w:color="auto" w:fill="auto"/>
            <w:vAlign w:val="center"/>
          </w:tcPr>
          <w:p w14:paraId="37F385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w:t>
            </w:r>
          </w:p>
        </w:tc>
        <w:tc>
          <w:tcPr>
            <w:tcW w:w="2770" w:type="dxa"/>
            <w:shd w:val="clear" w:color="auto" w:fill="auto"/>
            <w:vAlign w:val="center"/>
          </w:tcPr>
          <w:p w14:paraId="1463DC9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5.4317</w:t>
            </w:r>
          </w:p>
        </w:tc>
        <w:tc>
          <w:tcPr>
            <w:tcW w:w="2772" w:type="dxa"/>
            <w:vAlign w:val="center"/>
          </w:tcPr>
          <w:p w14:paraId="561223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1.20704</w:t>
            </w:r>
          </w:p>
        </w:tc>
        <w:tc>
          <w:tcPr>
            <w:tcW w:w="2770" w:type="dxa"/>
            <w:vAlign w:val="center"/>
          </w:tcPr>
          <w:p w14:paraId="10F39F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5.4317</w:t>
            </w:r>
          </w:p>
        </w:tc>
        <w:tc>
          <w:tcPr>
            <w:tcW w:w="2772" w:type="dxa"/>
            <w:vAlign w:val="center"/>
          </w:tcPr>
          <w:p w14:paraId="6D4738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1.20704</w:t>
            </w:r>
          </w:p>
        </w:tc>
      </w:tr>
      <w:tr w:rsidR="00030581" w14:paraId="695AA040" w14:textId="77777777">
        <w:trPr>
          <w:trHeight w:val="340"/>
          <w:jc w:val="center"/>
        </w:trPr>
        <w:tc>
          <w:tcPr>
            <w:tcW w:w="881" w:type="pct"/>
            <w:shd w:val="clear" w:color="auto" w:fill="auto"/>
            <w:vAlign w:val="center"/>
          </w:tcPr>
          <w:p w14:paraId="0CDC7F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151</w:t>
            </w:r>
          </w:p>
        </w:tc>
        <w:tc>
          <w:tcPr>
            <w:tcW w:w="2770" w:type="dxa"/>
            <w:shd w:val="clear" w:color="auto" w:fill="auto"/>
            <w:vAlign w:val="center"/>
          </w:tcPr>
          <w:p w14:paraId="02173C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8.2944</w:t>
            </w:r>
          </w:p>
        </w:tc>
        <w:tc>
          <w:tcPr>
            <w:tcW w:w="2772" w:type="dxa"/>
            <w:vAlign w:val="center"/>
          </w:tcPr>
          <w:p w14:paraId="506DCF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1.84320</w:t>
            </w:r>
          </w:p>
        </w:tc>
        <w:tc>
          <w:tcPr>
            <w:tcW w:w="2770" w:type="dxa"/>
            <w:vAlign w:val="center"/>
          </w:tcPr>
          <w:p w14:paraId="1FC1A3E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8.2944</w:t>
            </w:r>
          </w:p>
        </w:tc>
        <w:tc>
          <w:tcPr>
            <w:tcW w:w="2772" w:type="dxa"/>
            <w:vAlign w:val="center"/>
          </w:tcPr>
          <w:p w14:paraId="62B8DF4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1.84320</w:t>
            </w:r>
          </w:p>
        </w:tc>
      </w:tr>
      <w:tr w:rsidR="00030581" w14:paraId="4E8BF93F" w14:textId="77777777">
        <w:trPr>
          <w:trHeight w:val="340"/>
          <w:jc w:val="center"/>
        </w:trPr>
        <w:tc>
          <w:tcPr>
            <w:tcW w:w="881" w:type="pct"/>
            <w:shd w:val="clear" w:color="auto" w:fill="auto"/>
            <w:vAlign w:val="center"/>
          </w:tcPr>
          <w:p w14:paraId="54C2A1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w:t>
            </w:r>
          </w:p>
        </w:tc>
        <w:tc>
          <w:tcPr>
            <w:tcW w:w="2770" w:type="dxa"/>
            <w:shd w:val="clear" w:color="auto" w:fill="auto"/>
            <w:vAlign w:val="center"/>
          </w:tcPr>
          <w:p w14:paraId="49CBB3E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7.4845</w:t>
            </w:r>
          </w:p>
        </w:tc>
        <w:tc>
          <w:tcPr>
            <w:tcW w:w="2772" w:type="dxa"/>
            <w:vAlign w:val="center"/>
          </w:tcPr>
          <w:p w14:paraId="26C2845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1.66322</w:t>
            </w:r>
          </w:p>
        </w:tc>
        <w:tc>
          <w:tcPr>
            <w:tcW w:w="2770" w:type="dxa"/>
            <w:vAlign w:val="center"/>
          </w:tcPr>
          <w:p w14:paraId="0F5B86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7.4845</w:t>
            </w:r>
          </w:p>
        </w:tc>
        <w:tc>
          <w:tcPr>
            <w:tcW w:w="2772" w:type="dxa"/>
            <w:vAlign w:val="center"/>
          </w:tcPr>
          <w:p w14:paraId="454A4D8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1.66322</w:t>
            </w:r>
          </w:p>
        </w:tc>
      </w:tr>
      <w:tr w:rsidR="00030581" w14:paraId="35541944" w14:textId="77777777">
        <w:trPr>
          <w:trHeight w:val="340"/>
          <w:jc w:val="center"/>
        </w:trPr>
        <w:tc>
          <w:tcPr>
            <w:tcW w:w="881" w:type="pct"/>
            <w:shd w:val="clear" w:color="auto" w:fill="auto"/>
            <w:vAlign w:val="center"/>
          </w:tcPr>
          <w:p w14:paraId="6AE5C63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300</w:t>
            </w:r>
          </w:p>
        </w:tc>
        <w:tc>
          <w:tcPr>
            <w:tcW w:w="2770" w:type="dxa"/>
            <w:shd w:val="clear" w:color="auto" w:fill="auto"/>
            <w:vAlign w:val="center"/>
          </w:tcPr>
          <w:p w14:paraId="0BF328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5.5155</w:t>
            </w:r>
          </w:p>
        </w:tc>
        <w:tc>
          <w:tcPr>
            <w:tcW w:w="2772" w:type="dxa"/>
            <w:vAlign w:val="center"/>
          </w:tcPr>
          <w:p w14:paraId="0A7864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1.22567</w:t>
            </w:r>
          </w:p>
        </w:tc>
        <w:tc>
          <w:tcPr>
            <w:tcW w:w="2770" w:type="dxa"/>
            <w:vAlign w:val="center"/>
          </w:tcPr>
          <w:p w14:paraId="47B36BB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5.5155</w:t>
            </w:r>
          </w:p>
        </w:tc>
        <w:tc>
          <w:tcPr>
            <w:tcW w:w="2772" w:type="dxa"/>
            <w:vAlign w:val="center"/>
          </w:tcPr>
          <w:p w14:paraId="493946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1.22567</w:t>
            </w:r>
          </w:p>
        </w:tc>
      </w:tr>
      <w:tr w:rsidR="00030581" w14:paraId="30B43013" w14:textId="77777777">
        <w:trPr>
          <w:trHeight w:val="340"/>
          <w:jc w:val="center"/>
        </w:trPr>
        <w:tc>
          <w:tcPr>
            <w:tcW w:w="881" w:type="pct"/>
            <w:shd w:val="clear" w:color="auto" w:fill="auto"/>
            <w:vAlign w:val="center"/>
          </w:tcPr>
          <w:p w14:paraId="765A06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500</w:t>
            </w:r>
          </w:p>
        </w:tc>
        <w:tc>
          <w:tcPr>
            <w:tcW w:w="2770" w:type="dxa"/>
            <w:shd w:val="clear" w:color="auto" w:fill="auto"/>
            <w:vAlign w:val="center"/>
          </w:tcPr>
          <w:p w14:paraId="76AD54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3.848</w:t>
            </w:r>
          </w:p>
        </w:tc>
        <w:tc>
          <w:tcPr>
            <w:tcW w:w="2772" w:type="dxa"/>
            <w:vAlign w:val="center"/>
          </w:tcPr>
          <w:p w14:paraId="729E20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0.55111</w:t>
            </w:r>
          </w:p>
        </w:tc>
        <w:tc>
          <w:tcPr>
            <w:tcW w:w="2770" w:type="dxa"/>
            <w:vAlign w:val="center"/>
          </w:tcPr>
          <w:p w14:paraId="37638C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3.848</w:t>
            </w:r>
          </w:p>
        </w:tc>
        <w:tc>
          <w:tcPr>
            <w:tcW w:w="2772" w:type="dxa"/>
            <w:vAlign w:val="center"/>
          </w:tcPr>
          <w:p w14:paraId="011F816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0.55111</w:t>
            </w:r>
          </w:p>
        </w:tc>
      </w:tr>
      <w:tr w:rsidR="00030581" w14:paraId="70FD1115" w14:textId="77777777">
        <w:trPr>
          <w:trHeight w:val="340"/>
          <w:jc w:val="center"/>
        </w:trPr>
        <w:tc>
          <w:tcPr>
            <w:tcW w:w="881" w:type="pct"/>
            <w:shd w:val="clear" w:color="auto" w:fill="auto"/>
            <w:vAlign w:val="center"/>
          </w:tcPr>
          <w:p w14:paraId="0BA512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1000</w:t>
            </w:r>
          </w:p>
        </w:tc>
        <w:tc>
          <w:tcPr>
            <w:tcW w:w="2770" w:type="dxa"/>
            <w:shd w:val="clear" w:color="auto" w:fill="auto"/>
            <w:vAlign w:val="center"/>
          </w:tcPr>
          <w:p w14:paraId="56CB8B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2.3201</w:t>
            </w:r>
          </w:p>
        </w:tc>
        <w:tc>
          <w:tcPr>
            <w:tcW w:w="2772" w:type="dxa"/>
            <w:vAlign w:val="center"/>
          </w:tcPr>
          <w:p w14:paraId="59C1D1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0.51558</w:t>
            </w:r>
          </w:p>
        </w:tc>
        <w:tc>
          <w:tcPr>
            <w:tcW w:w="2770" w:type="dxa"/>
            <w:vAlign w:val="center"/>
          </w:tcPr>
          <w:p w14:paraId="7B92CC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2.3201</w:t>
            </w:r>
          </w:p>
        </w:tc>
        <w:tc>
          <w:tcPr>
            <w:tcW w:w="2772" w:type="dxa"/>
            <w:vAlign w:val="center"/>
          </w:tcPr>
          <w:p w14:paraId="49AF9BE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0.51558</w:t>
            </w:r>
          </w:p>
        </w:tc>
      </w:tr>
      <w:tr w:rsidR="00030581" w14:paraId="6E745926" w14:textId="77777777">
        <w:trPr>
          <w:trHeight w:val="340"/>
          <w:jc w:val="center"/>
        </w:trPr>
        <w:tc>
          <w:tcPr>
            <w:tcW w:w="881" w:type="pct"/>
            <w:shd w:val="clear" w:color="auto" w:fill="auto"/>
            <w:vAlign w:val="center"/>
          </w:tcPr>
          <w:p w14:paraId="378551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2000</w:t>
            </w:r>
          </w:p>
        </w:tc>
        <w:tc>
          <w:tcPr>
            <w:tcW w:w="2770" w:type="dxa"/>
            <w:shd w:val="clear" w:color="auto" w:fill="auto"/>
            <w:vAlign w:val="center"/>
          </w:tcPr>
          <w:p w14:paraId="10A228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1.4002</w:t>
            </w:r>
          </w:p>
        </w:tc>
        <w:tc>
          <w:tcPr>
            <w:tcW w:w="2772" w:type="dxa"/>
            <w:vAlign w:val="center"/>
          </w:tcPr>
          <w:p w14:paraId="3807364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0.31116</w:t>
            </w:r>
          </w:p>
        </w:tc>
        <w:tc>
          <w:tcPr>
            <w:tcW w:w="2770" w:type="dxa"/>
            <w:vAlign w:val="center"/>
          </w:tcPr>
          <w:p w14:paraId="07BA02E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1.4002</w:t>
            </w:r>
          </w:p>
        </w:tc>
        <w:tc>
          <w:tcPr>
            <w:tcW w:w="2772" w:type="dxa"/>
            <w:vAlign w:val="center"/>
          </w:tcPr>
          <w:p w14:paraId="060E52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0.31116</w:t>
            </w:r>
          </w:p>
        </w:tc>
      </w:tr>
      <w:tr w:rsidR="00030581" w14:paraId="184F9409" w14:textId="77777777">
        <w:trPr>
          <w:trHeight w:val="340"/>
          <w:jc w:val="center"/>
        </w:trPr>
        <w:tc>
          <w:tcPr>
            <w:tcW w:w="881" w:type="pct"/>
            <w:shd w:val="clear" w:color="auto" w:fill="auto"/>
            <w:vAlign w:val="center"/>
          </w:tcPr>
          <w:p w14:paraId="008CF2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2500</w:t>
            </w:r>
          </w:p>
        </w:tc>
        <w:tc>
          <w:tcPr>
            <w:tcW w:w="2770" w:type="dxa"/>
            <w:shd w:val="clear" w:color="auto" w:fill="auto"/>
            <w:vAlign w:val="center"/>
          </w:tcPr>
          <w:p w14:paraId="3A4D6C5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1.1887</w:t>
            </w:r>
          </w:p>
        </w:tc>
        <w:tc>
          <w:tcPr>
            <w:tcW w:w="2772" w:type="dxa"/>
            <w:vAlign w:val="center"/>
          </w:tcPr>
          <w:p w14:paraId="474202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0.26416</w:t>
            </w:r>
          </w:p>
        </w:tc>
        <w:tc>
          <w:tcPr>
            <w:tcW w:w="2770" w:type="dxa"/>
            <w:vAlign w:val="center"/>
          </w:tcPr>
          <w:p w14:paraId="4A6A87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1.1887</w:t>
            </w:r>
          </w:p>
        </w:tc>
        <w:tc>
          <w:tcPr>
            <w:tcW w:w="2772" w:type="dxa"/>
            <w:vAlign w:val="center"/>
          </w:tcPr>
          <w:p w14:paraId="73D6F3B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0.26416</w:t>
            </w:r>
          </w:p>
        </w:tc>
      </w:tr>
      <w:tr w:rsidR="00030581" w14:paraId="2F703360" w14:textId="77777777">
        <w:trPr>
          <w:trHeight w:val="340"/>
          <w:jc w:val="center"/>
        </w:trPr>
        <w:tc>
          <w:tcPr>
            <w:tcW w:w="881" w:type="pct"/>
            <w:shd w:val="clear" w:color="auto" w:fill="auto"/>
            <w:vAlign w:val="center"/>
          </w:tcPr>
          <w:p w14:paraId="3FEEE2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下风向最大质量浓度及占标率</w:t>
            </w:r>
            <w:r>
              <w:rPr>
                <w:rFonts w:eastAsia="仿宋" w:hint="eastAsia"/>
                <w:kern w:val="0"/>
                <w:sz w:val="21"/>
                <w:szCs w:val="21"/>
                <w:lang w:bidi="ar"/>
              </w:rPr>
              <w:t>/%</w:t>
            </w:r>
          </w:p>
        </w:tc>
        <w:tc>
          <w:tcPr>
            <w:tcW w:w="2770" w:type="dxa"/>
            <w:shd w:val="clear" w:color="auto" w:fill="auto"/>
            <w:vAlign w:val="center"/>
          </w:tcPr>
          <w:p w14:paraId="4A7CE2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8.2944</w:t>
            </w:r>
          </w:p>
        </w:tc>
        <w:tc>
          <w:tcPr>
            <w:tcW w:w="2772" w:type="dxa"/>
            <w:vAlign w:val="center"/>
          </w:tcPr>
          <w:p w14:paraId="33F7BB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1.84320</w:t>
            </w:r>
          </w:p>
        </w:tc>
        <w:tc>
          <w:tcPr>
            <w:tcW w:w="2770" w:type="dxa"/>
            <w:vAlign w:val="center"/>
          </w:tcPr>
          <w:p w14:paraId="41E4B7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8.2944</w:t>
            </w:r>
          </w:p>
        </w:tc>
        <w:tc>
          <w:tcPr>
            <w:tcW w:w="2772" w:type="dxa"/>
            <w:vAlign w:val="center"/>
          </w:tcPr>
          <w:p w14:paraId="7E737C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1.84320</w:t>
            </w:r>
          </w:p>
        </w:tc>
      </w:tr>
      <w:tr w:rsidR="00030581" w14:paraId="64CEBC2E" w14:textId="77777777">
        <w:trPr>
          <w:trHeight w:val="340"/>
          <w:jc w:val="center"/>
        </w:trPr>
        <w:tc>
          <w:tcPr>
            <w:tcW w:w="881" w:type="pct"/>
            <w:shd w:val="clear" w:color="auto" w:fill="auto"/>
            <w:vAlign w:val="center"/>
          </w:tcPr>
          <w:p w14:paraId="7E6FC0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最大浓度落地点（</w:t>
            </w:r>
            <w:r>
              <w:rPr>
                <w:rFonts w:eastAsia="仿宋" w:hint="eastAsia"/>
                <w:kern w:val="0"/>
                <w:sz w:val="21"/>
                <w:szCs w:val="21"/>
                <w:lang w:bidi="ar"/>
              </w:rPr>
              <w:t>m</w:t>
            </w:r>
            <w:r>
              <w:rPr>
                <w:rFonts w:eastAsia="仿宋" w:hint="eastAsia"/>
                <w:kern w:val="0"/>
                <w:sz w:val="21"/>
                <w:szCs w:val="21"/>
                <w:lang w:bidi="ar"/>
              </w:rPr>
              <w:t>）</w:t>
            </w:r>
          </w:p>
        </w:tc>
        <w:tc>
          <w:tcPr>
            <w:tcW w:w="2059" w:type="pct"/>
            <w:gridSpan w:val="2"/>
            <w:shd w:val="clear" w:color="auto" w:fill="auto"/>
            <w:vAlign w:val="center"/>
          </w:tcPr>
          <w:p w14:paraId="202A1B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151</w:t>
            </w:r>
          </w:p>
        </w:tc>
        <w:tc>
          <w:tcPr>
            <w:tcW w:w="5542" w:type="dxa"/>
            <w:gridSpan w:val="2"/>
            <w:shd w:val="clear" w:color="auto" w:fill="auto"/>
            <w:vAlign w:val="center"/>
          </w:tcPr>
          <w:p w14:paraId="0A6877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151</w:t>
            </w:r>
          </w:p>
        </w:tc>
      </w:tr>
      <w:tr w:rsidR="00030581" w14:paraId="5EDCCDFF" w14:textId="77777777">
        <w:trPr>
          <w:trHeight w:val="340"/>
          <w:jc w:val="center"/>
        </w:trPr>
        <w:tc>
          <w:tcPr>
            <w:tcW w:w="881" w:type="pct"/>
            <w:shd w:val="clear" w:color="auto" w:fill="auto"/>
            <w:vAlign w:val="center"/>
          </w:tcPr>
          <w:p w14:paraId="6A162A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D10%</w:t>
            </w:r>
            <w:r>
              <w:rPr>
                <w:rFonts w:eastAsia="仿宋" w:hint="eastAsia"/>
                <w:kern w:val="0"/>
                <w:sz w:val="21"/>
                <w:szCs w:val="21"/>
                <w:lang w:bidi="ar"/>
              </w:rPr>
              <w:t>最远距离</w:t>
            </w:r>
            <w:r>
              <w:rPr>
                <w:rFonts w:eastAsia="仿宋" w:hint="eastAsia"/>
                <w:kern w:val="0"/>
                <w:sz w:val="21"/>
                <w:szCs w:val="21"/>
                <w:lang w:bidi="ar"/>
              </w:rPr>
              <w:t>/m</w:t>
            </w:r>
          </w:p>
        </w:tc>
        <w:tc>
          <w:tcPr>
            <w:tcW w:w="2059" w:type="pct"/>
            <w:gridSpan w:val="2"/>
            <w:shd w:val="clear" w:color="auto" w:fill="auto"/>
            <w:vAlign w:val="center"/>
          </w:tcPr>
          <w:p w14:paraId="6F5C9E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5542" w:type="dxa"/>
            <w:gridSpan w:val="2"/>
            <w:shd w:val="clear" w:color="auto" w:fill="auto"/>
            <w:vAlign w:val="center"/>
          </w:tcPr>
          <w:p w14:paraId="4F327C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78F872E4" w14:textId="77777777">
        <w:trPr>
          <w:trHeight w:val="340"/>
          <w:jc w:val="center"/>
        </w:trPr>
        <w:tc>
          <w:tcPr>
            <w:tcW w:w="881" w:type="pct"/>
            <w:shd w:val="clear" w:color="auto" w:fill="auto"/>
            <w:vAlign w:val="center"/>
          </w:tcPr>
          <w:p w14:paraId="57D78C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评价等级</w:t>
            </w:r>
          </w:p>
        </w:tc>
        <w:tc>
          <w:tcPr>
            <w:tcW w:w="2059" w:type="pct"/>
            <w:gridSpan w:val="2"/>
            <w:shd w:val="clear" w:color="auto" w:fill="auto"/>
            <w:vAlign w:val="center"/>
          </w:tcPr>
          <w:p w14:paraId="0331F9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5542" w:type="dxa"/>
            <w:gridSpan w:val="2"/>
            <w:shd w:val="clear" w:color="auto" w:fill="auto"/>
            <w:vAlign w:val="center"/>
          </w:tcPr>
          <w:p w14:paraId="2F4EB1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r>
    </w:tbl>
    <w:p w14:paraId="6E5C87B1"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hint="eastAsia"/>
          <w:b/>
          <w:bCs/>
          <w:lang w:val="en-US"/>
        </w:rPr>
        <w:t>.</w:t>
      </w:r>
      <w:r>
        <w:rPr>
          <w:rFonts w:eastAsia="仿宋"/>
          <w:b/>
          <w:bCs/>
        </w:rPr>
        <w:t>5-</w:t>
      </w:r>
      <w:r>
        <w:rPr>
          <w:rFonts w:eastAsia="仿宋" w:hint="eastAsia"/>
          <w:b/>
          <w:bCs/>
          <w:lang w:val="en-US"/>
        </w:rPr>
        <w:t>5</w:t>
      </w:r>
      <w:r>
        <w:rPr>
          <w:rFonts w:eastAsia="仿宋" w:hint="eastAsia"/>
          <w:b/>
          <w:bCs/>
        </w:rPr>
        <w:t>面源</w:t>
      </w:r>
      <w:r>
        <w:rPr>
          <w:rFonts w:eastAsia="仿宋"/>
          <w:b/>
          <w:bCs/>
        </w:rPr>
        <w:t>污染物最大浓度及浓度占标率</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031"/>
        <w:gridCol w:w="2302"/>
        <w:gridCol w:w="2301"/>
        <w:gridCol w:w="2301"/>
        <w:gridCol w:w="2304"/>
      </w:tblGrid>
      <w:tr w:rsidR="00030581" w14:paraId="34A00C84" w14:textId="77777777">
        <w:trPr>
          <w:trHeight w:val="111"/>
          <w:jc w:val="center"/>
        </w:trPr>
        <w:tc>
          <w:tcPr>
            <w:tcW w:w="1522" w:type="pct"/>
            <w:vMerge w:val="restart"/>
            <w:shd w:val="clear" w:color="auto" w:fill="auto"/>
            <w:vAlign w:val="center"/>
          </w:tcPr>
          <w:p w14:paraId="6ECE7C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下风向距离</w:t>
            </w:r>
            <w:r>
              <w:rPr>
                <w:rFonts w:eastAsia="仿宋" w:hint="eastAsia"/>
                <w:kern w:val="0"/>
                <w:sz w:val="21"/>
                <w:szCs w:val="21"/>
                <w:lang w:bidi="ar"/>
              </w:rPr>
              <w:t>/m</w:t>
            </w:r>
          </w:p>
        </w:tc>
        <w:tc>
          <w:tcPr>
            <w:tcW w:w="1738" w:type="pct"/>
            <w:gridSpan w:val="2"/>
            <w:shd w:val="clear" w:color="auto" w:fill="auto"/>
            <w:vAlign w:val="center"/>
          </w:tcPr>
          <w:p w14:paraId="0291B79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生产车间</w:t>
            </w:r>
          </w:p>
        </w:tc>
        <w:tc>
          <w:tcPr>
            <w:tcW w:w="1739" w:type="pct"/>
            <w:gridSpan w:val="2"/>
            <w:shd w:val="clear" w:color="auto" w:fill="auto"/>
            <w:vAlign w:val="center"/>
          </w:tcPr>
          <w:p w14:paraId="2B3BEA8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成品库</w:t>
            </w:r>
          </w:p>
        </w:tc>
      </w:tr>
      <w:tr w:rsidR="00030581" w14:paraId="4E45348C" w14:textId="77777777">
        <w:trPr>
          <w:jc w:val="center"/>
        </w:trPr>
        <w:tc>
          <w:tcPr>
            <w:tcW w:w="1522" w:type="pct"/>
            <w:vMerge/>
            <w:shd w:val="clear" w:color="auto" w:fill="auto"/>
            <w:vAlign w:val="center"/>
          </w:tcPr>
          <w:p w14:paraId="7B0CF087" w14:textId="77777777" w:rsidR="00030581" w:rsidRDefault="00030581">
            <w:pPr>
              <w:pStyle w:val="affffffff0"/>
              <w:spacing w:line="240" w:lineRule="auto"/>
              <w:ind w:firstLineChars="0" w:firstLine="0"/>
              <w:rPr>
                <w:rFonts w:eastAsia="仿宋"/>
                <w:kern w:val="0"/>
                <w:sz w:val="21"/>
                <w:szCs w:val="21"/>
                <w:lang w:bidi="ar"/>
              </w:rPr>
            </w:pPr>
          </w:p>
        </w:tc>
        <w:tc>
          <w:tcPr>
            <w:tcW w:w="1738" w:type="pct"/>
            <w:gridSpan w:val="2"/>
            <w:shd w:val="clear" w:color="auto" w:fill="auto"/>
            <w:vAlign w:val="center"/>
          </w:tcPr>
          <w:p w14:paraId="3A745D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TSP</w:t>
            </w:r>
          </w:p>
        </w:tc>
        <w:tc>
          <w:tcPr>
            <w:tcW w:w="1739" w:type="pct"/>
            <w:gridSpan w:val="2"/>
            <w:shd w:val="clear" w:color="auto" w:fill="auto"/>
            <w:vAlign w:val="center"/>
          </w:tcPr>
          <w:p w14:paraId="1D2C79B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TSP</w:t>
            </w:r>
          </w:p>
        </w:tc>
      </w:tr>
      <w:tr w:rsidR="00030581" w14:paraId="6D371592" w14:textId="77777777">
        <w:trPr>
          <w:jc w:val="center"/>
        </w:trPr>
        <w:tc>
          <w:tcPr>
            <w:tcW w:w="1522" w:type="pct"/>
            <w:vMerge/>
            <w:shd w:val="clear" w:color="auto" w:fill="auto"/>
            <w:vAlign w:val="center"/>
          </w:tcPr>
          <w:p w14:paraId="4FFDB002" w14:textId="77777777" w:rsidR="00030581" w:rsidRDefault="00030581">
            <w:pPr>
              <w:pStyle w:val="affffffff0"/>
              <w:spacing w:line="240" w:lineRule="auto"/>
              <w:ind w:firstLineChars="0" w:firstLine="0"/>
              <w:rPr>
                <w:rFonts w:eastAsia="仿宋"/>
                <w:kern w:val="0"/>
                <w:sz w:val="21"/>
                <w:szCs w:val="21"/>
                <w:lang w:bidi="ar"/>
              </w:rPr>
            </w:pPr>
          </w:p>
        </w:tc>
        <w:tc>
          <w:tcPr>
            <w:tcW w:w="869" w:type="pct"/>
            <w:shd w:val="clear" w:color="auto" w:fill="auto"/>
            <w:vAlign w:val="center"/>
          </w:tcPr>
          <w:p w14:paraId="52560BB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预测质量浓度</w:t>
            </w:r>
            <w:r>
              <w:rPr>
                <w:rFonts w:eastAsia="仿宋" w:hint="eastAsia"/>
                <w:kern w:val="0"/>
                <w:sz w:val="21"/>
                <w:szCs w:val="21"/>
                <w:lang w:bidi="ar"/>
              </w:rPr>
              <w:t>/</w:t>
            </w:r>
            <w:r>
              <w:rPr>
                <w:rFonts w:eastAsia="仿宋" w:hint="eastAsia"/>
                <w:kern w:val="0"/>
                <w:sz w:val="21"/>
                <w:szCs w:val="21"/>
                <w:lang w:bidi="ar"/>
              </w:rPr>
              <w:t>μ</w:t>
            </w:r>
            <w:r>
              <w:rPr>
                <w:rFonts w:eastAsia="仿宋" w:hint="eastAsia"/>
                <w:kern w:val="0"/>
                <w:sz w:val="21"/>
                <w:szCs w:val="21"/>
                <w:lang w:bidi="ar"/>
              </w:rPr>
              <w:t>g/m</w:t>
            </w:r>
            <w:r>
              <w:rPr>
                <w:rFonts w:eastAsia="仿宋" w:hint="eastAsia"/>
                <w:kern w:val="0"/>
                <w:sz w:val="21"/>
                <w:szCs w:val="21"/>
                <w:vertAlign w:val="superscript"/>
                <w:lang w:bidi="ar"/>
              </w:rPr>
              <w:t>3</w:t>
            </w:r>
          </w:p>
        </w:tc>
        <w:tc>
          <w:tcPr>
            <w:tcW w:w="869" w:type="pct"/>
            <w:shd w:val="clear" w:color="auto" w:fill="auto"/>
            <w:vAlign w:val="center"/>
          </w:tcPr>
          <w:p w14:paraId="4A0BBD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占标率</w:t>
            </w:r>
            <w:r>
              <w:rPr>
                <w:rFonts w:eastAsia="仿宋" w:hint="eastAsia"/>
                <w:kern w:val="0"/>
                <w:sz w:val="21"/>
                <w:szCs w:val="21"/>
                <w:lang w:bidi="ar"/>
              </w:rPr>
              <w:t>/%</w:t>
            </w:r>
          </w:p>
        </w:tc>
        <w:tc>
          <w:tcPr>
            <w:tcW w:w="869" w:type="pct"/>
            <w:shd w:val="clear" w:color="auto" w:fill="auto"/>
            <w:vAlign w:val="center"/>
          </w:tcPr>
          <w:p w14:paraId="3F62579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预测质量浓度</w:t>
            </w:r>
            <w:r>
              <w:rPr>
                <w:rFonts w:eastAsia="仿宋" w:hint="eastAsia"/>
                <w:kern w:val="0"/>
                <w:sz w:val="21"/>
                <w:szCs w:val="21"/>
                <w:lang w:bidi="ar"/>
              </w:rPr>
              <w:t>/</w:t>
            </w:r>
            <w:r>
              <w:rPr>
                <w:rFonts w:eastAsia="仿宋" w:hint="eastAsia"/>
                <w:kern w:val="0"/>
                <w:sz w:val="21"/>
                <w:szCs w:val="21"/>
                <w:lang w:bidi="ar"/>
              </w:rPr>
              <w:t>μ</w:t>
            </w:r>
            <w:r>
              <w:rPr>
                <w:rFonts w:eastAsia="仿宋" w:hint="eastAsia"/>
                <w:kern w:val="0"/>
                <w:sz w:val="21"/>
                <w:szCs w:val="21"/>
                <w:lang w:bidi="ar"/>
              </w:rPr>
              <w:t>g/m</w:t>
            </w:r>
            <w:r>
              <w:rPr>
                <w:rFonts w:eastAsia="仿宋" w:hint="eastAsia"/>
                <w:kern w:val="0"/>
                <w:sz w:val="21"/>
                <w:szCs w:val="21"/>
                <w:vertAlign w:val="superscript"/>
                <w:lang w:bidi="ar"/>
              </w:rPr>
              <w:t>3</w:t>
            </w:r>
          </w:p>
        </w:tc>
        <w:tc>
          <w:tcPr>
            <w:tcW w:w="870" w:type="pct"/>
            <w:shd w:val="clear" w:color="auto" w:fill="auto"/>
            <w:vAlign w:val="center"/>
          </w:tcPr>
          <w:p w14:paraId="3AC687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占标率</w:t>
            </w:r>
            <w:r>
              <w:rPr>
                <w:rFonts w:eastAsia="仿宋" w:hint="eastAsia"/>
                <w:kern w:val="0"/>
                <w:sz w:val="21"/>
                <w:szCs w:val="21"/>
                <w:lang w:bidi="ar"/>
              </w:rPr>
              <w:t>/%</w:t>
            </w:r>
          </w:p>
        </w:tc>
      </w:tr>
      <w:tr w:rsidR="00030581" w14:paraId="3C4DECFE" w14:textId="77777777">
        <w:trPr>
          <w:jc w:val="center"/>
        </w:trPr>
        <w:tc>
          <w:tcPr>
            <w:tcW w:w="1522" w:type="pct"/>
            <w:shd w:val="clear" w:color="auto" w:fill="auto"/>
            <w:vAlign w:val="center"/>
          </w:tcPr>
          <w:p w14:paraId="75436F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w:t>
            </w:r>
          </w:p>
        </w:tc>
        <w:tc>
          <w:tcPr>
            <w:tcW w:w="2339" w:type="dxa"/>
            <w:shd w:val="clear" w:color="auto" w:fill="auto"/>
            <w:vAlign w:val="center"/>
          </w:tcPr>
          <w:p w14:paraId="3725361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42.112</w:t>
            </w:r>
          </w:p>
        </w:tc>
        <w:tc>
          <w:tcPr>
            <w:tcW w:w="2339" w:type="dxa"/>
            <w:shd w:val="clear" w:color="auto" w:fill="auto"/>
            <w:vAlign w:val="center"/>
          </w:tcPr>
          <w:p w14:paraId="2998B4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4.67911</w:t>
            </w:r>
          </w:p>
        </w:tc>
        <w:tc>
          <w:tcPr>
            <w:tcW w:w="2339" w:type="dxa"/>
            <w:shd w:val="clear" w:color="auto" w:fill="auto"/>
            <w:vAlign w:val="center"/>
          </w:tcPr>
          <w:p w14:paraId="624D6EB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4.3936</w:t>
            </w:r>
          </w:p>
        </w:tc>
        <w:tc>
          <w:tcPr>
            <w:tcW w:w="2342" w:type="dxa"/>
            <w:shd w:val="clear" w:color="auto" w:fill="auto"/>
            <w:vAlign w:val="center"/>
          </w:tcPr>
          <w:p w14:paraId="4F9C5A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0.488178</w:t>
            </w:r>
          </w:p>
        </w:tc>
      </w:tr>
      <w:tr w:rsidR="00030581" w14:paraId="7C4B4BA2" w14:textId="77777777">
        <w:trPr>
          <w:jc w:val="center"/>
        </w:trPr>
        <w:tc>
          <w:tcPr>
            <w:tcW w:w="1522" w:type="pct"/>
            <w:shd w:val="clear" w:color="auto" w:fill="auto"/>
            <w:vAlign w:val="center"/>
          </w:tcPr>
          <w:p w14:paraId="148994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64</w:t>
            </w:r>
          </w:p>
        </w:tc>
        <w:tc>
          <w:tcPr>
            <w:tcW w:w="2339" w:type="dxa"/>
            <w:shd w:val="clear" w:color="auto" w:fill="auto"/>
            <w:vAlign w:val="center"/>
          </w:tcPr>
          <w:p w14:paraId="7D15D67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2339" w:type="dxa"/>
            <w:shd w:val="clear" w:color="auto" w:fill="auto"/>
            <w:vAlign w:val="center"/>
          </w:tcPr>
          <w:p w14:paraId="49D198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2339" w:type="dxa"/>
            <w:shd w:val="clear" w:color="auto" w:fill="auto"/>
            <w:vAlign w:val="center"/>
          </w:tcPr>
          <w:p w14:paraId="08C9D2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4.9746</w:t>
            </w:r>
          </w:p>
        </w:tc>
        <w:tc>
          <w:tcPr>
            <w:tcW w:w="2342" w:type="dxa"/>
            <w:shd w:val="clear" w:color="auto" w:fill="auto"/>
            <w:vAlign w:val="center"/>
          </w:tcPr>
          <w:p w14:paraId="41A89A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0.552733</w:t>
            </w:r>
          </w:p>
        </w:tc>
      </w:tr>
      <w:tr w:rsidR="00030581" w14:paraId="5B9E8E4D" w14:textId="77777777">
        <w:trPr>
          <w:jc w:val="center"/>
        </w:trPr>
        <w:tc>
          <w:tcPr>
            <w:tcW w:w="1522" w:type="pct"/>
            <w:shd w:val="clear" w:color="auto" w:fill="auto"/>
            <w:vAlign w:val="center"/>
          </w:tcPr>
          <w:p w14:paraId="6FA17D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75</w:t>
            </w:r>
          </w:p>
        </w:tc>
        <w:tc>
          <w:tcPr>
            <w:tcW w:w="2339" w:type="dxa"/>
            <w:shd w:val="clear" w:color="auto" w:fill="auto"/>
            <w:vAlign w:val="center"/>
          </w:tcPr>
          <w:p w14:paraId="214A882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45.003</w:t>
            </w:r>
          </w:p>
        </w:tc>
        <w:tc>
          <w:tcPr>
            <w:tcW w:w="2339" w:type="dxa"/>
            <w:shd w:val="clear" w:color="auto" w:fill="auto"/>
            <w:vAlign w:val="center"/>
          </w:tcPr>
          <w:p w14:paraId="4355EA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5.00033</w:t>
            </w:r>
          </w:p>
        </w:tc>
        <w:tc>
          <w:tcPr>
            <w:tcW w:w="2339" w:type="dxa"/>
            <w:shd w:val="clear" w:color="auto" w:fill="auto"/>
            <w:vAlign w:val="center"/>
          </w:tcPr>
          <w:p w14:paraId="522361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4.5482</w:t>
            </w:r>
          </w:p>
        </w:tc>
        <w:tc>
          <w:tcPr>
            <w:tcW w:w="2342" w:type="dxa"/>
            <w:shd w:val="clear" w:color="auto" w:fill="auto"/>
            <w:vAlign w:val="center"/>
          </w:tcPr>
          <w:p w14:paraId="3264AF1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0.505356</w:t>
            </w:r>
          </w:p>
        </w:tc>
      </w:tr>
      <w:tr w:rsidR="00030581" w14:paraId="4F973D80" w14:textId="77777777">
        <w:trPr>
          <w:jc w:val="center"/>
        </w:trPr>
        <w:tc>
          <w:tcPr>
            <w:tcW w:w="1522" w:type="pct"/>
            <w:shd w:val="clear" w:color="auto" w:fill="auto"/>
            <w:vAlign w:val="center"/>
          </w:tcPr>
          <w:p w14:paraId="6CC604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w:t>
            </w:r>
          </w:p>
        </w:tc>
        <w:tc>
          <w:tcPr>
            <w:tcW w:w="2339" w:type="dxa"/>
            <w:shd w:val="clear" w:color="auto" w:fill="auto"/>
            <w:vAlign w:val="center"/>
          </w:tcPr>
          <w:p w14:paraId="03AB5F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49.151</w:t>
            </w:r>
          </w:p>
        </w:tc>
        <w:tc>
          <w:tcPr>
            <w:tcW w:w="2339" w:type="dxa"/>
            <w:shd w:val="clear" w:color="auto" w:fill="auto"/>
            <w:vAlign w:val="center"/>
          </w:tcPr>
          <w:p w14:paraId="607FD1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5.46122</w:t>
            </w:r>
          </w:p>
        </w:tc>
        <w:tc>
          <w:tcPr>
            <w:tcW w:w="2339" w:type="dxa"/>
            <w:shd w:val="clear" w:color="auto" w:fill="auto"/>
            <w:vAlign w:val="center"/>
          </w:tcPr>
          <w:p w14:paraId="2298799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3.8058</w:t>
            </w:r>
          </w:p>
        </w:tc>
        <w:tc>
          <w:tcPr>
            <w:tcW w:w="2342" w:type="dxa"/>
            <w:shd w:val="clear" w:color="auto" w:fill="auto"/>
            <w:vAlign w:val="center"/>
          </w:tcPr>
          <w:p w14:paraId="4E7DEA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0.422867</w:t>
            </w:r>
          </w:p>
        </w:tc>
      </w:tr>
      <w:tr w:rsidR="00030581" w14:paraId="27975576" w14:textId="77777777">
        <w:trPr>
          <w:jc w:val="center"/>
        </w:trPr>
        <w:tc>
          <w:tcPr>
            <w:tcW w:w="1522" w:type="pct"/>
            <w:shd w:val="clear" w:color="auto" w:fill="auto"/>
            <w:vAlign w:val="center"/>
          </w:tcPr>
          <w:p w14:paraId="781F32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w:t>
            </w:r>
          </w:p>
        </w:tc>
        <w:tc>
          <w:tcPr>
            <w:tcW w:w="2339" w:type="dxa"/>
            <w:shd w:val="clear" w:color="auto" w:fill="auto"/>
            <w:vAlign w:val="center"/>
          </w:tcPr>
          <w:p w14:paraId="5FE2A6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65.196</w:t>
            </w:r>
          </w:p>
        </w:tc>
        <w:tc>
          <w:tcPr>
            <w:tcW w:w="2339" w:type="dxa"/>
            <w:shd w:val="clear" w:color="auto" w:fill="auto"/>
            <w:vAlign w:val="center"/>
          </w:tcPr>
          <w:p w14:paraId="150F239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7.24400</w:t>
            </w:r>
          </w:p>
        </w:tc>
        <w:tc>
          <w:tcPr>
            <w:tcW w:w="2339" w:type="dxa"/>
            <w:shd w:val="clear" w:color="auto" w:fill="auto"/>
            <w:vAlign w:val="center"/>
          </w:tcPr>
          <w:p w14:paraId="00D4ED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2.8805</w:t>
            </w:r>
          </w:p>
        </w:tc>
        <w:tc>
          <w:tcPr>
            <w:tcW w:w="2342" w:type="dxa"/>
            <w:shd w:val="clear" w:color="auto" w:fill="auto"/>
            <w:vAlign w:val="center"/>
          </w:tcPr>
          <w:p w14:paraId="039FE16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0.320056</w:t>
            </w:r>
          </w:p>
        </w:tc>
      </w:tr>
      <w:tr w:rsidR="00030581" w14:paraId="0CD261B5" w14:textId="77777777">
        <w:trPr>
          <w:jc w:val="center"/>
        </w:trPr>
        <w:tc>
          <w:tcPr>
            <w:tcW w:w="1522" w:type="pct"/>
            <w:shd w:val="clear" w:color="auto" w:fill="auto"/>
            <w:vAlign w:val="center"/>
          </w:tcPr>
          <w:p w14:paraId="73B646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300</w:t>
            </w:r>
          </w:p>
        </w:tc>
        <w:tc>
          <w:tcPr>
            <w:tcW w:w="2339" w:type="dxa"/>
            <w:shd w:val="clear" w:color="auto" w:fill="auto"/>
            <w:vAlign w:val="center"/>
          </w:tcPr>
          <w:p w14:paraId="32B975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56.081</w:t>
            </w:r>
          </w:p>
        </w:tc>
        <w:tc>
          <w:tcPr>
            <w:tcW w:w="2339" w:type="dxa"/>
            <w:shd w:val="clear" w:color="auto" w:fill="auto"/>
            <w:vAlign w:val="center"/>
          </w:tcPr>
          <w:p w14:paraId="0FD49E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6.23122</w:t>
            </w:r>
          </w:p>
        </w:tc>
        <w:tc>
          <w:tcPr>
            <w:tcW w:w="2339" w:type="dxa"/>
            <w:shd w:val="clear" w:color="auto" w:fill="auto"/>
            <w:vAlign w:val="center"/>
          </w:tcPr>
          <w:p w14:paraId="6ADFC3C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2.3056</w:t>
            </w:r>
          </w:p>
        </w:tc>
        <w:tc>
          <w:tcPr>
            <w:tcW w:w="2342" w:type="dxa"/>
            <w:shd w:val="clear" w:color="auto" w:fill="auto"/>
            <w:vAlign w:val="center"/>
          </w:tcPr>
          <w:p w14:paraId="256773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0.256178</w:t>
            </w:r>
          </w:p>
        </w:tc>
      </w:tr>
      <w:tr w:rsidR="00030581" w14:paraId="57DF22A2" w14:textId="77777777">
        <w:trPr>
          <w:jc w:val="center"/>
        </w:trPr>
        <w:tc>
          <w:tcPr>
            <w:tcW w:w="1522" w:type="pct"/>
            <w:shd w:val="clear" w:color="auto" w:fill="auto"/>
            <w:vAlign w:val="center"/>
          </w:tcPr>
          <w:p w14:paraId="7DFB15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400</w:t>
            </w:r>
          </w:p>
        </w:tc>
        <w:tc>
          <w:tcPr>
            <w:tcW w:w="2339" w:type="dxa"/>
            <w:shd w:val="clear" w:color="auto" w:fill="auto"/>
            <w:vAlign w:val="center"/>
          </w:tcPr>
          <w:p w14:paraId="246B10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45.472</w:t>
            </w:r>
          </w:p>
        </w:tc>
        <w:tc>
          <w:tcPr>
            <w:tcW w:w="2339" w:type="dxa"/>
            <w:shd w:val="clear" w:color="auto" w:fill="auto"/>
            <w:vAlign w:val="center"/>
          </w:tcPr>
          <w:p w14:paraId="3A6290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5.05244</w:t>
            </w:r>
          </w:p>
        </w:tc>
        <w:tc>
          <w:tcPr>
            <w:tcW w:w="2339" w:type="dxa"/>
            <w:shd w:val="clear" w:color="auto" w:fill="auto"/>
            <w:vAlign w:val="center"/>
          </w:tcPr>
          <w:p w14:paraId="725F82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1.919</w:t>
            </w:r>
          </w:p>
        </w:tc>
        <w:tc>
          <w:tcPr>
            <w:tcW w:w="2342" w:type="dxa"/>
            <w:shd w:val="clear" w:color="auto" w:fill="auto"/>
            <w:vAlign w:val="center"/>
          </w:tcPr>
          <w:p w14:paraId="551313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0.213222</w:t>
            </w:r>
          </w:p>
        </w:tc>
      </w:tr>
      <w:tr w:rsidR="00030581" w14:paraId="5DE871EA" w14:textId="77777777">
        <w:trPr>
          <w:jc w:val="center"/>
        </w:trPr>
        <w:tc>
          <w:tcPr>
            <w:tcW w:w="1522" w:type="pct"/>
            <w:shd w:val="clear" w:color="auto" w:fill="auto"/>
            <w:vAlign w:val="center"/>
          </w:tcPr>
          <w:p w14:paraId="26408F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500</w:t>
            </w:r>
          </w:p>
        </w:tc>
        <w:tc>
          <w:tcPr>
            <w:tcW w:w="2339" w:type="dxa"/>
            <w:shd w:val="clear" w:color="auto" w:fill="auto"/>
            <w:vAlign w:val="center"/>
          </w:tcPr>
          <w:p w14:paraId="15D1A5E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40.464</w:t>
            </w:r>
          </w:p>
        </w:tc>
        <w:tc>
          <w:tcPr>
            <w:tcW w:w="2339" w:type="dxa"/>
            <w:shd w:val="clear" w:color="auto" w:fill="auto"/>
            <w:vAlign w:val="center"/>
          </w:tcPr>
          <w:p w14:paraId="26D5F6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4.49600</w:t>
            </w:r>
          </w:p>
        </w:tc>
        <w:tc>
          <w:tcPr>
            <w:tcW w:w="2339" w:type="dxa"/>
            <w:shd w:val="clear" w:color="auto" w:fill="auto"/>
            <w:vAlign w:val="center"/>
          </w:tcPr>
          <w:p w14:paraId="795851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1.6811</w:t>
            </w:r>
          </w:p>
        </w:tc>
        <w:tc>
          <w:tcPr>
            <w:tcW w:w="2342" w:type="dxa"/>
            <w:shd w:val="clear" w:color="auto" w:fill="auto"/>
            <w:vAlign w:val="center"/>
          </w:tcPr>
          <w:p w14:paraId="4C4068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0.186789</w:t>
            </w:r>
          </w:p>
        </w:tc>
      </w:tr>
      <w:tr w:rsidR="00030581" w14:paraId="48F181E9" w14:textId="77777777">
        <w:trPr>
          <w:trHeight w:val="189"/>
          <w:jc w:val="center"/>
        </w:trPr>
        <w:tc>
          <w:tcPr>
            <w:tcW w:w="1522" w:type="pct"/>
            <w:shd w:val="clear" w:color="auto" w:fill="auto"/>
            <w:vAlign w:val="center"/>
          </w:tcPr>
          <w:p w14:paraId="3966FE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1000</w:t>
            </w:r>
          </w:p>
        </w:tc>
        <w:tc>
          <w:tcPr>
            <w:tcW w:w="2339" w:type="dxa"/>
            <w:shd w:val="clear" w:color="auto" w:fill="auto"/>
            <w:vAlign w:val="center"/>
          </w:tcPr>
          <w:p w14:paraId="3F3926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23.49</w:t>
            </w:r>
          </w:p>
        </w:tc>
        <w:tc>
          <w:tcPr>
            <w:tcW w:w="2339" w:type="dxa"/>
            <w:shd w:val="clear" w:color="auto" w:fill="auto"/>
            <w:vAlign w:val="center"/>
          </w:tcPr>
          <w:p w14:paraId="0E7D57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2.61000</w:t>
            </w:r>
          </w:p>
        </w:tc>
        <w:tc>
          <w:tcPr>
            <w:tcW w:w="2339" w:type="dxa"/>
            <w:shd w:val="clear" w:color="auto" w:fill="auto"/>
            <w:vAlign w:val="center"/>
          </w:tcPr>
          <w:p w14:paraId="799BDC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0.97589</w:t>
            </w:r>
          </w:p>
        </w:tc>
        <w:tc>
          <w:tcPr>
            <w:tcW w:w="2342" w:type="dxa"/>
            <w:shd w:val="clear" w:color="auto" w:fill="auto"/>
            <w:vAlign w:val="center"/>
          </w:tcPr>
          <w:p w14:paraId="6B6626F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0.108432</w:t>
            </w:r>
          </w:p>
        </w:tc>
      </w:tr>
      <w:tr w:rsidR="00030581" w14:paraId="1F9AF704" w14:textId="77777777">
        <w:trPr>
          <w:jc w:val="center"/>
        </w:trPr>
        <w:tc>
          <w:tcPr>
            <w:tcW w:w="1522" w:type="pct"/>
            <w:shd w:val="clear" w:color="auto" w:fill="auto"/>
            <w:vAlign w:val="center"/>
          </w:tcPr>
          <w:p w14:paraId="741199B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1500</w:t>
            </w:r>
          </w:p>
        </w:tc>
        <w:tc>
          <w:tcPr>
            <w:tcW w:w="2339" w:type="dxa"/>
            <w:shd w:val="clear" w:color="auto" w:fill="auto"/>
            <w:vAlign w:val="center"/>
          </w:tcPr>
          <w:p w14:paraId="6241F1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17.416</w:t>
            </w:r>
          </w:p>
        </w:tc>
        <w:tc>
          <w:tcPr>
            <w:tcW w:w="2339" w:type="dxa"/>
            <w:shd w:val="clear" w:color="auto" w:fill="auto"/>
            <w:vAlign w:val="center"/>
          </w:tcPr>
          <w:p w14:paraId="16CDDEC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1.93511</w:t>
            </w:r>
          </w:p>
        </w:tc>
        <w:tc>
          <w:tcPr>
            <w:tcW w:w="2339" w:type="dxa"/>
            <w:shd w:val="clear" w:color="auto" w:fill="auto"/>
            <w:vAlign w:val="center"/>
          </w:tcPr>
          <w:p w14:paraId="72E76D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0.72356</w:t>
            </w:r>
          </w:p>
        </w:tc>
        <w:tc>
          <w:tcPr>
            <w:tcW w:w="2342" w:type="dxa"/>
            <w:shd w:val="clear" w:color="auto" w:fill="auto"/>
            <w:vAlign w:val="center"/>
          </w:tcPr>
          <w:p w14:paraId="33675E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0.080396</w:t>
            </w:r>
          </w:p>
        </w:tc>
      </w:tr>
      <w:tr w:rsidR="00030581" w14:paraId="1079C22B" w14:textId="77777777">
        <w:trPr>
          <w:jc w:val="center"/>
        </w:trPr>
        <w:tc>
          <w:tcPr>
            <w:tcW w:w="1522" w:type="pct"/>
            <w:shd w:val="clear" w:color="auto" w:fill="auto"/>
            <w:vAlign w:val="center"/>
          </w:tcPr>
          <w:p w14:paraId="17030B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2000</w:t>
            </w:r>
          </w:p>
        </w:tc>
        <w:tc>
          <w:tcPr>
            <w:tcW w:w="2339" w:type="dxa"/>
            <w:shd w:val="clear" w:color="auto" w:fill="auto"/>
            <w:vAlign w:val="center"/>
          </w:tcPr>
          <w:p w14:paraId="6AEC604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13.567</w:t>
            </w:r>
          </w:p>
        </w:tc>
        <w:tc>
          <w:tcPr>
            <w:tcW w:w="2339" w:type="dxa"/>
            <w:shd w:val="clear" w:color="auto" w:fill="auto"/>
            <w:vAlign w:val="center"/>
          </w:tcPr>
          <w:p w14:paraId="093668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1.50744</w:t>
            </w:r>
          </w:p>
        </w:tc>
        <w:tc>
          <w:tcPr>
            <w:tcW w:w="2339" w:type="dxa"/>
            <w:shd w:val="clear" w:color="auto" w:fill="auto"/>
            <w:vAlign w:val="center"/>
          </w:tcPr>
          <w:p w14:paraId="0764EE2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0.56365</w:t>
            </w:r>
          </w:p>
        </w:tc>
        <w:tc>
          <w:tcPr>
            <w:tcW w:w="2342" w:type="dxa"/>
            <w:shd w:val="clear" w:color="auto" w:fill="auto"/>
            <w:vAlign w:val="center"/>
          </w:tcPr>
          <w:p w14:paraId="4610E04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0.062628</w:t>
            </w:r>
          </w:p>
        </w:tc>
      </w:tr>
      <w:tr w:rsidR="00030581" w14:paraId="1E17A42A" w14:textId="77777777">
        <w:trPr>
          <w:jc w:val="center"/>
        </w:trPr>
        <w:tc>
          <w:tcPr>
            <w:tcW w:w="1522" w:type="pct"/>
            <w:shd w:val="clear" w:color="auto" w:fill="auto"/>
            <w:vAlign w:val="center"/>
          </w:tcPr>
          <w:p w14:paraId="2A1A97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2500</w:t>
            </w:r>
          </w:p>
        </w:tc>
        <w:tc>
          <w:tcPr>
            <w:tcW w:w="2339" w:type="dxa"/>
            <w:shd w:val="clear" w:color="auto" w:fill="auto"/>
            <w:vAlign w:val="center"/>
          </w:tcPr>
          <w:p w14:paraId="5922C1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11.013</w:t>
            </w:r>
          </w:p>
        </w:tc>
        <w:tc>
          <w:tcPr>
            <w:tcW w:w="2339" w:type="dxa"/>
            <w:shd w:val="clear" w:color="auto" w:fill="auto"/>
            <w:vAlign w:val="center"/>
          </w:tcPr>
          <w:p w14:paraId="2569AA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1.22367</w:t>
            </w:r>
          </w:p>
        </w:tc>
        <w:tc>
          <w:tcPr>
            <w:tcW w:w="2339" w:type="dxa"/>
            <w:shd w:val="clear" w:color="auto" w:fill="auto"/>
            <w:vAlign w:val="center"/>
          </w:tcPr>
          <w:p w14:paraId="61B3596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0.45755</w:t>
            </w:r>
          </w:p>
        </w:tc>
        <w:tc>
          <w:tcPr>
            <w:tcW w:w="2342" w:type="dxa"/>
            <w:shd w:val="clear" w:color="auto" w:fill="auto"/>
            <w:vAlign w:val="center"/>
          </w:tcPr>
          <w:p w14:paraId="38793C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0.050839</w:t>
            </w:r>
          </w:p>
        </w:tc>
      </w:tr>
      <w:tr w:rsidR="00030581" w14:paraId="29F76005" w14:textId="77777777">
        <w:trPr>
          <w:trHeight w:val="291"/>
          <w:jc w:val="center"/>
        </w:trPr>
        <w:tc>
          <w:tcPr>
            <w:tcW w:w="1522" w:type="pct"/>
            <w:shd w:val="clear" w:color="auto" w:fill="auto"/>
            <w:vAlign w:val="center"/>
          </w:tcPr>
          <w:p w14:paraId="0C0191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下风向最大质量浓度及占标率</w:t>
            </w:r>
            <w:r>
              <w:rPr>
                <w:rFonts w:eastAsia="仿宋" w:hint="eastAsia"/>
                <w:kern w:val="0"/>
                <w:sz w:val="21"/>
                <w:szCs w:val="21"/>
                <w:lang w:bidi="ar"/>
              </w:rPr>
              <w:t>/%</w:t>
            </w:r>
          </w:p>
        </w:tc>
        <w:tc>
          <w:tcPr>
            <w:tcW w:w="2339" w:type="dxa"/>
            <w:shd w:val="clear" w:color="auto" w:fill="auto"/>
            <w:vAlign w:val="center"/>
          </w:tcPr>
          <w:p w14:paraId="332AAAB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65.196</w:t>
            </w:r>
          </w:p>
        </w:tc>
        <w:tc>
          <w:tcPr>
            <w:tcW w:w="2339" w:type="dxa"/>
            <w:shd w:val="clear" w:color="auto" w:fill="auto"/>
            <w:vAlign w:val="center"/>
          </w:tcPr>
          <w:p w14:paraId="06E2DE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7.24400</w:t>
            </w:r>
          </w:p>
        </w:tc>
        <w:tc>
          <w:tcPr>
            <w:tcW w:w="2339" w:type="dxa"/>
            <w:shd w:val="clear" w:color="auto" w:fill="auto"/>
            <w:vAlign w:val="center"/>
          </w:tcPr>
          <w:p w14:paraId="488965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4.9746</w:t>
            </w:r>
          </w:p>
        </w:tc>
        <w:tc>
          <w:tcPr>
            <w:tcW w:w="2342" w:type="dxa"/>
            <w:shd w:val="clear" w:color="auto" w:fill="auto"/>
            <w:vAlign w:val="center"/>
          </w:tcPr>
          <w:p w14:paraId="59F5136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0.552733</w:t>
            </w:r>
          </w:p>
        </w:tc>
      </w:tr>
      <w:tr w:rsidR="00030581" w14:paraId="400ED47D" w14:textId="77777777">
        <w:trPr>
          <w:trHeight w:val="291"/>
          <w:jc w:val="center"/>
        </w:trPr>
        <w:tc>
          <w:tcPr>
            <w:tcW w:w="1522" w:type="pct"/>
            <w:shd w:val="clear" w:color="auto" w:fill="auto"/>
            <w:vAlign w:val="center"/>
          </w:tcPr>
          <w:p w14:paraId="122B59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最大浓度落地点（</w:t>
            </w:r>
            <w:r>
              <w:rPr>
                <w:rFonts w:eastAsia="仿宋" w:hint="eastAsia"/>
                <w:kern w:val="0"/>
                <w:sz w:val="21"/>
                <w:szCs w:val="21"/>
                <w:lang w:bidi="ar"/>
              </w:rPr>
              <w:t>m</w:t>
            </w:r>
            <w:r>
              <w:rPr>
                <w:rFonts w:eastAsia="仿宋" w:hint="eastAsia"/>
                <w:kern w:val="0"/>
                <w:sz w:val="21"/>
                <w:szCs w:val="21"/>
                <w:lang w:bidi="ar"/>
              </w:rPr>
              <w:t>）</w:t>
            </w:r>
          </w:p>
        </w:tc>
        <w:tc>
          <w:tcPr>
            <w:tcW w:w="1738" w:type="pct"/>
            <w:gridSpan w:val="2"/>
            <w:shd w:val="clear" w:color="auto" w:fill="auto"/>
            <w:vAlign w:val="center"/>
          </w:tcPr>
          <w:p w14:paraId="24100B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w:t>
            </w:r>
          </w:p>
        </w:tc>
        <w:tc>
          <w:tcPr>
            <w:tcW w:w="1739" w:type="pct"/>
            <w:gridSpan w:val="2"/>
            <w:shd w:val="clear" w:color="auto" w:fill="auto"/>
            <w:vAlign w:val="center"/>
          </w:tcPr>
          <w:p w14:paraId="1693D2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64</w:t>
            </w:r>
          </w:p>
        </w:tc>
      </w:tr>
      <w:tr w:rsidR="00030581" w14:paraId="1EA7DE55" w14:textId="77777777">
        <w:trPr>
          <w:trHeight w:val="291"/>
          <w:jc w:val="center"/>
        </w:trPr>
        <w:tc>
          <w:tcPr>
            <w:tcW w:w="1522" w:type="pct"/>
            <w:shd w:val="clear" w:color="auto" w:fill="auto"/>
            <w:vAlign w:val="center"/>
          </w:tcPr>
          <w:p w14:paraId="13FAA0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D10%</w:t>
            </w:r>
            <w:r>
              <w:rPr>
                <w:rFonts w:eastAsia="仿宋" w:hint="eastAsia"/>
                <w:kern w:val="0"/>
                <w:sz w:val="21"/>
                <w:szCs w:val="21"/>
                <w:lang w:bidi="ar"/>
              </w:rPr>
              <w:t>最远距离</w:t>
            </w:r>
            <w:r>
              <w:rPr>
                <w:rFonts w:eastAsia="仿宋" w:hint="eastAsia"/>
                <w:kern w:val="0"/>
                <w:sz w:val="21"/>
                <w:szCs w:val="21"/>
                <w:lang w:bidi="ar"/>
              </w:rPr>
              <w:t>/m</w:t>
            </w:r>
          </w:p>
        </w:tc>
        <w:tc>
          <w:tcPr>
            <w:tcW w:w="1738" w:type="pct"/>
            <w:gridSpan w:val="2"/>
            <w:shd w:val="clear" w:color="auto" w:fill="auto"/>
            <w:vAlign w:val="center"/>
          </w:tcPr>
          <w:p w14:paraId="10F850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1739" w:type="pct"/>
            <w:gridSpan w:val="2"/>
            <w:shd w:val="clear" w:color="auto" w:fill="auto"/>
            <w:vAlign w:val="center"/>
          </w:tcPr>
          <w:p w14:paraId="2142E7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4FF8B8E3" w14:textId="77777777">
        <w:trPr>
          <w:trHeight w:val="70"/>
          <w:jc w:val="center"/>
        </w:trPr>
        <w:tc>
          <w:tcPr>
            <w:tcW w:w="1522" w:type="pct"/>
            <w:shd w:val="clear" w:color="auto" w:fill="auto"/>
            <w:vAlign w:val="center"/>
          </w:tcPr>
          <w:p w14:paraId="290924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评价等级</w:t>
            </w:r>
          </w:p>
        </w:tc>
        <w:tc>
          <w:tcPr>
            <w:tcW w:w="1738" w:type="pct"/>
            <w:gridSpan w:val="2"/>
            <w:shd w:val="clear" w:color="auto" w:fill="auto"/>
            <w:vAlign w:val="center"/>
          </w:tcPr>
          <w:p w14:paraId="5EBF3A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1739" w:type="pct"/>
            <w:gridSpan w:val="2"/>
            <w:shd w:val="clear" w:color="auto" w:fill="auto"/>
            <w:vAlign w:val="center"/>
          </w:tcPr>
          <w:p w14:paraId="693FCF1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r>
    </w:tbl>
    <w:p w14:paraId="13D9CF42" w14:textId="77777777" w:rsidR="00030581" w:rsidRDefault="00030581">
      <w:pPr>
        <w:pStyle w:val="affb"/>
        <w:spacing w:line="240" w:lineRule="auto"/>
        <w:ind w:firstLineChars="0" w:firstLine="0"/>
        <w:jc w:val="center"/>
        <w:sectPr w:rsidR="00030581">
          <w:pgSz w:w="16838" w:h="11906" w:orient="landscape"/>
          <w:pgMar w:top="1440" w:right="1797" w:bottom="1440" w:left="1797" w:header="851" w:footer="850" w:gutter="0"/>
          <w:cols w:space="720"/>
          <w:docGrid w:type="lines" w:linePitch="326"/>
        </w:sectPr>
      </w:pPr>
    </w:p>
    <w:p w14:paraId="25F0D4F2" w14:textId="77777777" w:rsidR="00030581" w:rsidRDefault="00067329">
      <w:pPr>
        <w:pStyle w:val="affb"/>
        <w:ind w:firstLine="480"/>
      </w:pPr>
      <w:bookmarkStart w:id="80" w:name="_Toc524431288"/>
      <w:bookmarkStart w:id="81" w:name="_Toc57713617"/>
      <w:r>
        <w:lastRenderedPageBreak/>
        <w:t>由</w:t>
      </w:r>
      <w:r>
        <w:rPr>
          <w:rFonts w:hint="eastAsia"/>
        </w:rPr>
        <w:t>以上</w:t>
      </w:r>
      <w:r>
        <w:t>估算模式计算结果可知，本项目大气环境影响评价等级为二级。</w:t>
      </w:r>
    </w:p>
    <w:p w14:paraId="232603B5" w14:textId="77777777" w:rsidR="00030581" w:rsidRDefault="00067329">
      <w:pPr>
        <w:pStyle w:val="3"/>
        <w:spacing w:line="500" w:lineRule="exact"/>
      </w:pPr>
      <w:bookmarkStart w:id="82" w:name="_Toc13966"/>
      <w:r>
        <w:t>2.5.2</w:t>
      </w:r>
      <w:r>
        <w:t>地表水</w:t>
      </w:r>
      <w:bookmarkEnd w:id="80"/>
      <w:bookmarkEnd w:id="81"/>
      <w:bookmarkEnd w:id="82"/>
    </w:p>
    <w:p w14:paraId="04690EA6" w14:textId="77777777" w:rsidR="00030581" w:rsidRDefault="00067329">
      <w:pPr>
        <w:pStyle w:val="affb"/>
        <w:ind w:firstLine="480"/>
      </w:pPr>
      <w:r>
        <w:t>根据《环境影响评价技术导则</w:t>
      </w:r>
      <w:r>
        <w:t xml:space="preserve"> </w:t>
      </w:r>
      <w:r>
        <w:t>地表水环境》（</w:t>
      </w:r>
      <w:r>
        <w:t>HJ2.3-2018</w:t>
      </w:r>
      <w:r>
        <w:t>），地表水环境影响评价等级按照影响类型、排放方式、排放量或影响情况、受纳水体环境质量现状、水环境保护目标等综合确定。</w:t>
      </w:r>
      <w:r>
        <w:rPr>
          <w:rFonts w:hint="eastAsia"/>
        </w:rPr>
        <w:t>本项目属于水污染影响型建设项目，</w:t>
      </w:r>
      <w:r>
        <w:t>具体评价等级判定见下表。</w:t>
      </w:r>
    </w:p>
    <w:p w14:paraId="4D63AC41"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hint="eastAsia"/>
          <w:b/>
          <w:bCs/>
          <w:lang w:val="en-US"/>
        </w:rPr>
        <w:t>.</w:t>
      </w:r>
      <w:r>
        <w:rPr>
          <w:rFonts w:eastAsia="仿宋"/>
          <w:b/>
          <w:bCs/>
        </w:rPr>
        <w:t>5-</w:t>
      </w:r>
      <w:r>
        <w:rPr>
          <w:rFonts w:eastAsia="仿宋" w:hint="eastAsia"/>
          <w:b/>
          <w:bCs/>
          <w:lang w:val="en-US"/>
        </w:rPr>
        <w:t>6</w:t>
      </w:r>
      <w:r>
        <w:rPr>
          <w:rFonts w:eastAsia="仿宋"/>
          <w:b/>
          <w:bCs/>
        </w:rPr>
        <w:t>水污染影响型建设项目评价等级判定</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238"/>
        <w:gridCol w:w="2158"/>
        <w:gridCol w:w="3910"/>
      </w:tblGrid>
      <w:tr w:rsidR="00030581" w14:paraId="72722332" w14:textId="77777777">
        <w:trPr>
          <w:trHeight w:val="284"/>
          <w:jc w:val="center"/>
        </w:trPr>
        <w:tc>
          <w:tcPr>
            <w:tcW w:w="1347" w:type="pct"/>
            <w:vMerge w:val="restart"/>
            <w:vAlign w:val="center"/>
          </w:tcPr>
          <w:p w14:paraId="03D40B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评价等级</w:t>
            </w:r>
          </w:p>
        </w:tc>
        <w:tc>
          <w:tcPr>
            <w:tcW w:w="3653" w:type="pct"/>
            <w:gridSpan w:val="2"/>
            <w:vAlign w:val="center"/>
          </w:tcPr>
          <w:p w14:paraId="78B9294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判定依据</w:t>
            </w:r>
          </w:p>
        </w:tc>
      </w:tr>
      <w:tr w:rsidR="00030581" w14:paraId="1D68121C" w14:textId="77777777">
        <w:trPr>
          <w:trHeight w:val="284"/>
          <w:jc w:val="center"/>
        </w:trPr>
        <w:tc>
          <w:tcPr>
            <w:tcW w:w="1347" w:type="pct"/>
            <w:vMerge/>
            <w:vAlign w:val="center"/>
          </w:tcPr>
          <w:p w14:paraId="1FBD263C" w14:textId="77777777" w:rsidR="00030581" w:rsidRDefault="00030581">
            <w:pPr>
              <w:pStyle w:val="affffffff0"/>
              <w:spacing w:line="240" w:lineRule="auto"/>
              <w:ind w:firstLineChars="0" w:firstLine="0"/>
              <w:rPr>
                <w:rFonts w:eastAsia="仿宋"/>
                <w:kern w:val="0"/>
                <w:sz w:val="21"/>
                <w:szCs w:val="21"/>
                <w:lang w:bidi="ar"/>
              </w:rPr>
            </w:pPr>
          </w:p>
        </w:tc>
        <w:tc>
          <w:tcPr>
            <w:tcW w:w="1299" w:type="pct"/>
            <w:vAlign w:val="center"/>
          </w:tcPr>
          <w:p w14:paraId="367083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排放方式</w:t>
            </w:r>
          </w:p>
        </w:tc>
        <w:tc>
          <w:tcPr>
            <w:tcW w:w="2354" w:type="pct"/>
            <w:vAlign w:val="center"/>
          </w:tcPr>
          <w:p w14:paraId="155F2B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废水排放量</w:t>
            </w:r>
            <w:r>
              <w:rPr>
                <w:rFonts w:eastAsia="仿宋" w:hint="eastAsia"/>
                <w:kern w:val="0"/>
                <w:sz w:val="21"/>
                <w:szCs w:val="21"/>
                <w:lang w:bidi="ar"/>
              </w:rPr>
              <w:t>Q/</w:t>
            </w:r>
            <w:r>
              <w:rPr>
                <w:rFonts w:eastAsia="仿宋" w:hint="eastAsia"/>
                <w:kern w:val="0"/>
                <w:sz w:val="21"/>
                <w:szCs w:val="21"/>
                <w:lang w:bidi="ar"/>
              </w:rPr>
              <w:t>（</w:t>
            </w:r>
            <w:r>
              <w:rPr>
                <w:rFonts w:eastAsia="仿宋" w:hint="eastAsia"/>
                <w:kern w:val="0"/>
                <w:sz w:val="21"/>
                <w:szCs w:val="21"/>
                <w:lang w:bidi="ar"/>
              </w:rPr>
              <w:t>m</w:t>
            </w:r>
            <w:r>
              <w:rPr>
                <w:rFonts w:eastAsia="仿宋" w:hint="eastAsia"/>
                <w:kern w:val="0"/>
                <w:sz w:val="21"/>
                <w:szCs w:val="21"/>
                <w:vertAlign w:val="superscript"/>
                <w:lang w:bidi="ar"/>
              </w:rPr>
              <w:t>3</w:t>
            </w:r>
            <w:r>
              <w:rPr>
                <w:rFonts w:eastAsia="仿宋" w:hint="eastAsia"/>
                <w:kern w:val="0"/>
                <w:sz w:val="21"/>
                <w:szCs w:val="21"/>
                <w:lang w:bidi="ar"/>
              </w:rPr>
              <w:t>/d</w:t>
            </w:r>
            <w:r>
              <w:rPr>
                <w:rFonts w:eastAsia="仿宋" w:hint="eastAsia"/>
                <w:kern w:val="0"/>
                <w:sz w:val="21"/>
                <w:szCs w:val="21"/>
                <w:lang w:bidi="ar"/>
              </w:rPr>
              <w:t>）；</w:t>
            </w:r>
          </w:p>
          <w:p w14:paraId="7F19D7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水污染物当量数</w:t>
            </w:r>
            <w:r>
              <w:rPr>
                <w:rFonts w:eastAsia="仿宋" w:hint="eastAsia"/>
                <w:kern w:val="0"/>
                <w:sz w:val="21"/>
                <w:szCs w:val="21"/>
                <w:lang w:bidi="ar"/>
              </w:rPr>
              <w:t>W/</w:t>
            </w:r>
            <w:r>
              <w:rPr>
                <w:rFonts w:eastAsia="仿宋" w:hint="eastAsia"/>
                <w:kern w:val="0"/>
                <w:sz w:val="21"/>
                <w:szCs w:val="21"/>
                <w:lang w:bidi="ar"/>
              </w:rPr>
              <w:t>（无量纲）</w:t>
            </w:r>
          </w:p>
        </w:tc>
      </w:tr>
      <w:tr w:rsidR="00030581" w14:paraId="11199EB6" w14:textId="77777777">
        <w:trPr>
          <w:trHeight w:val="284"/>
          <w:jc w:val="center"/>
        </w:trPr>
        <w:tc>
          <w:tcPr>
            <w:tcW w:w="1347" w:type="pct"/>
            <w:vAlign w:val="center"/>
          </w:tcPr>
          <w:p w14:paraId="3C8B71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一级</w:t>
            </w:r>
          </w:p>
        </w:tc>
        <w:tc>
          <w:tcPr>
            <w:tcW w:w="1299" w:type="pct"/>
            <w:vAlign w:val="center"/>
          </w:tcPr>
          <w:p w14:paraId="4C8C01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直接排放</w:t>
            </w:r>
          </w:p>
        </w:tc>
        <w:tc>
          <w:tcPr>
            <w:tcW w:w="2354" w:type="pct"/>
            <w:vAlign w:val="center"/>
          </w:tcPr>
          <w:p w14:paraId="3230B19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Q</w:t>
            </w:r>
            <w:r>
              <w:rPr>
                <w:rFonts w:eastAsia="仿宋" w:hint="eastAsia"/>
                <w:kern w:val="0"/>
                <w:sz w:val="21"/>
                <w:szCs w:val="21"/>
                <w:lang w:bidi="ar"/>
              </w:rPr>
              <w:t>≥</w:t>
            </w:r>
            <w:r>
              <w:rPr>
                <w:rFonts w:eastAsia="仿宋" w:hint="eastAsia"/>
                <w:kern w:val="0"/>
                <w:sz w:val="21"/>
                <w:szCs w:val="21"/>
                <w:lang w:bidi="ar"/>
              </w:rPr>
              <w:t>20000</w:t>
            </w:r>
            <w:r>
              <w:rPr>
                <w:rFonts w:eastAsia="仿宋" w:hint="eastAsia"/>
                <w:kern w:val="0"/>
                <w:sz w:val="21"/>
                <w:szCs w:val="21"/>
                <w:lang w:bidi="ar"/>
              </w:rPr>
              <w:t>或</w:t>
            </w:r>
            <w:r>
              <w:rPr>
                <w:rFonts w:eastAsia="仿宋" w:hint="eastAsia"/>
                <w:kern w:val="0"/>
                <w:sz w:val="21"/>
                <w:szCs w:val="21"/>
                <w:lang w:bidi="ar"/>
              </w:rPr>
              <w:t>W</w:t>
            </w:r>
            <w:r>
              <w:rPr>
                <w:rFonts w:eastAsia="仿宋" w:hint="eastAsia"/>
                <w:kern w:val="0"/>
                <w:sz w:val="21"/>
                <w:szCs w:val="21"/>
                <w:lang w:bidi="ar"/>
              </w:rPr>
              <w:t>≥</w:t>
            </w:r>
            <w:r>
              <w:rPr>
                <w:rFonts w:eastAsia="仿宋" w:hint="eastAsia"/>
                <w:kern w:val="0"/>
                <w:sz w:val="21"/>
                <w:szCs w:val="21"/>
                <w:lang w:bidi="ar"/>
              </w:rPr>
              <w:t>600000</w:t>
            </w:r>
          </w:p>
        </w:tc>
      </w:tr>
      <w:tr w:rsidR="00030581" w14:paraId="4B4CC62D" w14:textId="77777777">
        <w:trPr>
          <w:trHeight w:val="284"/>
          <w:jc w:val="center"/>
        </w:trPr>
        <w:tc>
          <w:tcPr>
            <w:tcW w:w="1347" w:type="pct"/>
            <w:vAlign w:val="center"/>
          </w:tcPr>
          <w:p w14:paraId="1EEA701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1299" w:type="pct"/>
            <w:vAlign w:val="center"/>
          </w:tcPr>
          <w:p w14:paraId="22DA7F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直接排放</w:t>
            </w:r>
          </w:p>
        </w:tc>
        <w:tc>
          <w:tcPr>
            <w:tcW w:w="2354" w:type="pct"/>
            <w:vAlign w:val="center"/>
          </w:tcPr>
          <w:p w14:paraId="3357D3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其他</w:t>
            </w:r>
          </w:p>
        </w:tc>
      </w:tr>
      <w:tr w:rsidR="00030581" w14:paraId="5C2287F5" w14:textId="77777777">
        <w:trPr>
          <w:trHeight w:val="284"/>
          <w:jc w:val="center"/>
        </w:trPr>
        <w:tc>
          <w:tcPr>
            <w:tcW w:w="1347" w:type="pct"/>
            <w:vAlign w:val="center"/>
          </w:tcPr>
          <w:p w14:paraId="5B5B96F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r>
              <w:rPr>
                <w:rFonts w:eastAsia="仿宋" w:hint="eastAsia"/>
                <w:kern w:val="0"/>
                <w:sz w:val="21"/>
                <w:szCs w:val="21"/>
                <w:lang w:bidi="ar"/>
              </w:rPr>
              <w:t>A</w:t>
            </w:r>
          </w:p>
        </w:tc>
        <w:tc>
          <w:tcPr>
            <w:tcW w:w="1299" w:type="pct"/>
            <w:vAlign w:val="center"/>
          </w:tcPr>
          <w:p w14:paraId="63BB94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直接排放</w:t>
            </w:r>
          </w:p>
        </w:tc>
        <w:tc>
          <w:tcPr>
            <w:tcW w:w="2354" w:type="pct"/>
            <w:vAlign w:val="center"/>
          </w:tcPr>
          <w:p w14:paraId="2E2F00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Q</w:t>
            </w:r>
            <w:r>
              <w:rPr>
                <w:rFonts w:eastAsia="仿宋" w:hint="eastAsia"/>
                <w:kern w:val="0"/>
                <w:sz w:val="21"/>
                <w:szCs w:val="21"/>
                <w:lang w:bidi="ar"/>
              </w:rPr>
              <w:t>＜</w:t>
            </w:r>
            <w:r>
              <w:rPr>
                <w:rFonts w:eastAsia="仿宋" w:hint="eastAsia"/>
                <w:kern w:val="0"/>
                <w:sz w:val="21"/>
                <w:szCs w:val="21"/>
                <w:lang w:bidi="ar"/>
              </w:rPr>
              <w:t>200</w:t>
            </w:r>
            <w:r>
              <w:rPr>
                <w:rFonts w:eastAsia="仿宋" w:hint="eastAsia"/>
                <w:kern w:val="0"/>
                <w:sz w:val="21"/>
                <w:szCs w:val="21"/>
                <w:lang w:bidi="ar"/>
              </w:rPr>
              <w:t>且</w:t>
            </w:r>
            <w:r>
              <w:rPr>
                <w:rFonts w:eastAsia="仿宋" w:hint="eastAsia"/>
                <w:kern w:val="0"/>
                <w:sz w:val="21"/>
                <w:szCs w:val="21"/>
                <w:lang w:bidi="ar"/>
              </w:rPr>
              <w:t>W</w:t>
            </w:r>
            <w:r>
              <w:rPr>
                <w:rFonts w:eastAsia="仿宋" w:hint="eastAsia"/>
                <w:kern w:val="0"/>
                <w:sz w:val="21"/>
                <w:szCs w:val="21"/>
                <w:lang w:bidi="ar"/>
              </w:rPr>
              <w:t>＜</w:t>
            </w:r>
            <w:r>
              <w:rPr>
                <w:rFonts w:eastAsia="仿宋" w:hint="eastAsia"/>
                <w:kern w:val="0"/>
                <w:sz w:val="21"/>
                <w:szCs w:val="21"/>
                <w:lang w:bidi="ar"/>
              </w:rPr>
              <w:t>6000</w:t>
            </w:r>
          </w:p>
        </w:tc>
      </w:tr>
      <w:tr w:rsidR="00030581" w14:paraId="0C924E1F" w14:textId="77777777">
        <w:trPr>
          <w:trHeight w:val="284"/>
          <w:jc w:val="center"/>
        </w:trPr>
        <w:tc>
          <w:tcPr>
            <w:tcW w:w="1347" w:type="pct"/>
            <w:vAlign w:val="center"/>
          </w:tcPr>
          <w:p w14:paraId="33C69E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r>
              <w:rPr>
                <w:rFonts w:eastAsia="仿宋" w:hint="eastAsia"/>
                <w:kern w:val="0"/>
                <w:sz w:val="21"/>
                <w:szCs w:val="21"/>
                <w:lang w:bidi="ar"/>
              </w:rPr>
              <w:t>B</w:t>
            </w:r>
          </w:p>
        </w:tc>
        <w:tc>
          <w:tcPr>
            <w:tcW w:w="1299" w:type="pct"/>
            <w:vAlign w:val="center"/>
          </w:tcPr>
          <w:p w14:paraId="65BCFA7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间接排放</w:t>
            </w:r>
          </w:p>
        </w:tc>
        <w:tc>
          <w:tcPr>
            <w:tcW w:w="2354" w:type="pct"/>
            <w:vAlign w:val="center"/>
          </w:tcPr>
          <w:p w14:paraId="1DE245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7F5C094A" w14:textId="77777777">
        <w:trPr>
          <w:trHeight w:val="284"/>
          <w:jc w:val="center"/>
        </w:trPr>
        <w:tc>
          <w:tcPr>
            <w:tcW w:w="5000" w:type="pct"/>
            <w:gridSpan w:val="3"/>
            <w:vAlign w:val="center"/>
          </w:tcPr>
          <w:p w14:paraId="63CBBB5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注</w:t>
            </w:r>
            <w:r>
              <w:rPr>
                <w:rFonts w:eastAsia="仿宋" w:hint="eastAsia"/>
                <w:kern w:val="0"/>
                <w:sz w:val="21"/>
                <w:szCs w:val="21"/>
                <w:lang w:bidi="ar"/>
              </w:rPr>
              <w:t>1</w:t>
            </w:r>
            <w:r>
              <w:rPr>
                <w:rFonts w:eastAsia="仿宋" w:hint="eastAsia"/>
                <w:kern w:val="0"/>
                <w:sz w:val="21"/>
                <w:szCs w:val="21"/>
                <w:lang w:bidi="ar"/>
              </w:rPr>
              <w:t>：水污染物当量数等于该污染物的年排放量除以该污染物的污染当量值（见附录</w:t>
            </w:r>
            <w:r>
              <w:rPr>
                <w:rFonts w:eastAsia="仿宋" w:hint="eastAsia"/>
                <w:kern w:val="0"/>
                <w:sz w:val="21"/>
                <w:szCs w:val="21"/>
                <w:lang w:bidi="ar"/>
              </w:rPr>
              <w:t>A</w:t>
            </w:r>
            <w:r>
              <w:rPr>
                <w:rFonts w:eastAsia="仿宋" w:hint="eastAsia"/>
                <w:kern w:val="0"/>
                <w:sz w:val="21"/>
                <w:szCs w:val="21"/>
                <w:lang w:bidi="ar"/>
              </w:rPr>
              <w:t>），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19DE449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注</w:t>
            </w:r>
            <w:r>
              <w:rPr>
                <w:rFonts w:eastAsia="仿宋" w:hint="eastAsia"/>
                <w:kern w:val="0"/>
                <w:sz w:val="21"/>
                <w:szCs w:val="21"/>
                <w:lang w:bidi="ar"/>
              </w:rPr>
              <w:t>2</w:t>
            </w:r>
            <w:r>
              <w:rPr>
                <w:rFonts w:eastAsia="仿宋" w:hint="eastAsia"/>
                <w:kern w:val="0"/>
                <w:sz w:val="21"/>
                <w:szCs w:val="21"/>
                <w:lang w:bidi="ar"/>
              </w:rPr>
              <w:t>：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7EFAC5E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注</w:t>
            </w:r>
            <w:r>
              <w:rPr>
                <w:rFonts w:eastAsia="仿宋" w:hint="eastAsia"/>
                <w:kern w:val="0"/>
                <w:sz w:val="21"/>
                <w:szCs w:val="21"/>
                <w:lang w:bidi="ar"/>
              </w:rPr>
              <w:t>3</w:t>
            </w:r>
            <w:r>
              <w:rPr>
                <w:rFonts w:eastAsia="仿宋" w:hint="eastAsia"/>
                <w:kern w:val="0"/>
                <w:sz w:val="21"/>
                <w:szCs w:val="21"/>
                <w:lang w:bidi="ar"/>
              </w:rPr>
              <w:t>：厂区存在堆积物（露天堆放的原料、燃料、废渣等以及垃圾堆放场）、降尘污染的，应将初期雨污水纳入废水排放量，相应的主要污染物纳入水污染当量计算。</w:t>
            </w:r>
          </w:p>
          <w:p w14:paraId="7586EF5A"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注</w:t>
            </w:r>
            <w:r>
              <w:rPr>
                <w:rFonts w:eastAsia="仿宋" w:hint="eastAsia"/>
                <w:kern w:val="0"/>
                <w:sz w:val="21"/>
                <w:szCs w:val="21"/>
                <w:lang w:bidi="ar"/>
              </w:rPr>
              <w:t>4</w:t>
            </w:r>
            <w:r>
              <w:rPr>
                <w:rFonts w:eastAsia="仿宋" w:hint="eastAsia"/>
                <w:kern w:val="0"/>
                <w:sz w:val="21"/>
                <w:szCs w:val="21"/>
                <w:lang w:bidi="ar"/>
              </w:rPr>
              <w:t>：建设项目直接排放第一类污染物的，其评价等级为一级；建设项目直接排放的污染物为受纳水体超标因子的，评价等级不低于二级。</w:t>
            </w:r>
          </w:p>
          <w:p w14:paraId="549957FD"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注</w:t>
            </w:r>
            <w:r>
              <w:rPr>
                <w:rFonts w:eastAsia="仿宋" w:hint="eastAsia"/>
                <w:kern w:val="0"/>
                <w:sz w:val="21"/>
                <w:szCs w:val="21"/>
                <w:lang w:bidi="ar"/>
              </w:rPr>
              <w:t>5</w:t>
            </w:r>
            <w:r>
              <w:rPr>
                <w:rFonts w:eastAsia="仿宋" w:hint="eastAsia"/>
                <w:kern w:val="0"/>
                <w:sz w:val="21"/>
                <w:szCs w:val="21"/>
                <w:lang w:bidi="ar"/>
              </w:rPr>
              <w:t>：直接排放受纳水体影响范围涉及饮用水水源保护区、饮用水取水口、重点保护与珍稀水生生物的栖息地、重要水生生物的自然产卵场等保护目标时，评价等级不低于二级。</w:t>
            </w:r>
          </w:p>
          <w:p w14:paraId="19D16E56"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注</w:t>
            </w:r>
            <w:r>
              <w:rPr>
                <w:rFonts w:eastAsia="仿宋" w:hint="eastAsia"/>
                <w:kern w:val="0"/>
                <w:sz w:val="21"/>
                <w:szCs w:val="21"/>
                <w:lang w:bidi="ar"/>
              </w:rPr>
              <w:t>6</w:t>
            </w:r>
            <w:r>
              <w:rPr>
                <w:rFonts w:eastAsia="仿宋" w:hint="eastAsia"/>
                <w:kern w:val="0"/>
                <w:sz w:val="21"/>
                <w:szCs w:val="21"/>
                <w:lang w:bidi="ar"/>
              </w:rPr>
              <w:t>：建设项目向河流、湖库排放温排水引起受纳水体水温变化超过水环境质量标准要求，且</w:t>
            </w:r>
            <w:r>
              <w:rPr>
                <w:rFonts w:eastAsia="仿宋" w:hint="eastAsia"/>
                <w:kern w:val="0"/>
                <w:sz w:val="21"/>
                <w:szCs w:val="21"/>
                <w:lang w:bidi="ar"/>
              </w:rPr>
              <w:t>评价范围有水温敏感目标</w:t>
            </w:r>
            <w:r>
              <w:rPr>
                <w:rFonts w:eastAsia="仿宋" w:hint="eastAsia"/>
                <w:kern w:val="0"/>
                <w:sz w:val="21"/>
                <w:szCs w:val="21"/>
                <w:lang w:bidi="ar"/>
              </w:rPr>
              <w:t xml:space="preserve"> </w:t>
            </w:r>
            <w:r>
              <w:rPr>
                <w:rFonts w:eastAsia="仿宋" w:hint="eastAsia"/>
                <w:kern w:val="0"/>
                <w:sz w:val="21"/>
                <w:szCs w:val="21"/>
                <w:lang w:bidi="ar"/>
              </w:rPr>
              <w:t>时，评价等级为一级。</w:t>
            </w:r>
          </w:p>
          <w:p w14:paraId="1282A286"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注</w:t>
            </w:r>
            <w:r>
              <w:rPr>
                <w:rFonts w:eastAsia="仿宋" w:hint="eastAsia"/>
                <w:kern w:val="0"/>
                <w:sz w:val="21"/>
                <w:szCs w:val="21"/>
                <w:lang w:bidi="ar"/>
              </w:rPr>
              <w:t>7</w:t>
            </w:r>
            <w:r>
              <w:rPr>
                <w:rFonts w:eastAsia="仿宋" w:hint="eastAsia"/>
                <w:kern w:val="0"/>
                <w:sz w:val="21"/>
                <w:szCs w:val="21"/>
                <w:lang w:bidi="ar"/>
              </w:rPr>
              <w:t>：建设项目利用海水作为调节温度介质，排水量≥</w:t>
            </w:r>
            <w:r>
              <w:rPr>
                <w:rFonts w:eastAsia="仿宋" w:hint="eastAsia"/>
                <w:kern w:val="0"/>
                <w:sz w:val="21"/>
                <w:szCs w:val="21"/>
                <w:lang w:bidi="ar"/>
              </w:rPr>
              <w:t>500</w:t>
            </w:r>
            <w:r>
              <w:rPr>
                <w:rFonts w:eastAsia="仿宋" w:hint="eastAsia"/>
                <w:kern w:val="0"/>
                <w:sz w:val="21"/>
                <w:szCs w:val="21"/>
                <w:lang w:bidi="ar"/>
              </w:rPr>
              <w:t>万</w:t>
            </w:r>
            <w:r>
              <w:rPr>
                <w:rFonts w:eastAsia="仿宋" w:hint="eastAsia"/>
                <w:kern w:val="0"/>
                <w:sz w:val="21"/>
                <w:szCs w:val="21"/>
                <w:lang w:bidi="ar"/>
              </w:rPr>
              <w:t>m</w:t>
            </w:r>
            <w:r>
              <w:rPr>
                <w:rFonts w:eastAsia="仿宋" w:hint="eastAsia"/>
                <w:kern w:val="0"/>
                <w:sz w:val="21"/>
                <w:szCs w:val="21"/>
                <w:vertAlign w:val="superscript"/>
                <w:lang w:bidi="ar"/>
              </w:rPr>
              <w:t>3</w:t>
            </w:r>
            <w:r>
              <w:rPr>
                <w:rFonts w:eastAsia="仿宋" w:hint="eastAsia"/>
                <w:kern w:val="0"/>
                <w:sz w:val="21"/>
                <w:szCs w:val="21"/>
                <w:lang w:bidi="ar"/>
              </w:rPr>
              <w:t>/d</w:t>
            </w:r>
            <w:r>
              <w:rPr>
                <w:rFonts w:eastAsia="仿宋" w:hint="eastAsia"/>
                <w:kern w:val="0"/>
                <w:sz w:val="21"/>
                <w:szCs w:val="21"/>
                <w:lang w:bidi="ar"/>
              </w:rPr>
              <w:t>，评价等级为一级；排水量＜</w:t>
            </w:r>
            <w:r>
              <w:rPr>
                <w:rFonts w:eastAsia="仿宋" w:hint="eastAsia"/>
                <w:kern w:val="0"/>
                <w:sz w:val="21"/>
                <w:szCs w:val="21"/>
                <w:lang w:bidi="ar"/>
              </w:rPr>
              <w:t>500</w:t>
            </w:r>
            <w:r>
              <w:rPr>
                <w:rFonts w:eastAsia="仿宋" w:hint="eastAsia"/>
                <w:kern w:val="0"/>
                <w:sz w:val="21"/>
                <w:szCs w:val="21"/>
                <w:lang w:bidi="ar"/>
              </w:rPr>
              <w:t>万</w:t>
            </w:r>
            <w:r>
              <w:rPr>
                <w:rFonts w:eastAsia="仿宋" w:hint="eastAsia"/>
                <w:kern w:val="0"/>
                <w:sz w:val="21"/>
                <w:szCs w:val="21"/>
                <w:lang w:bidi="ar"/>
              </w:rPr>
              <w:t>m</w:t>
            </w:r>
            <w:r>
              <w:rPr>
                <w:rFonts w:eastAsia="仿宋" w:hint="eastAsia"/>
                <w:kern w:val="0"/>
                <w:sz w:val="21"/>
                <w:szCs w:val="21"/>
                <w:vertAlign w:val="superscript"/>
                <w:lang w:bidi="ar"/>
              </w:rPr>
              <w:t>3</w:t>
            </w:r>
            <w:r>
              <w:rPr>
                <w:rFonts w:eastAsia="仿宋" w:hint="eastAsia"/>
                <w:kern w:val="0"/>
                <w:sz w:val="21"/>
                <w:szCs w:val="21"/>
                <w:lang w:bidi="ar"/>
              </w:rPr>
              <w:t>/d</w:t>
            </w:r>
            <w:r>
              <w:rPr>
                <w:rFonts w:eastAsia="仿宋" w:hint="eastAsia"/>
                <w:kern w:val="0"/>
                <w:sz w:val="21"/>
                <w:szCs w:val="21"/>
                <w:lang w:bidi="ar"/>
              </w:rPr>
              <w:t>，评价等级为二级。</w:t>
            </w:r>
          </w:p>
          <w:p w14:paraId="38A1BAE2"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注</w:t>
            </w:r>
            <w:r>
              <w:rPr>
                <w:rFonts w:eastAsia="仿宋" w:hint="eastAsia"/>
                <w:kern w:val="0"/>
                <w:sz w:val="21"/>
                <w:szCs w:val="21"/>
                <w:lang w:bidi="ar"/>
              </w:rPr>
              <w:t>8</w:t>
            </w:r>
            <w:r>
              <w:rPr>
                <w:rFonts w:eastAsia="仿宋" w:hint="eastAsia"/>
                <w:kern w:val="0"/>
                <w:sz w:val="21"/>
                <w:szCs w:val="21"/>
                <w:lang w:bidi="ar"/>
              </w:rPr>
              <w:t>：仅涉及清净下水排放的，如其排放水质满足受纳水体水环境质量标准要求的，评价等级为三级</w:t>
            </w:r>
            <w:r>
              <w:rPr>
                <w:rFonts w:eastAsia="仿宋" w:hint="eastAsia"/>
                <w:kern w:val="0"/>
                <w:sz w:val="21"/>
                <w:szCs w:val="21"/>
                <w:lang w:bidi="ar"/>
              </w:rPr>
              <w:t>A</w:t>
            </w:r>
            <w:r>
              <w:rPr>
                <w:rFonts w:eastAsia="仿宋" w:hint="eastAsia"/>
                <w:kern w:val="0"/>
                <w:sz w:val="21"/>
                <w:szCs w:val="21"/>
                <w:lang w:bidi="ar"/>
              </w:rPr>
              <w:t>。</w:t>
            </w:r>
          </w:p>
          <w:p w14:paraId="2F8B3F87"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注</w:t>
            </w:r>
            <w:r>
              <w:rPr>
                <w:rFonts w:eastAsia="仿宋" w:hint="eastAsia"/>
                <w:kern w:val="0"/>
                <w:sz w:val="21"/>
                <w:szCs w:val="21"/>
                <w:lang w:bidi="ar"/>
              </w:rPr>
              <w:t>9</w:t>
            </w:r>
            <w:r>
              <w:rPr>
                <w:rFonts w:eastAsia="仿宋" w:hint="eastAsia"/>
                <w:kern w:val="0"/>
                <w:sz w:val="21"/>
                <w:szCs w:val="21"/>
                <w:lang w:bidi="ar"/>
              </w:rPr>
              <w:t>：依托现有排放口，且对外环境未新增排放污染物的直接排放建设项目，评价等级参照间接排放，定为三级</w:t>
            </w:r>
            <w:r>
              <w:rPr>
                <w:rFonts w:eastAsia="仿宋" w:hint="eastAsia"/>
                <w:kern w:val="0"/>
                <w:sz w:val="21"/>
                <w:szCs w:val="21"/>
                <w:lang w:bidi="ar"/>
              </w:rPr>
              <w:t>B</w:t>
            </w:r>
            <w:r>
              <w:rPr>
                <w:rFonts w:eastAsia="仿宋" w:hint="eastAsia"/>
                <w:kern w:val="0"/>
                <w:sz w:val="21"/>
                <w:szCs w:val="21"/>
                <w:lang w:bidi="ar"/>
              </w:rPr>
              <w:t>。</w:t>
            </w:r>
          </w:p>
          <w:p w14:paraId="0C10E634"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注</w:t>
            </w:r>
            <w:r>
              <w:rPr>
                <w:rFonts w:eastAsia="仿宋" w:hint="eastAsia"/>
                <w:kern w:val="0"/>
                <w:sz w:val="21"/>
                <w:szCs w:val="21"/>
                <w:lang w:bidi="ar"/>
              </w:rPr>
              <w:t>10</w:t>
            </w:r>
            <w:r>
              <w:rPr>
                <w:rFonts w:eastAsia="仿宋" w:hint="eastAsia"/>
                <w:kern w:val="0"/>
                <w:sz w:val="21"/>
                <w:szCs w:val="21"/>
                <w:lang w:bidi="ar"/>
              </w:rPr>
              <w:t>：建设项目生产工艺中有废水产生，但作为回水利用，不排放到外环境的，按三级</w:t>
            </w:r>
            <w:r>
              <w:rPr>
                <w:rFonts w:eastAsia="仿宋" w:hint="eastAsia"/>
                <w:kern w:val="0"/>
                <w:sz w:val="21"/>
                <w:szCs w:val="21"/>
                <w:lang w:bidi="ar"/>
              </w:rPr>
              <w:t>B</w:t>
            </w:r>
            <w:r>
              <w:rPr>
                <w:rFonts w:eastAsia="仿宋" w:hint="eastAsia"/>
                <w:kern w:val="0"/>
                <w:sz w:val="21"/>
                <w:szCs w:val="21"/>
                <w:lang w:bidi="ar"/>
              </w:rPr>
              <w:t>评价。</w:t>
            </w:r>
          </w:p>
        </w:tc>
      </w:tr>
    </w:tbl>
    <w:p w14:paraId="08DD6920" w14:textId="77777777" w:rsidR="00030581" w:rsidRDefault="00067329">
      <w:pPr>
        <w:pStyle w:val="affb"/>
        <w:ind w:firstLine="480"/>
      </w:pPr>
      <w:r>
        <w:rPr>
          <w:rFonts w:hint="eastAsia"/>
        </w:rPr>
        <w:t>本</w:t>
      </w:r>
      <w:r>
        <w:t>项目运营期</w:t>
      </w:r>
      <w:bookmarkStart w:id="83" w:name="_Hlk524423152"/>
      <w:r>
        <w:rPr>
          <w:rFonts w:hint="eastAsia"/>
        </w:rPr>
        <w:t>废水主要包括选矿废水、初期雨水和生活污水</w:t>
      </w:r>
      <w:r>
        <w:rPr>
          <w:rFonts w:hint="eastAsia"/>
        </w:rPr>
        <w:t>。</w:t>
      </w:r>
    </w:p>
    <w:p w14:paraId="3116B33D" w14:textId="77777777" w:rsidR="00030581" w:rsidRDefault="00067329">
      <w:pPr>
        <w:pStyle w:val="affb"/>
        <w:ind w:firstLine="480"/>
      </w:pPr>
      <w:r>
        <w:rPr>
          <w:rFonts w:hint="eastAsia"/>
        </w:rPr>
        <w:lastRenderedPageBreak/>
        <w:t>本项目选矿废水中</w:t>
      </w:r>
      <w:r>
        <w:rPr>
          <w:rFonts w:hint="eastAsia"/>
        </w:rPr>
        <w:t>铁精粉浆及</w:t>
      </w:r>
      <w:r>
        <w:rPr>
          <w:rFonts w:hint="eastAsia"/>
        </w:rPr>
        <w:t>尾矿浆经管道</w:t>
      </w:r>
      <w:r>
        <w:rPr>
          <w:rFonts w:hint="eastAsia"/>
        </w:rPr>
        <w:t>分别</w:t>
      </w:r>
      <w:r>
        <w:rPr>
          <w:rFonts w:hint="eastAsia"/>
        </w:rPr>
        <w:t>进入</w:t>
      </w:r>
      <w:r>
        <w:rPr>
          <w:rFonts w:hint="eastAsia"/>
        </w:rPr>
        <w:t>铁精粉浓密罐、</w:t>
      </w:r>
      <w:r>
        <w:rPr>
          <w:rFonts w:hint="eastAsia"/>
        </w:rPr>
        <w:t>尾矿浓密罐，罐内加入絮凝剂（</w:t>
      </w:r>
      <w:r>
        <w:rPr>
          <w:rFonts w:hint="eastAsia"/>
        </w:rPr>
        <w:t>PAM</w:t>
      </w:r>
      <w:r>
        <w:rPr>
          <w:rFonts w:hint="eastAsia"/>
        </w:rPr>
        <w:t>、</w:t>
      </w:r>
      <w:r>
        <w:rPr>
          <w:rFonts w:hint="eastAsia"/>
        </w:rPr>
        <w:t>PAC</w:t>
      </w:r>
      <w:r>
        <w:rPr>
          <w:rFonts w:hint="eastAsia"/>
        </w:rPr>
        <w:t>），浓密罐上层清液直接进入循环水池，回用于生产系统，回用水质满足《铁矿石采选企业污水处理技术规范》（</w:t>
      </w:r>
      <w:r>
        <w:rPr>
          <w:rFonts w:hint="eastAsia"/>
        </w:rPr>
        <w:t>GB/T33815-2017</w:t>
      </w:r>
      <w:r>
        <w:rPr>
          <w:rFonts w:hint="eastAsia"/>
        </w:rPr>
        <w:t>）表</w:t>
      </w:r>
      <w:r>
        <w:rPr>
          <w:rFonts w:hint="eastAsia"/>
        </w:rPr>
        <w:t>1</w:t>
      </w:r>
      <w:r>
        <w:rPr>
          <w:rFonts w:hint="eastAsia"/>
        </w:rPr>
        <w:t>、表</w:t>
      </w:r>
      <w:r>
        <w:rPr>
          <w:rFonts w:hint="eastAsia"/>
        </w:rPr>
        <w:t>2</w:t>
      </w:r>
      <w:r>
        <w:rPr>
          <w:rFonts w:hint="eastAsia"/>
        </w:rPr>
        <w:t>标准要求；初期雨水经导流沟流入初期雨水收集池，沉淀后用于洒水降尘；生活污水排入防渗旱厕，定期清掏，外运堆肥。</w:t>
      </w:r>
    </w:p>
    <w:p w14:paraId="4EE6F0FE" w14:textId="77777777" w:rsidR="00030581" w:rsidRDefault="00067329">
      <w:pPr>
        <w:pStyle w:val="affb"/>
        <w:ind w:firstLine="480"/>
      </w:pPr>
      <w:r>
        <w:rPr>
          <w:rFonts w:hint="eastAsia"/>
        </w:rPr>
        <w:t>根据《环境影响评价技术导则</w:t>
      </w:r>
      <w:r>
        <w:rPr>
          <w:rFonts w:hint="eastAsia"/>
        </w:rPr>
        <w:t xml:space="preserve"> </w:t>
      </w:r>
      <w:r>
        <w:rPr>
          <w:rFonts w:hint="eastAsia"/>
        </w:rPr>
        <w:t>地表水环境》（</w:t>
      </w:r>
      <w:r>
        <w:rPr>
          <w:rFonts w:hint="eastAsia"/>
        </w:rPr>
        <w:t>HJ2.3-2018</w:t>
      </w:r>
      <w:r>
        <w:rPr>
          <w:rFonts w:hint="eastAsia"/>
        </w:rPr>
        <w:t>）中表</w:t>
      </w:r>
      <w:r>
        <w:rPr>
          <w:rFonts w:hint="eastAsia"/>
        </w:rPr>
        <w:t>1</w:t>
      </w:r>
      <w:r>
        <w:rPr>
          <w:rFonts w:hint="eastAsia"/>
        </w:rPr>
        <w:t>注</w:t>
      </w:r>
      <w:r>
        <w:rPr>
          <w:rFonts w:hint="eastAsia"/>
        </w:rPr>
        <w:t>10</w:t>
      </w:r>
      <w:r>
        <w:rPr>
          <w:rFonts w:hint="eastAsia"/>
        </w:rPr>
        <w:t>：“建设项目生产工艺中有废水产生，但作为回水利用，不排放到外环境的，按三级</w:t>
      </w:r>
      <w:r>
        <w:rPr>
          <w:rFonts w:hint="eastAsia"/>
        </w:rPr>
        <w:t>B</w:t>
      </w:r>
      <w:r>
        <w:rPr>
          <w:rFonts w:hint="eastAsia"/>
        </w:rPr>
        <w:t>评价”。因此，确定本项目地表水评价等级为三级</w:t>
      </w:r>
      <w:r>
        <w:rPr>
          <w:rFonts w:hint="eastAsia"/>
        </w:rPr>
        <w:t>B</w:t>
      </w:r>
      <w:r>
        <w:t>，可不进行水环境影响预测。</w:t>
      </w:r>
      <w:bookmarkEnd w:id="83"/>
    </w:p>
    <w:p w14:paraId="0CB82535" w14:textId="77777777" w:rsidR="00030581" w:rsidRDefault="00067329">
      <w:pPr>
        <w:pStyle w:val="3"/>
        <w:spacing w:line="500" w:lineRule="exact"/>
      </w:pPr>
      <w:bookmarkStart w:id="84" w:name="_Toc57713618"/>
      <w:bookmarkStart w:id="85" w:name="_Toc18904"/>
      <w:bookmarkStart w:id="86" w:name="_Toc524431289"/>
      <w:r>
        <w:t>2.5.3</w:t>
      </w:r>
      <w:r>
        <w:t>地下水</w:t>
      </w:r>
      <w:bookmarkEnd w:id="84"/>
      <w:bookmarkEnd w:id="85"/>
      <w:bookmarkEnd w:id="86"/>
    </w:p>
    <w:p w14:paraId="0F780912" w14:textId="77777777" w:rsidR="00030581" w:rsidRDefault="00067329">
      <w:pPr>
        <w:pStyle w:val="affb"/>
        <w:ind w:firstLine="480"/>
      </w:pPr>
      <w:r>
        <w:t>根据《环境影响评价技术导则</w:t>
      </w:r>
      <w:r>
        <w:t xml:space="preserve"> </w:t>
      </w:r>
      <w:r>
        <w:t>地下水环境》（</w:t>
      </w:r>
      <w:r>
        <w:t>HJ610-2016</w:t>
      </w:r>
      <w:r>
        <w:t>），评价工作等级的划分应依据建设项目行业分类和地下水环境敏感程度分级进行判定。</w:t>
      </w:r>
    </w:p>
    <w:p w14:paraId="0B00AE77" w14:textId="77777777" w:rsidR="00030581" w:rsidRDefault="00067329">
      <w:pPr>
        <w:pStyle w:val="affb"/>
        <w:ind w:firstLine="480"/>
      </w:pPr>
      <w:r>
        <w:t>（</w:t>
      </w:r>
      <w:r>
        <w:t>1</w:t>
      </w:r>
      <w:r>
        <w:t>）根据《环境影响评价技术导则</w:t>
      </w:r>
      <w:r>
        <w:t xml:space="preserve"> </w:t>
      </w:r>
      <w:r>
        <w:t>地下水环境》（</w:t>
      </w:r>
      <w:r>
        <w:t>HJ610-2016</w:t>
      </w:r>
      <w:r>
        <w:t>）附录</w:t>
      </w:r>
      <w:r>
        <w:t>A</w:t>
      </w:r>
      <w:r>
        <w:t>确定，本项目所属的地下水环境影响评价项目类别为</w:t>
      </w:r>
      <w:r>
        <w:rPr>
          <w:rFonts w:hint="eastAsia"/>
        </w:rPr>
        <w:t>Ⅱ</w:t>
      </w:r>
      <w:r>
        <w:t>类。</w:t>
      </w:r>
    </w:p>
    <w:p w14:paraId="3431C42D" w14:textId="77777777" w:rsidR="00030581" w:rsidRDefault="00067329">
      <w:pPr>
        <w:pStyle w:val="affb"/>
        <w:ind w:firstLine="480"/>
      </w:pPr>
      <w:r>
        <w:t>（</w:t>
      </w:r>
      <w:r>
        <w:rPr>
          <w:rFonts w:hint="eastAsia"/>
        </w:rPr>
        <w:t>2</w:t>
      </w:r>
      <w:r>
        <w:t>）建设项目场地的地下</w:t>
      </w:r>
      <w:r>
        <w:t>水环境敏感程度可分为敏感、较敏感、不敏感三级，分级原则见</w:t>
      </w:r>
      <w:r>
        <w:rPr>
          <w:rFonts w:hint="eastAsia"/>
        </w:rPr>
        <w:t>下</w:t>
      </w:r>
      <w:r>
        <w:t>表</w:t>
      </w:r>
      <w:r>
        <w:rPr>
          <w:rFonts w:hint="eastAsia"/>
        </w:rPr>
        <w:t>。</w:t>
      </w:r>
    </w:p>
    <w:p w14:paraId="743FCDFB"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hint="eastAsia"/>
          <w:b/>
          <w:bCs/>
          <w:lang w:val="en-US"/>
        </w:rPr>
        <w:t>.</w:t>
      </w:r>
      <w:r>
        <w:rPr>
          <w:rFonts w:eastAsia="仿宋"/>
          <w:b/>
          <w:bCs/>
        </w:rPr>
        <w:t>5-</w:t>
      </w:r>
      <w:r>
        <w:rPr>
          <w:rFonts w:eastAsia="仿宋" w:hint="eastAsia"/>
          <w:b/>
          <w:bCs/>
          <w:lang w:val="en-US"/>
        </w:rPr>
        <w:t>7</w:t>
      </w:r>
      <w:r>
        <w:rPr>
          <w:rFonts w:eastAsia="仿宋"/>
          <w:b/>
          <w:bCs/>
        </w:rPr>
        <w:t>地下水环境敏感程度分级</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134"/>
        <w:gridCol w:w="7172"/>
      </w:tblGrid>
      <w:tr w:rsidR="00030581" w14:paraId="4DAEFD25" w14:textId="77777777">
        <w:trPr>
          <w:jc w:val="center"/>
        </w:trPr>
        <w:tc>
          <w:tcPr>
            <w:tcW w:w="1134" w:type="dxa"/>
            <w:shd w:val="clear" w:color="auto" w:fill="auto"/>
            <w:vAlign w:val="center"/>
          </w:tcPr>
          <w:p w14:paraId="4ECE1C0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敏感程度</w:t>
            </w:r>
          </w:p>
        </w:tc>
        <w:tc>
          <w:tcPr>
            <w:tcW w:w="7172" w:type="dxa"/>
            <w:shd w:val="clear" w:color="auto" w:fill="auto"/>
            <w:vAlign w:val="center"/>
          </w:tcPr>
          <w:p w14:paraId="54153C1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地下水环境敏感特征</w:t>
            </w:r>
          </w:p>
        </w:tc>
      </w:tr>
      <w:tr w:rsidR="00030581" w14:paraId="4818AB61" w14:textId="77777777">
        <w:trPr>
          <w:jc w:val="center"/>
        </w:trPr>
        <w:tc>
          <w:tcPr>
            <w:tcW w:w="1134" w:type="dxa"/>
            <w:shd w:val="clear" w:color="auto" w:fill="auto"/>
            <w:vAlign w:val="center"/>
          </w:tcPr>
          <w:p w14:paraId="4D3256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敏感</w:t>
            </w:r>
          </w:p>
        </w:tc>
        <w:tc>
          <w:tcPr>
            <w:tcW w:w="7172" w:type="dxa"/>
            <w:shd w:val="clear" w:color="auto" w:fill="auto"/>
            <w:vAlign w:val="center"/>
          </w:tcPr>
          <w:p w14:paraId="1F2E239B"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030581" w14:paraId="5F4C0D71" w14:textId="77777777">
        <w:trPr>
          <w:jc w:val="center"/>
        </w:trPr>
        <w:tc>
          <w:tcPr>
            <w:tcW w:w="1134" w:type="dxa"/>
            <w:shd w:val="clear" w:color="auto" w:fill="auto"/>
            <w:vAlign w:val="center"/>
          </w:tcPr>
          <w:p w14:paraId="757379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较敏感</w:t>
            </w:r>
          </w:p>
        </w:tc>
        <w:tc>
          <w:tcPr>
            <w:tcW w:w="7172" w:type="dxa"/>
            <w:shd w:val="clear" w:color="auto" w:fill="auto"/>
            <w:vAlign w:val="center"/>
          </w:tcPr>
          <w:p w14:paraId="6A01BA11"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r>
              <w:rPr>
                <w:rFonts w:eastAsia="仿宋" w:hint="eastAsia"/>
                <w:kern w:val="0"/>
                <w:sz w:val="21"/>
                <w:szCs w:val="21"/>
                <w:lang w:bidi="ar"/>
              </w:rPr>
              <w:t>a</w:t>
            </w:r>
            <w:r>
              <w:rPr>
                <w:rFonts w:eastAsia="仿宋" w:hint="eastAsia"/>
                <w:kern w:val="0"/>
                <w:sz w:val="21"/>
                <w:szCs w:val="21"/>
                <w:lang w:bidi="ar"/>
              </w:rPr>
              <w:t>。</w:t>
            </w:r>
          </w:p>
        </w:tc>
      </w:tr>
      <w:tr w:rsidR="00030581" w14:paraId="56F9CDAB" w14:textId="77777777">
        <w:trPr>
          <w:jc w:val="center"/>
        </w:trPr>
        <w:tc>
          <w:tcPr>
            <w:tcW w:w="1134" w:type="dxa"/>
            <w:shd w:val="clear" w:color="auto" w:fill="auto"/>
            <w:vAlign w:val="center"/>
          </w:tcPr>
          <w:p w14:paraId="03AC9E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不敏感</w:t>
            </w:r>
          </w:p>
        </w:tc>
        <w:tc>
          <w:tcPr>
            <w:tcW w:w="7172" w:type="dxa"/>
            <w:shd w:val="clear" w:color="auto" w:fill="auto"/>
            <w:vAlign w:val="center"/>
          </w:tcPr>
          <w:p w14:paraId="103B88B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上述地区之</w:t>
            </w:r>
            <w:r>
              <w:rPr>
                <w:rFonts w:eastAsia="仿宋" w:hint="eastAsia"/>
                <w:kern w:val="0"/>
                <w:sz w:val="21"/>
                <w:szCs w:val="21"/>
                <w:lang w:bidi="ar"/>
              </w:rPr>
              <w:t>外的其它地区。</w:t>
            </w:r>
          </w:p>
        </w:tc>
      </w:tr>
      <w:tr w:rsidR="00030581" w14:paraId="59CA3FF3" w14:textId="77777777">
        <w:trPr>
          <w:jc w:val="center"/>
        </w:trPr>
        <w:tc>
          <w:tcPr>
            <w:tcW w:w="8306" w:type="dxa"/>
            <w:gridSpan w:val="2"/>
            <w:shd w:val="clear" w:color="auto" w:fill="auto"/>
            <w:vAlign w:val="center"/>
          </w:tcPr>
          <w:p w14:paraId="4854017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注：</w:t>
            </w:r>
            <w:r>
              <w:rPr>
                <w:rFonts w:eastAsia="仿宋" w:hint="eastAsia"/>
                <w:kern w:val="0"/>
                <w:sz w:val="21"/>
                <w:szCs w:val="21"/>
                <w:lang w:bidi="ar"/>
              </w:rPr>
              <w:t>a</w:t>
            </w:r>
            <w:r>
              <w:rPr>
                <w:rFonts w:eastAsia="仿宋" w:hint="eastAsia"/>
                <w:kern w:val="0"/>
                <w:sz w:val="21"/>
                <w:szCs w:val="21"/>
                <w:lang w:bidi="ar"/>
              </w:rPr>
              <w:t>“环境敏感区”是指《建设项目环境影响评价分类管理目录》中所界定的涉及地下水的环境敏感区。</w:t>
            </w:r>
          </w:p>
        </w:tc>
      </w:tr>
    </w:tbl>
    <w:p w14:paraId="3F042CD0"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hint="eastAsia"/>
          <w:b/>
          <w:bCs/>
          <w:lang w:val="en-US"/>
        </w:rPr>
        <w:t>.</w:t>
      </w:r>
      <w:r>
        <w:rPr>
          <w:rFonts w:eastAsia="仿宋"/>
          <w:b/>
          <w:bCs/>
        </w:rPr>
        <w:t>5-</w:t>
      </w:r>
      <w:r>
        <w:rPr>
          <w:rFonts w:eastAsia="仿宋" w:hint="eastAsia"/>
          <w:b/>
          <w:bCs/>
          <w:lang w:val="en-US"/>
        </w:rPr>
        <w:t>8</w:t>
      </w:r>
      <w:r>
        <w:rPr>
          <w:rFonts w:eastAsia="仿宋"/>
          <w:b/>
          <w:bCs/>
        </w:rPr>
        <w:t>地下水环境敏感程度分级表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07"/>
        <w:gridCol w:w="709"/>
        <w:gridCol w:w="426"/>
        <w:gridCol w:w="1136"/>
        <w:gridCol w:w="708"/>
        <w:gridCol w:w="3979"/>
        <w:gridCol w:w="641"/>
      </w:tblGrid>
      <w:tr w:rsidR="00030581" w14:paraId="614A44DB" w14:textId="77777777">
        <w:tc>
          <w:tcPr>
            <w:tcW w:w="426" w:type="pct"/>
            <w:shd w:val="clear" w:color="auto" w:fill="auto"/>
            <w:vAlign w:val="center"/>
          </w:tcPr>
          <w:p w14:paraId="1E37F1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427" w:type="pct"/>
            <w:shd w:val="clear" w:color="auto" w:fill="auto"/>
            <w:vAlign w:val="center"/>
          </w:tcPr>
          <w:p w14:paraId="6341D91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类型</w:t>
            </w:r>
          </w:p>
        </w:tc>
        <w:tc>
          <w:tcPr>
            <w:tcW w:w="940" w:type="pct"/>
            <w:gridSpan w:val="2"/>
            <w:shd w:val="clear" w:color="auto" w:fill="auto"/>
            <w:vAlign w:val="center"/>
          </w:tcPr>
          <w:p w14:paraId="70333E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特征</w:t>
            </w:r>
          </w:p>
        </w:tc>
        <w:tc>
          <w:tcPr>
            <w:tcW w:w="426" w:type="pct"/>
            <w:shd w:val="clear" w:color="auto" w:fill="auto"/>
            <w:vAlign w:val="center"/>
          </w:tcPr>
          <w:p w14:paraId="78F540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敏感</w:t>
            </w:r>
          </w:p>
        </w:tc>
        <w:tc>
          <w:tcPr>
            <w:tcW w:w="2395" w:type="pct"/>
            <w:shd w:val="clear" w:color="auto" w:fill="auto"/>
            <w:vAlign w:val="center"/>
          </w:tcPr>
          <w:p w14:paraId="73AE10B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较敏感</w:t>
            </w:r>
          </w:p>
        </w:tc>
        <w:tc>
          <w:tcPr>
            <w:tcW w:w="386" w:type="pct"/>
            <w:shd w:val="clear" w:color="auto" w:fill="auto"/>
            <w:vAlign w:val="center"/>
          </w:tcPr>
          <w:p w14:paraId="77C525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备注</w:t>
            </w:r>
          </w:p>
        </w:tc>
      </w:tr>
      <w:tr w:rsidR="00030581" w14:paraId="1EE39E23" w14:textId="77777777">
        <w:tc>
          <w:tcPr>
            <w:tcW w:w="426" w:type="pct"/>
            <w:vMerge w:val="restart"/>
            <w:shd w:val="clear" w:color="auto" w:fill="auto"/>
            <w:vAlign w:val="center"/>
          </w:tcPr>
          <w:p w14:paraId="794080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427" w:type="pct"/>
            <w:vMerge w:val="restart"/>
            <w:shd w:val="clear" w:color="auto" w:fill="auto"/>
            <w:vAlign w:val="center"/>
          </w:tcPr>
          <w:p w14:paraId="3AA063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集中</w:t>
            </w:r>
            <w:r>
              <w:rPr>
                <w:rFonts w:eastAsia="仿宋" w:hint="eastAsia"/>
                <w:kern w:val="0"/>
                <w:sz w:val="21"/>
                <w:szCs w:val="21"/>
                <w:lang w:bidi="ar"/>
              </w:rPr>
              <w:lastRenderedPageBreak/>
              <w:t>式</w:t>
            </w:r>
          </w:p>
        </w:tc>
        <w:tc>
          <w:tcPr>
            <w:tcW w:w="256" w:type="pct"/>
            <w:vMerge w:val="restart"/>
            <w:shd w:val="clear" w:color="auto" w:fill="auto"/>
            <w:vAlign w:val="center"/>
          </w:tcPr>
          <w:p w14:paraId="3621112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已</w:t>
            </w:r>
            <w:r>
              <w:rPr>
                <w:rFonts w:eastAsia="仿宋" w:hint="eastAsia"/>
                <w:kern w:val="0"/>
                <w:sz w:val="21"/>
                <w:szCs w:val="21"/>
                <w:lang w:bidi="ar"/>
              </w:rPr>
              <w:lastRenderedPageBreak/>
              <w:t>划定保护区</w:t>
            </w:r>
          </w:p>
        </w:tc>
        <w:tc>
          <w:tcPr>
            <w:tcW w:w="683" w:type="pct"/>
            <w:shd w:val="clear" w:color="auto" w:fill="auto"/>
            <w:vAlign w:val="center"/>
          </w:tcPr>
          <w:p w14:paraId="2D9AE3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已划定准</w:t>
            </w:r>
            <w:r>
              <w:rPr>
                <w:rFonts w:eastAsia="仿宋" w:hint="eastAsia"/>
                <w:kern w:val="0"/>
                <w:sz w:val="21"/>
                <w:szCs w:val="21"/>
                <w:lang w:bidi="ar"/>
              </w:rPr>
              <w:lastRenderedPageBreak/>
              <w:t>保护区</w:t>
            </w:r>
          </w:p>
        </w:tc>
        <w:tc>
          <w:tcPr>
            <w:tcW w:w="426" w:type="pct"/>
            <w:shd w:val="clear" w:color="auto" w:fill="auto"/>
            <w:vAlign w:val="center"/>
          </w:tcPr>
          <w:p w14:paraId="2A09F4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位于</w:t>
            </w:r>
            <w:r>
              <w:rPr>
                <w:rFonts w:eastAsia="仿宋" w:hint="eastAsia"/>
                <w:kern w:val="0"/>
                <w:sz w:val="21"/>
                <w:szCs w:val="21"/>
                <w:lang w:bidi="ar"/>
              </w:rPr>
              <w:lastRenderedPageBreak/>
              <w:t>准保护区</w:t>
            </w:r>
          </w:p>
        </w:tc>
        <w:tc>
          <w:tcPr>
            <w:tcW w:w="2395" w:type="pct"/>
            <w:shd w:val="clear" w:color="auto" w:fill="auto"/>
            <w:vAlign w:val="center"/>
          </w:tcPr>
          <w:p w14:paraId="5AE4E4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准保护边界外扩</w:t>
            </w:r>
            <w:r>
              <w:rPr>
                <w:rFonts w:eastAsia="仿宋" w:hint="eastAsia"/>
                <w:kern w:val="0"/>
                <w:sz w:val="21"/>
                <w:szCs w:val="21"/>
                <w:lang w:bidi="ar"/>
              </w:rPr>
              <w:t>5000</w:t>
            </w:r>
            <w:r>
              <w:rPr>
                <w:rFonts w:eastAsia="仿宋" w:hint="eastAsia"/>
                <w:kern w:val="0"/>
                <w:sz w:val="21"/>
                <w:szCs w:val="21"/>
                <w:lang w:bidi="ar"/>
              </w:rPr>
              <w:t>天的质点迁移距离</w:t>
            </w:r>
            <w:r>
              <w:rPr>
                <w:rFonts w:eastAsia="仿宋" w:hint="eastAsia"/>
                <w:kern w:val="0"/>
                <w:sz w:val="21"/>
                <w:szCs w:val="21"/>
                <w:lang w:bidi="ar"/>
              </w:rPr>
              <w:lastRenderedPageBreak/>
              <w:t>范围内。</w:t>
            </w:r>
          </w:p>
        </w:tc>
        <w:tc>
          <w:tcPr>
            <w:tcW w:w="386" w:type="pct"/>
            <w:vMerge w:val="restart"/>
            <w:shd w:val="clear" w:color="auto" w:fill="auto"/>
            <w:vAlign w:val="center"/>
          </w:tcPr>
          <w:p w14:paraId="1A2F2D2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外扩</w:t>
            </w:r>
            <w:r>
              <w:rPr>
                <w:rFonts w:eastAsia="仿宋" w:hint="eastAsia"/>
                <w:kern w:val="0"/>
                <w:sz w:val="21"/>
                <w:szCs w:val="21"/>
                <w:lang w:bidi="ar"/>
              </w:rPr>
              <w:lastRenderedPageBreak/>
              <w:t>边界不得超过水源地所在区水文地质单元的边界范围</w:t>
            </w:r>
          </w:p>
        </w:tc>
      </w:tr>
      <w:tr w:rsidR="00030581" w14:paraId="0F2D1871" w14:textId="77777777">
        <w:tc>
          <w:tcPr>
            <w:tcW w:w="426" w:type="pct"/>
            <w:vMerge/>
            <w:shd w:val="clear" w:color="auto" w:fill="auto"/>
            <w:vAlign w:val="center"/>
          </w:tcPr>
          <w:p w14:paraId="1D367950" w14:textId="77777777" w:rsidR="00030581" w:rsidRDefault="00030581">
            <w:pPr>
              <w:pStyle w:val="affffffff0"/>
              <w:spacing w:line="240" w:lineRule="auto"/>
              <w:ind w:firstLineChars="0" w:firstLine="0"/>
              <w:rPr>
                <w:rFonts w:eastAsia="仿宋"/>
                <w:kern w:val="0"/>
                <w:sz w:val="21"/>
                <w:szCs w:val="21"/>
                <w:lang w:bidi="ar"/>
              </w:rPr>
            </w:pPr>
          </w:p>
        </w:tc>
        <w:tc>
          <w:tcPr>
            <w:tcW w:w="427" w:type="pct"/>
            <w:vMerge/>
            <w:shd w:val="clear" w:color="auto" w:fill="auto"/>
            <w:vAlign w:val="center"/>
          </w:tcPr>
          <w:p w14:paraId="4DD8A84F" w14:textId="77777777" w:rsidR="00030581" w:rsidRDefault="00030581">
            <w:pPr>
              <w:pStyle w:val="affffffff0"/>
              <w:spacing w:line="240" w:lineRule="auto"/>
              <w:ind w:firstLineChars="0" w:firstLine="0"/>
              <w:rPr>
                <w:rFonts w:eastAsia="仿宋"/>
                <w:kern w:val="0"/>
                <w:sz w:val="21"/>
                <w:szCs w:val="21"/>
                <w:lang w:bidi="ar"/>
              </w:rPr>
            </w:pPr>
          </w:p>
        </w:tc>
        <w:tc>
          <w:tcPr>
            <w:tcW w:w="256" w:type="pct"/>
            <w:vMerge/>
            <w:shd w:val="clear" w:color="auto" w:fill="auto"/>
            <w:vAlign w:val="center"/>
          </w:tcPr>
          <w:p w14:paraId="0BBDCC06" w14:textId="77777777" w:rsidR="00030581" w:rsidRDefault="00030581">
            <w:pPr>
              <w:pStyle w:val="affffffff0"/>
              <w:spacing w:line="240" w:lineRule="auto"/>
              <w:ind w:firstLineChars="0" w:firstLine="0"/>
              <w:rPr>
                <w:rFonts w:eastAsia="仿宋"/>
                <w:kern w:val="0"/>
                <w:sz w:val="21"/>
                <w:szCs w:val="21"/>
                <w:lang w:bidi="ar"/>
              </w:rPr>
            </w:pPr>
          </w:p>
        </w:tc>
        <w:tc>
          <w:tcPr>
            <w:tcW w:w="683" w:type="pct"/>
            <w:shd w:val="clear" w:color="auto" w:fill="auto"/>
            <w:vAlign w:val="center"/>
          </w:tcPr>
          <w:p w14:paraId="0B48B6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未划定准保护区</w:t>
            </w:r>
          </w:p>
        </w:tc>
        <w:tc>
          <w:tcPr>
            <w:tcW w:w="426" w:type="pct"/>
            <w:shd w:val="clear" w:color="auto" w:fill="auto"/>
            <w:vAlign w:val="center"/>
          </w:tcPr>
          <w:p w14:paraId="7F81DEC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无</w:t>
            </w:r>
          </w:p>
        </w:tc>
        <w:tc>
          <w:tcPr>
            <w:tcW w:w="2395" w:type="pct"/>
            <w:shd w:val="clear" w:color="auto" w:fill="auto"/>
            <w:vAlign w:val="center"/>
          </w:tcPr>
          <w:p w14:paraId="344D1B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以二级保护区边界为起点，中小型水源地外扩</w:t>
            </w:r>
            <w:r>
              <w:rPr>
                <w:rFonts w:eastAsia="仿宋" w:hint="eastAsia"/>
                <w:kern w:val="0"/>
                <w:sz w:val="21"/>
                <w:szCs w:val="21"/>
                <w:lang w:bidi="ar"/>
              </w:rPr>
              <w:t>3000</w:t>
            </w:r>
            <w:r>
              <w:rPr>
                <w:rFonts w:eastAsia="仿宋" w:hint="eastAsia"/>
                <w:kern w:val="0"/>
                <w:sz w:val="21"/>
                <w:szCs w:val="21"/>
                <w:lang w:bidi="ar"/>
              </w:rPr>
              <w:t>天，大型水源地外扩</w:t>
            </w:r>
            <w:r>
              <w:rPr>
                <w:rFonts w:eastAsia="仿宋" w:hint="eastAsia"/>
                <w:kern w:val="0"/>
                <w:sz w:val="21"/>
                <w:szCs w:val="21"/>
                <w:lang w:bidi="ar"/>
              </w:rPr>
              <w:t>4000</w:t>
            </w:r>
            <w:r>
              <w:rPr>
                <w:rFonts w:eastAsia="仿宋" w:hint="eastAsia"/>
                <w:kern w:val="0"/>
                <w:sz w:val="21"/>
                <w:szCs w:val="21"/>
                <w:lang w:bidi="ar"/>
              </w:rPr>
              <w:t>天的质点迁移距离范围作为敏感区。</w:t>
            </w:r>
          </w:p>
        </w:tc>
        <w:tc>
          <w:tcPr>
            <w:tcW w:w="386" w:type="pct"/>
            <w:vMerge/>
            <w:shd w:val="clear" w:color="auto" w:fill="auto"/>
            <w:vAlign w:val="center"/>
          </w:tcPr>
          <w:p w14:paraId="0D12394E" w14:textId="77777777" w:rsidR="00030581" w:rsidRDefault="00030581">
            <w:pPr>
              <w:pStyle w:val="afff7"/>
              <w:rPr>
                <w:snapToGrid w:val="0"/>
              </w:rPr>
            </w:pPr>
          </w:p>
        </w:tc>
      </w:tr>
      <w:tr w:rsidR="00030581" w14:paraId="4970E136" w14:textId="77777777">
        <w:tc>
          <w:tcPr>
            <w:tcW w:w="426" w:type="pct"/>
            <w:vMerge/>
            <w:shd w:val="clear" w:color="auto" w:fill="auto"/>
            <w:vAlign w:val="center"/>
          </w:tcPr>
          <w:p w14:paraId="500F55E1" w14:textId="77777777" w:rsidR="00030581" w:rsidRDefault="00030581">
            <w:pPr>
              <w:pStyle w:val="affffffff0"/>
              <w:spacing w:line="240" w:lineRule="auto"/>
              <w:ind w:firstLineChars="0" w:firstLine="0"/>
              <w:rPr>
                <w:rFonts w:eastAsia="仿宋"/>
                <w:kern w:val="0"/>
                <w:sz w:val="21"/>
                <w:szCs w:val="21"/>
                <w:lang w:bidi="ar"/>
              </w:rPr>
            </w:pPr>
          </w:p>
        </w:tc>
        <w:tc>
          <w:tcPr>
            <w:tcW w:w="427" w:type="pct"/>
            <w:vMerge/>
            <w:shd w:val="clear" w:color="auto" w:fill="auto"/>
            <w:vAlign w:val="center"/>
          </w:tcPr>
          <w:p w14:paraId="775E86BB"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shd w:val="clear" w:color="auto" w:fill="auto"/>
            <w:vAlign w:val="center"/>
          </w:tcPr>
          <w:p w14:paraId="0063A6A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未划定保护区</w:t>
            </w:r>
          </w:p>
        </w:tc>
        <w:tc>
          <w:tcPr>
            <w:tcW w:w="426" w:type="pct"/>
            <w:shd w:val="clear" w:color="auto" w:fill="auto"/>
            <w:vAlign w:val="center"/>
          </w:tcPr>
          <w:p w14:paraId="09FD0B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无</w:t>
            </w:r>
          </w:p>
        </w:tc>
        <w:tc>
          <w:tcPr>
            <w:tcW w:w="2395" w:type="pct"/>
            <w:shd w:val="clear" w:color="auto" w:fill="auto"/>
            <w:vAlign w:val="center"/>
          </w:tcPr>
          <w:p w14:paraId="4BB83E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首先应根据</w:t>
            </w:r>
            <w:r>
              <w:rPr>
                <w:rFonts w:eastAsia="仿宋" w:hint="eastAsia"/>
                <w:kern w:val="0"/>
                <w:sz w:val="21"/>
                <w:szCs w:val="21"/>
                <w:lang w:bidi="ar"/>
              </w:rPr>
              <w:t>HJ/T338</w:t>
            </w:r>
            <w:r>
              <w:rPr>
                <w:rFonts w:eastAsia="仿宋" w:hint="eastAsia"/>
                <w:kern w:val="0"/>
                <w:sz w:val="21"/>
                <w:szCs w:val="21"/>
                <w:lang w:bidi="ar"/>
              </w:rPr>
              <w:t>，预先判定二级保护区的边界位置。以预判的二级保护区边界为起点，中小型水源地外扩</w:t>
            </w:r>
            <w:r>
              <w:rPr>
                <w:rFonts w:eastAsia="仿宋" w:hint="eastAsia"/>
                <w:kern w:val="0"/>
                <w:sz w:val="21"/>
                <w:szCs w:val="21"/>
                <w:lang w:bidi="ar"/>
              </w:rPr>
              <w:t>3000</w:t>
            </w:r>
            <w:r>
              <w:rPr>
                <w:rFonts w:eastAsia="仿宋" w:hint="eastAsia"/>
                <w:kern w:val="0"/>
                <w:sz w:val="21"/>
                <w:szCs w:val="21"/>
                <w:lang w:bidi="ar"/>
              </w:rPr>
              <w:t>天，大型水源地外扩</w:t>
            </w:r>
            <w:r>
              <w:rPr>
                <w:rFonts w:eastAsia="仿宋" w:hint="eastAsia"/>
                <w:kern w:val="0"/>
                <w:sz w:val="21"/>
                <w:szCs w:val="21"/>
                <w:lang w:bidi="ar"/>
              </w:rPr>
              <w:t>4000</w:t>
            </w:r>
            <w:r>
              <w:rPr>
                <w:rFonts w:eastAsia="仿宋" w:hint="eastAsia"/>
                <w:kern w:val="0"/>
                <w:sz w:val="21"/>
                <w:szCs w:val="21"/>
                <w:lang w:bidi="ar"/>
              </w:rPr>
              <w:t>天的质点迁移距离范围作为较敏感区。</w:t>
            </w:r>
          </w:p>
        </w:tc>
        <w:tc>
          <w:tcPr>
            <w:tcW w:w="386" w:type="pct"/>
            <w:vMerge/>
            <w:shd w:val="clear" w:color="auto" w:fill="auto"/>
            <w:vAlign w:val="center"/>
          </w:tcPr>
          <w:p w14:paraId="76522C0D" w14:textId="77777777" w:rsidR="00030581" w:rsidRDefault="00030581">
            <w:pPr>
              <w:pStyle w:val="afff7"/>
              <w:rPr>
                <w:snapToGrid w:val="0"/>
              </w:rPr>
            </w:pPr>
          </w:p>
        </w:tc>
      </w:tr>
      <w:tr w:rsidR="00030581" w14:paraId="00869D20" w14:textId="77777777">
        <w:tc>
          <w:tcPr>
            <w:tcW w:w="426" w:type="pct"/>
            <w:vMerge w:val="restart"/>
            <w:shd w:val="clear" w:color="auto" w:fill="auto"/>
            <w:vAlign w:val="center"/>
          </w:tcPr>
          <w:p w14:paraId="0A7CC3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427" w:type="pct"/>
            <w:vMerge w:val="restart"/>
            <w:shd w:val="clear" w:color="auto" w:fill="auto"/>
            <w:vAlign w:val="center"/>
          </w:tcPr>
          <w:p w14:paraId="6F626B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分散式</w:t>
            </w:r>
          </w:p>
        </w:tc>
        <w:tc>
          <w:tcPr>
            <w:tcW w:w="940" w:type="pct"/>
            <w:gridSpan w:val="2"/>
            <w:shd w:val="clear" w:color="auto" w:fill="auto"/>
            <w:vAlign w:val="center"/>
          </w:tcPr>
          <w:p w14:paraId="2DD4B9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单井</w:t>
            </w:r>
          </w:p>
        </w:tc>
        <w:tc>
          <w:tcPr>
            <w:tcW w:w="426" w:type="pct"/>
            <w:vMerge w:val="restart"/>
            <w:shd w:val="clear" w:color="auto" w:fill="auto"/>
            <w:vAlign w:val="center"/>
          </w:tcPr>
          <w:p w14:paraId="54CEC4B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无</w:t>
            </w:r>
          </w:p>
        </w:tc>
        <w:tc>
          <w:tcPr>
            <w:tcW w:w="2395" w:type="pct"/>
            <w:shd w:val="clear" w:color="auto" w:fill="auto"/>
            <w:vAlign w:val="center"/>
          </w:tcPr>
          <w:p w14:paraId="1B5E3E6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以井（泉）口为中心，半径</w:t>
            </w:r>
            <w:r>
              <w:rPr>
                <w:rFonts w:eastAsia="仿宋" w:hint="eastAsia"/>
                <w:kern w:val="0"/>
                <w:sz w:val="21"/>
                <w:szCs w:val="21"/>
                <w:lang w:bidi="ar"/>
              </w:rPr>
              <w:t>50m</w:t>
            </w:r>
            <w:r>
              <w:rPr>
                <w:rFonts w:eastAsia="仿宋" w:hint="eastAsia"/>
                <w:kern w:val="0"/>
                <w:sz w:val="21"/>
                <w:szCs w:val="21"/>
                <w:lang w:bidi="ar"/>
              </w:rPr>
              <w:t>为界，外扩</w:t>
            </w:r>
            <w:r>
              <w:rPr>
                <w:rFonts w:eastAsia="仿宋" w:hint="eastAsia"/>
                <w:kern w:val="0"/>
                <w:sz w:val="21"/>
                <w:szCs w:val="21"/>
                <w:lang w:bidi="ar"/>
              </w:rPr>
              <w:t>2000</w:t>
            </w:r>
            <w:r>
              <w:rPr>
                <w:rFonts w:eastAsia="仿宋" w:hint="eastAsia"/>
                <w:kern w:val="0"/>
                <w:sz w:val="21"/>
                <w:szCs w:val="21"/>
                <w:lang w:bidi="ar"/>
              </w:rPr>
              <w:t>天的质点迁移距离范围作为较敏感区。</w:t>
            </w:r>
          </w:p>
        </w:tc>
        <w:tc>
          <w:tcPr>
            <w:tcW w:w="386" w:type="pct"/>
            <w:vMerge/>
            <w:shd w:val="clear" w:color="auto" w:fill="auto"/>
            <w:vAlign w:val="center"/>
          </w:tcPr>
          <w:p w14:paraId="098CFB05" w14:textId="77777777" w:rsidR="00030581" w:rsidRDefault="00030581">
            <w:pPr>
              <w:pStyle w:val="afff7"/>
              <w:rPr>
                <w:snapToGrid w:val="0"/>
              </w:rPr>
            </w:pPr>
          </w:p>
        </w:tc>
      </w:tr>
      <w:tr w:rsidR="00030581" w14:paraId="42BE285C" w14:textId="77777777">
        <w:tc>
          <w:tcPr>
            <w:tcW w:w="426" w:type="pct"/>
            <w:vMerge/>
            <w:shd w:val="clear" w:color="auto" w:fill="auto"/>
            <w:vAlign w:val="center"/>
          </w:tcPr>
          <w:p w14:paraId="474691D7" w14:textId="77777777" w:rsidR="00030581" w:rsidRDefault="00030581">
            <w:pPr>
              <w:pStyle w:val="affffffff0"/>
              <w:spacing w:line="240" w:lineRule="auto"/>
              <w:ind w:firstLineChars="0" w:firstLine="0"/>
              <w:rPr>
                <w:rFonts w:eastAsia="仿宋"/>
                <w:kern w:val="0"/>
                <w:sz w:val="21"/>
                <w:szCs w:val="21"/>
                <w:lang w:bidi="ar"/>
              </w:rPr>
            </w:pPr>
          </w:p>
        </w:tc>
        <w:tc>
          <w:tcPr>
            <w:tcW w:w="427" w:type="pct"/>
            <w:vMerge/>
            <w:shd w:val="clear" w:color="auto" w:fill="auto"/>
            <w:vAlign w:val="center"/>
          </w:tcPr>
          <w:p w14:paraId="7955CE4E"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shd w:val="clear" w:color="auto" w:fill="auto"/>
            <w:vAlign w:val="center"/>
          </w:tcPr>
          <w:p w14:paraId="6BD86C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联村、联片</w:t>
            </w:r>
          </w:p>
        </w:tc>
        <w:tc>
          <w:tcPr>
            <w:tcW w:w="426" w:type="pct"/>
            <w:vMerge/>
            <w:shd w:val="clear" w:color="auto" w:fill="auto"/>
            <w:vAlign w:val="center"/>
          </w:tcPr>
          <w:p w14:paraId="68C8BAAE" w14:textId="77777777" w:rsidR="00030581" w:rsidRDefault="00030581">
            <w:pPr>
              <w:pStyle w:val="affffffff0"/>
              <w:spacing w:line="240" w:lineRule="auto"/>
              <w:ind w:firstLineChars="0" w:firstLine="0"/>
              <w:rPr>
                <w:rFonts w:eastAsia="仿宋"/>
                <w:kern w:val="0"/>
                <w:sz w:val="21"/>
                <w:szCs w:val="21"/>
                <w:lang w:bidi="ar"/>
              </w:rPr>
            </w:pPr>
          </w:p>
        </w:tc>
        <w:tc>
          <w:tcPr>
            <w:tcW w:w="2395" w:type="pct"/>
            <w:shd w:val="clear" w:color="auto" w:fill="auto"/>
            <w:vAlign w:val="center"/>
          </w:tcPr>
          <w:p w14:paraId="77AE89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以村屯边界为起点，外扩</w:t>
            </w:r>
            <w:r>
              <w:rPr>
                <w:rFonts w:eastAsia="仿宋" w:hint="eastAsia"/>
                <w:kern w:val="0"/>
                <w:sz w:val="21"/>
                <w:szCs w:val="21"/>
                <w:lang w:bidi="ar"/>
              </w:rPr>
              <w:t>3000</w:t>
            </w:r>
            <w:r>
              <w:rPr>
                <w:rFonts w:eastAsia="仿宋" w:hint="eastAsia"/>
                <w:kern w:val="0"/>
                <w:sz w:val="21"/>
                <w:szCs w:val="21"/>
                <w:lang w:bidi="ar"/>
              </w:rPr>
              <w:t>天的质点迁移距离范围作为较敏感区。</w:t>
            </w:r>
          </w:p>
        </w:tc>
        <w:tc>
          <w:tcPr>
            <w:tcW w:w="386" w:type="pct"/>
            <w:vMerge/>
            <w:shd w:val="clear" w:color="auto" w:fill="auto"/>
            <w:vAlign w:val="center"/>
          </w:tcPr>
          <w:p w14:paraId="7DD3D5CE" w14:textId="77777777" w:rsidR="00030581" w:rsidRDefault="00030581">
            <w:pPr>
              <w:pStyle w:val="afff7"/>
              <w:rPr>
                <w:snapToGrid w:val="0"/>
              </w:rPr>
            </w:pPr>
          </w:p>
        </w:tc>
      </w:tr>
    </w:tbl>
    <w:p w14:paraId="141F3A40" w14:textId="77777777" w:rsidR="00030581" w:rsidRDefault="00067329">
      <w:pPr>
        <w:pStyle w:val="affb"/>
        <w:ind w:firstLine="480"/>
      </w:pPr>
      <w:r>
        <w:rPr>
          <w:rFonts w:hint="eastAsia"/>
        </w:rPr>
        <w:t>根据调查，本项目不在地下水集中式水源地（包括已建成的在用、备用、应急水源，在建和规划的饮用水水源）保护区范围内，不在除集中式饮用水水源以外的国家或地方政府设定的与地下水环境相关的其它保护区，如热水、矿泉水、温泉等特殊地下水资源保护区。不在集中式饮用水水源（包括已建成的在用、备用、应急水源，在建和规划的饮用水水源）准保护区以外的补给径流区；不在未划定准保护区的集中水式饮用水水源，其保护区以外的补给径流区；不在特殊地下水资源（如矿泉水、温泉等）保护区以外的分布区等其他未列入上述敏感分级的环境敏感区内，根据现场调</w:t>
      </w:r>
      <w:r>
        <w:rPr>
          <w:rFonts w:hint="eastAsia"/>
        </w:rPr>
        <w:t>查，周围居民用水由市政自来水供给，市政管网水源为兴凯湖水库地表水；</w:t>
      </w:r>
      <w:r>
        <w:rPr>
          <w:rFonts w:hint="eastAsia"/>
        </w:rPr>
        <w:t>兴凯湖距离本项目东侧约</w:t>
      </w:r>
      <w:r>
        <w:rPr>
          <w:rFonts w:hint="eastAsia"/>
        </w:rPr>
        <w:t>70km</w:t>
      </w:r>
      <w:r>
        <w:rPr>
          <w:rFonts w:hint="eastAsia"/>
        </w:rPr>
        <w:t>。</w:t>
      </w:r>
      <w:r>
        <w:rPr>
          <w:rFonts w:hint="eastAsia"/>
        </w:rPr>
        <w:t>村里分布有分散式水源井，为村民自备机井，井深</w:t>
      </w:r>
      <w:r>
        <w:rPr>
          <w:rFonts w:hint="eastAsia"/>
        </w:rPr>
        <w:t>20m</w:t>
      </w:r>
      <w:r>
        <w:rPr>
          <w:rFonts w:hint="eastAsia"/>
        </w:rPr>
        <w:t>左右，取水层位为潜水含水层，用于灌溉。故评价范围内无集中式饮用水水源及分散式饮用水地下水井，地下水环境为不敏感。</w:t>
      </w:r>
    </w:p>
    <w:p w14:paraId="0D0A6126" w14:textId="77777777" w:rsidR="00030581" w:rsidRDefault="00067329">
      <w:pPr>
        <w:pStyle w:val="affb"/>
        <w:ind w:firstLine="480"/>
      </w:pPr>
      <w:r>
        <w:rPr>
          <w:rFonts w:hint="eastAsia"/>
        </w:rPr>
        <w:t>（</w:t>
      </w:r>
      <w:r>
        <w:t>3</w:t>
      </w:r>
      <w:r>
        <w:rPr>
          <w:rFonts w:hint="eastAsia"/>
        </w:rPr>
        <w:t>）建设项目评价工作等级</w:t>
      </w:r>
    </w:p>
    <w:p w14:paraId="623DB59C" w14:textId="77777777" w:rsidR="00030581" w:rsidRDefault="00067329">
      <w:pPr>
        <w:pStyle w:val="affb"/>
        <w:ind w:firstLine="480"/>
      </w:pPr>
      <w:r>
        <w:t>建设项目地下水环境影响评价工作等级的划分见</w:t>
      </w:r>
      <w:r>
        <w:rPr>
          <w:rFonts w:hint="eastAsia"/>
        </w:rPr>
        <w:t>下</w:t>
      </w:r>
      <w:r>
        <w:t>表。</w:t>
      </w:r>
    </w:p>
    <w:p w14:paraId="746D1476"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hint="eastAsia"/>
          <w:b/>
          <w:bCs/>
          <w:lang w:val="en-US"/>
        </w:rPr>
        <w:t>.5</w:t>
      </w:r>
      <w:r>
        <w:rPr>
          <w:rFonts w:eastAsia="仿宋" w:hint="eastAsia"/>
          <w:b/>
          <w:bCs/>
        </w:rPr>
        <w:t>-</w:t>
      </w:r>
      <w:r>
        <w:rPr>
          <w:rFonts w:eastAsia="仿宋" w:hint="eastAsia"/>
          <w:b/>
          <w:bCs/>
          <w:lang w:val="en-US"/>
        </w:rPr>
        <w:t>9</w:t>
      </w:r>
      <w:r>
        <w:rPr>
          <w:rFonts w:eastAsia="仿宋"/>
          <w:b/>
          <w:bCs/>
        </w:rPr>
        <w:t>地下水评价工作等级分级表</w:t>
      </w:r>
    </w:p>
    <w:tbl>
      <w:tblPr>
        <w:tblW w:w="8556"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486"/>
        <w:gridCol w:w="1820"/>
        <w:gridCol w:w="2125"/>
        <w:gridCol w:w="2125"/>
      </w:tblGrid>
      <w:tr w:rsidR="00030581" w14:paraId="4682B2B6" w14:textId="77777777">
        <w:trPr>
          <w:trHeight w:val="340"/>
          <w:jc w:val="center"/>
        </w:trPr>
        <w:tc>
          <w:tcPr>
            <w:tcW w:w="2486" w:type="dxa"/>
            <w:tcBorders>
              <w:top w:val="single" w:sz="12" w:space="0" w:color="auto"/>
              <w:bottom w:val="single" w:sz="4" w:space="0" w:color="auto"/>
              <w:tl2br w:val="single" w:sz="4" w:space="0" w:color="auto"/>
            </w:tcBorders>
            <w:shd w:val="clear" w:color="auto" w:fill="auto"/>
            <w:vAlign w:val="center"/>
          </w:tcPr>
          <w:p w14:paraId="17B6D733" w14:textId="77777777" w:rsidR="00030581" w:rsidRDefault="00067329">
            <w:pPr>
              <w:pStyle w:val="afff7"/>
              <w:jc w:val="both"/>
              <w:rPr>
                <w:snapToGrid w:val="0"/>
              </w:rPr>
            </w:pPr>
            <w:r>
              <w:rPr>
                <w:snapToGrid w:val="0"/>
              </w:rPr>
              <w:t>项目类别</w:t>
            </w:r>
          </w:p>
          <w:p w14:paraId="5C6A7B65" w14:textId="77777777" w:rsidR="00030581" w:rsidRDefault="00067329">
            <w:pPr>
              <w:pStyle w:val="afff7"/>
              <w:jc w:val="both"/>
              <w:rPr>
                <w:snapToGrid w:val="0"/>
              </w:rPr>
            </w:pPr>
            <w:r>
              <w:rPr>
                <w:snapToGrid w:val="0"/>
              </w:rPr>
              <w:t>环境敏感程度</w:t>
            </w:r>
          </w:p>
        </w:tc>
        <w:tc>
          <w:tcPr>
            <w:tcW w:w="1820" w:type="dxa"/>
            <w:shd w:val="clear" w:color="auto" w:fill="auto"/>
            <w:vAlign w:val="center"/>
          </w:tcPr>
          <w:p w14:paraId="7C0CB08C" w14:textId="77777777" w:rsidR="00030581" w:rsidRDefault="00067329">
            <w:pPr>
              <w:pStyle w:val="afff7"/>
              <w:rPr>
                <w:snapToGrid w:val="0"/>
              </w:rPr>
            </w:pPr>
            <w:r>
              <w:rPr>
                <w:snapToGrid w:val="0"/>
              </w:rPr>
              <w:fldChar w:fldCharType="begin"/>
            </w:r>
            <w:r>
              <w:rPr>
                <w:snapToGrid w:val="0"/>
              </w:rPr>
              <w:instrText xml:space="preserve"> = 1 \* ROMAN </w:instrText>
            </w:r>
            <w:r>
              <w:rPr>
                <w:snapToGrid w:val="0"/>
              </w:rPr>
              <w:fldChar w:fldCharType="separate"/>
            </w:r>
            <w:r>
              <w:rPr>
                <w:snapToGrid w:val="0"/>
              </w:rPr>
              <w:t>I</w:t>
            </w:r>
            <w:r>
              <w:rPr>
                <w:snapToGrid w:val="0"/>
              </w:rPr>
              <w:fldChar w:fldCharType="end"/>
            </w:r>
            <w:r>
              <w:rPr>
                <w:snapToGrid w:val="0"/>
              </w:rPr>
              <w:t>类项目</w:t>
            </w:r>
          </w:p>
        </w:tc>
        <w:tc>
          <w:tcPr>
            <w:tcW w:w="2125" w:type="dxa"/>
            <w:shd w:val="clear" w:color="auto" w:fill="auto"/>
            <w:vAlign w:val="center"/>
          </w:tcPr>
          <w:p w14:paraId="0DDDE96B" w14:textId="77777777" w:rsidR="00030581" w:rsidRDefault="00067329">
            <w:pPr>
              <w:pStyle w:val="afff7"/>
              <w:rPr>
                <w:snapToGrid w:val="0"/>
              </w:rPr>
            </w:pPr>
            <w:r>
              <w:rPr>
                <w:snapToGrid w:val="0"/>
              </w:rPr>
              <w:fldChar w:fldCharType="begin"/>
            </w:r>
            <w:r>
              <w:rPr>
                <w:snapToGrid w:val="0"/>
              </w:rPr>
              <w:instrText xml:space="preserve"> = 2 \* ROMAN </w:instrText>
            </w:r>
            <w:r>
              <w:rPr>
                <w:snapToGrid w:val="0"/>
              </w:rPr>
              <w:fldChar w:fldCharType="separate"/>
            </w:r>
            <w:r>
              <w:rPr>
                <w:snapToGrid w:val="0"/>
              </w:rPr>
              <w:t>II</w:t>
            </w:r>
            <w:r>
              <w:rPr>
                <w:snapToGrid w:val="0"/>
              </w:rPr>
              <w:fldChar w:fldCharType="end"/>
            </w:r>
            <w:r>
              <w:rPr>
                <w:snapToGrid w:val="0"/>
              </w:rPr>
              <w:t>类项目</w:t>
            </w:r>
          </w:p>
        </w:tc>
        <w:tc>
          <w:tcPr>
            <w:tcW w:w="2125" w:type="dxa"/>
            <w:shd w:val="clear" w:color="auto" w:fill="auto"/>
            <w:vAlign w:val="center"/>
          </w:tcPr>
          <w:p w14:paraId="15505968" w14:textId="77777777" w:rsidR="00030581" w:rsidRDefault="00067329">
            <w:pPr>
              <w:pStyle w:val="afff7"/>
              <w:rPr>
                <w:snapToGrid w:val="0"/>
              </w:rPr>
            </w:pPr>
            <w:r>
              <w:rPr>
                <w:snapToGrid w:val="0"/>
              </w:rPr>
              <w:fldChar w:fldCharType="begin"/>
            </w:r>
            <w:r>
              <w:rPr>
                <w:snapToGrid w:val="0"/>
              </w:rPr>
              <w:instrText xml:space="preserve"> = 3 \* ROMAN </w:instrText>
            </w:r>
            <w:r>
              <w:rPr>
                <w:snapToGrid w:val="0"/>
              </w:rPr>
              <w:fldChar w:fldCharType="separate"/>
            </w:r>
            <w:r>
              <w:rPr>
                <w:snapToGrid w:val="0"/>
              </w:rPr>
              <w:t>III</w:t>
            </w:r>
            <w:r>
              <w:rPr>
                <w:snapToGrid w:val="0"/>
              </w:rPr>
              <w:fldChar w:fldCharType="end"/>
            </w:r>
            <w:r>
              <w:rPr>
                <w:snapToGrid w:val="0"/>
              </w:rPr>
              <w:t>类项目</w:t>
            </w:r>
          </w:p>
        </w:tc>
      </w:tr>
      <w:tr w:rsidR="00030581" w14:paraId="186A4991" w14:textId="77777777">
        <w:trPr>
          <w:trHeight w:val="340"/>
          <w:jc w:val="center"/>
        </w:trPr>
        <w:tc>
          <w:tcPr>
            <w:tcW w:w="2486" w:type="dxa"/>
            <w:tcBorders>
              <w:top w:val="single" w:sz="4" w:space="0" w:color="auto"/>
            </w:tcBorders>
            <w:shd w:val="clear" w:color="auto" w:fill="auto"/>
            <w:vAlign w:val="center"/>
          </w:tcPr>
          <w:p w14:paraId="1F0ED858" w14:textId="77777777" w:rsidR="00030581" w:rsidRDefault="00067329">
            <w:pPr>
              <w:pStyle w:val="afff7"/>
              <w:rPr>
                <w:snapToGrid w:val="0"/>
              </w:rPr>
            </w:pPr>
            <w:r>
              <w:rPr>
                <w:snapToGrid w:val="0"/>
              </w:rPr>
              <w:t>敏感</w:t>
            </w:r>
          </w:p>
        </w:tc>
        <w:tc>
          <w:tcPr>
            <w:tcW w:w="1820" w:type="dxa"/>
            <w:shd w:val="clear" w:color="auto" w:fill="auto"/>
            <w:vAlign w:val="center"/>
          </w:tcPr>
          <w:p w14:paraId="178E74D9" w14:textId="77777777" w:rsidR="00030581" w:rsidRDefault="00067329">
            <w:pPr>
              <w:pStyle w:val="afff7"/>
              <w:rPr>
                <w:snapToGrid w:val="0"/>
              </w:rPr>
            </w:pPr>
            <w:r>
              <w:rPr>
                <w:snapToGrid w:val="0"/>
              </w:rPr>
              <w:t>一</w:t>
            </w:r>
          </w:p>
        </w:tc>
        <w:tc>
          <w:tcPr>
            <w:tcW w:w="2125" w:type="dxa"/>
            <w:shd w:val="clear" w:color="auto" w:fill="auto"/>
            <w:vAlign w:val="center"/>
          </w:tcPr>
          <w:p w14:paraId="4F256A3E" w14:textId="77777777" w:rsidR="00030581" w:rsidRDefault="00067329">
            <w:pPr>
              <w:pStyle w:val="afff7"/>
              <w:rPr>
                <w:snapToGrid w:val="0"/>
              </w:rPr>
            </w:pPr>
            <w:r>
              <w:rPr>
                <w:snapToGrid w:val="0"/>
              </w:rPr>
              <w:t>一</w:t>
            </w:r>
          </w:p>
        </w:tc>
        <w:tc>
          <w:tcPr>
            <w:tcW w:w="2125" w:type="dxa"/>
            <w:shd w:val="clear" w:color="auto" w:fill="auto"/>
            <w:vAlign w:val="center"/>
          </w:tcPr>
          <w:p w14:paraId="6969BC50" w14:textId="77777777" w:rsidR="00030581" w:rsidRDefault="00067329">
            <w:pPr>
              <w:pStyle w:val="afff7"/>
              <w:rPr>
                <w:snapToGrid w:val="0"/>
              </w:rPr>
            </w:pPr>
            <w:r>
              <w:rPr>
                <w:snapToGrid w:val="0"/>
              </w:rPr>
              <w:t>二</w:t>
            </w:r>
          </w:p>
        </w:tc>
      </w:tr>
      <w:tr w:rsidR="00030581" w14:paraId="3760C4A9" w14:textId="77777777">
        <w:trPr>
          <w:trHeight w:val="340"/>
          <w:jc w:val="center"/>
        </w:trPr>
        <w:tc>
          <w:tcPr>
            <w:tcW w:w="2486" w:type="dxa"/>
            <w:shd w:val="clear" w:color="auto" w:fill="auto"/>
            <w:vAlign w:val="center"/>
          </w:tcPr>
          <w:p w14:paraId="409506DC" w14:textId="77777777" w:rsidR="00030581" w:rsidRDefault="00067329">
            <w:pPr>
              <w:pStyle w:val="afff7"/>
              <w:rPr>
                <w:snapToGrid w:val="0"/>
              </w:rPr>
            </w:pPr>
            <w:r>
              <w:rPr>
                <w:snapToGrid w:val="0"/>
              </w:rPr>
              <w:t>较敏感</w:t>
            </w:r>
          </w:p>
        </w:tc>
        <w:tc>
          <w:tcPr>
            <w:tcW w:w="1820" w:type="dxa"/>
            <w:shd w:val="clear" w:color="auto" w:fill="auto"/>
            <w:vAlign w:val="center"/>
          </w:tcPr>
          <w:p w14:paraId="3034EED4" w14:textId="77777777" w:rsidR="00030581" w:rsidRDefault="00067329">
            <w:pPr>
              <w:pStyle w:val="afff7"/>
              <w:rPr>
                <w:snapToGrid w:val="0"/>
              </w:rPr>
            </w:pPr>
            <w:r>
              <w:rPr>
                <w:snapToGrid w:val="0"/>
              </w:rPr>
              <w:t>一</w:t>
            </w:r>
          </w:p>
        </w:tc>
        <w:tc>
          <w:tcPr>
            <w:tcW w:w="2125" w:type="dxa"/>
            <w:shd w:val="clear" w:color="auto" w:fill="auto"/>
            <w:vAlign w:val="center"/>
          </w:tcPr>
          <w:p w14:paraId="79BB0ABC" w14:textId="77777777" w:rsidR="00030581" w:rsidRDefault="00067329">
            <w:pPr>
              <w:pStyle w:val="afff7"/>
              <w:rPr>
                <w:snapToGrid w:val="0"/>
              </w:rPr>
            </w:pPr>
            <w:r>
              <w:rPr>
                <w:snapToGrid w:val="0"/>
              </w:rPr>
              <w:t>二</w:t>
            </w:r>
          </w:p>
        </w:tc>
        <w:tc>
          <w:tcPr>
            <w:tcW w:w="2125" w:type="dxa"/>
            <w:shd w:val="clear" w:color="auto" w:fill="auto"/>
            <w:vAlign w:val="center"/>
          </w:tcPr>
          <w:p w14:paraId="1797D8B1" w14:textId="77777777" w:rsidR="00030581" w:rsidRDefault="00067329">
            <w:pPr>
              <w:pStyle w:val="afff7"/>
              <w:rPr>
                <w:snapToGrid w:val="0"/>
              </w:rPr>
            </w:pPr>
            <w:r>
              <w:rPr>
                <w:snapToGrid w:val="0"/>
              </w:rPr>
              <w:t>三</w:t>
            </w:r>
          </w:p>
        </w:tc>
      </w:tr>
      <w:tr w:rsidR="00030581" w14:paraId="455A8AA8" w14:textId="77777777">
        <w:trPr>
          <w:trHeight w:val="340"/>
          <w:jc w:val="center"/>
        </w:trPr>
        <w:tc>
          <w:tcPr>
            <w:tcW w:w="2486" w:type="dxa"/>
            <w:shd w:val="clear" w:color="auto" w:fill="auto"/>
            <w:vAlign w:val="center"/>
          </w:tcPr>
          <w:p w14:paraId="16655061" w14:textId="77777777" w:rsidR="00030581" w:rsidRDefault="00067329">
            <w:pPr>
              <w:pStyle w:val="afff7"/>
              <w:rPr>
                <w:snapToGrid w:val="0"/>
              </w:rPr>
            </w:pPr>
            <w:r>
              <w:rPr>
                <w:snapToGrid w:val="0"/>
              </w:rPr>
              <w:t>不敏感</w:t>
            </w:r>
          </w:p>
        </w:tc>
        <w:tc>
          <w:tcPr>
            <w:tcW w:w="1820" w:type="dxa"/>
            <w:shd w:val="clear" w:color="auto" w:fill="auto"/>
            <w:vAlign w:val="center"/>
          </w:tcPr>
          <w:p w14:paraId="47C94991" w14:textId="77777777" w:rsidR="00030581" w:rsidRDefault="00067329">
            <w:pPr>
              <w:pStyle w:val="afff7"/>
              <w:rPr>
                <w:snapToGrid w:val="0"/>
              </w:rPr>
            </w:pPr>
            <w:r>
              <w:rPr>
                <w:snapToGrid w:val="0"/>
              </w:rPr>
              <w:t>二</w:t>
            </w:r>
          </w:p>
        </w:tc>
        <w:tc>
          <w:tcPr>
            <w:tcW w:w="2125" w:type="dxa"/>
            <w:shd w:val="clear" w:color="auto" w:fill="auto"/>
            <w:vAlign w:val="center"/>
          </w:tcPr>
          <w:p w14:paraId="10181F96" w14:textId="77777777" w:rsidR="00030581" w:rsidRDefault="00067329">
            <w:pPr>
              <w:pStyle w:val="afff7"/>
              <w:rPr>
                <w:snapToGrid w:val="0"/>
              </w:rPr>
            </w:pPr>
            <w:r>
              <w:rPr>
                <w:snapToGrid w:val="0"/>
              </w:rPr>
              <w:t>三</w:t>
            </w:r>
          </w:p>
        </w:tc>
        <w:tc>
          <w:tcPr>
            <w:tcW w:w="2125" w:type="dxa"/>
            <w:shd w:val="clear" w:color="auto" w:fill="auto"/>
            <w:vAlign w:val="center"/>
          </w:tcPr>
          <w:p w14:paraId="08808427" w14:textId="77777777" w:rsidR="00030581" w:rsidRDefault="00067329">
            <w:pPr>
              <w:pStyle w:val="afff7"/>
              <w:rPr>
                <w:snapToGrid w:val="0"/>
              </w:rPr>
            </w:pPr>
            <w:r>
              <w:rPr>
                <w:snapToGrid w:val="0"/>
              </w:rPr>
              <w:t>三</w:t>
            </w:r>
          </w:p>
        </w:tc>
      </w:tr>
    </w:tbl>
    <w:p w14:paraId="3D863B9A" w14:textId="77777777" w:rsidR="00030581" w:rsidRDefault="00067329">
      <w:pPr>
        <w:pStyle w:val="affb"/>
        <w:ind w:firstLine="480"/>
      </w:pPr>
      <w:r>
        <w:lastRenderedPageBreak/>
        <w:t>综上分析，项目属于地下水环境影响评价分类的</w:t>
      </w:r>
      <w:r>
        <w:rPr>
          <w:rFonts w:hint="eastAsia"/>
        </w:rPr>
        <w:t>Ⅱ</w:t>
      </w:r>
      <w:r>
        <w:t>类项目，地下水环境敏感程度</w:t>
      </w:r>
      <w:r>
        <w:rPr>
          <w:rFonts w:hint="eastAsia"/>
        </w:rPr>
        <w:t>为不敏</w:t>
      </w:r>
      <w:r>
        <w:t>感，因此评价工作等级确定为三级。</w:t>
      </w:r>
    </w:p>
    <w:p w14:paraId="61A9645A" w14:textId="77777777" w:rsidR="00030581" w:rsidRDefault="00067329">
      <w:pPr>
        <w:pStyle w:val="3"/>
        <w:spacing w:line="500" w:lineRule="exact"/>
      </w:pPr>
      <w:bookmarkStart w:id="87" w:name="_Toc57713619"/>
      <w:bookmarkStart w:id="88" w:name="_Toc840"/>
      <w:bookmarkStart w:id="89" w:name="_Toc524431290"/>
      <w:r>
        <w:t>2.5.4</w:t>
      </w:r>
      <w:r>
        <w:t>声环境</w:t>
      </w:r>
      <w:bookmarkEnd w:id="87"/>
      <w:bookmarkEnd w:id="88"/>
      <w:bookmarkEnd w:id="89"/>
    </w:p>
    <w:p w14:paraId="3A7BAFA1" w14:textId="77777777" w:rsidR="00030581" w:rsidRDefault="00067329">
      <w:pPr>
        <w:pStyle w:val="affb"/>
        <w:ind w:firstLine="480"/>
      </w:pPr>
      <w:r>
        <w:t>根据《环境影响评价技术导则</w:t>
      </w:r>
      <w:r>
        <w:t xml:space="preserve"> </w:t>
      </w:r>
      <w:r>
        <w:t>声环境》（</w:t>
      </w:r>
      <w:r>
        <w:t>HJ2.4-2021</w:t>
      </w:r>
      <w:r>
        <w:t>）</w:t>
      </w:r>
      <w:r>
        <w:rPr>
          <w:rFonts w:hint="eastAsia"/>
        </w:rPr>
        <w:t>5</w:t>
      </w:r>
      <w:r>
        <w:t>.1.3</w:t>
      </w:r>
      <w:r>
        <w:t>：建设项目所处的声环境功能区为</w:t>
      </w:r>
      <w:r>
        <w:t>GB3096</w:t>
      </w:r>
      <w:r>
        <w:t>规定的</w:t>
      </w:r>
      <w:r>
        <w:rPr>
          <w:rFonts w:hint="eastAsia"/>
        </w:rPr>
        <w:t>1</w:t>
      </w:r>
      <w:r>
        <w:t>类</w:t>
      </w:r>
      <w:r>
        <w:rPr>
          <w:rFonts w:hint="eastAsia"/>
        </w:rPr>
        <w:t>、</w:t>
      </w:r>
      <w:r>
        <w:rPr>
          <w:rFonts w:hint="eastAsia"/>
        </w:rPr>
        <w:t>2</w:t>
      </w:r>
      <w:r>
        <w:rPr>
          <w:rFonts w:hint="eastAsia"/>
        </w:rPr>
        <w:t>类</w:t>
      </w:r>
      <w:r>
        <w:t>地区，或建设项目建设前后评价范围内敏感目标噪声级增量达</w:t>
      </w:r>
      <w:r>
        <w:t>3dB</w:t>
      </w:r>
      <w:r>
        <w:rPr>
          <w:rFonts w:hint="eastAsia"/>
        </w:rPr>
        <w:t>（</w:t>
      </w:r>
      <w:r>
        <w:t>A</w:t>
      </w:r>
      <w:r>
        <w:rPr>
          <w:rFonts w:hint="eastAsia"/>
        </w:rPr>
        <w:t>）</w:t>
      </w:r>
      <w:r>
        <w:t>~5dB</w:t>
      </w:r>
      <w:r>
        <w:rPr>
          <w:rFonts w:hint="eastAsia"/>
        </w:rPr>
        <w:t>（</w:t>
      </w:r>
      <w:r>
        <w:t>A</w:t>
      </w:r>
      <w:r>
        <w:rPr>
          <w:rFonts w:hint="eastAsia"/>
        </w:rPr>
        <w:t>）</w:t>
      </w:r>
      <w:r>
        <w:t>，或受噪声影响人口数量增加较多时，评价等级为二级评价。</w:t>
      </w:r>
    </w:p>
    <w:p w14:paraId="360D92A6" w14:textId="77777777" w:rsidR="00030581" w:rsidRDefault="00067329">
      <w:pPr>
        <w:pStyle w:val="affb"/>
        <w:ind w:firstLine="480"/>
      </w:pPr>
      <w:r>
        <w:t>本项目所在声环境功能区为</w:t>
      </w:r>
      <w:r>
        <w:rPr>
          <w:rFonts w:hint="eastAsia"/>
        </w:rPr>
        <w:t>2</w:t>
      </w:r>
      <w:r>
        <w:rPr>
          <w:rFonts w:hint="eastAsia"/>
        </w:rPr>
        <w:t>类</w:t>
      </w:r>
      <w:r>
        <w:t>功能区，</w:t>
      </w:r>
      <w:r>
        <w:rPr>
          <w:rFonts w:hint="eastAsia"/>
        </w:rPr>
        <w:t>项目周围</w:t>
      </w:r>
      <w:r>
        <w:t>200m</w:t>
      </w:r>
      <w:r>
        <w:rPr>
          <w:rFonts w:hint="eastAsia"/>
        </w:rPr>
        <w:t>范围内无声环境敏感目标，项目建设前后评价范围内敏感目标噪声级增高量小于</w:t>
      </w:r>
      <w:r>
        <w:t>3dB(A)</w:t>
      </w:r>
      <w:r>
        <w:rPr>
          <w:rFonts w:hint="eastAsia"/>
        </w:rPr>
        <w:t>，受噪声影响人口数量变化不大。因此，确定本次声环境影响评价工作等级为二级</w:t>
      </w:r>
      <w:r>
        <w:t>。详见</w:t>
      </w:r>
      <w:r>
        <w:rPr>
          <w:rFonts w:hint="eastAsia"/>
        </w:rPr>
        <w:t>下</w:t>
      </w:r>
      <w:r>
        <w:t>表。</w:t>
      </w:r>
    </w:p>
    <w:p w14:paraId="41BFB801" w14:textId="77777777" w:rsidR="00030581" w:rsidRDefault="00067329">
      <w:pPr>
        <w:pStyle w:val="affff"/>
        <w:spacing w:line="400" w:lineRule="exact"/>
        <w:rPr>
          <w:rFonts w:eastAsia="仿宋"/>
          <w:b/>
          <w:bCs/>
        </w:rPr>
      </w:pPr>
      <w:r>
        <w:rPr>
          <w:rFonts w:eastAsia="仿宋"/>
          <w:b/>
          <w:bCs/>
        </w:rPr>
        <w:t>表</w:t>
      </w:r>
      <w:r>
        <w:rPr>
          <w:rFonts w:eastAsia="仿宋" w:hint="eastAsia"/>
          <w:b/>
          <w:bCs/>
          <w:lang w:val="en-US"/>
        </w:rPr>
        <w:t>2.</w:t>
      </w:r>
      <w:r>
        <w:rPr>
          <w:rFonts w:eastAsia="仿宋"/>
          <w:b/>
          <w:bCs/>
        </w:rPr>
        <w:t>5-1</w:t>
      </w:r>
      <w:r>
        <w:rPr>
          <w:rFonts w:eastAsia="仿宋" w:hint="eastAsia"/>
          <w:b/>
          <w:bCs/>
          <w:lang w:val="en-US"/>
        </w:rPr>
        <w:t>0</w:t>
      </w:r>
      <w:r>
        <w:rPr>
          <w:rFonts w:eastAsia="仿宋"/>
          <w:b/>
          <w:bCs/>
        </w:rPr>
        <w:t>声环境评价工作等级判断表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419"/>
        <w:gridCol w:w="2975"/>
        <w:gridCol w:w="2568"/>
        <w:gridCol w:w="1344"/>
      </w:tblGrid>
      <w:tr w:rsidR="00030581" w14:paraId="63A5CA4E" w14:textId="77777777">
        <w:trPr>
          <w:trHeight w:val="340"/>
          <w:jc w:val="center"/>
        </w:trPr>
        <w:tc>
          <w:tcPr>
            <w:tcW w:w="854" w:type="pct"/>
            <w:shd w:val="clear" w:color="auto" w:fill="auto"/>
            <w:vAlign w:val="center"/>
          </w:tcPr>
          <w:p w14:paraId="7302E610" w14:textId="77777777" w:rsidR="00030581" w:rsidRDefault="00067329">
            <w:pPr>
              <w:pStyle w:val="afff7"/>
            </w:pPr>
            <w:r>
              <w:t>功能区</w:t>
            </w:r>
          </w:p>
        </w:tc>
        <w:tc>
          <w:tcPr>
            <w:tcW w:w="1791" w:type="pct"/>
            <w:shd w:val="clear" w:color="auto" w:fill="auto"/>
            <w:vAlign w:val="center"/>
          </w:tcPr>
          <w:p w14:paraId="5140DCA3" w14:textId="77777777" w:rsidR="00030581" w:rsidRDefault="00067329">
            <w:pPr>
              <w:pStyle w:val="afff7"/>
            </w:pPr>
            <w:r>
              <w:t>建设前后噪声级的增加量</w:t>
            </w:r>
          </w:p>
        </w:tc>
        <w:tc>
          <w:tcPr>
            <w:tcW w:w="1546" w:type="pct"/>
            <w:shd w:val="clear" w:color="auto" w:fill="auto"/>
            <w:vAlign w:val="center"/>
          </w:tcPr>
          <w:p w14:paraId="405D378D" w14:textId="77777777" w:rsidR="00030581" w:rsidRDefault="00067329">
            <w:pPr>
              <w:pStyle w:val="afff7"/>
            </w:pPr>
            <w:r>
              <w:t>受影响人口变化情况</w:t>
            </w:r>
          </w:p>
        </w:tc>
        <w:tc>
          <w:tcPr>
            <w:tcW w:w="0" w:type="auto"/>
            <w:shd w:val="clear" w:color="auto" w:fill="auto"/>
            <w:vAlign w:val="center"/>
          </w:tcPr>
          <w:p w14:paraId="5328E9FF" w14:textId="77777777" w:rsidR="00030581" w:rsidRDefault="00067329">
            <w:pPr>
              <w:pStyle w:val="afff7"/>
            </w:pPr>
            <w:r>
              <w:t>判定等级</w:t>
            </w:r>
          </w:p>
        </w:tc>
      </w:tr>
      <w:tr w:rsidR="00030581" w14:paraId="4108F6AF" w14:textId="77777777">
        <w:trPr>
          <w:trHeight w:val="340"/>
          <w:jc w:val="center"/>
        </w:trPr>
        <w:tc>
          <w:tcPr>
            <w:tcW w:w="854" w:type="pct"/>
            <w:shd w:val="clear" w:color="auto" w:fill="auto"/>
            <w:vAlign w:val="center"/>
          </w:tcPr>
          <w:p w14:paraId="6A4EF70A" w14:textId="77777777" w:rsidR="00030581" w:rsidRDefault="00067329">
            <w:pPr>
              <w:pStyle w:val="afff7"/>
            </w:pPr>
            <w:r>
              <w:rPr>
                <w:rFonts w:hint="eastAsia"/>
              </w:rPr>
              <w:t>2</w:t>
            </w:r>
            <w:r>
              <w:rPr>
                <w:rFonts w:hint="eastAsia"/>
              </w:rPr>
              <w:t>类</w:t>
            </w:r>
          </w:p>
        </w:tc>
        <w:tc>
          <w:tcPr>
            <w:tcW w:w="1791" w:type="pct"/>
            <w:shd w:val="clear" w:color="auto" w:fill="auto"/>
            <w:vAlign w:val="center"/>
          </w:tcPr>
          <w:p w14:paraId="72681944" w14:textId="77777777" w:rsidR="00030581" w:rsidRDefault="00067329">
            <w:pPr>
              <w:pStyle w:val="afff7"/>
            </w:pPr>
            <w:r>
              <w:t>＜</w:t>
            </w:r>
            <w:r>
              <w:t>3dB</w:t>
            </w:r>
            <w:r>
              <w:t>（</w:t>
            </w:r>
            <w:r>
              <w:t>A</w:t>
            </w:r>
            <w:r>
              <w:t>）</w:t>
            </w:r>
          </w:p>
        </w:tc>
        <w:tc>
          <w:tcPr>
            <w:tcW w:w="1546" w:type="pct"/>
            <w:shd w:val="clear" w:color="auto" w:fill="auto"/>
            <w:vAlign w:val="center"/>
          </w:tcPr>
          <w:p w14:paraId="1E9E2F5B" w14:textId="77777777" w:rsidR="00030581" w:rsidRDefault="00067329">
            <w:pPr>
              <w:pStyle w:val="afff7"/>
            </w:pPr>
            <w:r>
              <w:t>不明显</w:t>
            </w:r>
          </w:p>
        </w:tc>
        <w:tc>
          <w:tcPr>
            <w:tcW w:w="0" w:type="auto"/>
            <w:shd w:val="clear" w:color="auto" w:fill="auto"/>
            <w:vAlign w:val="center"/>
          </w:tcPr>
          <w:p w14:paraId="358B6E08" w14:textId="77777777" w:rsidR="00030581" w:rsidRDefault="00067329">
            <w:pPr>
              <w:pStyle w:val="afff7"/>
            </w:pPr>
            <w:r>
              <w:t>二级</w:t>
            </w:r>
          </w:p>
        </w:tc>
      </w:tr>
    </w:tbl>
    <w:p w14:paraId="0FEC5FE2" w14:textId="77777777" w:rsidR="00030581" w:rsidRDefault="00067329">
      <w:pPr>
        <w:pStyle w:val="3"/>
        <w:spacing w:line="500" w:lineRule="exact"/>
      </w:pPr>
      <w:bookmarkStart w:id="90" w:name="_Toc32260"/>
      <w:bookmarkStart w:id="91" w:name="_Toc524431291"/>
      <w:bookmarkStart w:id="92" w:name="_Toc57713620"/>
      <w:r>
        <w:t>2.5.5</w:t>
      </w:r>
      <w:r>
        <w:t>生态环境</w:t>
      </w:r>
      <w:bookmarkEnd w:id="90"/>
      <w:bookmarkEnd w:id="91"/>
      <w:bookmarkEnd w:id="92"/>
    </w:p>
    <w:p w14:paraId="7A271F70" w14:textId="77777777" w:rsidR="00030581" w:rsidRDefault="00067329">
      <w:pPr>
        <w:pStyle w:val="affb"/>
        <w:ind w:firstLine="480"/>
      </w:pPr>
      <w:r>
        <w:rPr>
          <w:rFonts w:hint="eastAsia"/>
        </w:rPr>
        <w:t>根据《环境影响评价技术导则</w:t>
      </w:r>
      <w:r>
        <w:rPr>
          <w:rFonts w:hint="eastAsia"/>
        </w:rPr>
        <w:t xml:space="preserve"> </w:t>
      </w:r>
      <w:r>
        <w:rPr>
          <w:rFonts w:hint="eastAsia"/>
        </w:rPr>
        <w:t>生态影响》（</w:t>
      </w:r>
      <w:r>
        <w:rPr>
          <w:rFonts w:hint="eastAsia"/>
        </w:rPr>
        <w:t>HJ19-2022</w:t>
      </w:r>
      <w:r>
        <w:rPr>
          <w:rFonts w:hint="eastAsia"/>
        </w:rPr>
        <w:t>）中规定的生态影响评价工作等级划分的基本原则。依据影响区域的生态敏感性和评价项目的工程占地（含水域）范围，包括永久占地和临时占地，将生态影响评价工作等级划分为一级、二级和三级。</w:t>
      </w:r>
    </w:p>
    <w:p w14:paraId="49EE10AF" w14:textId="77777777" w:rsidR="00030581" w:rsidRDefault="00067329">
      <w:pPr>
        <w:pStyle w:val="affb"/>
        <w:ind w:firstLine="480"/>
      </w:pPr>
      <w:r>
        <w:rPr>
          <w:rFonts w:hint="eastAsia"/>
        </w:rPr>
        <w:t>本项目位于黑龙江省鸡西市城子河区长青乡城东村，租赁鸡西市城子河区城东冶炼公司闲置厂房及空地新建本项目，占地面积</w:t>
      </w:r>
      <w:r>
        <w:rPr>
          <w:rFonts w:hint="eastAsia"/>
        </w:rPr>
        <w:t>10000</w:t>
      </w:r>
      <w:r>
        <w:rPr>
          <w:rFonts w:hint="eastAsia"/>
        </w:rPr>
        <w:t>m</w:t>
      </w:r>
      <w:r>
        <w:rPr>
          <w:rFonts w:hint="eastAsia"/>
          <w:vertAlign w:val="superscript"/>
        </w:rPr>
        <w:t>2</w:t>
      </w:r>
      <w:r>
        <w:rPr>
          <w:rFonts w:hint="eastAsia"/>
        </w:rPr>
        <w:t>，用地性质为工业用地</w:t>
      </w:r>
      <w:r>
        <w:rPr>
          <w:rFonts w:hint="eastAsia"/>
        </w:rPr>
        <w:t>，</w:t>
      </w:r>
      <w:r>
        <w:rPr>
          <w:rFonts w:hint="eastAsia"/>
        </w:rPr>
        <w:t>且项目区域内不涉及生态敏感区（如</w:t>
      </w:r>
      <w:r>
        <w:rPr>
          <w:rFonts w:hint="eastAsia"/>
        </w:rPr>
        <w:t>国家公园、自然保护区、世界自然遗产、自然公园、生态红线等</w:t>
      </w:r>
      <w:r>
        <w:rPr>
          <w:rFonts w:hint="eastAsia"/>
        </w:rPr>
        <w:t>）</w:t>
      </w:r>
      <w:r>
        <w:rPr>
          <w:rFonts w:hint="eastAsia"/>
        </w:rPr>
        <w:t>。根据《环境影响评价技术导则</w:t>
      </w:r>
      <w:r>
        <w:rPr>
          <w:rFonts w:hint="eastAsia"/>
        </w:rPr>
        <w:t xml:space="preserve"> </w:t>
      </w:r>
      <w:r>
        <w:rPr>
          <w:rFonts w:hint="eastAsia"/>
        </w:rPr>
        <w:t>生态影响》（</w:t>
      </w:r>
      <w:r>
        <w:rPr>
          <w:rFonts w:hint="eastAsia"/>
        </w:rPr>
        <w:t>HJ19-2022</w:t>
      </w:r>
      <w:r>
        <w:rPr>
          <w:rFonts w:hint="eastAsia"/>
        </w:rPr>
        <w:t>）中符合</w:t>
      </w:r>
      <w:r>
        <w:rPr>
          <w:rFonts w:hint="eastAsia"/>
        </w:rPr>
        <w:t>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因此本项目生态影响进行简单分析。</w:t>
      </w:r>
    </w:p>
    <w:p w14:paraId="4D02F34C" w14:textId="77777777" w:rsidR="00030581" w:rsidRDefault="00067329">
      <w:pPr>
        <w:pStyle w:val="3"/>
        <w:spacing w:line="500" w:lineRule="exact"/>
      </w:pPr>
      <w:bookmarkStart w:id="93" w:name="_Toc21975"/>
      <w:bookmarkStart w:id="94" w:name="_Toc57713621"/>
      <w:bookmarkStart w:id="95" w:name="_Toc524431292"/>
      <w:r>
        <w:lastRenderedPageBreak/>
        <w:t>2.5.6</w:t>
      </w:r>
      <w:r>
        <w:t>环境风险</w:t>
      </w:r>
      <w:bookmarkEnd w:id="93"/>
      <w:bookmarkEnd w:id="94"/>
    </w:p>
    <w:p w14:paraId="053C8FC4" w14:textId="77777777" w:rsidR="00030581" w:rsidRDefault="00067329">
      <w:pPr>
        <w:pStyle w:val="affb"/>
        <w:ind w:firstLine="480"/>
      </w:pPr>
      <w:r>
        <w:t>（</w:t>
      </w:r>
      <w:r>
        <w:t>1</w:t>
      </w:r>
      <w:r>
        <w:t>）风险调查</w:t>
      </w:r>
    </w:p>
    <w:p w14:paraId="7F640DEB" w14:textId="77777777" w:rsidR="00030581" w:rsidRDefault="00067329">
      <w:pPr>
        <w:pStyle w:val="affb"/>
        <w:ind w:firstLine="480"/>
      </w:pPr>
      <w:bookmarkStart w:id="96" w:name="_Hlk11609849"/>
      <w:r>
        <w:rPr>
          <w:rFonts w:hint="eastAsia"/>
        </w:rPr>
        <w:t>根据《建设项目环境风险评价技术导则》（</w:t>
      </w:r>
      <w:r>
        <w:rPr>
          <w:rFonts w:hint="eastAsia"/>
        </w:rPr>
        <w:t>H</w:t>
      </w:r>
      <w:r>
        <w:t>J169-2018</w:t>
      </w:r>
      <w:r>
        <w:rPr>
          <w:rFonts w:hint="eastAsia"/>
        </w:rPr>
        <w:t>）附录</w:t>
      </w:r>
      <w:r>
        <w:rPr>
          <w:rFonts w:hint="eastAsia"/>
        </w:rPr>
        <w:t>B</w:t>
      </w:r>
      <w:r>
        <w:rPr>
          <w:rFonts w:hint="eastAsia"/>
        </w:rPr>
        <w:t>及《危险化学品重大危险源辨识》（</w:t>
      </w:r>
      <w:r>
        <w:rPr>
          <w:rFonts w:hint="eastAsia"/>
        </w:rPr>
        <w:t>G</w:t>
      </w:r>
      <w:r>
        <w:t>B18218-2018</w:t>
      </w:r>
      <w:r>
        <w:rPr>
          <w:rFonts w:hint="eastAsia"/>
        </w:rPr>
        <w:t>），本项目主要风险物质为废润滑油。</w:t>
      </w:r>
    </w:p>
    <w:p w14:paraId="3C76E7A8" w14:textId="77777777" w:rsidR="00030581" w:rsidRDefault="00067329">
      <w:pPr>
        <w:pStyle w:val="affb"/>
        <w:ind w:firstLine="480"/>
      </w:pPr>
      <w:r>
        <w:t>（</w:t>
      </w:r>
      <w:r>
        <w:t>2</w:t>
      </w:r>
      <w:r>
        <w:t>）环境风险潜势初判</w:t>
      </w:r>
    </w:p>
    <w:p w14:paraId="38A1F877" w14:textId="77777777" w:rsidR="00030581" w:rsidRDefault="00067329">
      <w:pPr>
        <w:pStyle w:val="affb"/>
        <w:ind w:firstLine="480"/>
      </w:pPr>
      <w:r>
        <w:t>根据建设项目涉及的物质和工艺系统的危险性及其所在地的环境敏感程度，结合事故情形下环境影响途径，对建设项目潜在环境危害程度进行概化分析，建设项目环境风险潜势划分表见下表。</w:t>
      </w:r>
    </w:p>
    <w:p w14:paraId="38C5BE4E" w14:textId="77777777" w:rsidR="00030581" w:rsidRDefault="00067329">
      <w:pPr>
        <w:pStyle w:val="affff"/>
        <w:spacing w:line="400" w:lineRule="exact"/>
        <w:rPr>
          <w:rFonts w:eastAsia="仿宋"/>
          <w:b/>
          <w:bCs/>
        </w:rPr>
      </w:pPr>
      <w:r>
        <w:rPr>
          <w:rFonts w:eastAsia="仿宋"/>
          <w:b/>
          <w:bCs/>
        </w:rPr>
        <w:t>表</w:t>
      </w:r>
      <w:r>
        <w:rPr>
          <w:rFonts w:eastAsia="仿宋"/>
          <w:b/>
          <w:bCs/>
        </w:rPr>
        <w:t>2</w:t>
      </w:r>
      <w:r>
        <w:rPr>
          <w:rFonts w:eastAsia="仿宋" w:hint="eastAsia"/>
          <w:b/>
          <w:bCs/>
          <w:lang w:val="en-US"/>
        </w:rPr>
        <w:t>.</w:t>
      </w:r>
      <w:r>
        <w:rPr>
          <w:rFonts w:eastAsia="仿宋"/>
          <w:b/>
          <w:bCs/>
        </w:rPr>
        <w:t>5-1</w:t>
      </w:r>
      <w:r>
        <w:rPr>
          <w:rFonts w:eastAsia="仿宋" w:hint="eastAsia"/>
          <w:b/>
          <w:bCs/>
          <w:lang w:val="en-US"/>
        </w:rPr>
        <w:t>1</w:t>
      </w:r>
      <w:r>
        <w:rPr>
          <w:rFonts w:eastAsia="仿宋"/>
          <w:b/>
          <w:bCs/>
        </w:rPr>
        <w:t>建设项目环境风险潜势划分表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411"/>
        <w:gridCol w:w="1287"/>
        <w:gridCol w:w="1520"/>
        <w:gridCol w:w="1518"/>
        <w:gridCol w:w="1570"/>
      </w:tblGrid>
      <w:tr w:rsidR="00030581" w14:paraId="5F85873A" w14:textId="77777777">
        <w:trPr>
          <w:trHeight w:val="284"/>
        </w:trPr>
        <w:tc>
          <w:tcPr>
            <w:tcW w:w="1451" w:type="pct"/>
            <w:vMerge w:val="restart"/>
            <w:shd w:val="clear" w:color="auto" w:fill="auto"/>
            <w:vAlign w:val="center"/>
          </w:tcPr>
          <w:p w14:paraId="15227E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环境敏感程度（</w:t>
            </w:r>
            <w:r>
              <w:rPr>
                <w:rFonts w:eastAsia="仿宋" w:hint="eastAsia"/>
                <w:kern w:val="0"/>
                <w:sz w:val="21"/>
                <w:szCs w:val="21"/>
                <w:lang w:bidi="ar"/>
              </w:rPr>
              <w:t>E</w:t>
            </w:r>
            <w:r>
              <w:rPr>
                <w:rFonts w:eastAsia="仿宋" w:hint="eastAsia"/>
                <w:kern w:val="0"/>
                <w:sz w:val="21"/>
                <w:szCs w:val="21"/>
                <w:lang w:bidi="ar"/>
              </w:rPr>
              <w:t>）</w:t>
            </w:r>
          </w:p>
        </w:tc>
        <w:tc>
          <w:tcPr>
            <w:tcW w:w="3549" w:type="pct"/>
            <w:gridSpan w:val="4"/>
            <w:shd w:val="clear" w:color="auto" w:fill="auto"/>
            <w:vAlign w:val="center"/>
          </w:tcPr>
          <w:p w14:paraId="6755BE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危险物质及工艺系统危险性（</w:t>
            </w:r>
            <w:r>
              <w:rPr>
                <w:rFonts w:eastAsia="仿宋" w:hint="eastAsia"/>
                <w:kern w:val="0"/>
                <w:sz w:val="21"/>
                <w:szCs w:val="21"/>
                <w:lang w:bidi="ar"/>
              </w:rPr>
              <w:t>P</w:t>
            </w:r>
            <w:r>
              <w:rPr>
                <w:rFonts w:eastAsia="仿宋" w:hint="eastAsia"/>
                <w:kern w:val="0"/>
                <w:sz w:val="21"/>
                <w:szCs w:val="21"/>
                <w:lang w:bidi="ar"/>
              </w:rPr>
              <w:t>）</w:t>
            </w:r>
          </w:p>
        </w:tc>
      </w:tr>
      <w:tr w:rsidR="00030581" w14:paraId="4EB7A4B6" w14:textId="77777777">
        <w:trPr>
          <w:trHeight w:val="284"/>
        </w:trPr>
        <w:tc>
          <w:tcPr>
            <w:tcW w:w="1451" w:type="pct"/>
            <w:vMerge/>
            <w:shd w:val="clear" w:color="auto" w:fill="auto"/>
            <w:vAlign w:val="center"/>
          </w:tcPr>
          <w:p w14:paraId="20A1A439" w14:textId="77777777" w:rsidR="00030581" w:rsidRDefault="00030581">
            <w:pPr>
              <w:pStyle w:val="affffffff0"/>
              <w:spacing w:line="240" w:lineRule="auto"/>
              <w:ind w:firstLineChars="0" w:firstLine="0"/>
              <w:rPr>
                <w:rFonts w:eastAsia="仿宋"/>
                <w:kern w:val="0"/>
                <w:sz w:val="21"/>
                <w:szCs w:val="21"/>
                <w:lang w:bidi="ar"/>
              </w:rPr>
            </w:pPr>
          </w:p>
        </w:tc>
        <w:tc>
          <w:tcPr>
            <w:tcW w:w="775" w:type="pct"/>
            <w:shd w:val="clear" w:color="auto" w:fill="auto"/>
            <w:vAlign w:val="center"/>
          </w:tcPr>
          <w:p w14:paraId="7425E4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极高危害（</w:t>
            </w:r>
            <w:r>
              <w:rPr>
                <w:rFonts w:eastAsia="仿宋" w:hint="eastAsia"/>
                <w:kern w:val="0"/>
                <w:sz w:val="21"/>
                <w:szCs w:val="21"/>
                <w:lang w:bidi="ar"/>
              </w:rPr>
              <w:t>P1</w:t>
            </w:r>
            <w:r>
              <w:rPr>
                <w:rFonts w:eastAsia="仿宋" w:hint="eastAsia"/>
                <w:kern w:val="0"/>
                <w:sz w:val="21"/>
                <w:szCs w:val="21"/>
                <w:lang w:bidi="ar"/>
              </w:rPr>
              <w:t>）</w:t>
            </w:r>
          </w:p>
        </w:tc>
        <w:tc>
          <w:tcPr>
            <w:tcW w:w="915" w:type="pct"/>
            <w:shd w:val="clear" w:color="auto" w:fill="auto"/>
            <w:vAlign w:val="center"/>
          </w:tcPr>
          <w:p w14:paraId="6CC046E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高度危害（</w:t>
            </w:r>
            <w:r>
              <w:rPr>
                <w:rFonts w:eastAsia="仿宋" w:hint="eastAsia"/>
                <w:kern w:val="0"/>
                <w:sz w:val="21"/>
                <w:szCs w:val="21"/>
                <w:lang w:bidi="ar"/>
              </w:rPr>
              <w:t>P2</w:t>
            </w:r>
            <w:r>
              <w:rPr>
                <w:rFonts w:eastAsia="仿宋" w:hint="eastAsia"/>
                <w:kern w:val="0"/>
                <w:sz w:val="21"/>
                <w:szCs w:val="21"/>
                <w:lang w:bidi="ar"/>
              </w:rPr>
              <w:t>）</w:t>
            </w:r>
          </w:p>
        </w:tc>
        <w:tc>
          <w:tcPr>
            <w:tcW w:w="914" w:type="pct"/>
            <w:shd w:val="clear" w:color="auto" w:fill="auto"/>
            <w:vAlign w:val="center"/>
          </w:tcPr>
          <w:p w14:paraId="276E07E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中度危害（</w:t>
            </w:r>
            <w:r>
              <w:rPr>
                <w:rFonts w:eastAsia="仿宋" w:hint="eastAsia"/>
                <w:kern w:val="0"/>
                <w:sz w:val="21"/>
                <w:szCs w:val="21"/>
                <w:lang w:bidi="ar"/>
              </w:rPr>
              <w:t>P3</w:t>
            </w:r>
            <w:r>
              <w:rPr>
                <w:rFonts w:eastAsia="仿宋" w:hint="eastAsia"/>
                <w:kern w:val="0"/>
                <w:sz w:val="21"/>
                <w:szCs w:val="21"/>
                <w:lang w:bidi="ar"/>
              </w:rPr>
              <w:t>）</w:t>
            </w:r>
          </w:p>
        </w:tc>
        <w:tc>
          <w:tcPr>
            <w:tcW w:w="945" w:type="pct"/>
            <w:shd w:val="clear" w:color="auto" w:fill="auto"/>
            <w:vAlign w:val="center"/>
          </w:tcPr>
          <w:p w14:paraId="433120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轻度危害（</w:t>
            </w:r>
            <w:r>
              <w:rPr>
                <w:rFonts w:eastAsia="仿宋" w:hint="eastAsia"/>
                <w:kern w:val="0"/>
                <w:sz w:val="21"/>
                <w:szCs w:val="21"/>
                <w:lang w:bidi="ar"/>
              </w:rPr>
              <w:t>P4</w:t>
            </w:r>
            <w:r>
              <w:rPr>
                <w:rFonts w:eastAsia="仿宋" w:hint="eastAsia"/>
                <w:kern w:val="0"/>
                <w:sz w:val="21"/>
                <w:szCs w:val="21"/>
                <w:lang w:bidi="ar"/>
              </w:rPr>
              <w:t>）</w:t>
            </w:r>
          </w:p>
        </w:tc>
      </w:tr>
      <w:tr w:rsidR="00030581" w14:paraId="41F8518C" w14:textId="77777777">
        <w:trPr>
          <w:trHeight w:val="284"/>
        </w:trPr>
        <w:tc>
          <w:tcPr>
            <w:tcW w:w="1451" w:type="pct"/>
            <w:shd w:val="clear" w:color="auto" w:fill="auto"/>
            <w:vAlign w:val="center"/>
          </w:tcPr>
          <w:p w14:paraId="7636C3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环境高度敏感区（</w:t>
            </w:r>
            <w:r>
              <w:rPr>
                <w:rFonts w:eastAsia="仿宋" w:hint="eastAsia"/>
                <w:kern w:val="0"/>
                <w:sz w:val="21"/>
                <w:szCs w:val="21"/>
                <w:lang w:bidi="ar"/>
              </w:rPr>
              <w:t>E1</w:t>
            </w:r>
            <w:r>
              <w:rPr>
                <w:rFonts w:eastAsia="仿宋" w:hint="eastAsia"/>
                <w:kern w:val="0"/>
                <w:sz w:val="21"/>
                <w:szCs w:val="21"/>
                <w:lang w:bidi="ar"/>
              </w:rPr>
              <w:t>）</w:t>
            </w:r>
          </w:p>
        </w:tc>
        <w:tc>
          <w:tcPr>
            <w:tcW w:w="775" w:type="pct"/>
            <w:shd w:val="clear" w:color="auto" w:fill="auto"/>
            <w:vAlign w:val="center"/>
          </w:tcPr>
          <w:p w14:paraId="2DF2B5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4 \* ROMAN </w:instrText>
            </w:r>
            <w:r>
              <w:rPr>
                <w:rFonts w:eastAsia="仿宋" w:hint="eastAsia"/>
                <w:kern w:val="0"/>
                <w:sz w:val="21"/>
                <w:szCs w:val="21"/>
                <w:lang w:bidi="ar"/>
              </w:rPr>
              <w:fldChar w:fldCharType="separate"/>
            </w:r>
            <w:r>
              <w:rPr>
                <w:rFonts w:eastAsia="仿宋" w:hint="eastAsia"/>
                <w:kern w:val="0"/>
                <w:sz w:val="21"/>
                <w:szCs w:val="21"/>
                <w:lang w:bidi="ar"/>
              </w:rPr>
              <w:t>IV</w:t>
            </w:r>
            <w:r>
              <w:rPr>
                <w:rFonts w:eastAsia="仿宋" w:hint="eastAsia"/>
                <w:kern w:val="0"/>
                <w:sz w:val="21"/>
                <w:szCs w:val="21"/>
                <w:lang w:bidi="ar"/>
              </w:rPr>
              <w:fldChar w:fldCharType="end"/>
            </w:r>
            <w:r>
              <w:rPr>
                <w:rFonts w:eastAsia="仿宋" w:hint="eastAsia"/>
                <w:kern w:val="0"/>
                <w:sz w:val="21"/>
                <w:szCs w:val="21"/>
                <w:lang w:bidi="ar"/>
              </w:rPr>
              <w:t>+</w:t>
            </w:r>
          </w:p>
        </w:tc>
        <w:tc>
          <w:tcPr>
            <w:tcW w:w="915" w:type="pct"/>
            <w:shd w:val="clear" w:color="auto" w:fill="auto"/>
            <w:vAlign w:val="center"/>
          </w:tcPr>
          <w:p w14:paraId="5317EE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4 \* ROMAN </w:instrText>
            </w:r>
            <w:r>
              <w:rPr>
                <w:rFonts w:eastAsia="仿宋" w:hint="eastAsia"/>
                <w:kern w:val="0"/>
                <w:sz w:val="21"/>
                <w:szCs w:val="21"/>
                <w:lang w:bidi="ar"/>
              </w:rPr>
              <w:fldChar w:fldCharType="separate"/>
            </w:r>
            <w:r>
              <w:rPr>
                <w:rFonts w:eastAsia="仿宋" w:hint="eastAsia"/>
                <w:kern w:val="0"/>
                <w:sz w:val="21"/>
                <w:szCs w:val="21"/>
                <w:lang w:bidi="ar"/>
              </w:rPr>
              <w:t>IV</w:t>
            </w:r>
            <w:r>
              <w:rPr>
                <w:rFonts w:eastAsia="仿宋" w:hint="eastAsia"/>
                <w:kern w:val="0"/>
                <w:sz w:val="21"/>
                <w:szCs w:val="21"/>
                <w:lang w:bidi="ar"/>
              </w:rPr>
              <w:fldChar w:fldCharType="end"/>
            </w:r>
          </w:p>
        </w:tc>
        <w:tc>
          <w:tcPr>
            <w:tcW w:w="914" w:type="pct"/>
            <w:shd w:val="clear" w:color="auto" w:fill="auto"/>
            <w:vAlign w:val="center"/>
          </w:tcPr>
          <w:p w14:paraId="582DB1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3 \* ROMAN </w:instrText>
            </w:r>
            <w:r>
              <w:rPr>
                <w:rFonts w:eastAsia="仿宋" w:hint="eastAsia"/>
                <w:kern w:val="0"/>
                <w:sz w:val="21"/>
                <w:szCs w:val="21"/>
                <w:lang w:bidi="ar"/>
              </w:rPr>
              <w:fldChar w:fldCharType="separate"/>
            </w:r>
            <w:r>
              <w:rPr>
                <w:rFonts w:eastAsia="仿宋" w:hint="eastAsia"/>
                <w:kern w:val="0"/>
                <w:sz w:val="21"/>
                <w:szCs w:val="21"/>
                <w:lang w:bidi="ar"/>
              </w:rPr>
              <w:t>III</w:t>
            </w:r>
            <w:r>
              <w:rPr>
                <w:rFonts w:eastAsia="仿宋" w:hint="eastAsia"/>
                <w:kern w:val="0"/>
                <w:sz w:val="21"/>
                <w:szCs w:val="21"/>
                <w:lang w:bidi="ar"/>
              </w:rPr>
              <w:fldChar w:fldCharType="end"/>
            </w:r>
          </w:p>
        </w:tc>
        <w:tc>
          <w:tcPr>
            <w:tcW w:w="945" w:type="pct"/>
            <w:shd w:val="clear" w:color="auto" w:fill="auto"/>
            <w:vAlign w:val="center"/>
          </w:tcPr>
          <w:p w14:paraId="6BF21A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3 \* ROMAN </w:instrText>
            </w:r>
            <w:r>
              <w:rPr>
                <w:rFonts w:eastAsia="仿宋" w:hint="eastAsia"/>
                <w:kern w:val="0"/>
                <w:sz w:val="21"/>
                <w:szCs w:val="21"/>
                <w:lang w:bidi="ar"/>
              </w:rPr>
              <w:fldChar w:fldCharType="separate"/>
            </w:r>
            <w:r>
              <w:rPr>
                <w:rFonts w:eastAsia="仿宋" w:hint="eastAsia"/>
                <w:kern w:val="0"/>
                <w:sz w:val="21"/>
                <w:szCs w:val="21"/>
                <w:lang w:bidi="ar"/>
              </w:rPr>
              <w:t>III</w:t>
            </w:r>
            <w:r>
              <w:rPr>
                <w:rFonts w:eastAsia="仿宋" w:hint="eastAsia"/>
                <w:kern w:val="0"/>
                <w:sz w:val="21"/>
                <w:szCs w:val="21"/>
                <w:lang w:bidi="ar"/>
              </w:rPr>
              <w:fldChar w:fldCharType="end"/>
            </w:r>
          </w:p>
        </w:tc>
      </w:tr>
      <w:tr w:rsidR="00030581" w14:paraId="38BC4499" w14:textId="77777777">
        <w:trPr>
          <w:trHeight w:val="284"/>
        </w:trPr>
        <w:tc>
          <w:tcPr>
            <w:tcW w:w="1451" w:type="pct"/>
            <w:shd w:val="clear" w:color="auto" w:fill="auto"/>
            <w:vAlign w:val="center"/>
          </w:tcPr>
          <w:p w14:paraId="6E5D4AF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环境中度敏感区（</w:t>
            </w:r>
            <w:r>
              <w:rPr>
                <w:rFonts w:eastAsia="仿宋" w:hint="eastAsia"/>
                <w:kern w:val="0"/>
                <w:sz w:val="21"/>
                <w:szCs w:val="21"/>
                <w:lang w:bidi="ar"/>
              </w:rPr>
              <w:t>E2</w:t>
            </w:r>
            <w:r>
              <w:rPr>
                <w:rFonts w:eastAsia="仿宋" w:hint="eastAsia"/>
                <w:kern w:val="0"/>
                <w:sz w:val="21"/>
                <w:szCs w:val="21"/>
                <w:lang w:bidi="ar"/>
              </w:rPr>
              <w:t>）</w:t>
            </w:r>
          </w:p>
        </w:tc>
        <w:tc>
          <w:tcPr>
            <w:tcW w:w="775" w:type="pct"/>
            <w:shd w:val="clear" w:color="auto" w:fill="auto"/>
            <w:vAlign w:val="center"/>
          </w:tcPr>
          <w:p w14:paraId="0C12B1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4 \* ROMAN </w:instrText>
            </w:r>
            <w:r>
              <w:rPr>
                <w:rFonts w:eastAsia="仿宋" w:hint="eastAsia"/>
                <w:kern w:val="0"/>
                <w:sz w:val="21"/>
                <w:szCs w:val="21"/>
                <w:lang w:bidi="ar"/>
              </w:rPr>
              <w:fldChar w:fldCharType="separate"/>
            </w:r>
            <w:r>
              <w:rPr>
                <w:rFonts w:eastAsia="仿宋" w:hint="eastAsia"/>
                <w:kern w:val="0"/>
                <w:sz w:val="21"/>
                <w:szCs w:val="21"/>
                <w:lang w:bidi="ar"/>
              </w:rPr>
              <w:t>IV</w:t>
            </w:r>
            <w:r>
              <w:rPr>
                <w:rFonts w:eastAsia="仿宋" w:hint="eastAsia"/>
                <w:kern w:val="0"/>
                <w:sz w:val="21"/>
                <w:szCs w:val="21"/>
                <w:lang w:bidi="ar"/>
              </w:rPr>
              <w:fldChar w:fldCharType="end"/>
            </w:r>
          </w:p>
        </w:tc>
        <w:tc>
          <w:tcPr>
            <w:tcW w:w="915" w:type="pct"/>
            <w:shd w:val="clear" w:color="auto" w:fill="auto"/>
            <w:vAlign w:val="center"/>
          </w:tcPr>
          <w:p w14:paraId="443694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3 \* ROMAN </w:instrText>
            </w:r>
            <w:r>
              <w:rPr>
                <w:rFonts w:eastAsia="仿宋" w:hint="eastAsia"/>
                <w:kern w:val="0"/>
                <w:sz w:val="21"/>
                <w:szCs w:val="21"/>
                <w:lang w:bidi="ar"/>
              </w:rPr>
              <w:fldChar w:fldCharType="separate"/>
            </w:r>
            <w:r>
              <w:rPr>
                <w:rFonts w:eastAsia="仿宋" w:hint="eastAsia"/>
                <w:kern w:val="0"/>
                <w:sz w:val="21"/>
                <w:szCs w:val="21"/>
                <w:lang w:bidi="ar"/>
              </w:rPr>
              <w:t>III</w:t>
            </w:r>
            <w:r>
              <w:rPr>
                <w:rFonts w:eastAsia="仿宋" w:hint="eastAsia"/>
                <w:kern w:val="0"/>
                <w:sz w:val="21"/>
                <w:szCs w:val="21"/>
                <w:lang w:bidi="ar"/>
              </w:rPr>
              <w:fldChar w:fldCharType="end"/>
            </w:r>
          </w:p>
        </w:tc>
        <w:tc>
          <w:tcPr>
            <w:tcW w:w="914" w:type="pct"/>
            <w:shd w:val="clear" w:color="auto" w:fill="auto"/>
            <w:vAlign w:val="center"/>
          </w:tcPr>
          <w:p w14:paraId="7CD8F4F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3 \* ROMAN </w:instrText>
            </w:r>
            <w:r>
              <w:rPr>
                <w:rFonts w:eastAsia="仿宋" w:hint="eastAsia"/>
                <w:kern w:val="0"/>
                <w:sz w:val="21"/>
                <w:szCs w:val="21"/>
                <w:lang w:bidi="ar"/>
              </w:rPr>
              <w:fldChar w:fldCharType="separate"/>
            </w:r>
            <w:r>
              <w:rPr>
                <w:rFonts w:eastAsia="仿宋" w:hint="eastAsia"/>
                <w:kern w:val="0"/>
                <w:sz w:val="21"/>
                <w:szCs w:val="21"/>
                <w:lang w:bidi="ar"/>
              </w:rPr>
              <w:t>III</w:t>
            </w:r>
            <w:r>
              <w:rPr>
                <w:rFonts w:eastAsia="仿宋" w:hint="eastAsia"/>
                <w:kern w:val="0"/>
                <w:sz w:val="21"/>
                <w:szCs w:val="21"/>
                <w:lang w:bidi="ar"/>
              </w:rPr>
              <w:fldChar w:fldCharType="end"/>
            </w:r>
          </w:p>
        </w:tc>
        <w:tc>
          <w:tcPr>
            <w:tcW w:w="945" w:type="pct"/>
            <w:shd w:val="clear" w:color="auto" w:fill="auto"/>
            <w:vAlign w:val="center"/>
          </w:tcPr>
          <w:p w14:paraId="2A3B1C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2 \* ROMAN </w:instrText>
            </w:r>
            <w:r>
              <w:rPr>
                <w:rFonts w:eastAsia="仿宋" w:hint="eastAsia"/>
                <w:kern w:val="0"/>
                <w:sz w:val="21"/>
                <w:szCs w:val="21"/>
                <w:lang w:bidi="ar"/>
              </w:rPr>
              <w:fldChar w:fldCharType="separate"/>
            </w:r>
            <w:r>
              <w:rPr>
                <w:rFonts w:eastAsia="仿宋" w:hint="eastAsia"/>
                <w:kern w:val="0"/>
                <w:sz w:val="21"/>
                <w:szCs w:val="21"/>
                <w:lang w:bidi="ar"/>
              </w:rPr>
              <w:t>II</w:t>
            </w:r>
            <w:r>
              <w:rPr>
                <w:rFonts w:eastAsia="仿宋" w:hint="eastAsia"/>
                <w:kern w:val="0"/>
                <w:sz w:val="21"/>
                <w:szCs w:val="21"/>
                <w:lang w:bidi="ar"/>
              </w:rPr>
              <w:fldChar w:fldCharType="end"/>
            </w:r>
          </w:p>
        </w:tc>
      </w:tr>
      <w:tr w:rsidR="00030581" w14:paraId="494F27AB" w14:textId="77777777">
        <w:trPr>
          <w:trHeight w:val="284"/>
        </w:trPr>
        <w:tc>
          <w:tcPr>
            <w:tcW w:w="1451" w:type="pct"/>
            <w:shd w:val="clear" w:color="auto" w:fill="auto"/>
            <w:vAlign w:val="center"/>
          </w:tcPr>
          <w:p w14:paraId="29A0847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环境低度敏感区（</w:t>
            </w:r>
            <w:r>
              <w:rPr>
                <w:rFonts w:eastAsia="仿宋" w:hint="eastAsia"/>
                <w:kern w:val="0"/>
                <w:sz w:val="21"/>
                <w:szCs w:val="21"/>
                <w:lang w:bidi="ar"/>
              </w:rPr>
              <w:t>E3</w:t>
            </w:r>
            <w:r>
              <w:rPr>
                <w:rFonts w:eastAsia="仿宋" w:hint="eastAsia"/>
                <w:kern w:val="0"/>
                <w:sz w:val="21"/>
                <w:szCs w:val="21"/>
                <w:lang w:bidi="ar"/>
              </w:rPr>
              <w:t>）</w:t>
            </w:r>
          </w:p>
        </w:tc>
        <w:tc>
          <w:tcPr>
            <w:tcW w:w="775" w:type="pct"/>
            <w:shd w:val="clear" w:color="auto" w:fill="auto"/>
            <w:vAlign w:val="center"/>
          </w:tcPr>
          <w:p w14:paraId="0E0780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3 \* ROMAN </w:instrText>
            </w:r>
            <w:r>
              <w:rPr>
                <w:rFonts w:eastAsia="仿宋" w:hint="eastAsia"/>
                <w:kern w:val="0"/>
                <w:sz w:val="21"/>
                <w:szCs w:val="21"/>
                <w:lang w:bidi="ar"/>
              </w:rPr>
              <w:fldChar w:fldCharType="separate"/>
            </w:r>
            <w:r>
              <w:rPr>
                <w:rFonts w:eastAsia="仿宋" w:hint="eastAsia"/>
                <w:kern w:val="0"/>
                <w:sz w:val="21"/>
                <w:szCs w:val="21"/>
                <w:lang w:bidi="ar"/>
              </w:rPr>
              <w:t>III</w:t>
            </w:r>
            <w:r>
              <w:rPr>
                <w:rFonts w:eastAsia="仿宋" w:hint="eastAsia"/>
                <w:kern w:val="0"/>
                <w:sz w:val="21"/>
                <w:szCs w:val="21"/>
                <w:lang w:bidi="ar"/>
              </w:rPr>
              <w:fldChar w:fldCharType="end"/>
            </w:r>
          </w:p>
        </w:tc>
        <w:tc>
          <w:tcPr>
            <w:tcW w:w="915" w:type="pct"/>
            <w:shd w:val="clear" w:color="auto" w:fill="auto"/>
            <w:vAlign w:val="center"/>
          </w:tcPr>
          <w:p w14:paraId="50D03D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3 \* ROMAN </w:instrText>
            </w:r>
            <w:r>
              <w:rPr>
                <w:rFonts w:eastAsia="仿宋" w:hint="eastAsia"/>
                <w:kern w:val="0"/>
                <w:sz w:val="21"/>
                <w:szCs w:val="21"/>
                <w:lang w:bidi="ar"/>
              </w:rPr>
              <w:fldChar w:fldCharType="separate"/>
            </w:r>
            <w:r>
              <w:rPr>
                <w:rFonts w:eastAsia="仿宋" w:hint="eastAsia"/>
                <w:kern w:val="0"/>
                <w:sz w:val="21"/>
                <w:szCs w:val="21"/>
                <w:lang w:bidi="ar"/>
              </w:rPr>
              <w:t>III</w:t>
            </w:r>
            <w:r>
              <w:rPr>
                <w:rFonts w:eastAsia="仿宋" w:hint="eastAsia"/>
                <w:kern w:val="0"/>
                <w:sz w:val="21"/>
                <w:szCs w:val="21"/>
                <w:lang w:bidi="ar"/>
              </w:rPr>
              <w:fldChar w:fldCharType="end"/>
            </w:r>
          </w:p>
        </w:tc>
        <w:tc>
          <w:tcPr>
            <w:tcW w:w="914" w:type="pct"/>
            <w:shd w:val="clear" w:color="auto" w:fill="auto"/>
            <w:vAlign w:val="center"/>
          </w:tcPr>
          <w:p w14:paraId="5FD1ED3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2 \* ROMAN </w:instrText>
            </w:r>
            <w:r>
              <w:rPr>
                <w:rFonts w:eastAsia="仿宋" w:hint="eastAsia"/>
                <w:kern w:val="0"/>
                <w:sz w:val="21"/>
                <w:szCs w:val="21"/>
                <w:lang w:bidi="ar"/>
              </w:rPr>
              <w:fldChar w:fldCharType="separate"/>
            </w:r>
            <w:r>
              <w:rPr>
                <w:rFonts w:eastAsia="仿宋" w:hint="eastAsia"/>
                <w:kern w:val="0"/>
                <w:sz w:val="21"/>
                <w:szCs w:val="21"/>
                <w:lang w:bidi="ar"/>
              </w:rPr>
              <w:t>II</w:t>
            </w:r>
            <w:r>
              <w:rPr>
                <w:rFonts w:eastAsia="仿宋" w:hint="eastAsia"/>
                <w:kern w:val="0"/>
                <w:sz w:val="21"/>
                <w:szCs w:val="21"/>
                <w:lang w:bidi="ar"/>
              </w:rPr>
              <w:fldChar w:fldCharType="end"/>
            </w:r>
          </w:p>
        </w:tc>
        <w:tc>
          <w:tcPr>
            <w:tcW w:w="945" w:type="pct"/>
            <w:shd w:val="clear" w:color="auto" w:fill="auto"/>
            <w:vAlign w:val="center"/>
          </w:tcPr>
          <w:p w14:paraId="138751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1 \* ROMAN </w:instrText>
            </w:r>
            <w:r>
              <w:rPr>
                <w:rFonts w:eastAsia="仿宋" w:hint="eastAsia"/>
                <w:kern w:val="0"/>
                <w:sz w:val="21"/>
                <w:szCs w:val="21"/>
                <w:lang w:bidi="ar"/>
              </w:rPr>
              <w:fldChar w:fldCharType="separate"/>
            </w:r>
            <w:r>
              <w:rPr>
                <w:rFonts w:eastAsia="仿宋" w:hint="eastAsia"/>
                <w:kern w:val="0"/>
                <w:sz w:val="21"/>
                <w:szCs w:val="21"/>
                <w:lang w:bidi="ar"/>
              </w:rPr>
              <w:t>I</w:t>
            </w:r>
            <w:r>
              <w:rPr>
                <w:rFonts w:eastAsia="仿宋" w:hint="eastAsia"/>
                <w:kern w:val="0"/>
                <w:sz w:val="21"/>
                <w:szCs w:val="21"/>
                <w:lang w:bidi="ar"/>
              </w:rPr>
              <w:fldChar w:fldCharType="end"/>
            </w:r>
          </w:p>
        </w:tc>
      </w:tr>
      <w:tr w:rsidR="00030581" w14:paraId="46995CF6" w14:textId="77777777">
        <w:trPr>
          <w:trHeight w:val="284"/>
        </w:trPr>
        <w:tc>
          <w:tcPr>
            <w:tcW w:w="5000" w:type="pct"/>
            <w:gridSpan w:val="5"/>
            <w:shd w:val="clear" w:color="auto" w:fill="auto"/>
            <w:vAlign w:val="center"/>
          </w:tcPr>
          <w:p w14:paraId="7CB1A8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注：Ⅳ</w:t>
            </w:r>
            <w:r>
              <w:rPr>
                <w:rFonts w:eastAsia="仿宋" w:hint="eastAsia"/>
                <w:kern w:val="0"/>
                <w:sz w:val="21"/>
                <w:szCs w:val="21"/>
                <w:lang w:bidi="ar"/>
              </w:rPr>
              <w:t>+</w:t>
            </w:r>
            <w:r>
              <w:rPr>
                <w:rFonts w:eastAsia="仿宋" w:hint="eastAsia"/>
                <w:kern w:val="0"/>
                <w:sz w:val="21"/>
                <w:szCs w:val="21"/>
                <w:lang w:bidi="ar"/>
              </w:rPr>
              <w:t>为极高环境风险。</w:t>
            </w:r>
          </w:p>
        </w:tc>
      </w:tr>
    </w:tbl>
    <w:bookmarkEnd w:id="96"/>
    <w:p w14:paraId="049020F6" w14:textId="77777777" w:rsidR="00030581" w:rsidRDefault="00067329">
      <w:pPr>
        <w:pStyle w:val="affb"/>
        <w:ind w:firstLine="480"/>
      </w:pPr>
      <w:r>
        <w:rPr>
          <w:rFonts w:hint="eastAsia"/>
        </w:rPr>
        <w:t>（</w:t>
      </w:r>
      <w:r>
        <w:t>3</w:t>
      </w:r>
      <w:r>
        <w:rPr>
          <w:rFonts w:hint="eastAsia"/>
        </w:rPr>
        <w:t>）</w:t>
      </w:r>
      <w:r>
        <w:rPr>
          <w:rFonts w:hint="eastAsia"/>
        </w:rPr>
        <w:t>P</w:t>
      </w:r>
      <w:r>
        <w:rPr>
          <w:rFonts w:hint="eastAsia"/>
        </w:rPr>
        <w:t>的分级确定</w:t>
      </w:r>
    </w:p>
    <w:p w14:paraId="284D3DCF" w14:textId="77777777" w:rsidR="00030581" w:rsidRDefault="00067329">
      <w:pPr>
        <w:pStyle w:val="affb"/>
        <w:ind w:firstLine="480"/>
      </w:pPr>
      <w:r>
        <w:rPr>
          <w:rFonts w:hint="eastAsia"/>
        </w:rPr>
        <w:t>分析建设项目生产、使用、储存过程中涉及的有毒有害、易燃易爆物质，参考附录</w:t>
      </w:r>
      <w:r>
        <w:t>B</w:t>
      </w:r>
      <w:r>
        <w:rPr>
          <w:rFonts w:hint="eastAsia"/>
        </w:rPr>
        <w:t>确定危险物质的临界量。定量分析危险物质数量与临界量的比值（</w:t>
      </w:r>
      <w:r>
        <w:t>Q</w:t>
      </w:r>
      <w:r>
        <w:rPr>
          <w:rFonts w:hint="eastAsia"/>
        </w:rPr>
        <w:t>）和所属行业及生产工艺特点（</w:t>
      </w:r>
      <w:r>
        <w:t>M</w:t>
      </w:r>
      <w:r>
        <w:rPr>
          <w:rFonts w:hint="eastAsia"/>
        </w:rPr>
        <w:t>），按附录</w:t>
      </w:r>
      <w:r>
        <w:t>C</w:t>
      </w:r>
      <w:r>
        <w:rPr>
          <w:rFonts w:hint="eastAsia"/>
        </w:rPr>
        <w:t>对危险物质及工艺系统危险性（</w:t>
      </w:r>
      <w:r>
        <w:t>P</w:t>
      </w:r>
      <w:r>
        <w:rPr>
          <w:rFonts w:hint="eastAsia"/>
        </w:rPr>
        <w:t>）等级进行判断。</w:t>
      </w:r>
    </w:p>
    <w:p w14:paraId="3648E9C5" w14:textId="77777777" w:rsidR="00030581" w:rsidRDefault="00067329">
      <w:pPr>
        <w:pStyle w:val="affb"/>
        <w:ind w:firstLine="480"/>
      </w:pPr>
      <w:r>
        <w:rPr>
          <w:rFonts w:hint="eastAsia"/>
        </w:rPr>
        <w:t>危险物质数量与临界量的比值（</w:t>
      </w:r>
      <w:r>
        <w:t>Q</w:t>
      </w:r>
      <w:r>
        <w:rPr>
          <w:rFonts w:hint="eastAsia"/>
        </w:rPr>
        <w:t>）</w:t>
      </w:r>
    </w:p>
    <w:p w14:paraId="263CED8E" w14:textId="77777777" w:rsidR="00030581" w:rsidRDefault="00067329">
      <w:pPr>
        <w:pStyle w:val="affb"/>
        <w:ind w:firstLine="480"/>
      </w:pPr>
      <w:r>
        <w:rPr>
          <w:rFonts w:hint="eastAsia"/>
        </w:rPr>
        <w:t>计算所涉及的每种危险物质在厂界内的最大存在总量与其在附录</w:t>
      </w:r>
      <w:r>
        <w:rPr>
          <w:rFonts w:hint="eastAsia"/>
        </w:rPr>
        <w:t>B</w:t>
      </w:r>
      <w:r>
        <w:rPr>
          <w:rFonts w:hint="eastAsia"/>
        </w:rPr>
        <w:t>中对应临界量的比值</w:t>
      </w:r>
      <w:r>
        <w:rPr>
          <w:rFonts w:hint="eastAsia"/>
        </w:rPr>
        <w:t>Q</w:t>
      </w:r>
      <w:r>
        <w:rPr>
          <w:rFonts w:hint="eastAsia"/>
        </w:rPr>
        <w:t>。</w:t>
      </w:r>
      <w:r>
        <w:rPr>
          <w:rFonts w:ascii="宋体" w:hAnsi="Calibri" w:cs="宋体" w:hint="eastAsia"/>
          <w:szCs w:val="24"/>
        </w:rPr>
        <w:t>在不同厂区的同一种物质，按其在厂界内的最大存在总量计算。</w:t>
      </w:r>
    </w:p>
    <w:p w14:paraId="0A7222E7" w14:textId="77777777" w:rsidR="00030581" w:rsidRDefault="00067329">
      <w:pPr>
        <w:pStyle w:val="affb"/>
        <w:ind w:firstLine="480"/>
      </w:pPr>
      <w:r>
        <w:rPr>
          <w:rFonts w:hint="eastAsia"/>
        </w:rPr>
        <w:t>当只涉及一种危险物质时，计算该物质的总量与其临界量比值，即为</w:t>
      </w:r>
      <w:r>
        <w:rPr>
          <w:rFonts w:hint="eastAsia"/>
        </w:rPr>
        <w:t>Q</w:t>
      </w:r>
      <w:r>
        <w:rPr>
          <w:rFonts w:hint="eastAsia"/>
        </w:rPr>
        <w:t>；</w:t>
      </w:r>
    </w:p>
    <w:p w14:paraId="57B1A1E0" w14:textId="77777777" w:rsidR="00030581" w:rsidRDefault="00067329">
      <w:pPr>
        <w:pStyle w:val="affb"/>
        <w:ind w:firstLine="480"/>
      </w:pPr>
      <w:r>
        <w:rPr>
          <w:rFonts w:hint="eastAsia"/>
        </w:rPr>
        <w:t>当存在多种危险物质时，则按式（</w:t>
      </w:r>
      <w:r>
        <w:rPr>
          <w:rFonts w:hint="eastAsia"/>
        </w:rPr>
        <w:t>C.1</w:t>
      </w:r>
      <w:r>
        <w:rPr>
          <w:rFonts w:hint="eastAsia"/>
        </w:rPr>
        <w:t>）计算物质总量</w:t>
      </w:r>
      <w:r>
        <w:rPr>
          <w:rFonts w:hint="eastAsia"/>
        </w:rPr>
        <w:t>与其临界量比值（</w:t>
      </w:r>
      <w:r>
        <w:rPr>
          <w:rFonts w:hint="eastAsia"/>
        </w:rPr>
        <w:t>Q</w:t>
      </w:r>
      <w:r>
        <w:rPr>
          <w:rFonts w:hint="eastAsia"/>
        </w:rPr>
        <w:t>）：</w:t>
      </w:r>
    </w:p>
    <w:p w14:paraId="549C03C9" w14:textId="77777777" w:rsidR="00030581" w:rsidRDefault="00067329">
      <w:pPr>
        <w:pStyle w:val="affb"/>
        <w:spacing w:line="240" w:lineRule="auto"/>
        <w:ind w:firstLine="480"/>
        <w:jc w:val="center"/>
      </w:pPr>
      <w:r>
        <w:rPr>
          <w:noProof/>
          <w:snapToGrid/>
        </w:rPr>
        <w:drawing>
          <wp:inline distT="0" distB="0" distL="0" distR="0" wp14:anchorId="4C4FAD55" wp14:editId="27B983A7">
            <wp:extent cx="3476625" cy="504825"/>
            <wp:effectExtent l="0" t="0" r="952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476625" cy="504825"/>
                    </a:xfrm>
                    <a:prstGeom prst="rect">
                      <a:avLst/>
                    </a:prstGeom>
                    <a:noFill/>
                    <a:ln>
                      <a:noFill/>
                    </a:ln>
                  </pic:spPr>
                </pic:pic>
              </a:graphicData>
            </a:graphic>
          </wp:inline>
        </w:drawing>
      </w:r>
    </w:p>
    <w:p w14:paraId="004A2811" w14:textId="77777777" w:rsidR="00030581" w:rsidRDefault="00067329">
      <w:pPr>
        <w:pStyle w:val="affb"/>
        <w:ind w:firstLine="480"/>
      </w:pPr>
      <w:r>
        <w:lastRenderedPageBreak/>
        <w:t>式中：</w:t>
      </w:r>
      <w:r>
        <w:rPr>
          <w:i/>
        </w:rPr>
        <w:t>q</w:t>
      </w:r>
      <w:r>
        <w:rPr>
          <w:vertAlign w:val="subscript"/>
        </w:rPr>
        <w:t>1</w:t>
      </w:r>
      <w:r>
        <w:t>，</w:t>
      </w:r>
      <w:r>
        <w:rPr>
          <w:i/>
        </w:rPr>
        <w:t>q</w:t>
      </w:r>
      <w:r>
        <w:rPr>
          <w:vertAlign w:val="subscript"/>
        </w:rPr>
        <w:t>2</w:t>
      </w:r>
      <w:r>
        <w:t>，</w:t>
      </w:r>
      <w:r>
        <w:t>...</w:t>
      </w:r>
      <w:r>
        <w:t>，</w:t>
      </w:r>
      <w:r>
        <w:rPr>
          <w:i/>
        </w:rPr>
        <w:t>q</w:t>
      </w:r>
      <w:r>
        <w:rPr>
          <w:vertAlign w:val="subscript"/>
        </w:rPr>
        <w:t>n</w:t>
      </w:r>
      <w:r>
        <w:t>——</w:t>
      </w:r>
      <w:r>
        <w:t>每种危险物质的最大存在总量，</w:t>
      </w:r>
      <w:r>
        <w:t>t</w:t>
      </w:r>
      <w:r>
        <w:t>；</w:t>
      </w:r>
    </w:p>
    <w:p w14:paraId="37EFB2D3" w14:textId="77777777" w:rsidR="00030581" w:rsidRDefault="00067329">
      <w:pPr>
        <w:pStyle w:val="affb"/>
        <w:ind w:firstLineChars="500" w:firstLine="1200"/>
      </w:pPr>
      <w:r>
        <w:rPr>
          <w:i/>
        </w:rPr>
        <w:t>Q</w:t>
      </w:r>
      <w:r>
        <w:rPr>
          <w:vertAlign w:val="subscript"/>
        </w:rPr>
        <w:t>1</w:t>
      </w:r>
      <w:r>
        <w:rPr>
          <w:rFonts w:hint="eastAsia"/>
        </w:rPr>
        <w:t>，</w:t>
      </w:r>
      <w:r>
        <w:rPr>
          <w:i/>
        </w:rPr>
        <w:t>Q</w:t>
      </w:r>
      <w:r>
        <w:rPr>
          <w:vertAlign w:val="subscript"/>
        </w:rPr>
        <w:t>2</w:t>
      </w:r>
      <w:r>
        <w:rPr>
          <w:rFonts w:hint="eastAsia"/>
        </w:rPr>
        <w:t>，</w:t>
      </w:r>
      <w:r>
        <w:t>...</w:t>
      </w:r>
      <w:r>
        <w:rPr>
          <w:rFonts w:hint="eastAsia"/>
        </w:rPr>
        <w:t>，</w:t>
      </w:r>
      <w:r>
        <w:rPr>
          <w:i/>
        </w:rPr>
        <w:t>Q</w:t>
      </w:r>
      <w:r>
        <w:rPr>
          <w:vertAlign w:val="subscript"/>
        </w:rPr>
        <w:t>n</w:t>
      </w:r>
      <w:r>
        <w:t>——</w:t>
      </w:r>
      <w:r>
        <w:t>每种危险物质的临界量，</w:t>
      </w:r>
      <w:r>
        <w:t>t</w:t>
      </w:r>
      <w:r>
        <w:t>。</w:t>
      </w:r>
    </w:p>
    <w:p w14:paraId="01AC074C" w14:textId="77777777" w:rsidR="00030581" w:rsidRDefault="00067329">
      <w:pPr>
        <w:pStyle w:val="affb"/>
        <w:ind w:firstLine="480"/>
      </w:pPr>
      <w:r>
        <w:t>当</w:t>
      </w:r>
      <w:r>
        <w:rPr>
          <w:i/>
        </w:rPr>
        <w:t>Q</w:t>
      </w:r>
      <w:r>
        <w:t>＜</w:t>
      </w:r>
      <w:r>
        <w:t>1</w:t>
      </w:r>
      <w:r>
        <w:t>时，该项目环境风险潜势为</w:t>
      </w:r>
      <w:r>
        <w:t>Ⅰ</w:t>
      </w:r>
      <w:r>
        <w:t>。</w:t>
      </w:r>
    </w:p>
    <w:p w14:paraId="3FA0AAC7" w14:textId="77777777" w:rsidR="00030581" w:rsidRDefault="00067329">
      <w:pPr>
        <w:pStyle w:val="affb"/>
        <w:ind w:firstLine="480"/>
      </w:pPr>
      <w:r>
        <w:t>当</w:t>
      </w:r>
      <w:r>
        <w:rPr>
          <w:i/>
        </w:rPr>
        <w:t>Q</w:t>
      </w:r>
      <w:r>
        <w:t>≥1</w:t>
      </w:r>
      <w:r>
        <w:t>时，将</w:t>
      </w:r>
      <w:r>
        <w:rPr>
          <w:i/>
        </w:rPr>
        <w:t>Q</w:t>
      </w:r>
      <w:r>
        <w:t>值划分为：（</w:t>
      </w:r>
      <w:r>
        <w:t>1</w:t>
      </w:r>
      <w:r>
        <w:t>）</w:t>
      </w:r>
      <w:r>
        <w:t>1≤</w:t>
      </w:r>
      <w:r>
        <w:rPr>
          <w:i/>
        </w:rPr>
        <w:t>Q</w:t>
      </w:r>
      <w:r>
        <w:t>＜</w:t>
      </w:r>
      <w:r>
        <w:t>10</w:t>
      </w:r>
      <w:r>
        <w:t>；（</w:t>
      </w:r>
      <w:r>
        <w:t>2</w:t>
      </w:r>
      <w:r>
        <w:t>）</w:t>
      </w:r>
      <w:r>
        <w:t>10≤</w:t>
      </w:r>
      <w:r>
        <w:rPr>
          <w:i/>
        </w:rPr>
        <w:t>Q</w:t>
      </w:r>
      <w:r>
        <w:t>＜</w:t>
      </w:r>
      <w:r>
        <w:t>100</w:t>
      </w:r>
      <w:r>
        <w:t>；（</w:t>
      </w:r>
      <w:r>
        <w:t>3</w:t>
      </w:r>
      <w:r>
        <w:t>）</w:t>
      </w:r>
      <w:r>
        <w:rPr>
          <w:i/>
        </w:rPr>
        <w:t>Q</w:t>
      </w:r>
      <w:r>
        <w:t>≥100</w:t>
      </w:r>
      <w:r>
        <w:t>。</w:t>
      </w:r>
    </w:p>
    <w:p w14:paraId="11C468AB" w14:textId="77777777" w:rsidR="00030581" w:rsidRDefault="00067329">
      <w:pPr>
        <w:pStyle w:val="affb"/>
        <w:ind w:firstLine="480"/>
      </w:pPr>
      <w:r>
        <w:rPr>
          <w:rFonts w:hint="eastAsia"/>
          <w:lang w:val="zh-CN"/>
        </w:rPr>
        <w:t>根据《建设项目环境风险评价技术导则》（</w:t>
      </w:r>
      <w:r>
        <w:rPr>
          <w:lang w:val="zh-CN"/>
        </w:rPr>
        <w:t>HJ169-2018</w:t>
      </w:r>
      <w:r>
        <w:rPr>
          <w:rFonts w:hint="eastAsia"/>
          <w:lang w:val="zh-CN"/>
        </w:rPr>
        <w:t>）附录</w:t>
      </w:r>
      <w:r>
        <w:rPr>
          <w:lang w:val="zh-CN"/>
        </w:rPr>
        <w:t>B</w:t>
      </w:r>
      <w:r>
        <w:rPr>
          <w:rFonts w:hint="eastAsia"/>
          <w:lang w:val="zh-CN"/>
        </w:rPr>
        <w:t>可知，</w:t>
      </w:r>
      <w:r>
        <w:rPr>
          <w:rFonts w:hint="eastAsia"/>
        </w:rPr>
        <w:t>本项目主要风险物质为废润滑油。</w:t>
      </w:r>
    </w:p>
    <w:p w14:paraId="36F02078" w14:textId="77777777" w:rsidR="00030581" w:rsidRDefault="00067329">
      <w:pPr>
        <w:pStyle w:val="affb"/>
        <w:ind w:firstLine="480"/>
        <w:rPr>
          <w:lang w:val="zh-CN"/>
        </w:rPr>
      </w:pPr>
      <w:r>
        <w:rPr>
          <w:rFonts w:hint="eastAsia"/>
          <w:lang w:val="zh-CN"/>
        </w:rPr>
        <w:t>拟建项目</w:t>
      </w:r>
      <w:r>
        <w:rPr>
          <w:lang w:val="zh-CN"/>
        </w:rPr>
        <w:t>Q</w:t>
      </w:r>
      <w:r>
        <w:rPr>
          <w:rFonts w:hint="eastAsia"/>
          <w:lang w:val="zh-CN"/>
        </w:rPr>
        <w:t>值判定结果见</w:t>
      </w:r>
      <w:r>
        <w:rPr>
          <w:rFonts w:hint="eastAsia"/>
        </w:rPr>
        <w:t>下</w:t>
      </w:r>
      <w:r>
        <w:rPr>
          <w:rFonts w:hint="eastAsia"/>
          <w:lang w:val="zh-CN"/>
        </w:rPr>
        <w:t>表。</w:t>
      </w:r>
    </w:p>
    <w:p w14:paraId="351A65D9"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b/>
          <w:bCs/>
        </w:rPr>
        <w:t>5</w:t>
      </w:r>
      <w:r>
        <w:rPr>
          <w:rFonts w:eastAsia="仿宋" w:hint="eastAsia"/>
          <w:b/>
          <w:bCs/>
        </w:rPr>
        <w:t>-</w:t>
      </w:r>
      <w:r>
        <w:rPr>
          <w:rFonts w:eastAsia="仿宋" w:hint="eastAsia"/>
          <w:b/>
          <w:bCs/>
          <w:lang w:val="en-US"/>
        </w:rPr>
        <w:t>1</w:t>
      </w:r>
      <w:r>
        <w:rPr>
          <w:rFonts w:eastAsia="仿宋" w:hint="eastAsia"/>
          <w:b/>
          <w:bCs/>
          <w:lang w:val="en-US"/>
        </w:rPr>
        <w:t>2</w:t>
      </w:r>
      <w:r>
        <w:rPr>
          <w:rFonts w:eastAsia="仿宋" w:hint="eastAsia"/>
          <w:b/>
          <w:bCs/>
        </w:rPr>
        <w:t>项目危险物质存储情况</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85"/>
        <w:gridCol w:w="1057"/>
        <w:gridCol w:w="1233"/>
        <w:gridCol w:w="1317"/>
        <w:gridCol w:w="2553"/>
        <w:gridCol w:w="1361"/>
      </w:tblGrid>
      <w:tr w:rsidR="00030581" w14:paraId="611C9081" w14:textId="77777777">
        <w:trPr>
          <w:trHeight w:val="40"/>
          <w:jc w:val="center"/>
        </w:trPr>
        <w:tc>
          <w:tcPr>
            <w:tcW w:w="472" w:type="pct"/>
            <w:shd w:val="clear" w:color="auto" w:fill="auto"/>
            <w:vAlign w:val="center"/>
          </w:tcPr>
          <w:p w14:paraId="50C20FE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636" w:type="pct"/>
            <w:shd w:val="clear" w:color="auto" w:fill="auto"/>
            <w:vAlign w:val="center"/>
          </w:tcPr>
          <w:p w14:paraId="3FE8AA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物质名称</w:t>
            </w:r>
          </w:p>
        </w:tc>
        <w:tc>
          <w:tcPr>
            <w:tcW w:w="742" w:type="pct"/>
            <w:vAlign w:val="center"/>
          </w:tcPr>
          <w:p w14:paraId="5BEC14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CAS</w:t>
            </w:r>
            <w:r>
              <w:rPr>
                <w:rFonts w:eastAsia="仿宋" w:hint="eastAsia"/>
                <w:kern w:val="0"/>
                <w:sz w:val="21"/>
                <w:szCs w:val="21"/>
                <w:lang w:bidi="ar"/>
              </w:rPr>
              <w:t>号</w:t>
            </w:r>
          </w:p>
        </w:tc>
        <w:tc>
          <w:tcPr>
            <w:tcW w:w="793" w:type="pct"/>
            <w:shd w:val="clear" w:color="auto" w:fill="auto"/>
            <w:vAlign w:val="center"/>
          </w:tcPr>
          <w:p w14:paraId="0ADEDA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临界量</w:t>
            </w:r>
            <w:r>
              <w:rPr>
                <w:rFonts w:eastAsia="仿宋" w:hint="eastAsia"/>
                <w:kern w:val="0"/>
                <w:sz w:val="21"/>
                <w:szCs w:val="21"/>
                <w:lang w:bidi="ar"/>
              </w:rPr>
              <w:t>Qn/t</w:t>
            </w:r>
          </w:p>
        </w:tc>
        <w:tc>
          <w:tcPr>
            <w:tcW w:w="1537" w:type="pct"/>
            <w:shd w:val="clear" w:color="auto" w:fill="auto"/>
            <w:vAlign w:val="center"/>
          </w:tcPr>
          <w:p w14:paraId="2273D4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单元实际储存量（</w:t>
            </w:r>
            <w:r>
              <w:rPr>
                <w:rFonts w:eastAsia="仿宋" w:hint="eastAsia"/>
                <w:kern w:val="0"/>
                <w:sz w:val="21"/>
                <w:szCs w:val="21"/>
                <w:lang w:bidi="ar"/>
              </w:rPr>
              <w:t>qn/t</w:t>
            </w:r>
            <w:r>
              <w:rPr>
                <w:rFonts w:eastAsia="仿宋" w:hint="eastAsia"/>
                <w:kern w:val="0"/>
                <w:sz w:val="21"/>
                <w:szCs w:val="21"/>
                <w:lang w:bidi="ar"/>
              </w:rPr>
              <w:t>）</w:t>
            </w:r>
          </w:p>
        </w:tc>
        <w:tc>
          <w:tcPr>
            <w:tcW w:w="819" w:type="pct"/>
            <w:shd w:val="clear" w:color="auto" w:fill="auto"/>
            <w:vAlign w:val="center"/>
          </w:tcPr>
          <w:p w14:paraId="50A18FF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q/Q</w:t>
            </w:r>
          </w:p>
        </w:tc>
      </w:tr>
      <w:tr w:rsidR="00030581" w14:paraId="2F4FCE48" w14:textId="77777777">
        <w:trPr>
          <w:jc w:val="center"/>
        </w:trPr>
        <w:tc>
          <w:tcPr>
            <w:tcW w:w="472" w:type="pct"/>
            <w:shd w:val="clear" w:color="auto" w:fill="auto"/>
            <w:vAlign w:val="center"/>
          </w:tcPr>
          <w:p w14:paraId="1FE091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636" w:type="pct"/>
            <w:shd w:val="clear" w:color="auto" w:fill="auto"/>
            <w:vAlign w:val="center"/>
          </w:tcPr>
          <w:p w14:paraId="053270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废润滑油</w:t>
            </w:r>
          </w:p>
        </w:tc>
        <w:tc>
          <w:tcPr>
            <w:tcW w:w="742" w:type="pct"/>
            <w:vAlign w:val="center"/>
          </w:tcPr>
          <w:p w14:paraId="7B2581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93" w:type="pct"/>
            <w:shd w:val="clear" w:color="auto" w:fill="auto"/>
            <w:vAlign w:val="center"/>
          </w:tcPr>
          <w:p w14:paraId="68D607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2500</w:t>
            </w:r>
          </w:p>
        </w:tc>
        <w:tc>
          <w:tcPr>
            <w:tcW w:w="1537" w:type="pct"/>
            <w:shd w:val="clear" w:color="auto" w:fill="auto"/>
            <w:vAlign w:val="center"/>
          </w:tcPr>
          <w:p w14:paraId="75E6CF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w:t>
            </w:r>
          </w:p>
        </w:tc>
        <w:tc>
          <w:tcPr>
            <w:tcW w:w="819" w:type="pct"/>
            <w:shd w:val="clear" w:color="auto" w:fill="auto"/>
            <w:vAlign w:val="center"/>
          </w:tcPr>
          <w:p w14:paraId="32A642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0.00008</w:t>
            </w:r>
          </w:p>
        </w:tc>
      </w:tr>
      <w:tr w:rsidR="00030581" w14:paraId="75DC06EC" w14:textId="77777777">
        <w:trPr>
          <w:trHeight w:val="54"/>
          <w:jc w:val="center"/>
        </w:trPr>
        <w:tc>
          <w:tcPr>
            <w:tcW w:w="1108" w:type="pct"/>
            <w:gridSpan w:val="2"/>
            <w:shd w:val="clear" w:color="auto" w:fill="auto"/>
            <w:vAlign w:val="center"/>
          </w:tcPr>
          <w:p w14:paraId="23A962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总计</w:t>
            </w:r>
          </w:p>
        </w:tc>
        <w:tc>
          <w:tcPr>
            <w:tcW w:w="3072" w:type="pct"/>
            <w:gridSpan w:val="3"/>
            <w:vAlign w:val="center"/>
          </w:tcPr>
          <w:p w14:paraId="3441C545" w14:textId="77777777" w:rsidR="00030581" w:rsidRDefault="00067329">
            <w:pPr>
              <w:pStyle w:val="affffffff0"/>
              <w:spacing w:line="240" w:lineRule="auto"/>
              <w:ind w:firstLineChars="0" w:firstLine="0"/>
              <w:rPr>
                <w:rFonts w:eastAsia="仿宋"/>
                <w:kern w:val="0"/>
                <w:sz w:val="21"/>
                <w:szCs w:val="21"/>
                <w:lang w:val="en-GB" w:bidi="ar"/>
              </w:rPr>
            </w:pPr>
            <w:r>
              <w:rPr>
                <w:rFonts w:eastAsia="仿宋" w:hint="eastAsia"/>
                <w:kern w:val="0"/>
                <w:sz w:val="21"/>
                <w:szCs w:val="21"/>
                <w:lang w:bidi="ar"/>
              </w:rPr>
              <w:t>项目</w:t>
            </w:r>
            <w:r>
              <w:rPr>
                <w:rFonts w:eastAsia="仿宋" w:hint="eastAsia"/>
                <w:kern w:val="0"/>
                <w:sz w:val="21"/>
                <w:szCs w:val="21"/>
                <w:lang w:bidi="ar"/>
              </w:rPr>
              <w:t>Q</w:t>
            </w:r>
            <w:r>
              <w:rPr>
                <w:rFonts w:eastAsia="仿宋" w:hint="eastAsia"/>
                <w:kern w:val="0"/>
                <w:sz w:val="21"/>
                <w:szCs w:val="21"/>
                <w:lang w:bidi="ar"/>
              </w:rPr>
              <w:t>值Σ</w:t>
            </w:r>
          </w:p>
        </w:tc>
        <w:tc>
          <w:tcPr>
            <w:tcW w:w="819" w:type="pct"/>
            <w:shd w:val="clear" w:color="auto" w:fill="auto"/>
            <w:vAlign w:val="center"/>
          </w:tcPr>
          <w:p w14:paraId="5A39C8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0.00008</w:t>
            </w:r>
          </w:p>
        </w:tc>
      </w:tr>
    </w:tbl>
    <w:p w14:paraId="15028BDD" w14:textId="77777777" w:rsidR="00030581" w:rsidRDefault="00067329">
      <w:pPr>
        <w:pStyle w:val="affb"/>
        <w:ind w:firstLine="480"/>
      </w:pPr>
      <w:r>
        <w:rPr>
          <w:rFonts w:hint="eastAsia"/>
        </w:rPr>
        <w:t>根据以上分析，项目</w:t>
      </w:r>
      <w:r>
        <w:rPr>
          <w:rFonts w:hint="eastAsia"/>
        </w:rPr>
        <w:t>Q</w:t>
      </w:r>
      <w:r>
        <w:rPr>
          <w:rFonts w:hint="eastAsia"/>
        </w:rPr>
        <w:t>值小于</w:t>
      </w:r>
      <w:r>
        <w:rPr>
          <w:rFonts w:hint="eastAsia"/>
        </w:rPr>
        <w:t>1</w:t>
      </w:r>
      <w:r>
        <w:rPr>
          <w:rFonts w:hint="eastAsia"/>
        </w:rPr>
        <w:t>，故环境风险潜势为</w:t>
      </w:r>
      <w:r>
        <w:fldChar w:fldCharType="begin"/>
      </w:r>
      <w:r>
        <w:instrText xml:space="preserve"> </w:instrText>
      </w:r>
      <w:r>
        <w:rPr>
          <w:rFonts w:hint="eastAsia"/>
        </w:rPr>
        <w:instrText>= 1 \* ROMAN</w:instrText>
      </w:r>
      <w:r>
        <w:instrText xml:space="preserve"> </w:instrText>
      </w:r>
      <w:r>
        <w:fldChar w:fldCharType="separate"/>
      </w:r>
      <w:r>
        <w:t>I</w:t>
      </w:r>
      <w:r>
        <w:fldChar w:fldCharType="end"/>
      </w:r>
      <w:r>
        <w:rPr>
          <w:rFonts w:hint="eastAsia"/>
        </w:rPr>
        <w:t>。</w:t>
      </w:r>
    </w:p>
    <w:p w14:paraId="1DBC6824" w14:textId="77777777" w:rsidR="00030581" w:rsidRDefault="00067329">
      <w:pPr>
        <w:pStyle w:val="affb"/>
        <w:ind w:firstLine="480"/>
      </w:pPr>
      <w:r>
        <w:t>（</w:t>
      </w:r>
      <w:r>
        <w:t>4</w:t>
      </w:r>
      <w:r>
        <w:t>）评价等级</w:t>
      </w:r>
    </w:p>
    <w:p w14:paraId="5FF3F229" w14:textId="77777777" w:rsidR="00030581" w:rsidRDefault="00067329">
      <w:pPr>
        <w:pStyle w:val="affb"/>
        <w:ind w:firstLine="480"/>
      </w:pPr>
      <w:r>
        <w:t>环境风险评价工作等级划分为一级、二级、三级。根据建设项目涉及的物质及工艺系统危险性和所在地的环境敏感性确定环境风险潜势，按照下表确定评价工作等级。</w:t>
      </w:r>
    </w:p>
    <w:p w14:paraId="2C9DFADE"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5-1</w:t>
      </w:r>
      <w:r>
        <w:rPr>
          <w:rFonts w:eastAsia="仿宋" w:hint="eastAsia"/>
          <w:b/>
          <w:bCs/>
          <w:lang w:val="en-US"/>
        </w:rPr>
        <w:t>3</w:t>
      </w:r>
      <w:r>
        <w:rPr>
          <w:rFonts w:eastAsia="仿宋" w:hint="eastAsia"/>
          <w:b/>
          <w:bCs/>
        </w:rPr>
        <w:t>环境风险评价工作等级划分</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42"/>
        <w:gridCol w:w="1766"/>
        <w:gridCol w:w="1578"/>
        <w:gridCol w:w="1578"/>
        <w:gridCol w:w="1842"/>
      </w:tblGrid>
      <w:tr w:rsidR="00030581" w14:paraId="6958F445" w14:textId="77777777">
        <w:trPr>
          <w:jc w:val="center"/>
        </w:trPr>
        <w:tc>
          <w:tcPr>
            <w:tcW w:w="928" w:type="pct"/>
          </w:tcPr>
          <w:p w14:paraId="43ADE6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环境风险潜势</w:t>
            </w:r>
          </w:p>
        </w:tc>
        <w:tc>
          <w:tcPr>
            <w:tcW w:w="1063" w:type="pct"/>
          </w:tcPr>
          <w:p w14:paraId="01772E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4 \* ROMAN </w:instrText>
            </w:r>
            <w:r>
              <w:rPr>
                <w:rFonts w:eastAsia="仿宋" w:hint="eastAsia"/>
                <w:kern w:val="0"/>
                <w:sz w:val="21"/>
                <w:szCs w:val="21"/>
                <w:lang w:bidi="ar"/>
              </w:rPr>
              <w:fldChar w:fldCharType="separate"/>
            </w:r>
            <w:r>
              <w:rPr>
                <w:rFonts w:eastAsia="仿宋" w:hint="eastAsia"/>
                <w:kern w:val="0"/>
                <w:sz w:val="21"/>
                <w:szCs w:val="21"/>
                <w:lang w:bidi="ar"/>
              </w:rPr>
              <w:t>IV</w:t>
            </w:r>
            <w:r>
              <w:rPr>
                <w:rFonts w:eastAsia="仿宋" w:hint="eastAsia"/>
                <w:kern w:val="0"/>
                <w:sz w:val="21"/>
                <w:szCs w:val="21"/>
                <w:lang w:bidi="ar"/>
              </w:rPr>
              <w:fldChar w:fldCharType="end"/>
            </w:r>
            <w:r>
              <w:rPr>
                <w:rFonts w:eastAsia="仿宋" w:hint="eastAsia"/>
                <w:kern w:val="0"/>
                <w:sz w:val="21"/>
                <w:szCs w:val="21"/>
                <w:lang w:bidi="ar"/>
              </w:rPr>
              <w:t>、</w:t>
            </w:r>
            <w:r>
              <w:rPr>
                <w:rFonts w:eastAsia="仿宋" w:hint="eastAsia"/>
                <w:kern w:val="0"/>
                <w:sz w:val="21"/>
                <w:szCs w:val="21"/>
                <w:lang w:bidi="ar"/>
              </w:rPr>
              <w:fldChar w:fldCharType="begin"/>
            </w:r>
            <w:r>
              <w:rPr>
                <w:rFonts w:eastAsia="仿宋" w:hint="eastAsia"/>
                <w:kern w:val="0"/>
                <w:sz w:val="21"/>
                <w:szCs w:val="21"/>
                <w:lang w:bidi="ar"/>
              </w:rPr>
              <w:instrText xml:space="preserve"> = 4 \* ROMAN </w:instrText>
            </w:r>
            <w:r>
              <w:rPr>
                <w:rFonts w:eastAsia="仿宋" w:hint="eastAsia"/>
                <w:kern w:val="0"/>
                <w:sz w:val="21"/>
                <w:szCs w:val="21"/>
                <w:lang w:bidi="ar"/>
              </w:rPr>
              <w:fldChar w:fldCharType="separate"/>
            </w:r>
            <w:r>
              <w:rPr>
                <w:rFonts w:eastAsia="仿宋" w:hint="eastAsia"/>
                <w:kern w:val="0"/>
                <w:sz w:val="21"/>
                <w:szCs w:val="21"/>
                <w:lang w:bidi="ar"/>
              </w:rPr>
              <w:t>IV</w:t>
            </w:r>
            <w:r>
              <w:rPr>
                <w:rFonts w:eastAsia="仿宋" w:hint="eastAsia"/>
                <w:kern w:val="0"/>
                <w:sz w:val="21"/>
                <w:szCs w:val="21"/>
                <w:lang w:bidi="ar"/>
              </w:rPr>
              <w:fldChar w:fldCharType="end"/>
            </w:r>
            <w:r>
              <w:rPr>
                <w:rFonts w:eastAsia="仿宋" w:hint="eastAsia"/>
                <w:kern w:val="0"/>
                <w:sz w:val="21"/>
                <w:szCs w:val="21"/>
                <w:lang w:bidi="ar"/>
              </w:rPr>
              <w:t>*</w:t>
            </w:r>
          </w:p>
        </w:tc>
        <w:tc>
          <w:tcPr>
            <w:tcW w:w="950" w:type="pct"/>
          </w:tcPr>
          <w:p w14:paraId="542D78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3 \* ROMAN </w:instrText>
            </w:r>
            <w:r>
              <w:rPr>
                <w:rFonts w:eastAsia="仿宋" w:hint="eastAsia"/>
                <w:kern w:val="0"/>
                <w:sz w:val="21"/>
                <w:szCs w:val="21"/>
                <w:lang w:bidi="ar"/>
              </w:rPr>
              <w:fldChar w:fldCharType="separate"/>
            </w:r>
            <w:r>
              <w:rPr>
                <w:rFonts w:eastAsia="仿宋" w:hint="eastAsia"/>
                <w:kern w:val="0"/>
                <w:sz w:val="21"/>
                <w:szCs w:val="21"/>
                <w:lang w:bidi="ar"/>
              </w:rPr>
              <w:t>III</w:t>
            </w:r>
            <w:r>
              <w:rPr>
                <w:rFonts w:eastAsia="仿宋" w:hint="eastAsia"/>
                <w:kern w:val="0"/>
                <w:sz w:val="21"/>
                <w:szCs w:val="21"/>
                <w:lang w:bidi="ar"/>
              </w:rPr>
              <w:fldChar w:fldCharType="end"/>
            </w:r>
          </w:p>
        </w:tc>
        <w:tc>
          <w:tcPr>
            <w:tcW w:w="950" w:type="pct"/>
          </w:tcPr>
          <w:p w14:paraId="6F6E8B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2 \* ROMAN </w:instrText>
            </w:r>
            <w:r>
              <w:rPr>
                <w:rFonts w:eastAsia="仿宋" w:hint="eastAsia"/>
                <w:kern w:val="0"/>
                <w:sz w:val="21"/>
                <w:szCs w:val="21"/>
                <w:lang w:bidi="ar"/>
              </w:rPr>
              <w:fldChar w:fldCharType="separate"/>
            </w:r>
            <w:r>
              <w:rPr>
                <w:rFonts w:eastAsia="仿宋" w:hint="eastAsia"/>
                <w:kern w:val="0"/>
                <w:sz w:val="21"/>
                <w:szCs w:val="21"/>
                <w:lang w:bidi="ar"/>
              </w:rPr>
              <w:t>II</w:t>
            </w:r>
            <w:r>
              <w:rPr>
                <w:rFonts w:eastAsia="仿宋" w:hint="eastAsia"/>
                <w:kern w:val="0"/>
                <w:sz w:val="21"/>
                <w:szCs w:val="21"/>
                <w:lang w:bidi="ar"/>
              </w:rPr>
              <w:fldChar w:fldCharType="end"/>
            </w:r>
          </w:p>
        </w:tc>
        <w:tc>
          <w:tcPr>
            <w:tcW w:w="1109" w:type="pct"/>
          </w:tcPr>
          <w:p w14:paraId="7EE9C5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1 \* ROMAN </w:instrText>
            </w:r>
            <w:r>
              <w:rPr>
                <w:rFonts w:eastAsia="仿宋" w:hint="eastAsia"/>
                <w:kern w:val="0"/>
                <w:sz w:val="21"/>
                <w:szCs w:val="21"/>
                <w:lang w:bidi="ar"/>
              </w:rPr>
              <w:fldChar w:fldCharType="separate"/>
            </w:r>
            <w:r>
              <w:rPr>
                <w:rFonts w:eastAsia="仿宋" w:hint="eastAsia"/>
                <w:kern w:val="0"/>
                <w:sz w:val="21"/>
                <w:szCs w:val="21"/>
                <w:lang w:bidi="ar"/>
              </w:rPr>
              <w:t>I</w:t>
            </w:r>
            <w:r>
              <w:rPr>
                <w:rFonts w:eastAsia="仿宋" w:hint="eastAsia"/>
                <w:kern w:val="0"/>
                <w:sz w:val="21"/>
                <w:szCs w:val="21"/>
                <w:lang w:bidi="ar"/>
              </w:rPr>
              <w:fldChar w:fldCharType="end"/>
            </w:r>
          </w:p>
        </w:tc>
      </w:tr>
      <w:tr w:rsidR="00030581" w14:paraId="70D7CBF7" w14:textId="77777777">
        <w:trPr>
          <w:jc w:val="center"/>
        </w:trPr>
        <w:tc>
          <w:tcPr>
            <w:tcW w:w="928" w:type="pct"/>
          </w:tcPr>
          <w:p w14:paraId="149FE9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评价工作等级</w:t>
            </w:r>
          </w:p>
        </w:tc>
        <w:tc>
          <w:tcPr>
            <w:tcW w:w="1063" w:type="pct"/>
          </w:tcPr>
          <w:p w14:paraId="55CB36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w:t>
            </w:r>
          </w:p>
        </w:tc>
        <w:tc>
          <w:tcPr>
            <w:tcW w:w="950" w:type="pct"/>
          </w:tcPr>
          <w:p w14:paraId="6FF755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w:t>
            </w:r>
          </w:p>
        </w:tc>
        <w:tc>
          <w:tcPr>
            <w:tcW w:w="950" w:type="pct"/>
          </w:tcPr>
          <w:p w14:paraId="7E877BB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w:t>
            </w:r>
          </w:p>
        </w:tc>
        <w:tc>
          <w:tcPr>
            <w:tcW w:w="1109" w:type="pct"/>
          </w:tcPr>
          <w:p w14:paraId="2EA0FB5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简单分析</w:t>
            </w:r>
            <w:r>
              <w:rPr>
                <w:rFonts w:eastAsia="仿宋" w:hint="eastAsia"/>
                <w:kern w:val="0"/>
                <w:sz w:val="21"/>
                <w:szCs w:val="21"/>
                <w:lang w:bidi="ar"/>
              </w:rPr>
              <w:t>*</w:t>
            </w:r>
          </w:p>
        </w:tc>
      </w:tr>
      <w:tr w:rsidR="00030581" w14:paraId="45665BD0" w14:textId="77777777">
        <w:trPr>
          <w:jc w:val="center"/>
        </w:trPr>
        <w:tc>
          <w:tcPr>
            <w:tcW w:w="5000" w:type="pct"/>
            <w:gridSpan w:val="5"/>
          </w:tcPr>
          <w:p w14:paraId="21B8B0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是相对于详细评价工作内容而言，在描述危险物质、环境影响途径、环境危害后果、风险防范措施等方面给出定性的说明。见附录</w:t>
            </w:r>
            <w:r>
              <w:rPr>
                <w:rFonts w:eastAsia="仿宋" w:hint="eastAsia"/>
                <w:kern w:val="0"/>
                <w:sz w:val="21"/>
                <w:szCs w:val="21"/>
                <w:lang w:bidi="ar"/>
              </w:rPr>
              <w:t>A</w:t>
            </w:r>
          </w:p>
        </w:tc>
      </w:tr>
    </w:tbl>
    <w:p w14:paraId="02DD1D9F" w14:textId="77777777" w:rsidR="00030581" w:rsidRDefault="00067329">
      <w:pPr>
        <w:pStyle w:val="affb"/>
        <w:ind w:firstLine="480"/>
      </w:pPr>
      <w:r>
        <w:t>本项目风险潜势为</w:t>
      </w:r>
      <w:r>
        <w:fldChar w:fldCharType="begin"/>
      </w:r>
      <w:r>
        <w:instrText xml:space="preserve"> = 1 \* ROMAN </w:instrText>
      </w:r>
      <w:r>
        <w:fldChar w:fldCharType="separate"/>
      </w:r>
      <w:r>
        <w:t>I</w:t>
      </w:r>
      <w:r>
        <w:fldChar w:fldCharType="end"/>
      </w:r>
      <w:r>
        <w:t>，根据《建设项目环境风险评价技术导则》</w:t>
      </w:r>
      <w:r>
        <w:rPr>
          <w:rFonts w:hint="eastAsia"/>
        </w:rPr>
        <w:t>（</w:t>
      </w:r>
      <w:r>
        <w:t>HJ169-2018</w:t>
      </w:r>
      <w:r>
        <w:rPr>
          <w:rFonts w:hint="eastAsia"/>
        </w:rPr>
        <w:t>）</w:t>
      </w:r>
      <w:r>
        <w:t>中表</w:t>
      </w:r>
      <w:r>
        <w:t>1</w:t>
      </w:r>
      <w:r>
        <w:t>的评价分级原则，风险潜势为</w:t>
      </w:r>
      <w:r>
        <w:fldChar w:fldCharType="begin"/>
      </w:r>
      <w:r>
        <w:instrText xml:space="preserve"> = 1 \* ROMAN </w:instrText>
      </w:r>
      <w:r>
        <w:fldChar w:fldCharType="separate"/>
      </w:r>
      <w:r>
        <w:t>I</w:t>
      </w:r>
      <w:r>
        <w:fldChar w:fldCharType="end"/>
      </w:r>
      <w:r>
        <w:t>，可开展简单分析。</w:t>
      </w:r>
    </w:p>
    <w:p w14:paraId="77C6152E" w14:textId="77777777" w:rsidR="00030581" w:rsidRDefault="00067329">
      <w:pPr>
        <w:pStyle w:val="3"/>
        <w:spacing w:line="500" w:lineRule="exact"/>
      </w:pPr>
      <w:bookmarkStart w:id="97" w:name="_Toc15489049"/>
      <w:bookmarkStart w:id="98" w:name="_Toc57713622"/>
      <w:bookmarkStart w:id="99" w:name="_Toc26877786"/>
      <w:bookmarkStart w:id="100" w:name="_Toc16616340"/>
      <w:bookmarkStart w:id="101" w:name="_Toc32441"/>
      <w:bookmarkStart w:id="102" w:name="_Hlk44581723"/>
      <w:r>
        <w:t>2.5.7</w:t>
      </w:r>
      <w:r>
        <w:rPr>
          <w:rFonts w:hint="eastAsia"/>
        </w:rPr>
        <w:t>土壤环境</w:t>
      </w:r>
      <w:bookmarkEnd w:id="97"/>
      <w:bookmarkEnd w:id="98"/>
      <w:bookmarkEnd w:id="99"/>
      <w:bookmarkEnd w:id="100"/>
      <w:bookmarkEnd w:id="101"/>
    </w:p>
    <w:p w14:paraId="05277D4E" w14:textId="77777777" w:rsidR="00030581" w:rsidRDefault="00067329">
      <w:pPr>
        <w:pStyle w:val="affb"/>
        <w:ind w:firstLine="480"/>
      </w:pPr>
      <w:r>
        <w:t>根据《环境影响评价技术导则</w:t>
      </w:r>
      <w:r>
        <w:t xml:space="preserve"> </w:t>
      </w:r>
      <w:r>
        <w:t>土壤环境（试行）》（</w:t>
      </w:r>
      <w:r>
        <w:t>HJ964-2018</w:t>
      </w:r>
      <w:r>
        <w:t>）评价工作等级的划分应依据</w:t>
      </w:r>
      <w:r>
        <w:rPr>
          <w:rFonts w:hint="eastAsia"/>
        </w:rPr>
        <w:t>所属行业的土壤环境影响评价项目类别、</w:t>
      </w:r>
      <w:r>
        <w:t>占地规模和土壤环境敏感程度分级进行判定。</w:t>
      </w:r>
    </w:p>
    <w:p w14:paraId="56FEB9A1" w14:textId="77777777" w:rsidR="00030581" w:rsidRDefault="00067329">
      <w:pPr>
        <w:pStyle w:val="affb"/>
        <w:ind w:firstLine="480"/>
      </w:pPr>
      <w:r>
        <w:t>（</w:t>
      </w:r>
      <w:r>
        <w:t>1</w:t>
      </w:r>
      <w:r>
        <w:t>）土壤环境影响评价项目类别</w:t>
      </w:r>
    </w:p>
    <w:p w14:paraId="05243A58" w14:textId="77777777" w:rsidR="00030581" w:rsidRDefault="00067329">
      <w:pPr>
        <w:pStyle w:val="affb"/>
        <w:ind w:firstLine="480"/>
      </w:pPr>
      <w:r>
        <w:lastRenderedPageBreak/>
        <w:t>根据《环境影响评价技术导则</w:t>
      </w:r>
      <w:r>
        <w:t xml:space="preserve"> </w:t>
      </w:r>
      <w:r>
        <w:t>土壤环境（试行）》（</w:t>
      </w:r>
      <w:r>
        <w:t>HJ964-2018</w:t>
      </w:r>
      <w:r>
        <w:t>）中规定的环境影响识别方法，根据附录</w:t>
      </w:r>
      <w:r>
        <w:t>A.1</w:t>
      </w:r>
      <w:r>
        <w:t>，本项目项目类别为</w:t>
      </w:r>
      <w:r>
        <w:fldChar w:fldCharType="begin"/>
      </w:r>
      <w:r>
        <w:instrText xml:space="preserve"> = 3 \* ROMAN </w:instrText>
      </w:r>
      <w:r>
        <w:fldChar w:fldCharType="separate"/>
      </w:r>
      <w:r>
        <w:t>III</w:t>
      </w:r>
      <w:r>
        <w:fldChar w:fldCharType="end"/>
      </w:r>
      <w:r>
        <w:t>类。</w:t>
      </w:r>
    </w:p>
    <w:p w14:paraId="59DF082D" w14:textId="77777777" w:rsidR="00030581" w:rsidRDefault="00067329">
      <w:pPr>
        <w:pStyle w:val="affb"/>
        <w:ind w:firstLine="480"/>
      </w:pPr>
      <w:r>
        <w:t>（</w:t>
      </w:r>
      <w:r>
        <w:t>2</w:t>
      </w:r>
      <w:r>
        <w:t>）占地规模</w:t>
      </w:r>
    </w:p>
    <w:p w14:paraId="5C4987C1" w14:textId="77777777" w:rsidR="00030581" w:rsidRDefault="00067329">
      <w:pPr>
        <w:pStyle w:val="affb"/>
        <w:ind w:firstLine="480"/>
      </w:pPr>
      <w:r>
        <w:t>本项目占地面积为</w:t>
      </w:r>
      <w:r>
        <w:rPr>
          <w:rFonts w:hint="eastAsia"/>
        </w:rPr>
        <w:t>10000</w:t>
      </w:r>
      <w:r>
        <w:rPr>
          <w:szCs w:val="24"/>
        </w:rPr>
        <w:t>m</w:t>
      </w:r>
      <w:r>
        <w:rPr>
          <w:szCs w:val="24"/>
          <w:vertAlign w:val="superscript"/>
        </w:rPr>
        <w:t>2</w:t>
      </w:r>
      <w:r>
        <w:t>，根据，根据《环境影响评价技术导则</w:t>
      </w:r>
      <w:r>
        <w:t xml:space="preserve"> </w:t>
      </w:r>
      <w:r>
        <w:t>土壤环境（试行）》（</w:t>
      </w:r>
      <w:r>
        <w:t>HJ964-2018</w:t>
      </w:r>
      <w:r>
        <w:t>），建设项目占地规模分为大型（</w:t>
      </w:r>
      <w:r>
        <w:t>≥50hm</w:t>
      </w:r>
      <w:r>
        <w:rPr>
          <w:vertAlign w:val="superscript"/>
        </w:rPr>
        <w:t>2</w:t>
      </w:r>
      <w:r>
        <w:t>）、中型（</w:t>
      </w:r>
      <w:r>
        <w:t>5-50hm</w:t>
      </w:r>
      <w:r>
        <w:rPr>
          <w:vertAlign w:val="superscript"/>
        </w:rPr>
        <w:t>2</w:t>
      </w:r>
      <w:r>
        <w:t>）、小型（</w:t>
      </w:r>
      <w:r>
        <w:t>≤5hm</w:t>
      </w:r>
      <w:r>
        <w:rPr>
          <w:vertAlign w:val="superscript"/>
        </w:rPr>
        <w:t>2</w:t>
      </w:r>
      <w:r>
        <w:t>），则本项目占地规模为</w:t>
      </w:r>
      <w:r>
        <w:rPr>
          <w:rFonts w:hint="eastAsia"/>
        </w:rPr>
        <w:t>小型</w:t>
      </w:r>
      <w:r>
        <w:t>。</w:t>
      </w:r>
    </w:p>
    <w:p w14:paraId="0BE9D60D" w14:textId="77777777" w:rsidR="00030581" w:rsidRDefault="00067329">
      <w:pPr>
        <w:pStyle w:val="affb"/>
        <w:ind w:firstLine="480"/>
      </w:pPr>
      <w:r>
        <w:rPr>
          <w:rFonts w:hint="eastAsia"/>
        </w:rPr>
        <w:t>（</w:t>
      </w:r>
      <w:r>
        <w:rPr>
          <w:rFonts w:hint="eastAsia"/>
        </w:rPr>
        <w:t>3</w:t>
      </w:r>
      <w:r>
        <w:rPr>
          <w:rFonts w:hint="eastAsia"/>
        </w:rPr>
        <w:t>）</w:t>
      </w:r>
      <w:r>
        <w:t>敏感程度</w:t>
      </w:r>
    </w:p>
    <w:p w14:paraId="24C56985" w14:textId="77777777" w:rsidR="00030581" w:rsidRDefault="00067329">
      <w:pPr>
        <w:pStyle w:val="affb"/>
        <w:ind w:firstLine="480"/>
      </w:pPr>
      <w:r>
        <w:rPr>
          <w:rFonts w:hint="eastAsia"/>
        </w:rPr>
        <w:t>建设项目所在地周边的土壤环境敏感程度分为敏感、较敏感、不敏感，判别依据见下表。</w:t>
      </w:r>
    </w:p>
    <w:p w14:paraId="446DE104"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5-1</w:t>
      </w:r>
      <w:r>
        <w:rPr>
          <w:rFonts w:eastAsia="仿宋" w:hint="eastAsia"/>
          <w:b/>
          <w:bCs/>
          <w:lang w:val="en-US"/>
        </w:rPr>
        <w:t>4</w:t>
      </w:r>
      <w:r>
        <w:rPr>
          <w:rFonts w:eastAsia="仿宋" w:hint="eastAsia"/>
          <w:b/>
          <w:bCs/>
        </w:rPr>
        <w:t>污染影响型敏感程度分级表</w:t>
      </w:r>
    </w:p>
    <w:tbl>
      <w:tblPr>
        <w:tblW w:w="8250" w:type="dxa"/>
        <w:jc w:val="center"/>
        <w:tblLayout w:type="fixed"/>
        <w:tblCellMar>
          <w:left w:w="0" w:type="dxa"/>
          <w:right w:w="0" w:type="dxa"/>
        </w:tblCellMar>
        <w:tblLook w:val="04A0" w:firstRow="1" w:lastRow="0" w:firstColumn="1" w:lastColumn="0" w:noHBand="0" w:noVBand="1"/>
      </w:tblPr>
      <w:tblGrid>
        <w:gridCol w:w="1276"/>
        <w:gridCol w:w="6974"/>
      </w:tblGrid>
      <w:tr w:rsidR="00030581" w14:paraId="4F475C88" w14:textId="77777777">
        <w:trPr>
          <w:trHeight w:val="284"/>
          <w:jc w:val="center"/>
        </w:trPr>
        <w:tc>
          <w:tcPr>
            <w:tcW w:w="1276" w:type="dxa"/>
            <w:tcBorders>
              <w:top w:val="single" w:sz="12" w:space="0" w:color="000000"/>
              <w:left w:val="nil"/>
              <w:bottom w:val="single" w:sz="4" w:space="0" w:color="000000"/>
              <w:right w:val="single" w:sz="4" w:space="0" w:color="000000"/>
            </w:tcBorders>
            <w:vAlign w:val="center"/>
          </w:tcPr>
          <w:p w14:paraId="465E3E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敏感程度</w:t>
            </w:r>
          </w:p>
        </w:tc>
        <w:tc>
          <w:tcPr>
            <w:tcW w:w="6974" w:type="dxa"/>
            <w:tcBorders>
              <w:top w:val="single" w:sz="12" w:space="0" w:color="000000"/>
              <w:left w:val="single" w:sz="4" w:space="0" w:color="000000"/>
              <w:bottom w:val="single" w:sz="4" w:space="0" w:color="000000"/>
              <w:right w:val="nil"/>
            </w:tcBorders>
            <w:vAlign w:val="center"/>
          </w:tcPr>
          <w:p w14:paraId="288346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判别依据</w:t>
            </w:r>
          </w:p>
        </w:tc>
      </w:tr>
      <w:tr w:rsidR="00030581" w14:paraId="5DE61821" w14:textId="77777777">
        <w:trPr>
          <w:trHeight w:val="284"/>
          <w:jc w:val="center"/>
        </w:trPr>
        <w:tc>
          <w:tcPr>
            <w:tcW w:w="1276" w:type="dxa"/>
            <w:tcBorders>
              <w:top w:val="single" w:sz="4" w:space="0" w:color="000000"/>
              <w:left w:val="nil"/>
              <w:bottom w:val="single" w:sz="4" w:space="0" w:color="000000"/>
              <w:right w:val="single" w:sz="4" w:space="0" w:color="000000"/>
            </w:tcBorders>
            <w:vAlign w:val="center"/>
          </w:tcPr>
          <w:p w14:paraId="7FB5BA9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敏感</w:t>
            </w:r>
          </w:p>
        </w:tc>
        <w:tc>
          <w:tcPr>
            <w:tcW w:w="6974" w:type="dxa"/>
            <w:tcBorders>
              <w:top w:val="single" w:sz="4" w:space="0" w:color="000000"/>
              <w:left w:val="single" w:sz="4" w:space="0" w:color="000000"/>
              <w:bottom w:val="single" w:sz="4" w:space="0" w:color="000000"/>
              <w:right w:val="nil"/>
            </w:tcBorders>
            <w:vAlign w:val="center"/>
          </w:tcPr>
          <w:p w14:paraId="79C38C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建设项目周边存在耕地、园地、牧草地、饮用水水源地或居民区、学校、医院、疗养院、等土壤环境敏感目标的</w:t>
            </w:r>
          </w:p>
        </w:tc>
      </w:tr>
      <w:tr w:rsidR="00030581" w14:paraId="1081E616" w14:textId="77777777">
        <w:trPr>
          <w:trHeight w:val="284"/>
          <w:jc w:val="center"/>
        </w:trPr>
        <w:tc>
          <w:tcPr>
            <w:tcW w:w="1276" w:type="dxa"/>
            <w:tcBorders>
              <w:top w:val="single" w:sz="4" w:space="0" w:color="000000"/>
              <w:left w:val="nil"/>
              <w:bottom w:val="single" w:sz="4" w:space="0" w:color="000000"/>
              <w:right w:val="single" w:sz="4" w:space="0" w:color="000000"/>
            </w:tcBorders>
            <w:vAlign w:val="center"/>
          </w:tcPr>
          <w:p w14:paraId="5F388C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较敏感</w:t>
            </w:r>
          </w:p>
        </w:tc>
        <w:tc>
          <w:tcPr>
            <w:tcW w:w="6974" w:type="dxa"/>
            <w:tcBorders>
              <w:top w:val="single" w:sz="4" w:space="0" w:color="000000"/>
              <w:left w:val="single" w:sz="4" w:space="0" w:color="000000"/>
              <w:bottom w:val="single" w:sz="4" w:space="0" w:color="000000"/>
              <w:right w:val="nil"/>
            </w:tcBorders>
            <w:vAlign w:val="center"/>
          </w:tcPr>
          <w:p w14:paraId="17681F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建设项目周边存在其他土壤环境敏感目标</w:t>
            </w:r>
          </w:p>
        </w:tc>
      </w:tr>
      <w:tr w:rsidR="00030581" w14:paraId="2052F5CB" w14:textId="77777777">
        <w:trPr>
          <w:trHeight w:val="284"/>
          <w:jc w:val="center"/>
        </w:trPr>
        <w:tc>
          <w:tcPr>
            <w:tcW w:w="1276" w:type="dxa"/>
            <w:tcBorders>
              <w:top w:val="single" w:sz="4" w:space="0" w:color="000000"/>
              <w:left w:val="nil"/>
              <w:bottom w:val="single" w:sz="12" w:space="0" w:color="000000"/>
              <w:right w:val="single" w:sz="4" w:space="0" w:color="000000"/>
            </w:tcBorders>
            <w:vAlign w:val="center"/>
          </w:tcPr>
          <w:p w14:paraId="626485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不敏感</w:t>
            </w:r>
          </w:p>
        </w:tc>
        <w:tc>
          <w:tcPr>
            <w:tcW w:w="6974" w:type="dxa"/>
            <w:tcBorders>
              <w:top w:val="single" w:sz="4" w:space="0" w:color="000000"/>
              <w:left w:val="single" w:sz="4" w:space="0" w:color="000000"/>
              <w:bottom w:val="single" w:sz="12" w:space="0" w:color="000000"/>
              <w:right w:val="nil"/>
            </w:tcBorders>
            <w:vAlign w:val="center"/>
          </w:tcPr>
          <w:p w14:paraId="4560741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其他情况</w:t>
            </w:r>
          </w:p>
        </w:tc>
      </w:tr>
    </w:tbl>
    <w:p w14:paraId="29AC3940" w14:textId="77777777" w:rsidR="00030581" w:rsidRDefault="00067329">
      <w:pPr>
        <w:pStyle w:val="affb"/>
        <w:ind w:firstLine="480"/>
      </w:pPr>
      <w:r>
        <w:rPr>
          <w:rFonts w:hint="eastAsia"/>
        </w:rPr>
        <w:t>本项目所在地占地类型为工业用地，项目所在地周边存在农田，根据《环境影响评价技术导则</w:t>
      </w:r>
      <w:r>
        <w:rPr>
          <w:rFonts w:hint="eastAsia"/>
        </w:rPr>
        <w:t xml:space="preserve"> </w:t>
      </w:r>
      <w:r>
        <w:rPr>
          <w:rFonts w:hint="eastAsia"/>
        </w:rPr>
        <w:t>土壤环境（试行）》（</w:t>
      </w:r>
      <w:r>
        <w:rPr>
          <w:rFonts w:hint="eastAsia"/>
        </w:rPr>
        <w:t>HJ964-2018</w:t>
      </w:r>
      <w:r>
        <w:rPr>
          <w:rFonts w:hint="eastAsia"/>
        </w:rPr>
        <w:t>），本项目土壤环境影响评价敏感程度为敏感。</w:t>
      </w:r>
    </w:p>
    <w:p w14:paraId="4F1D112F" w14:textId="77777777" w:rsidR="00030581" w:rsidRDefault="00067329">
      <w:pPr>
        <w:pStyle w:val="affb"/>
        <w:ind w:firstLine="480"/>
      </w:pPr>
      <w:r>
        <w:rPr>
          <w:rFonts w:hint="eastAsia"/>
        </w:rPr>
        <w:t>（</w:t>
      </w:r>
      <w:r>
        <w:rPr>
          <w:rFonts w:hint="eastAsia"/>
        </w:rPr>
        <w:t>4</w:t>
      </w:r>
      <w:r>
        <w:rPr>
          <w:rFonts w:hint="eastAsia"/>
        </w:rPr>
        <w:t>）评价等级判定</w:t>
      </w:r>
    </w:p>
    <w:p w14:paraId="2929161C" w14:textId="77777777" w:rsidR="00030581" w:rsidRDefault="00067329">
      <w:pPr>
        <w:pStyle w:val="affb"/>
        <w:ind w:firstLine="480"/>
      </w:pPr>
      <w:r>
        <w:rPr>
          <w:rFonts w:hint="eastAsia"/>
        </w:rPr>
        <w:t>根据土壤环境影响评价项目类别、占地规模与敏感程度划分评价工作等级，详见下表。</w:t>
      </w:r>
    </w:p>
    <w:p w14:paraId="28420870"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.5</w:t>
      </w:r>
      <w:r>
        <w:rPr>
          <w:rFonts w:eastAsia="仿宋" w:hint="eastAsia"/>
          <w:b/>
          <w:bCs/>
        </w:rPr>
        <w:t>-</w:t>
      </w:r>
      <w:r>
        <w:rPr>
          <w:rFonts w:eastAsia="仿宋" w:hint="eastAsia"/>
          <w:b/>
          <w:bCs/>
          <w:lang w:val="en-US"/>
        </w:rPr>
        <w:t>1</w:t>
      </w:r>
      <w:r>
        <w:rPr>
          <w:rFonts w:eastAsia="仿宋" w:hint="eastAsia"/>
          <w:b/>
          <w:bCs/>
          <w:lang w:val="en-US"/>
        </w:rPr>
        <w:t>5</w:t>
      </w:r>
      <w:r>
        <w:rPr>
          <w:rFonts w:eastAsia="仿宋" w:hint="eastAsia"/>
          <w:b/>
          <w:bCs/>
        </w:rPr>
        <w:t>土壤环境评价工作等级划分表</w:t>
      </w:r>
    </w:p>
    <w:tbl>
      <w:tblPr>
        <w:tblW w:w="8306"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903"/>
        <w:gridCol w:w="688"/>
        <w:gridCol w:w="693"/>
        <w:gridCol w:w="689"/>
        <w:gridCol w:w="693"/>
        <w:gridCol w:w="691"/>
        <w:gridCol w:w="691"/>
        <w:gridCol w:w="829"/>
        <w:gridCol w:w="693"/>
        <w:gridCol w:w="736"/>
      </w:tblGrid>
      <w:tr w:rsidR="00030581" w14:paraId="427FF0BF" w14:textId="77777777">
        <w:tc>
          <w:tcPr>
            <w:tcW w:w="1903" w:type="dxa"/>
            <w:vMerge w:val="restart"/>
            <w:shd w:val="clear" w:color="auto" w:fill="auto"/>
            <w:vAlign w:val="center"/>
          </w:tcPr>
          <w:p w14:paraId="084A89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noProof/>
                <w:kern w:val="0"/>
                <w:sz w:val="21"/>
                <w:szCs w:val="21"/>
                <w:lang w:bidi="ar"/>
              </w:rPr>
              <mc:AlternateContent>
                <mc:Choice Requires="wps">
                  <w:drawing>
                    <wp:anchor distT="45720" distB="45720" distL="114300" distR="114300" simplePos="0" relativeHeight="251662336" behindDoc="0" locked="0" layoutInCell="1" allowOverlap="1" wp14:anchorId="12FC551E" wp14:editId="755A2342">
                      <wp:simplePos x="0" y="0"/>
                      <wp:positionH relativeFrom="column">
                        <wp:posOffset>635000</wp:posOffset>
                      </wp:positionH>
                      <wp:positionV relativeFrom="paragraph">
                        <wp:posOffset>-1270</wp:posOffset>
                      </wp:positionV>
                      <wp:extent cx="672465" cy="241300"/>
                      <wp:effectExtent l="0" t="0" r="0" b="0"/>
                      <wp:wrapNone/>
                      <wp:docPr id="1586435895" name="文本框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241300"/>
                              </a:xfrm>
                              <a:prstGeom prst="rect">
                                <a:avLst/>
                              </a:prstGeom>
                              <a:noFill/>
                              <a:ln w="9525">
                                <a:noFill/>
                                <a:miter lim="800000"/>
                              </a:ln>
                            </wps:spPr>
                            <wps:txbx>
                              <w:txbxContent>
                                <w:p w14:paraId="7739A12A" w14:textId="77777777" w:rsidR="00030581" w:rsidRDefault="00067329">
                                  <w:pPr>
                                    <w:ind w:firstLineChars="0" w:firstLine="0"/>
                                    <w:rPr>
                                      <w:rFonts w:ascii="仿宋" w:eastAsia="仿宋" w:hAnsi="仿宋"/>
                                      <w:sz w:val="15"/>
                                      <w:szCs w:val="15"/>
                                    </w:rPr>
                                  </w:pPr>
                                  <w:r>
                                    <w:rPr>
                                      <w:rFonts w:ascii="仿宋" w:eastAsia="仿宋" w:hAnsi="仿宋" w:hint="eastAsia"/>
                                      <w:sz w:val="15"/>
                                      <w:szCs w:val="15"/>
                                    </w:rPr>
                                    <w:t>项目类别</w:t>
                                  </w:r>
                                </w:p>
                              </w:txbxContent>
                            </wps:txbx>
                            <wps:bodyPr rot="0" vert="horz" wrap="square" lIns="91440" tIns="45720" rIns="91440" bIns="45720" anchor="t" anchorCtr="0">
                              <a:noAutofit/>
                            </wps:bodyPr>
                          </wps:wsp>
                        </a:graphicData>
                      </a:graphic>
                    </wp:anchor>
                  </w:drawing>
                </mc:Choice>
                <mc:Fallback>
                  <w:pict>
                    <v:shapetype w14:anchorId="12FC551E" id="_x0000_t202" coordsize="21600,21600" o:spt="202" path="m,l,21600r21600,l21600,xe">
                      <v:stroke joinstyle="miter"/>
                      <v:path gradientshapeok="t" o:connecttype="rect"/>
                    </v:shapetype>
                    <v:shape id="文本框 4" o:spid="_x0000_s1026" type="#_x0000_t202" style="position:absolute;left:0;text-align:left;margin-left:50pt;margin-top:-.1pt;width:52.95pt;height:19pt;z-index:2516623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" filled="f" stroked="f">
                      <v:textbox>
                        <w:txbxContent>
                          <w:p w14:paraId="7739A12A" w14:textId="77777777" w:rsidR="00030581" w:rsidRDefault="00067329">
                            <w:pPr>
                              <w:ind w:firstLineChars="0" w:firstLine="0"/>
                              <w:rPr>
                                <w:rFonts w:ascii="仿宋" w:eastAsia="仿宋" w:hAnsi="仿宋"/>
                                <w:sz w:val="15"/>
                                <w:szCs w:val="15"/>
                              </w:rPr>
                            </w:pPr>
                            <w:r>
                              <w:rPr>
                                <w:rFonts w:ascii="仿宋" w:eastAsia="仿宋" w:hAnsi="仿宋" w:hint="eastAsia"/>
                                <w:sz w:val="15"/>
                                <w:szCs w:val="15"/>
                              </w:rPr>
                              <w:t>项目类别</w:t>
                            </w:r>
                          </w:p>
                        </w:txbxContent>
                      </v:textbox>
                    </v:shape>
                  </w:pict>
                </mc:Fallback>
              </mc:AlternateContent>
            </w:r>
            <w:r>
              <w:rPr>
                <w:rFonts w:eastAsia="仿宋" w:hint="eastAsia"/>
                <w:noProof/>
                <w:kern w:val="0"/>
                <w:sz w:val="21"/>
                <w:szCs w:val="21"/>
                <w:lang w:bidi="ar"/>
              </w:rPr>
              <mc:AlternateContent>
                <mc:Choice Requires="wps">
                  <w:drawing>
                    <wp:anchor distT="0" distB="0" distL="114300" distR="114300" simplePos="0" relativeHeight="251661312" behindDoc="0" locked="0" layoutInCell="1" allowOverlap="1" wp14:anchorId="1E078022" wp14:editId="20CB5439">
                      <wp:simplePos x="0" y="0"/>
                      <wp:positionH relativeFrom="column">
                        <wp:posOffset>424180</wp:posOffset>
                      </wp:positionH>
                      <wp:positionV relativeFrom="paragraph">
                        <wp:posOffset>-3810</wp:posOffset>
                      </wp:positionV>
                      <wp:extent cx="719455" cy="391160"/>
                      <wp:effectExtent l="0" t="0" r="4445" b="8890"/>
                      <wp:wrapNone/>
                      <wp:docPr id="2095159888" name="直接连接符 5"/>
                      <wp:cNvGraphicFramePr/>
                      <a:graphic xmlns:a="http://schemas.openxmlformats.org/drawingml/2006/main">
                        <a:graphicData uri="http://schemas.microsoft.com/office/word/2010/wordprocessingShape">
                          <wps:wsp>
                            <wps:cNvCnPr/>
                            <wps:spPr>
                              <a:xfrm>
                                <a:off x="0" y="0"/>
                                <a:ext cx="719455" cy="39116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直接连接符 5" o:spid="_x0000_s1026" o:spt="20" style="position:absolute;left:0pt;margin-left:33.4pt;margin-top:-0.3pt;height:30.8pt;width:56.65pt;z-index:251661312;mso-width-relative:page;mso-height-relative:page;" filled="f" stroked="t" coordsize="21600,21600" o:gfxdata="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bl49VdMAAAAHAQAADwAAAAAAAAABACAAAAAiAAAAZHJzL2Rvd25y&#10;ZXYueG1sUEsBAhQAFAAAAAgAh07iQM1PW0cDAgAA4AMAAA4AAAAAAAAAAQAgAAAAIgEAAGRycy9l&#10;Mm9Eb2MueG1sUEsFBgAAAAAGAAYAWQEAAJcFAAAAAA==&#10;">
                      <v:fill on="f" focussize="0,0"/>
                      <v:stroke weight="0.5pt" color="#000000" miterlimit="8" joinstyle="miter"/>
                      <v:imagedata o:title=""/>
                      <o:lock v:ext="edit" aspectratio="f"/>
                    </v:line>
                  </w:pict>
                </mc:Fallback>
              </mc:AlternateContent>
            </w:r>
            <w:r>
              <w:rPr>
                <w:rFonts w:eastAsia="仿宋" w:hint="eastAsia"/>
                <w:noProof/>
                <w:kern w:val="0"/>
                <w:sz w:val="21"/>
                <w:szCs w:val="21"/>
                <w:lang w:bidi="ar"/>
              </w:rPr>
              <mc:AlternateContent>
                <mc:Choice Requires="wps">
                  <w:drawing>
                    <wp:anchor distT="45720" distB="45720" distL="114300" distR="114300" simplePos="0" relativeHeight="251663360" behindDoc="0" locked="0" layoutInCell="1" allowOverlap="1" wp14:anchorId="336AC734" wp14:editId="2268EE15">
                      <wp:simplePos x="0" y="0"/>
                      <wp:positionH relativeFrom="column">
                        <wp:posOffset>-121285</wp:posOffset>
                      </wp:positionH>
                      <wp:positionV relativeFrom="paragraph">
                        <wp:posOffset>206375</wp:posOffset>
                      </wp:positionV>
                      <wp:extent cx="972820" cy="285115"/>
                      <wp:effectExtent l="0" t="0" r="0" b="0"/>
                      <wp:wrapNone/>
                      <wp:docPr id="1408617161" name="文本框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820" cy="285115"/>
                              </a:xfrm>
                              <a:prstGeom prst="rect">
                                <a:avLst/>
                              </a:prstGeom>
                              <a:noFill/>
                              <a:ln w="9525">
                                <a:noFill/>
                                <a:miter lim="800000"/>
                              </a:ln>
                            </wps:spPr>
                            <wps:txbx>
                              <w:txbxContent>
                                <w:p w14:paraId="1630FF1A" w14:textId="77777777" w:rsidR="00030581" w:rsidRDefault="00067329">
                                  <w:pPr>
                                    <w:ind w:firstLineChars="0" w:firstLine="0"/>
                                    <w:rPr>
                                      <w:sz w:val="15"/>
                                      <w:szCs w:val="15"/>
                                    </w:rPr>
                                  </w:pPr>
                                  <w:r>
                                    <w:rPr>
                                      <w:sz w:val="15"/>
                                      <w:szCs w:val="15"/>
                                    </w:rPr>
                                    <w:t>环境敏感程度</w:t>
                                  </w:r>
                                </w:p>
                              </w:txbxContent>
                            </wps:txbx>
                            <wps:bodyPr rot="0" vert="horz" wrap="square" lIns="91440" tIns="45720" rIns="91440" bIns="45720" anchor="t" anchorCtr="0">
                              <a:noAutofit/>
                            </wps:bodyPr>
                          </wps:wsp>
                        </a:graphicData>
                      </a:graphic>
                    </wp:anchor>
                  </w:drawing>
                </mc:Choice>
                <mc:Fallback>
                  <w:pict>
                    <v:shape w14:anchorId="336AC734" id="文本框 3" o:spid="_x0000_s1027" type="#_x0000_t202" style="position:absolute;left:0;text-align:left;margin-left:-9.55pt;margin-top:16.25pt;width:76.6pt;height:22.45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" filled="f" stroked="f">
                      <v:textbox>
                        <w:txbxContent>
                          <w:p w14:paraId="1630FF1A" w14:textId="77777777" w:rsidR="00030581" w:rsidRDefault="00067329">
                            <w:pPr>
                              <w:ind w:firstLineChars="0" w:firstLine="0"/>
                              <w:rPr>
                                <w:sz w:val="15"/>
                                <w:szCs w:val="15"/>
                              </w:rPr>
                            </w:pPr>
                            <w:r>
                              <w:rPr>
                                <w:sz w:val="15"/>
                                <w:szCs w:val="15"/>
                              </w:rPr>
                              <w:t>环境敏感程度</w:t>
                            </w:r>
                          </w:p>
                        </w:txbxContent>
                      </v:textbox>
                    </v:shape>
                  </w:pict>
                </mc:Fallback>
              </mc:AlternateContent>
            </w:r>
            <w:r>
              <w:rPr>
                <w:rFonts w:eastAsia="仿宋" w:hint="eastAsia"/>
                <w:noProof/>
                <w:kern w:val="0"/>
                <w:sz w:val="21"/>
                <w:szCs w:val="21"/>
                <w:lang w:bidi="ar"/>
              </w:rPr>
              <mc:AlternateContent>
                <mc:Choice Requires="wps">
                  <w:drawing>
                    <wp:anchor distT="0" distB="0" distL="114300" distR="114300" simplePos="0" relativeHeight="251659264" behindDoc="0" locked="0" layoutInCell="1" allowOverlap="1" wp14:anchorId="2E826D74" wp14:editId="5CADBC1A">
                      <wp:simplePos x="0" y="0"/>
                      <wp:positionH relativeFrom="column">
                        <wp:posOffset>-41275</wp:posOffset>
                      </wp:positionH>
                      <wp:positionV relativeFrom="paragraph">
                        <wp:posOffset>147320</wp:posOffset>
                      </wp:positionV>
                      <wp:extent cx="1192530" cy="224155"/>
                      <wp:effectExtent l="0" t="0" r="7620" b="4445"/>
                      <wp:wrapNone/>
                      <wp:docPr id="679897280" name="直接连接符 6"/>
                      <wp:cNvGraphicFramePr/>
                      <a:graphic xmlns:a="http://schemas.openxmlformats.org/drawingml/2006/main">
                        <a:graphicData uri="http://schemas.microsoft.com/office/word/2010/wordprocessingShape">
                          <wps:wsp>
                            <wps:cNvCnPr/>
                            <wps:spPr>
                              <a:xfrm>
                                <a:off x="0" y="0"/>
                                <a:ext cx="1192530" cy="22415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psCustomData="http://www.wps.cn/officeDocument/2013/wpsCustomData">
                  <w:pict>
                    <v:line id="直接连接符 6" o:spid="_x0000_s1026" o:spt="20" style="position:absolute;left:0pt;margin-left:-3.25pt;margin-top:11.6pt;height:17.65pt;width:93.9pt;z-index:251659264;mso-width-relative:page;mso-height-relative:page;" filled="f" stroked="t" coordsize="21600,21600" o:gfxdata="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MY67dcAAAAIAQAADwAAAAAAAAABACAAAAAiAAAAZHJzL2Rvd25y&#10;ZXYueG1sUEsBAhQAFAAAAAgAh07iQFl/exb/AQAA4AMAAA4AAAAAAAAAAQAgAAAAJgEAAGRycy9l&#10;Mm9Eb2MueG1sUEsFBgAAAAAGAAYAWQEAAJcFAAAAAA==&#10;">
                      <v:fill on="f" focussize="0,0"/>
                      <v:stroke weight="0.5pt" color="#000000" miterlimit="8" joinstyle="miter"/>
                      <v:imagedata o:title=""/>
                      <o:lock v:ext="edit" aspectratio="f"/>
                    </v:line>
                  </w:pict>
                </mc:Fallback>
              </mc:AlternateContent>
            </w:r>
            <w:r>
              <w:rPr>
                <w:rFonts w:eastAsia="仿宋" w:hint="eastAsia"/>
                <w:noProof/>
                <w:kern w:val="0"/>
                <w:sz w:val="21"/>
                <w:szCs w:val="21"/>
                <w:lang w:bidi="ar"/>
              </w:rPr>
              <mc:AlternateContent>
                <mc:Choice Requires="wps">
                  <w:drawing>
                    <wp:anchor distT="45720" distB="45720" distL="114300" distR="114300" simplePos="0" relativeHeight="251660288" behindDoc="0" locked="0" layoutInCell="1" allowOverlap="1" wp14:anchorId="10161DCB" wp14:editId="3B81C140">
                      <wp:simplePos x="0" y="0"/>
                      <wp:positionH relativeFrom="column">
                        <wp:posOffset>-153035</wp:posOffset>
                      </wp:positionH>
                      <wp:positionV relativeFrom="paragraph">
                        <wp:posOffset>-1270</wp:posOffset>
                      </wp:positionV>
                      <wp:extent cx="972820" cy="285115"/>
                      <wp:effectExtent l="0" t="0" r="0" b="0"/>
                      <wp:wrapNone/>
                      <wp:docPr id="63843013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820" cy="285115"/>
                              </a:xfrm>
                              <a:prstGeom prst="rect">
                                <a:avLst/>
                              </a:prstGeom>
                              <a:noFill/>
                              <a:ln w="9525">
                                <a:noFill/>
                                <a:miter lim="800000"/>
                              </a:ln>
                            </wps:spPr>
                            <wps:txbx>
                              <w:txbxContent>
                                <w:p w14:paraId="415D1494" w14:textId="77777777" w:rsidR="00030581" w:rsidRDefault="00067329">
                                  <w:pPr>
                                    <w:pStyle w:val="affffffff0"/>
                                    <w:spacing w:line="240" w:lineRule="auto"/>
                                    <w:ind w:firstLineChars="0" w:firstLine="0"/>
                                    <w:rPr>
                                      <w:rFonts w:ascii="仿宋" w:eastAsia="仿宋" w:hAnsi="仿宋"/>
                                      <w:sz w:val="15"/>
                                      <w:szCs w:val="15"/>
                                    </w:rPr>
                                  </w:pPr>
                                  <w:r>
                                    <w:rPr>
                                      <w:rFonts w:ascii="仿宋" w:eastAsia="仿宋" w:hAnsi="仿宋" w:hint="eastAsia"/>
                                      <w:sz w:val="15"/>
                                      <w:szCs w:val="15"/>
                                    </w:rPr>
                                    <w:t>评价工作等级</w:t>
                                  </w:r>
                                </w:p>
                              </w:txbxContent>
                            </wps:txbx>
                            <wps:bodyPr rot="0" vert="horz" wrap="square" lIns="91440" tIns="45720" rIns="91440" bIns="45720" anchor="t" anchorCtr="0">
                              <a:noAutofit/>
                            </wps:bodyPr>
                          </wps:wsp>
                        </a:graphicData>
                      </a:graphic>
                    </wp:anchor>
                  </w:drawing>
                </mc:Choice>
                <mc:Fallback>
                  <w:pict>
                    <v:shape w14:anchorId="10161DCB" id="文本框 2" o:spid="_x0000_s1028" type="#_x0000_t202" style="position:absolute;left:0;text-align:left;margin-left:-12.05pt;margin-top:-.1pt;width:76.6pt;height:22.45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" filled="f" stroked="f">
                      <v:textbox>
                        <w:txbxContent>
                          <w:p w14:paraId="415D1494" w14:textId="77777777" w:rsidR="00030581" w:rsidRDefault="00067329">
                            <w:pPr>
                              <w:pStyle w:val="affffffff0"/>
                              <w:spacing w:line="240" w:lineRule="auto"/>
                              <w:ind w:firstLineChars="0" w:firstLine="0"/>
                              <w:rPr>
                                <w:rFonts w:ascii="仿宋" w:eastAsia="仿宋" w:hAnsi="仿宋"/>
                                <w:sz w:val="15"/>
                                <w:szCs w:val="15"/>
                              </w:rPr>
                            </w:pPr>
                            <w:r>
                              <w:rPr>
                                <w:rFonts w:ascii="仿宋" w:eastAsia="仿宋" w:hAnsi="仿宋" w:hint="eastAsia"/>
                                <w:sz w:val="15"/>
                                <w:szCs w:val="15"/>
                              </w:rPr>
                              <w:t>评价工作等级</w:t>
                            </w:r>
                          </w:p>
                        </w:txbxContent>
                      </v:textbox>
                    </v:shape>
                  </w:pict>
                </mc:Fallback>
              </mc:AlternateContent>
            </w:r>
          </w:p>
        </w:tc>
        <w:tc>
          <w:tcPr>
            <w:tcW w:w="2070" w:type="dxa"/>
            <w:gridSpan w:val="3"/>
            <w:shd w:val="clear" w:color="auto" w:fill="auto"/>
            <w:vAlign w:val="center"/>
          </w:tcPr>
          <w:p w14:paraId="2E88F0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1 \* ROMAN </w:instrText>
            </w:r>
            <w:r>
              <w:rPr>
                <w:rFonts w:eastAsia="仿宋" w:hint="eastAsia"/>
                <w:kern w:val="0"/>
                <w:sz w:val="21"/>
                <w:szCs w:val="21"/>
                <w:lang w:bidi="ar"/>
              </w:rPr>
              <w:fldChar w:fldCharType="separate"/>
            </w:r>
            <w:r>
              <w:rPr>
                <w:rFonts w:eastAsia="仿宋" w:hint="eastAsia"/>
                <w:kern w:val="0"/>
                <w:sz w:val="21"/>
                <w:szCs w:val="21"/>
                <w:lang w:bidi="ar"/>
              </w:rPr>
              <w:t>I</w:t>
            </w:r>
            <w:r>
              <w:rPr>
                <w:rFonts w:eastAsia="仿宋" w:hint="eastAsia"/>
                <w:kern w:val="0"/>
                <w:sz w:val="21"/>
                <w:szCs w:val="21"/>
                <w:lang w:bidi="ar"/>
              </w:rPr>
              <w:fldChar w:fldCharType="end"/>
            </w:r>
          </w:p>
        </w:tc>
        <w:tc>
          <w:tcPr>
            <w:tcW w:w="2075" w:type="dxa"/>
            <w:gridSpan w:val="3"/>
            <w:shd w:val="clear" w:color="auto" w:fill="auto"/>
            <w:vAlign w:val="center"/>
          </w:tcPr>
          <w:p w14:paraId="568031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2 \* ROMAN </w:instrText>
            </w:r>
            <w:r>
              <w:rPr>
                <w:rFonts w:eastAsia="仿宋" w:hint="eastAsia"/>
                <w:kern w:val="0"/>
                <w:sz w:val="21"/>
                <w:szCs w:val="21"/>
                <w:lang w:bidi="ar"/>
              </w:rPr>
              <w:fldChar w:fldCharType="separate"/>
            </w:r>
            <w:r>
              <w:rPr>
                <w:rFonts w:eastAsia="仿宋" w:hint="eastAsia"/>
                <w:kern w:val="0"/>
                <w:sz w:val="21"/>
                <w:szCs w:val="21"/>
                <w:lang w:bidi="ar"/>
              </w:rPr>
              <w:t>II</w:t>
            </w:r>
            <w:r>
              <w:rPr>
                <w:rFonts w:eastAsia="仿宋" w:hint="eastAsia"/>
                <w:kern w:val="0"/>
                <w:sz w:val="21"/>
                <w:szCs w:val="21"/>
                <w:lang w:bidi="ar"/>
              </w:rPr>
              <w:fldChar w:fldCharType="end"/>
            </w:r>
          </w:p>
        </w:tc>
        <w:tc>
          <w:tcPr>
            <w:tcW w:w="2258" w:type="dxa"/>
            <w:gridSpan w:val="3"/>
            <w:shd w:val="clear" w:color="auto" w:fill="auto"/>
            <w:vAlign w:val="center"/>
          </w:tcPr>
          <w:p w14:paraId="0EF405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3 \* ROMAN </w:instrText>
            </w:r>
            <w:r>
              <w:rPr>
                <w:rFonts w:eastAsia="仿宋" w:hint="eastAsia"/>
                <w:kern w:val="0"/>
                <w:sz w:val="21"/>
                <w:szCs w:val="21"/>
                <w:lang w:bidi="ar"/>
              </w:rPr>
              <w:fldChar w:fldCharType="separate"/>
            </w:r>
            <w:r>
              <w:rPr>
                <w:rFonts w:eastAsia="仿宋" w:hint="eastAsia"/>
                <w:kern w:val="0"/>
                <w:sz w:val="21"/>
                <w:szCs w:val="21"/>
                <w:lang w:bidi="ar"/>
              </w:rPr>
              <w:t>III</w:t>
            </w:r>
            <w:r>
              <w:rPr>
                <w:rFonts w:eastAsia="仿宋" w:hint="eastAsia"/>
                <w:kern w:val="0"/>
                <w:sz w:val="21"/>
                <w:szCs w:val="21"/>
                <w:lang w:bidi="ar"/>
              </w:rPr>
              <w:fldChar w:fldCharType="end"/>
            </w:r>
          </w:p>
        </w:tc>
      </w:tr>
      <w:tr w:rsidR="00030581" w14:paraId="3955C27E" w14:textId="77777777">
        <w:trPr>
          <w:trHeight w:val="363"/>
        </w:trPr>
        <w:tc>
          <w:tcPr>
            <w:tcW w:w="1903" w:type="dxa"/>
            <w:vMerge/>
            <w:shd w:val="clear" w:color="auto" w:fill="auto"/>
            <w:vAlign w:val="center"/>
          </w:tcPr>
          <w:p w14:paraId="4143AF4C" w14:textId="77777777" w:rsidR="00030581" w:rsidRDefault="00030581">
            <w:pPr>
              <w:pStyle w:val="affffffff0"/>
              <w:spacing w:line="240" w:lineRule="auto"/>
              <w:ind w:firstLineChars="0" w:firstLine="0"/>
              <w:rPr>
                <w:rFonts w:eastAsia="仿宋"/>
                <w:kern w:val="0"/>
                <w:sz w:val="21"/>
                <w:szCs w:val="21"/>
                <w:lang w:bidi="ar"/>
              </w:rPr>
            </w:pPr>
          </w:p>
        </w:tc>
        <w:tc>
          <w:tcPr>
            <w:tcW w:w="688" w:type="dxa"/>
            <w:shd w:val="clear" w:color="auto" w:fill="auto"/>
            <w:vAlign w:val="center"/>
          </w:tcPr>
          <w:p w14:paraId="5CA8BD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大</w:t>
            </w:r>
          </w:p>
        </w:tc>
        <w:tc>
          <w:tcPr>
            <w:tcW w:w="693" w:type="dxa"/>
            <w:shd w:val="clear" w:color="auto" w:fill="auto"/>
            <w:vAlign w:val="center"/>
          </w:tcPr>
          <w:p w14:paraId="5071BE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中</w:t>
            </w:r>
          </w:p>
        </w:tc>
        <w:tc>
          <w:tcPr>
            <w:tcW w:w="689" w:type="dxa"/>
            <w:shd w:val="clear" w:color="auto" w:fill="auto"/>
            <w:vAlign w:val="center"/>
          </w:tcPr>
          <w:p w14:paraId="36A83A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小</w:t>
            </w:r>
          </w:p>
        </w:tc>
        <w:tc>
          <w:tcPr>
            <w:tcW w:w="693" w:type="dxa"/>
            <w:shd w:val="clear" w:color="auto" w:fill="auto"/>
            <w:vAlign w:val="center"/>
          </w:tcPr>
          <w:p w14:paraId="6ECBF1E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大</w:t>
            </w:r>
          </w:p>
        </w:tc>
        <w:tc>
          <w:tcPr>
            <w:tcW w:w="691" w:type="dxa"/>
            <w:shd w:val="clear" w:color="auto" w:fill="auto"/>
            <w:vAlign w:val="center"/>
          </w:tcPr>
          <w:p w14:paraId="210D63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中</w:t>
            </w:r>
          </w:p>
        </w:tc>
        <w:tc>
          <w:tcPr>
            <w:tcW w:w="691" w:type="dxa"/>
            <w:shd w:val="clear" w:color="auto" w:fill="auto"/>
            <w:vAlign w:val="center"/>
          </w:tcPr>
          <w:p w14:paraId="19A07B8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小</w:t>
            </w:r>
          </w:p>
        </w:tc>
        <w:tc>
          <w:tcPr>
            <w:tcW w:w="829" w:type="dxa"/>
            <w:shd w:val="clear" w:color="auto" w:fill="auto"/>
            <w:vAlign w:val="center"/>
          </w:tcPr>
          <w:p w14:paraId="3CAE8B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大</w:t>
            </w:r>
          </w:p>
        </w:tc>
        <w:tc>
          <w:tcPr>
            <w:tcW w:w="693" w:type="dxa"/>
            <w:shd w:val="clear" w:color="auto" w:fill="auto"/>
            <w:vAlign w:val="center"/>
          </w:tcPr>
          <w:p w14:paraId="0F36416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中</w:t>
            </w:r>
          </w:p>
        </w:tc>
        <w:tc>
          <w:tcPr>
            <w:tcW w:w="736" w:type="dxa"/>
            <w:shd w:val="clear" w:color="auto" w:fill="auto"/>
            <w:vAlign w:val="center"/>
          </w:tcPr>
          <w:p w14:paraId="2F7868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小</w:t>
            </w:r>
          </w:p>
        </w:tc>
      </w:tr>
      <w:tr w:rsidR="00030581" w14:paraId="6AF11382" w14:textId="77777777">
        <w:tc>
          <w:tcPr>
            <w:tcW w:w="1903" w:type="dxa"/>
            <w:shd w:val="clear" w:color="auto" w:fill="auto"/>
            <w:vAlign w:val="center"/>
          </w:tcPr>
          <w:p w14:paraId="2A1334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敏感</w:t>
            </w:r>
          </w:p>
        </w:tc>
        <w:tc>
          <w:tcPr>
            <w:tcW w:w="688" w:type="dxa"/>
            <w:shd w:val="clear" w:color="auto" w:fill="auto"/>
            <w:vAlign w:val="center"/>
          </w:tcPr>
          <w:p w14:paraId="3DCBBB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一级</w:t>
            </w:r>
          </w:p>
        </w:tc>
        <w:tc>
          <w:tcPr>
            <w:tcW w:w="693" w:type="dxa"/>
            <w:shd w:val="clear" w:color="auto" w:fill="auto"/>
            <w:vAlign w:val="center"/>
          </w:tcPr>
          <w:p w14:paraId="4BF4860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一级</w:t>
            </w:r>
          </w:p>
        </w:tc>
        <w:tc>
          <w:tcPr>
            <w:tcW w:w="689" w:type="dxa"/>
            <w:shd w:val="clear" w:color="auto" w:fill="auto"/>
            <w:vAlign w:val="center"/>
          </w:tcPr>
          <w:p w14:paraId="7EC59C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一级</w:t>
            </w:r>
          </w:p>
        </w:tc>
        <w:tc>
          <w:tcPr>
            <w:tcW w:w="693" w:type="dxa"/>
            <w:shd w:val="clear" w:color="auto" w:fill="auto"/>
          </w:tcPr>
          <w:p w14:paraId="7E06F1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691" w:type="dxa"/>
            <w:shd w:val="clear" w:color="auto" w:fill="auto"/>
          </w:tcPr>
          <w:p w14:paraId="6B6F721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691" w:type="dxa"/>
            <w:shd w:val="clear" w:color="auto" w:fill="auto"/>
          </w:tcPr>
          <w:p w14:paraId="2D78D1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829" w:type="dxa"/>
            <w:shd w:val="clear" w:color="auto" w:fill="auto"/>
          </w:tcPr>
          <w:p w14:paraId="0F143E5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c>
          <w:tcPr>
            <w:tcW w:w="693" w:type="dxa"/>
            <w:shd w:val="clear" w:color="auto" w:fill="auto"/>
          </w:tcPr>
          <w:p w14:paraId="16A79B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c>
          <w:tcPr>
            <w:tcW w:w="736" w:type="dxa"/>
            <w:shd w:val="clear" w:color="auto" w:fill="auto"/>
          </w:tcPr>
          <w:p w14:paraId="370F8F1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r>
      <w:tr w:rsidR="00030581" w14:paraId="4C206816" w14:textId="77777777">
        <w:tc>
          <w:tcPr>
            <w:tcW w:w="1903" w:type="dxa"/>
            <w:shd w:val="clear" w:color="auto" w:fill="auto"/>
            <w:vAlign w:val="center"/>
          </w:tcPr>
          <w:p w14:paraId="3D865E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较敏感</w:t>
            </w:r>
          </w:p>
        </w:tc>
        <w:tc>
          <w:tcPr>
            <w:tcW w:w="688" w:type="dxa"/>
            <w:shd w:val="clear" w:color="auto" w:fill="auto"/>
            <w:vAlign w:val="center"/>
          </w:tcPr>
          <w:p w14:paraId="66D9EE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693" w:type="dxa"/>
            <w:shd w:val="clear" w:color="auto" w:fill="auto"/>
          </w:tcPr>
          <w:p w14:paraId="51B0C1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689" w:type="dxa"/>
            <w:shd w:val="clear" w:color="auto" w:fill="auto"/>
          </w:tcPr>
          <w:p w14:paraId="04F1F6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693" w:type="dxa"/>
            <w:shd w:val="clear" w:color="auto" w:fill="auto"/>
          </w:tcPr>
          <w:p w14:paraId="518220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691" w:type="dxa"/>
            <w:shd w:val="clear" w:color="auto" w:fill="auto"/>
          </w:tcPr>
          <w:p w14:paraId="081411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691" w:type="dxa"/>
            <w:shd w:val="clear" w:color="auto" w:fill="auto"/>
            <w:vAlign w:val="center"/>
          </w:tcPr>
          <w:p w14:paraId="04EE3F4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c>
          <w:tcPr>
            <w:tcW w:w="829" w:type="dxa"/>
            <w:shd w:val="clear" w:color="auto" w:fill="auto"/>
          </w:tcPr>
          <w:p w14:paraId="42FD1E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c>
          <w:tcPr>
            <w:tcW w:w="693" w:type="dxa"/>
            <w:shd w:val="clear" w:color="auto" w:fill="auto"/>
          </w:tcPr>
          <w:p w14:paraId="0396E3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c>
          <w:tcPr>
            <w:tcW w:w="736" w:type="dxa"/>
            <w:shd w:val="clear" w:color="auto" w:fill="auto"/>
            <w:vAlign w:val="center"/>
          </w:tcPr>
          <w:p w14:paraId="4EAFDF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106FC762" w14:textId="77777777">
        <w:tc>
          <w:tcPr>
            <w:tcW w:w="1903" w:type="dxa"/>
            <w:shd w:val="clear" w:color="auto" w:fill="auto"/>
            <w:vAlign w:val="center"/>
          </w:tcPr>
          <w:p w14:paraId="1245E67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不敏感</w:t>
            </w:r>
          </w:p>
        </w:tc>
        <w:tc>
          <w:tcPr>
            <w:tcW w:w="688" w:type="dxa"/>
            <w:shd w:val="clear" w:color="auto" w:fill="auto"/>
          </w:tcPr>
          <w:p w14:paraId="1EA822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693" w:type="dxa"/>
            <w:shd w:val="clear" w:color="auto" w:fill="auto"/>
          </w:tcPr>
          <w:p w14:paraId="334900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689" w:type="dxa"/>
            <w:shd w:val="clear" w:color="auto" w:fill="auto"/>
          </w:tcPr>
          <w:p w14:paraId="12B194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693" w:type="dxa"/>
            <w:shd w:val="clear" w:color="auto" w:fill="auto"/>
            <w:vAlign w:val="center"/>
          </w:tcPr>
          <w:p w14:paraId="41A9BA6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691" w:type="dxa"/>
            <w:shd w:val="clear" w:color="auto" w:fill="auto"/>
          </w:tcPr>
          <w:p w14:paraId="2761F2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c>
          <w:tcPr>
            <w:tcW w:w="691" w:type="dxa"/>
            <w:shd w:val="clear" w:color="auto" w:fill="auto"/>
          </w:tcPr>
          <w:p w14:paraId="739BC2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c>
          <w:tcPr>
            <w:tcW w:w="829" w:type="dxa"/>
            <w:shd w:val="clear" w:color="auto" w:fill="auto"/>
          </w:tcPr>
          <w:p w14:paraId="3991386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c>
          <w:tcPr>
            <w:tcW w:w="693" w:type="dxa"/>
            <w:shd w:val="clear" w:color="auto" w:fill="auto"/>
          </w:tcPr>
          <w:p w14:paraId="132E175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36" w:type="dxa"/>
            <w:shd w:val="clear" w:color="auto" w:fill="auto"/>
            <w:vAlign w:val="center"/>
          </w:tcPr>
          <w:p w14:paraId="6A4266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bl>
    <w:p w14:paraId="2B40B173" w14:textId="77777777" w:rsidR="00030581" w:rsidRDefault="00067329">
      <w:pPr>
        <w:autoSpaceDE w:val="0"/>
        <w:autoSpaceDN w:val="0"/>
        <w:snapToGrid/>
        <w:spacing w:line="240" w:lineRule="auto"/>
        <w:ind w:firstLineChars="0" w:firstLine="0"/>
        <w:jc w:val="left"/>
        <w:rPr>
          <w:kern w:val="0"/>
          <w:sz w:val="18"/>
          <w:szCs w:val="18"/>
        </w:rPr>
      </w:pPr>
      <w:r>
        <w:rPr>
          <w:kern w:val="0"/>
          <w:sz w:val="18"/>
          <w:szCs w:val="18"/>
        </w:rPr>
        <w:t>注</w:t>
      </w:r>
      <w:r>
        <w:rPr>
          <w:rFonts w:eastAsia="TimesNewRomanPSMT"/>
          <w:kern w:val="0"/>
          <w:sz w:val="18"/>
          <w:szCs w:val="18"/>
        </w:rPr>
        <w:t>2</w:t>
      </w:r>
      <w:r>
        <w:rPr>
          <w:kern w:val="0"/>
          <w:sz w:val="18"/>
          <w:szCs w:val="18"/>
        </w:rPr>
        <w:t>：</w:t>
      </w:r>
      <w:r>
        <w:rPr>
          <w:rFonts w:eastAsia="TimesNewRomanPSMT"/>
          <w:kern w:val="0"/>
          <w:sz w:val="18"/>
          <w:szCs w:val="18"/>
        </w:rPr>
        <w:t>“—”</w:t>
      </w:r>
      <w:r>
        <w:rPr>
          <w:kern w:val="0"/>
          <w:sz w:val="18"/>
          <w:szCs w:val="18"/>
        </w:rPr>
        <w:t>表示可不开展土壤环境影响评价工作。</w:t>
      </w:r>
    </w:p>
    <w:p w14:paraId="6BE4611E" w14:textId="77777777" w:rsidR="00030581" w:rsidRDefault="00067329">
      <w:pPr>
        <w:pStyle w:val="affb"/>
        <w:ind w:firstLine="480"/>
      </w:pPr>
      <w:r>
        <w:rPr>
          <w:rFonts w:hint="eastAsia"/>
        </w:rPr>
        <w:t>本项目土壤环境影响评价项目类别为</w:t>
      </w:r>
      <w:r>
        <w:fldChar w:fldCharType="begin"/>
      </w:r>
      <w:r>
        <w:instrText xml:space="preserve"> </w:instrText>
      </w:r>
      <w:r>
        <w:rPr>
          <w:rFonts w:hint="eastAsia"/>
        </w:rPr>
        <w:instrText>= 3 \* ROMAN</w:instrText>
      </w:r>
      <w:r>
        <w:instrText xml:space="preserve"> </w:instrText>
      </w:r>
      <w:r>
        <w:fldChar w:fldCharType="separate"/>
      </w:r>
      <w:r>
        <w:t>III</w:t>
      </w:r>
      <w:r>
        <w:fldChar w:fldCharType="end"/>
      </w:r>
      <w:r>
        <w:t>类项目，</w:t>
      </w:r>
      <w:r>
        <w:rPr>
          <w:rFonts w:hint="eastAsia"/>
        </w:rPr>
        <w:t>占地规模属于小型</w:t>
      </w:r>
      <w:r>
        <w:t>（</w:t>
      </w:r>
      <w:r>
        <w:t>≤5hm</w:t>
      </w:r>
      <w:r>
        <w:rPr>
          <w:vertAlign w:val="superscript"/>
        </w:rPr>
        <w:t>2</w:t>
      </w:r>
      <w:r>
        <w:t>）</w:t>
      </w:r>
      <w:r>
        <w:rPr>
          <w:rFonts w:hint="eastAsia"/>
        </w:rPr>
        <w:t>，土壤环境敏感程度</w:t>
      </w:r>
      <w:r>
        <w:t>为敏感，根据</w:t>
      </w:r>
      <w:r>
        <w:rPr>
          <w:rFonts w:hint="eastAsia"/>
        </w:rPr>
        <w:t>《环境影响评价技术导则</w:t>
      </w:r>
      <w:r>
        <w:rPr>
          <w:rFonts w:hint="eastAsia"/>
        </w:rPr>
        <w:t xml:space="preserve"> </w:t>
      </w:r>
      <w:r>
        <w:rPr>
          <w:rFonts w:hint="eastAsia"/>
        </w:rPr>
        <w:t>土壤环</w:t>
      </w:r>
      <w:r>
        <w:rPr>
          <w:rFonts w:hint="eastAsia"/>
        </w:rPr>
        <w:lastRenderedPageBreak/>
        <w:t>境（试行）》（</w:t>
      </w:r>
      <w:r>
        <w:rPr>
          <w:rFonts w:hint="eastAsia"/>
        </w:rPr>
        <w:t>HJ964-2018</w:t>
      </w:r>
      <w:r>
        <w:rPr>
          <w:rFonts w:hint="eastAsia"/>
        </w:rPr>
        <w:t>），确定为本项目土壤环境影响评价等级为三级</w:t>
      </w:r>
      <w:r>
        <w:t>。</w:t>
      </w:r>
    </w:p>
    <w:p w14:paraId="336E9BA8" w14:textId="77777777" w:rsidR="00030581" w:rsidRDefault="00067329">
      <w:pPr>
        <w:pStyle w:val="2"/>
      </w:pPr>
      <w:bookmarkStart w:id="103" w:name="_Toc6581"/>
      <w:bookmarkStart w:id="104" w:name="_Toc57713623"/>
      <w:bookmarkEnd w:id="102"/>
      <w:r>
        <w:t>2.6</w:t>
      </w:r>
      <w:r>
        <w:t>评价范围及评价时段</w:t>
      </w:r>
      <w:bookmarkEnd w:id="95"/>
      <w:bookmarkEnd w:id="103"/>
      <w:bookmarkEnd w:id="104"/>
    </w:p>
    <w:p w14:paraId="35565B44" w14:textId="77777777" w:rsidR="00030581" w:rsidRDefault="00067329">
      <w:pPr>
        <w:pStyle w:val="affb"/>
        <w:ind w:firstLine="480"/>
      </w:pPr>
      <w:r>
        <w:t>由于施工期对周围环境影响较小，并且为短期影响，因此施工期只作影响分析；营运期对周围环境影响程度因工序污染物排放不同而不同，而且为长期影响，因此本评价以营运期为重点评价时段。根据评价区域环境特点、建设项目工程污染特征及环境影响评价工作等级要求，确定各环境要素评价范围。</w:t>
      </w:r>
    </w:p>
    <w:p w14:paraId="4CF8145F" w14:textId="77777777" w:rsidR="00030581" w:rsidRDefault="00067329">
      <w:pPr>
        <w:pStyle w:val="3"/>
        <w:spacing w:line="500" w:lineRule="exact"/>
      </w:pPr>
      <w:bookmarkStart w:id="105" w:name="_Toc21451"/>
      <w:bookmarkStart w:id="106" w:name="_Toc524431293"/>
      <w:bookmarkStart w:id="107" w:name="_Toc57713624"/>
      <w:r>
        <w:t>2.6.1</w:t>
      </w:r>
      <w:r>
        <w:t>评价范围</w:t>
      </w:r>
      <w:bookmarkEnd w:id="105"/>
      <w:bookmarkEnd w:id="106"/>
      <w:bookmarkEnd w:id="107"/>
    </w:p>
    <w:p w14:paraId="64326417" w14:textId="77777777" w:rsidR="00030581" w:rsidRDefault="00067329">
      <w:pPr>
        <w:pStyle w:val="affb"/>
        <w:ind w:firstLine="480"/>
      </w:pPr>
      <w:r>
        <w:t>（</w:t>
      </w:r>
      <w:r>
        <w:t>1</w:t>
      </w:r>
      <w:r>
        <w:t>）环境空气</w:t>
      </w:r>
    </w:p>
    <w:p w14:paraId="7C36AF8D" w14:textId="77777777" w:rsidR="00030581" w:rsidRDefault="00067329">
      <w:pPr>
        <w:pStyle w:val="affb"/>
        <w:ind w:firstLine="480"/>
      </w:pPr>
      <w:bookmarkStart w:id="108" w:name="_Hlk44582004"/>
      <w:r>
        <w:t>根据评价工作等级要求，考虑本项目所在区域的地形、地理特征，</w:t>
      </w:r>
      <w:bookmarkStart w:id="109" w:name="_Hlk11609889"/>
      <w:r>
        <w:t>评价范围为以项目场址为中心区域，边长为</w:t>
      </w:r>
      <w:r>
        <w:t>5km</w:t>
      </w:r>
      <w:r>
        <w:t>的矩形区域。</w:t>
      </w:r>
      <w:bookmarkEnd w:id="109"/>
    </w:p>
    <w:p w14:paraId="58F9B553" w14:textId="77777777" w:rsidR="00030581" w:rsidRDefault="00067329">
      <w:pPr>
        <w:pStyle w:val="affb"/>
        <w:ind w:firstLine="480"/>
      </w:pPr>
      <w:bookmarkStart w:id="110" w:name="_Hlk44582202"/>
      <w:bookmarkEnd w:id="108"/>
      <w:r>
        <w:rPr>
          <w:rFonts w:hint="eastAsia"/>
        </w:rPr>
        <w:t>（</w:t>
      </w:r>
      <w:r>
        <w:t>2</w:t>
      </w:r>
      <w:r>
        <w:rPr>
          <w:rFonts w:hint="eastAsia"/>
        </w:rPr>
        <w:t>）地表水</w:t>
      </w:r>
    </w:p>
    <w:p w14:paraId="7EAE09CA" w14:textId="77777777" w:rsidR="00030581" w:rsidRDefault="00067329">
      <w:pPr>
        <w:pStyle w:val="affb"/>
        <w:ind w:firstLine="480"/>
        <w:rPr>
          <w:szCs w:val="24"/>
        </w:rPr>
      </w:pPr>
      <w:r>
        <w:t>项目</w:t>
      </w:r>
      <w:r>
        <w:rPr>
          <w:rFonts w:hint="eastAsia"/>
        </w:rPr>
        <w:t>地表水</w:t>
      </w:r>
      <w:r>
        <w:rPr>
          <w:rFonts w:hint="eastAsia"/>
          <w:szCs w:val="24"/>
        </w:rPr>
        <w:t>评价等级为三级</w:t>
      </w:r>
      <w:r>
        <w:rPr>
          <w:rFonts w:hint="eastAsia"/>
          <w:szCs w:val="24"/>
        </w:rPr>
        <w:t>B</w:t>
      </w:r>
      <w:r>
        <w:rPr>
          <w:rFonts w:hint="eastAsia"/>
          <w:szCs w:val="24"/>
        </w:rPr>
        <w:t>，不设置评价范围。</w:t>
      </w:r>
      <w:bookmarkEnd w:id="110"/>
    </w:p>
    <w:p w14:paraId="75BA8603" w14:textId="77777777" w:rsidR="00030581" w:rsidRDefault="00067329">
      <w:pPr>
        <w:pStyle w:val="affb"/>
        <w:ind w:firstLine="480"/>
      </w:pPr>
      <w:r>
        <w:t>（</w:t>
      </w:r>
      <w:r>
        <w:t>3</w:t>
      </w:r>
      <w:r>
        <w:t>）</w:t>
      </w:r>
      <w:r>
        <w:rPr>
          <w:rFonts w:hint="eastAsia"/>
        </w:rPr>
        <w:t>地下水</w:t>
      </w:r>
    </w:p>
    <w:p w14:paraId="0FB41635" w14:textId="77777777" w:rsidR="00030581" w:rsidRDefault="00067329">
      <w:pPr>
        <w:pStyle w:val="affb"/>
        <w:ind w:firstLine="480"/>
      </w:pPr>
      <w:bookmarkStart w:id="111" w:name="_Hlk44582031"/>
      <w:r>
        <w:rPr>
          <w:rFonts w:hint="eastAsia"/>
        </w:rPr>
        <w:t>本项目地下水评价等</w:t>
      </w:r>
      <w:r>
        <w:rPr>
          <w:rFonts w:hint="eastAsia"/>
        </w:rPr>
        <w:t>级为三级评价。依据《环境影响评价技术导则</w:t>
      </w:r>
      <w:r>
        <w:rPr>
          <w:rFonts w:hint="eastAsia"/>
        </w:rPr>
        <w:t xml:space="preserve"> </w:t>
      </w:r>
      <w:r>
        <w:rPr>
          <w:rFonts w:hint="eastAsia"/>
        </w:rPr>
        <w:t>地下水环境》（</w:t>
      </w:r>
      <w:r>
        <w:rPr>
          <w:rFonts w:hint="eastAsia"/>
        </w:rPr>
        <w:t>HJ610-2016</w:t>
      </w:r>
      <w:r>
        <w:rPr>
          <w:rFonts w:hint="eastAsia"/>
        </w:rPr>
        <w:t>）中表</w:t>
      </w:r>
      <w:r>
        <w:t>3</w:t>
      </w:r>
      <w:r>
        <w:rPr>
          <w:rFonts w:hint="eastAsia"/>
        </w:rPr>
        <w:t>地下水环境现状调查评价范围参照表，详见下表。</w:t>
      </w:r>
    </w:p>
    <w:p w14:paraId="0AC49F23"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6-1</w:t>
      </w:r>
      <w:r>
        <w:rPr>
          <w:rFonts w:eastAsia="仿宋" w:hint="eastAsia"/>
          <w:b/>
          <w:bCs/>
        </w:rPr>
        <w:t>地下水环境现状调查评价范围参照表</w:t>
      </w:r>
    </w:p>
    <w:tbl>
      <w:tblPr>
        <w:tblStyle w:val="aff4"/>
        <w:tblW w:w="0" w:type="auto"/>
        <w:tblBorders>
          <w:top w:val="single" w:sz="12" w:space="0" w:color="auto"/>
          <w:bottom w:val="single" w:sz="12" w:space="0" w:color="auto"/>
        </w:tblBorders>
        <w:tblLook w:val="04A0" w:firstRow="1" w:lastRow="0" w:firstColumn="1" w:lastColumn="0" w:noHBand="0" w:noVBand="1"/>
      </w:tblPr>
      <w:tblGrid>
        <w:gridCol w:w="2268"/>
        <w:gridCol w:w="2835"/>
        <w:gridCol w:w="3203"/>
      </w:tblGrid>
      <w:tr w:rsidR="00030581" w14:paraId="070E04A8" w14:textId="77777777">
        <w:tc>
          <w:tcPr>
            <w:tcW w:w="2268" w:type="dxa"/>
            <w:tcBorders>
              <w:tl2br w:val="nil"/>
              <w:tr2bl w:val="nil"/>
            </w:tcBorders>
          </w:tcPr>
          <w:p w14:paraId="3419B7D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评价等级</w:t>
            </w:r>
          </w:p>
        </w:tc>
        <w:tc>
          <w:tcPr>
            <w:tcW w:w="2835" w:type="dxa"/>
            <w:tcBorders>
              <w:tl2br w:val="nil"/>
              <w:tr2bl w:val="nil"/>
            </w:tcBorders>
          </w:tcPr>
          <w:p w14:paraId="59AD85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调查范围面积</w:t>
            </w:r>
            <w:r>
              <w:rPr>
                <w:rFonts w:eastAsia="仿宋" w:hint="eastAsia"/>
                <w:kern w:val="0"/>
                <w:sz w:val="21"/>
                <w:szCs w:val="21"/>
                <w:lang w:bidi="ar"/>
              </w:rPr>
              <w:t>/km</w:t>
            </w:r>
            <w:r>
              <w:rPr>
                <w:rFonts w:eastAsia="仿宋" w:hint="eastAsia"/>
                <w:kern w:val="0"/>
                <w:sz w:val="21"/>
                <w:szCs w:val="21"/>
                <w:vertAlign w:val="superscript"/>
                <w:lang w:bidi="ar"/>
              </w:rPr>
              <w:t>2</w:t>
            </w:r>
          </w:p>
        </w:tc>
        <w:tc>
          <w:tcPr>
            <w:tcW w:w="3203" w:type="dxa"/>
            <w:tcBorders>
              <w:tl2br w:val="nil"/>
              <w:tr2bl w:val="nil"/>
            </w:tcBorders>
          </w:tcPr>
          <w:p w14:paraId="70F877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备注</w:t>
            </w:r>
          </w:p>
        </w:tc>
      </w:tr>
      <w:tr w:rsidR="00030581" w14:paraId="2B773268" w14:textId="77777777">
        <w:tc>
          <w:tcPr>
            <w:tcW w:w="2268" w:type="dxa"/>
            <w:tcBorders>
              <w:tl2br w:val="nil"/>
              <w:tr2bl w:val="nil"/>
            </w:tcBorders>
          </w:tcPr>
          <w:p w14:paraId="3FD564B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一级</w:t>
            </w:r>
          </w:p>
        </w:tc>
        <w:tc>
          <w:tcPr>
            <w:tcW w:w="2835" w:type="dxa"/>
            <w:tcBorders>
              <w:tl2br w:val="nil"/>
              <w:tr2bl w:val="nil"/>
            </w:tcBorders>
          </w:tcPr>
          <w:p w14:paraId="7884B4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20</w:t>
            </w:r>
          </w:p>
        </w:tc>
        <w:tc>
          <w:tcPr>
            <w:tcW w:w="3203" w:type="dxa"/>
            <w:vMerge w:val="restart"/>
            <w:tcBorders>
              <w:tl2br w:val="nil"/>
              <w:tr2bl w:val="nil"/>
            </w:tcBorders>
          </w:tcPr>
          <w:p w14:paraId="161F395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应包括重要的地下水环境目</w:t>
            </w:r>
          </w:p>
          <w:p w14:paraId="46E71E0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标，必要时适当扩大范围。</w:t>
            </w:r>
          </w:p>
        </w:tc>
      </w:tr>
      <w:tr w:rsidR="00030581" w14:paraId="087CC16C" w14:textId="77777777">
        <w:tc>
          <w:tcPr>
            <w:tcW w:w="2268" w:type="dxa"/>
            <w:tcBorders>
              <w:tl2br w:val="nil"/>
              <w:tr2bl w:val="nil"/>
            </w:tcBorders>
          </w:tcPr>
          <w:p w14:paraId="16D587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c>
          <w:tcPr>
            <w:tcW w:w="2835" w:type="dxa"/>
            <w:tcBorders>
              <w:tl2br w:val="nil"/>
              <w:tr2bl w:val="nil"/>
            </w:tcBorders>
          </w:tcPr>
          <w:p w14:paraId="18AA5A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6-20</w:t>
            </w:r>
          </w:p>
        </w:tc>
        <w:tc>
          <w:tcPr>
            <w:tcW w:w="3203" w:type="dxa"/>
            <w:vMerge/>
            <w:tcBorders>
              <w:tl2br w:val="nil"/>
              <w:tr2bl w:val="nil"/>
            </w:tcBorders>
          </w:tcPr>
          <w:p w14:paraId="5A5EF8D4" w14:textId="77777777" w:rsidR="00030581" w:rsidRDefault="00030581">
            <w:pPr>
              <w:pStyle w:val="afff7"/>
            </w:pPr>
          </w:p>
        </w:tc>
      </w:tr>
      <w:tr w:rsidR="00030581" w14:paraId="332E5385" w14:textId="77777777">
        <w:tc>
          <w:tcPr>
            <w:tcW w:w="2268" w:type="dxa"/>
            <w:tcBorders>
              <w:tl2br w:val="nil"/>
              <w:tr2bl w:val="nil"/>
            </w:tcBorders>
          </w:tcPr>
          <w:p w14:paraId="35150E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c>
          <w:tcPr>
            <w:tcW w:w="2835" w:type="dxa"/>
            <w:tcBorders>
              <w:tl2br w:val="nil"/>
              <w:tr2bl w:val="nil"/>
            </w:tcBorders>
          </w:tcPr>
          <w:p w14:paraId="03ED206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6</w:t>
            </w:r>
          </w:p>
        </w:tc>
        <w:tc>
          <w:tcPr>
            <w:tcW w:w="3203" w:type="dxa"/>
            <w:vMerge/>
            <w:tcBorders>
              <w:tl2br w:val="nil"/>
              <w:tr2bl w:val="nil"/>
            </w:tcBorders>
          </w:tcPr>
          <w:p w14:paraId="3B011278" w14:textId="77777777" w:rsidR="00030581" w:rsidRDefault="00030581">
            <w:pPr>
              <w:pStyle w:val="afff7"/>
            </w:pPr>
          </w:p>
        </w:tc>
      </w:tr>
    </w:tbl>
    <w:p w14:paraId="1346EB90" w14:textId="77777777" w:rsidR="00030581" w:rsidRDefault="00067329">
      <w:pPr>
        <w:pStyle w:val="affb"/>
        <w:spacing w:line="480" w:lineRule="exact"/>
        <w:ind w:firstLine="480"/>
      </w:pPr>
      <w:r>
        <w:rPr>
          <w:rFonts w:hint="eastAsia"/>
        </w:rPr>
        <w:t>根据上表，本项目地下水评价范围为</w:t>
      </w:r>
      <w:r>
        <w:t>≤6km</w:t>
      </w:r>
      <w:r>
        <w:rPr>
          <w:vertAlign w:val="superscript"/>
        </w:rPr>
        <w:t>2</w:t>
      </w:r>
      <w:r>
        <w:rPr>
          <w:rFonts w:hint="eastAsia"/>
        </w:rPr>
        <w:t>，</w:t>
      </w:r>
      <w:r>
        <w:t>因此，确定本项目地下水评价范围为：</w:t>
      </w:r>
      <w:r>
        <w:rPr>
          <w:rFonts w:hint="eastAsia"/>
        </w:rPr>
        <w:t>项目用地边界</w:t>
      </w:r>
      <w:r>
        <w:t>上游</w:t>
      </w:r>
      <w:r>
        <w:t>1000m</w:t>
      </w:r>
      <w:r>
        <w:t>、下游</w:t>
      </w:r>
      <w:r>
        <w:t>2000m</w:t>
      </w:r>
      <w:r>
        <w:t>，两侧各</w:t>
      </w:r>
      <w:r>
        <w:t>1000m</w:t>
      </w:r>
      <w:r>
        <w:t>范围内的</w:t>
      </w:r>
      <w:r>
        <w:rPr>
          <w:rFonts w:hint="eastAsia"/>
        </w:rPr>
        <w:t>区域（不跨河沟，不超过水文地质单元）</w:t>
      </w:r>
      <w:r>
        <w:t>。</w:t>
      </w:r>
    </w:p>
    <w:bookmarkEnd w:id="111"/>
    <w:p w14:paraId="22C7A96A" w14:textId="77777777" w:rsidR="00030581" w:rsidRDefault="00067329">
      <w:pPr>
        <w:pStyle w:val="affb"/>
        <w:spacing w:line="480" w:lineRule="exact"/>
        <w:ind w:firstLine="480"/>
      </w:pPr>
      <w:r>
        <w:t>（</w:t>
      </w:r>
      <w:r>
        <w:t>4</w:t>
      </w:r>
      <w:r>
        <w:t>）声环境</w:t>
      </w:r>
    </w:p>
    <w:p w14:paraId="60BB0087" w14:textId="77777777" w:rsidR="00030581" w:rsidRDefault="00067329">
      <w:pPr>
        <w:pStyle w:val="affb"/>
        <w:spacing w:line="480" w:lineRule="exact"/>
        <w:ind w:firstLine="480"/>
      </w:pPr>
      <w:r>
        <w:t>根据评价工作等级要求，该项目噪声评价范围为</w:t>
      </w:r>
      <w:r>
        <w:rPr>
          <w:rFonts w:hint="eastAsia"/>
        </w:rPr>
        <w:t>建设项目</w:t>
      </w:r>
      <w:r>
        <w:rPr>
          <w:rFonts w:hint="eastAsia"/>
        </w:rPr>
        <w:t>厂界</w:t>
      </w:r>
      <w:r>
        <w:t>外</w:t>
      </w:r>
      <w:r>
        <w:t>200m</w:t>
      </w:r>
      <w:r>
        <w:t>范围。</w:t>
      </w:r>
    </w:p>
    <w:p w14:paraId="01101DA7" w14:textId="77777777" w:rsidR="00030581" w:rsidRDefault="00067329">
      <w:pPr>
        <w:pStyle w:val="affb"/>
        <w:spacing w:line="480" w:lineRule="exact"/>
        <w:ind w:firstLine="480"/>
      </w:pPr>
      <w:r>
        <w:t>（</w:t>
      </w:r>
      <w:r>
        <w:t>5</w:t>
      </w:r>
      <w:r>
        <w:t>）生态环境</w:t>
      </w:r>
    </w:p>
    <w:p w14:paraId="624E44A4" w14:textId="77777777" w:rsidR="00030581" w:rsidRDefault="00067329">
      <w:pPr>
        <w:pStyle w:val="affb"/>
        <w:spacing w:line="480" w:lineRule="exact"/>
        <w:ind w:firstLine="480"/>
      </w:pPr>
      <w:r>
        <w:rPr>
          <w:rFonts w:hint="eastAsia"/>
        </w:rPr>
        <w:t>根据《环境影响评价技术导则</w:t>
      </w:r>
      <w:r>
        <w:rPr>
          <w:rFonts w:hint="eastAsia"/>
        </w:rPr>
        <w:t xml:space="preserve"> </w:t>
      </w:r>
      <w:r>
        <w:rPr>
          <w:rFonts w:hint="eastAsia"/>
        </w:rPr>
        <w:t>生态影响》（</w:t>
      </w:r>
      <w:r>
        <w:t>HJ19-2022</w:t>
      </w:r>
      <w:r>
        <w:rPr>
          <w:rFonts w:hint="eastAsia"/>
        </w:rPr>
        <w:t>）的规定，污染影响类建设项目评价范围应涵盖直接占用区域以及污染物排放产生的间接生态影响区域。本项目评价范围应涵盖生产区及其影响范围，根据项目组成、占地特</w:t>
      </w:r>
      <w:r>
        <w:rPr>
          <w:rFonts w:hint="eastAsia"/>
        </w:rPr>
        <w:lastRenderedPageBreak/>
        <w:t>点，考虑项目对生态因子的影响形式、程度，将生态环境评价范围确定为</w:t>
      </w:r>
      <w:r>
        <w:rPr>
          <w:rFonts w:hint="eastAsia"/>
        </w:rPr>
        <w:t>厂界</w:t>
      </w:r>
      <w:r>
        <w:rPr>
          <w:rFonts w:hint="eastAsia"/>
        </w:rPr>
        <w:t>外</w:t>
      </w:r>
      <w:r>
        <w:rPr>
          <w:rFonts w:hint="eastAsia"/>
        </w:rPr>
        <w:t>5</w:t>
      </w:r>
      <w:r>
        <w:rPr>
          <w:rFonts w:hint="eastAsia"/>
        </w:rPr>
        <w:t>00m</w:t>
      </w:r>
      <w:r>
        <w:rPr>
          <w:rFonts w:hint="eastAsia"/>
        </w:rPr>
        <w:t>范围。</w:t>
      </w:r>
    </w:p>
    <w:p w14:paraId="6FAC3186" w14:textId="77777777" w:rsidR="00030581" w:rsidRDefault="00067329">
      <w:pPr>
        <w:pStyle w:val="affb"/>
        <w:spacing w:line="480" w:lineRule="exact"/>
        <w:ind w:firstLine="480"/>
      </w:pPr>
      <w:bookmarkStart w:id="112" w:name="_Hlk44593995"/>
      <w:r>
        <w:rPr>
          <w:rFonts w:hint="eastAsia"/>
        </w:rPr>
        <w:t>（</w:t>
      </w:r>
      <w:r>
        <w:rPr>
          <w:rFonts w:hint="eastAsia"/>
        </w:rPr>
        <w:t>6</w:t>
      </w:r>
      <w:r>
        <w:rPr>
          <w:rFonts w:hint="eastAsia"/>
        </w:rPr>
        <w:t>）环境风险</w:t>
      </w:r>
    </w:p>
    <w:p w14:paraId="3BF4E734" w14:textId="77777777" w:rsidR="00030581" w:rsidRDefault="00067329">
      <w:pPr>
        <w:pStyle w:val="affb"/>
        <w:spacing w:line="480" w:lineRule="exact"/>
        <w:ind w:firstLine="480"/>
      </w:pPr>
      <w:r>
        <w:rPr>
          <w:rFonts w:hint="eastAsia"/>
        </w:rPr>
        <w:t>本</w:t>
      </w:r>
      <w:r>
        <w:rPr>
          <w:rFonts w:hint="eastAsia"/>
        </w:rPr>
        <w:t>项目环境风险评价主要为提出风险防范措施，评价范围不予确定。</w:t>
      </w:r>
    </w:p>
    <w:p w14:paraId="3D5683BE" w14:textId="77777777" w:rsidR="00030581" w:rsidRDefault="00067329">
      <w:pPr>
        <w:pStyle w:val="affb"/>
        <w:spacing w:line="480" w:lineRule="exact"/>
        <w:ind w:firstLine="480"/>
        <w:rPr>
          <w:szCs w:val="24"/>
        </w:rPr>
      </w:pPr>
      <w:bookmarkStart w:id="113" w:name="_Hlk15926971"/>
      <w:bookmarkStart w:id="114" w:name="_Hlk44582045"/>
      <w:bookmarkEnd w:id="112"/>
      <w:r>
        <w:rPr>
          <w:szCs w:val="24"/>
        </w:rPr>
        <w:t>（</w:t>
      </w:r>
      <w:r>
        <w:rPr>
          <w:szCs w:val="24"/>
        </w:rPr>
        <w:t>7</w:t>
      </w:r>
      <w:r>
        <w:rPr>
          <w:szCs w:val="24"/>
        </w:rPr>
        <w:t>）土壤环境评价范围</w:t>
      </w:r>
    </w:p>
    <w:p w14:paraId="3B08DF4C" w14:textId="77777777" w:rsidR="00030581" w:rsidRDefault="00067329">
      <w:pPr>
        <w:pStyle w:val="affb"/>
        <w:spacing w:line="480" w:lineRule="exact"/>
        <w:ind w:firstLine="480"/>
        <w:rPr>
          <w:szCs w:val="24"/>
        </w:rPr>
      </w:pPr>
      <w:r>
        <w:rPr>
          <w:szCs w:val="24"/>
        </w:rPr>
        <w:t>根据《环境影响评价技术导则</w:t>
      </w:r>
      <w:r>
        <w:rPr>
          <w:szCs w:val="24"/>
        </w:rPr>
        <w:t xml:space="preserve"> </w:t>
      </w:r>
      <w:r>
        <w:rPr>
          <w:szCs w:val="24"/>
        </w:rPr>
        <w:t>土壤环境（试行）》（</w:t>
      </w:r>
      <w:r>
        <w:rPr>
          <w:szCs w:val="24"/>
        </w:rPr>
        <w:t>HJ964-2018</w:t>
      </w:r>
      <w:r>
        <w:rPr>
          <w:szCs w:val="24"/>
        </w:rPr>
        <w:t>）规定，本项目土壤环境评价范围为项目占地范围内全部土地及占地范围外</w:t>
      </w:r>
      <w:r>
        <w:rPr>
          <w:szCs w:val="24"/>
        </w:rPr>
        <w:t>0.05km</w:t>
      </w:r>
      <w:r>
        <w:rPr>
          <w:szCs w:val="24"/>
        </w:rPr>
        <w:t>。</w:t>
      </w:r>
    </w:p>
    <w:bookmarkEnd w:id="113"/>
    <w:p w14:paraId="5E6B4731" w14:textId="77777777" w:rsidR="00030581" w:rsidRDefault="00067329">
      <w:pPr>
        <w:pStyle w:val="affb"/>
        <w:spacing w:line="480" w:lineRule="exact"/>
        <w:ind w:firstLine="480"/>
      </w:pPr>
      <w:r>
        <w:t>评价范围图见附图</w:t>
      </w:r>
      <w:r>
        <w:rPr>
          <w:rFonts w:hint="eastAsia"/>
        </w:rPr>
        <w:t>2</w:t>
      </w:r>
      <w:r>
        <w:t>。</w:t>
      </w:r>
    </w:p>
    <w:bookmarkEnd w:id="114"/>
    <w:p w14:paraId="549701CF"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.6</w:t>
      </w:r>
      <w:r>
        <w:rPr>
          <w:rFonts w:eastAsia="仿宋" w:hint="eastAsia"/>
          <w:b/>
          <w:bCs/>
        </w:rPr>
        <w:t>-2</w:t>
      </w:r>
      <w:r>
        <w:rPr>
          <w:rFonts w:eastAsia="仿宋" w:hint="eastAsia"/>
          <w:b/>
          <w:bCs/>
        </w:rPr>
        <w:t>评价范围表</w:t>
      </w:r>
    </w:p>
    <w:tbl>
      <w:tblPr>
        <w:tblW w:w="8295"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134"/>
        <w:gridCol w:w="1276"/>
        <w:gridCol w:w="1559"/>
        <w:gridCol w:w="4326"/>
      </w:tblGrid>
      <w:tr w:rsidR="00030581" w14:paraId="7F18990C" w14:textId="77777777">
        <w:trPr>
          <w:trHeight w:val="284"/>
        </w:trPr>
        <w:tc>
          <w:tcPr>
            <w:tcW w:w="2410" w:type="dxa"/>
            <w:gridSpan w:val="2"/>
            <w:shd w:val="clear" w:color="auto" w:fill="auto"/>
            <w:vAlign w:val="center"/>
          </w:tcPr>
          <w:p w14:paraId="402D4854" w14:textId="77777777" w:rsidR="00030581" w:rsidRDefault="00067329">
            <w:pPr>
              <w:pStyle w:val="affffffff0"/>
              <w:spacing w:line="240" w:lineRule="auto"/>
              <w:ind w:firstLineChars="0" w:firstLine="0"/>
              <w:rPr>
                <w:rFonts w:eastAsia="仿宋"/>
                <w:kern w:val="0"/>
                <w:sz w:val="21"/>
                <w:szCs w:val="21"/>
                <w:lang w:bidi="ar"/>
              </w:rPr>
            </w:pPr>
            <w:bookmarkStart w:id="115" w:name="_Hlk44582157"/>
            <w:r>
              <w:rPr>
                <w:rFonts w:eastAsia="仿宋" w:hint="eastAsia"/>
                <w:kern w:val="0"/>
                <w:sz w:val="21"/>
                <w:szCs w:val="21"/>
                <w:lang w:bidi="ar"/>
              </w:rPr>
              <w:t>项目</w:t>
            </w:r>
          </w:p>
        </w:tc>
        <w:tc>
          <w:tcPr>
            <w:tcW w:w="1559" w:type="dxa"/>
            <w:shd w:val="clear" w:color="auto" w:fill="auto"/>
            <w:vAlign w:val="center"/>
          </w:tcPr>
          <w:p w14:paraId="243C88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评价区域</w:t>
            </w:r>
          </w:p>
        </w:tc>
        <w:tc>
          <w:tcPr>
            <w:tcW w:w="4326" w:type="dxa"/>
            <w:shd w:val="clear" w:color="auto" w:fill="auto"/>
            <w:vAlign w:val="center"/>
          </w:tcPr>
          <w:p w14:paraId="413DE8C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评价范围</w:t>
            </w:r>
          </w:p>
        </w:tc>
      </w:tr>
      <w:tr w:rsidR="00030581" w14:paraId="17B5E7A7" w14:textId="77777777">
        <w:trPr>
          <w:trHeight w:val="284"/>
        </w:trPr>
        <w:tc>
          <w:tcPr>
            <w:tcW w:w="1134" w:type="dxa"/>
            <w:vMerge w:val="restart"/>
            <w:shd w:val="clear" w:color="auto" w:fill="auto"/>
            <w:vAlign w:val="center"/>
          </w:tcPr>
          <w:p w14:paraId="6DB451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空气环境</w:t>
            </w:r>
          </w:p>
        </w:tc>
        <w:tc>
          <w:tcPr>
            <w:tcW w:w="1276" w:type="dxa"/>
            <w:shd w:val="clear" w:color="auto" w:fill="auto"/>
            <w:vAlign w:val="center"/>
          </w:tcPr>
          <w:p w14:paraId="39A2BE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现状调查</w:t>
            </w:r>
          </w:p>
        </w:tc>
        <w:tc>
          <w:tcPr>
            <w:tcW w:w="1559" w:type="dxa"/>
            <w:vMerge w:val="restart"/>
            <w:shd w:val="clear" w:color="auto" w:fill="auto"/>
            <w:vAlign w:val="center"/>
          </w:tcPr>
          <w:p w14:paraId="3385FE8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项目所在区域</w:t>
            </w:r>
          </w:p>
        </w:tc>
        <w:tc>
          <w:tcPr>
            <w:tcW w:w="4326" w:type="dxa"/>
            <w:vMerge w:val="restart"/>
            <w:shd w:val="clear" w:color="auto" w:fill="auto"/>
            <w:vAlign w:val="center"/>
          </w:tcPr>
          <w:p w14:paraId="3681416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以场址为中心区域，边长为</w:t>
            </w:r>
            <w:r>
              <w:rPr>
                <w:rFonts w:eastAsia="仿宋" w:hint="eastAsia"/>
                <w:kern w:val="0"/>
                <w:sz w:val="21"/>
                <w:szCs w:val="21"/>
                <w:lang w:bidi="ar"/>
              </w:rPr>
              <w:t>5km</w:t>
            </w:r>
            <w:r>
              <w:rPr>
                <w:rFonts w:eastAsia="仿宋" w:hint="eastAsia"/>
                <w:kern w:val="0"/>
                <w:sz w:val="21"/>
                <w:szCs w:val="21"/>
                <w:lang w:bidi="ar"/>
              </w:rPr>
              <w:t>的矩形区域</w:t>
            </w:r>
          </w:p>
        </w:tc>
      </w:tr>
      <w:tr w:rsidR="00030581" w14:paraId="68478405" w14:textId="77777777">
        <w:trPr>
          <w:trHeight w:val="284"/>
        </w:trPr>
        <w:tc>
          <w:tcPr>
            <w:tcW w:w="1134" w:type="dxa"/>
            <w:vMerge/>
            <w:shd w:val="clear" w:color="auto" w:fill="auto"/>
            <w:vAlign w:val="center"/>
          </w:tcPr>
          <w:p w14:paraId="3884BB19" w14:textId="77777777" w:rsidR="00030581" w:rsidRDefault="00030581">
            <w:pPr>
              <w:pStyle w:val="affffffff0"/>
              <w:spacing w:line="240" w:lineRule="auto"/>
              <w:ind w:firstLineChars="0" w:firstLine="0"/>
              <w:rPr>
                <w:rFonts w:eastAsia="仿宋"/>
                <w:kern w:val="0"/>
                <w:sz w:val="21"/>
                <w:szCs w:val="21"/>
                <w:lang w:bidi="ar"/>
              </w:rPr>
            </w:pPr>
          </w:p>
        </w:tc>
        <w:tc>
          <w:tcPr>
            <w:tcW w:w="1276" w:type="dxa"/>
            <w:shd w:val="clear" w:color="auto" w:fill="auto"/>
            <w:vAlign w:val="center"/>
          </w:tcPr>
          <w:p w14:paraId="570A88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影响分析</w:t>
            </w:r>
          </w:p>
        </w:tc>
        <w:tc>
          <w:tcPr>
            <w:tcW w:w="1559" w:type="dxa"/>
            <w:vMerge/>
            <w:shd w:val="clear" w:color="auto" w:fill="auto"/>
            <w:vAlign w:val="center"/>
          </w:tcPr>
          <w:p w14:paraId="4A18B9E3" w14:textId="77777777" w:rsidR="00030581" w:rsidRDefault="00030581">
            <w:pPr>
              <w:pStyle w:val="affffffff0"/>
              <w:spacing w:line="240" w:lineRule="auto"/>
              <w:ind w:firstLineChars="0" w:firstLine="0"/>
              <w:rPr>
                <w:rFonts w:eastAsia="仿宋"/>
                <w:kern w:val="0"/>
                <w:sz w:val="21"/>
                <w:szCs w:val="21"/>
                <w:lang w:bidi="ar"/>
              </w:rPr>
            </w:pPr>
          </w:p>
        </w:tc>
        <w:tc>
          <w:tcPr>
            <w:tcW w:w="4326" w:type="dxa"/>
            <w:vMerge/>
            <w:shd w:val="clear" w:color="auto" w:fill="auto"/>
            <w:vAlign w:val="center"/>
          </w:tcPr>
          <w:p w14:paraId="31A028BC" w14:textId="77777777" w:rsidR="00030581" w:rsidRDefault="00030581">
            <w:pPr>
              <w:pStyle w:val="affffffff0"/>
              <w:spacing w:line="240" w:lineRule="auto"/>
              <w:ind w:firstLineChars="0" w:firstLine="0"/>
              <w:rPr>
                <w:rFonts w:eastAsia="仿宋"/>
                <w:kern w:val="0"/>
                <w:sz w:val="21"/>
                <w:szCs w:val="21"/>
                <w:lang w:bidi="ar"/>
              </w:rPr>
            </w:pPr>
          </w:p>
        </w:tc>
      </w:tr>
      <w:tr w:rsidR="00030581" w14:paraId="44D8F70A" w14:textId="77777777">
        <w:trPr>
          <w:trHeight w:val="284"/>
        </w:trPr>
        <w:tc>
          <w:tcPr>
            <w:tcW w:w="1134" w:type="dxa"/>
            <w:vMerge w:val="restart"/>
            <w:shd w:val="clear" w:color="auto" w:fill="auto"/>
            <w:vAlign w:val="center"/>
          </w:tcPr>
          <w:p w14:paraId="1AA097D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声环境</w:t>
            </w:r>
          </w:p>
        </w:tc>
        <w:tc>
          <w:tcPr>
            <w:tcW w:w="1276" w:type="dxa"/>
            <w:shd w:val="clear" w:color="auto" w:fill="auto"/>
            <w:vAlign w:val="center"/>
          </w:tcPr>
          <w:p w14:paraId="1DEE261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现状调查</w:t>
            </w:r>
          </w:p>
        </w:tc>
        <w:tc>
          <w:tcPr>
            <w:tcW w:w="1559" w:type="dxa"/>
            <w:vMerge w:val="restart"/>
            <w:shd w:val="clear" w:color="auto" w:fill="auto"/>
            <w:vAlign w:val="center"/>
          </w:tcPr>
          <w:p w14:paraId="54390EE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项目区及周边</w:t>
            </w:r>
          </w:p>
        </w:tc>
        <w:tc>
          <w:tcPr>
            <w:tcW w:w="4326" w:type="dxa"/>
            <w:vMerge w:val="restart"/>
            <w:shd w:val="clear" w:color="auto" w:fill="auto"/>
            <w:vAlign w:val="center"/>
          </w:tcPr>
          <w:p w14:paraId="2BFDDB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厂界</w:t>
            </w:r>
            <w:r>
              <w:rPr>
                <w:rFonts w:eastAsia="仿宋" w:hint="eastAsia"/>
                <w:kern w:val="0"/>
                <w:sz w:val="21"/>
                <w:szCs w:val="21"/>
                <w:lang w:bidi="ar"/>
              </w:rPr>
              <w:t>外</w:t>
            </w:r>
            <w:r>
              <w:rPr>
                <w:rFonts w:eastAsia="仿宋" w:hint="eastAsia"/>
                <w:kern w:val="0"/>
                <w:sz w:val="21"/>
                <w:szCs w:val="21"/>
                <w:lang w:bidi="ar"/>
              </w:rPr>
              <w:t>200m</w:t>
            </w:r>
            <w:r>
              <w:rPr>
                <w:rFonts w:eastAsia="仿宋" w:hint="eastAsia"/>
                <w:kern w:val="0"/>
                <w:sz w:val="21"/>
                <w:szCs w:val="21"/>
                <w:lang w:bidi="ar"/>
              </w:rPr>
              <w:t>范围</w:t>
            </w:r>
          </w:p>
        </w:tc>
      </w:tr>
      <w:tr w:rsidR="00030581" w14:paraId="4B9BE05D" w14:textId="77777777">
        <w:trPr>
          <w:trHeight w:val="284"/>
        </w:trPr>
        <w:tc>
          <w:tcPr>
            <w:tcW w:w="1134" w:type="dxa"/>
            <w:vMerge/>
            <w:shd w:val="clear" w:color="auto" w:fill="auto"/>
            <w:vAlign w:val="center"/>
          </w:tcPr>
          <w:p w14:paraId="528A04D0" w14:textId="77777777" w:rsidR="00030581" w:rsidRDefault="00030581">
            <w:pPr>
              <w:pStyle w:val="affffffff0"/>
              <w:spacing w:line="240" w:lineRule="auto"/>
              <w:ind w:firstLineChars="0" w:firstLine="0"/>
              <w:rPr>
                <w:rFonts w:eastAsia="仿宋"/>
                <w:kern w:val="0"/>
                <w:sz w:val="21"/>
                <w:szCs w:val="21"/>
                <w:lang w:bidi="ar"/>
              </w:rPr>
            </w:pPr>
          </w:p>
        </w:tc>
        <w:tc>
          <w:tcPr>
            <w:tcW w:w="1276" w:type="dxa"/>
            <w:shd w:val="clear" w:color="auto" w:fill="auto"/>
            <w:vAlign w:val="center"/>
          </w:tcPr>
          <w:p w14:paraId="13E772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影响分析</w:t>
            </w:r>
          </w:p>
        </w:tc>
        <w:tc>
          <w:tcPr>
            <w:tcW w:w="1559" w:type="dxa"/>
            <w:vMerge/>
            <w:shd w:val="clear" w:color="auto" w:fill="auto"/>
            <w:vAlign w:val="center"/>
          </w:tcPr>
          <w:p w14:paraId="312681BB" w14:textId="77777777" w:rsidR="00030581" w:rsidRDefault="00030581">
            <w:pPr>
              <w:pStyle w:val="affffffff0"/>
              <w:spacing w:line="240" w:lineRule="auto"/>
              <w:ind w:firstLineChars="0" w:firstLine="0"/>
              <w:rPr>
                <w:rFonts w:eastAsia="仿宋"/>
                <w:kern w:val="0"/>
                <w:sz w:val="21"/>
                <w:szCs w:val="21"/>
                <w:lang w:bidi="ar"/>
              </w:rPr>
            </w:pPr>
          </w:p>
        </w:tc>
        <w:tc>
          <w:tcPr>
            <w:tcW w:w="4326" w:type="dxa"/>
            <w:vMerge/>
            <w:shd w:val="clear" w:color="auto" w:fill="auto"/>
            <w:vAlign w:val="center"/>
          </w:tcPr>
          <w:p w14:paraId="2D4BAF96" w14:textId="77777777" w:rsidR="00030581" w:rsidRDefault="00030581">
            <w:pPr>
              <w:pStyle w:val="affffffff0"/>
              <w:spacing w:line="240" w:lineRule="auto"/>
              <w:ind w:firstLineChars="0" w:firstLine="0"/>
              <w:rPr>
                <w:rFonts w:eastAsia="仿宋"/>
                <w:kern w:val="0"/>
                <w:sz w:val="21"/>
                <w:szCs w:val="21"/>
                <w:lang w:bidi="ar"/>
              </w:rPr>
            </w:pPr>
          </w:p>
        </w:tc>
      </w:tr>
      <w:tr w:rsidR="00030581" w14:paraId="5CE74B12" w14:textId="77777777">
        <w:trPr>
          <w:trHeight w:val="284"/>
        </w:trPr>
        <w:tc>
          <w:tcPr>
            <w:tcW w:w="1134" w:type="dxa"/>
            <w:vMerge w:val="restart"/>
            <w:shd w:val="clear" w:color="auto" w:fill="auto"/>
            <w:vAlign w:val="center"/>
          </w:tcPr>
          <w:p w14:paraId="35FB25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地表水</w:t>
            </w:r>
          </w:p>
        </w:tc>
        <w:tc>
          <w:tcPr>
            <w:tcW w:w="1276" w:type="dxa"/>
            <w:shd w:val="clear" w:color="auto" w:fill="auto"/>
            <w:vAlign w:val="center"/>
          </w:tcPr>
          <w:p w14:paraId="7EDD77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现状调查</w:t>
            </w:r>
          </w:p>
        </w:tc>
        <w:tc>
          <w:tcPr>
            <w:tcW w:w="1559" w:type="dxa"/>
            <w:vMerge w:val="restart"/>
            <w:shd w:val="clear" w:color="auto" w:fill="auto"/>
            <w:vAlign w:val="center"/>
          </w:tcPr>
          <w:p w14:paraId="1149056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项目所在区域</w:t>
            </w:r>
          </w:p>
        </w:tc>
        <w:tc>
          <w:tcPr>
            <w:tcW w:w="4326" w:type="dxa"/>
            <w:vMerge w:val="restart"/>
            <w:shd w:val="clear" w:color="auto" w:fill="auto"/>
            <w:vAlign w:val="center"/>
          </w:tcPr>
          <w:p w14:paraId="396120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评价等级为三级</w:t>
            </w:r>
            <w:r>
              <w:rPr>
                <w:rFonts w:eastAsia="仿宋" w:hint="eastAsia"/>
                <w:kern w:val="0"/>
                <w:sz w:val="21"/>
                <w:szCs w:val="21"/>
                <w:lang w:bidi="ar"/>
              </w:rPr>
              <w:t>B</w:t>
            </w:r>
          </w:p>
          <w:p w14:paraId="5E361C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评价范围不予确定</w:t>
            </w:r>
          </w:p>
        </w:tc>
      </w:tr>
      <w:tr w:rsidR="00030581" w14:paraId="0665240F" w14:textId="77777777">
        <w:trPr>
          <w:trHeight w:val="284"/>
        </w:trPr>
        <w:tc>
          <w:tcPr>
            <w:tcW w:w="1134" w:type="dxa"/>
            <w:vMerge/>
            <w:shd w:val="clear" w:color="auto" w:fill="auto"/>
            <w:vAlign w:val="center"/>
          </w:tcPr>
          <w:p w14:paraId="3037E0BC" w14:textId="77777777" w:rsidR="00030581" w:rsidRDefault="00030581">
            <w:pPr>
              <w:pStyle w:val="affffffff0"/>
              <w:spacing w:line="240" w:lineRule="auto"/>
              <w:ind w:firstLineChars="0" w:firstLine="0"/>
              <w:rPr>
                <w:rFonts w:eastAsia="仿宋"/>
                <w:kern w:val="0"/>
                <w:sz w:val="21"/>
                <w:szCs w:val="21"/>
                <w:lang w:bidi="ar"/>
              </w:rPr>
            </w:pPr>
          </w:p>
        </w:tc>
        <w:tc>
          <w:tcPr>
            <w:tcW w:w="1276" w:type="dxa"/>
            <w:shd w:val="clear" w:color="auto" w:fill="auto"/>
            <w:vAlign w:val="center"/>
          </w:tcPr>
          <w:p w14:paraId="6AB555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影响分析</w:t>
            </w:r>
          </w:p>
        </w:tc>
        <w:tc>
          <w:tcPr>
            <w:tcW w:w="1559" w:type="dxa"/>
            <w:vMerge/>
            <w:shd w:val="clear" w:color="auto" w:fill="auto"/>
            <w:vAlign w:val="center"/>
          </w:tcPr>
          <w:p w14:paraId="498CBBDF" w14:textId="77777777" w:rsidR="00030581" w:rsidRDefault="00030581">
            <w:pPr>
              <w:pStyle w:val="affffffff0"/>
              <w:spacing w:line="240" w:lineRule="auto"/>
              <w:ind w:firstLineChars="0" w:firstLine="0"/>
              <w:rPr>
                <w:rFonts w:eastAsia="仿宋"/>
                <w:kern w:val="0"/>
                <w:sz w:val="21"/>
                <w:szCs w:val="21"/>
                <w:lang w:bidi="ar"/>
              </w:rPr>
            </w:pPr>
          </w:p>
        </w:tc>
        <w:tc>
          <w:tcPr>
            <w:tcW w:w="4326" w:type="dxa"/>
            <w:vMerge/>
            <w:shd w:val="clear" w:color="auto" w:fill="auto"/>
            <w:vAlign w:val="center"/>
          </w:tcPr>
          <w:p w14:paraId="37104649" w14:textId="77777777" w:rsidR="00030581" w:rsidRDefault="00030581">
            <w:pPr>
              <w:pStyle w:val="affffffff0"/>
              <w:spacing w:line="240" w:lineRule="auto"/>
              <w:ind w:firstLineChars="0" w:firstLine="0"/>
              <w:rPr>
                <w:rFonts w:eastAsia="仿宋"/>
                <w:kern w:val="0"/>
                <w:sz w:val="21"/>
                <w:szCs w:val="21"/>
                <w:lang w:bidi="ar"/>
              </w:rPr>
            </w:pPr>
          </w:p>
        </w:tc>
      </w:tr>
      <w:tr w:rsidR="00030581" w14:paraId="0148B251" w14:textId="77777777">
        <w:trPr>
          <w:trHeight w:val="284"/>
        </w:trPr>
        <w:tc>
          <w:tcPr>
            <w:tcW w:w="1134" w:type="dxa"/>
            <w:vMerge w:val="restart"/>
            <w:shd w:val="clear" w:color="auto" w:fill="auto"/>
            <w:vAlign w:val="center"/>
          </w:tcPr>
          <w:p w14:paraId="7124F6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地下水</w:t>
            </w:r>
          </w:p>
        </w:tc>
        <w:tc>
          <w:tcPr>
            <w:tcW w:w="1276" w:type="dxa"/>
            <w:shd w:val="clear" w:color="auto" w:fill="auto"/>
            <w:vAlign w:val="center"/>
          </w:tcPr>
          <w:p w14:paraId="3203A0B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现状调查</w:t>
            </w:r>
          </w:p>
        </w:tc>
        <w:tc>
          <w:tcPr>
            <w:tcW w:w="1559" w:type="dxa"/>
            <w:vMerge w:val="restart"/>
            <w:shd w:val="clear" w:color="auto" w:fill="auto"/>
            <w:vAlign w:val="center"/>
          </w:tcPr>
          <w:p w14:paraId="503A4E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项目评价区域</w:t>
            </w:r>
          </w:p>
        </w:tc>
        <w:tc>
          <w:tcPr>
            <w:tcW w:w="4326" w:type="dxa"/>
            <w:vMerge w:val="restart"/>
            <w:shd w:val="clear" w:color="auto" w:fill="auto"/>
            <w:vAlign w:val="center"/>
          </w:tcPr>
          <w:p w14:paraId="67E618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项目用地边界上游</w:t>
            </w:r>
            <w:r>
              <w:rPr>
                <w:rFonts w:eastAsia="仿宋" w:hint="eastAsia"/>
                <w:kern w:val="0"/>
                <w:sz w:val="21"/>
                <w:szCs w:val="21"/>
                <w:lang w:bidi="ar"/>
              </w:rPr>
              <w:t>1000m</w:t>
            </w:r>
            <w:r>
              <w:rPr>
                <w:rFonts w:eastAsia="仿宋" w:hint="eastAsia"/>
                <w:kern w:val="0"/>
                <w:sz w:val="21"/>
                <w:szCs w:val="21"/>
                <w:lang w:bidi="ar"/>
              </w:rPr>
              <w:t>、下游</w:t>
            </w:r>
            <w:r>
              <w:rPr>
                <w:rFonts w:eastAsia="仿宋" w:hint="eastAsia"/>
                <w:kern w:val="0"/>
                <w:sz w:val="21"/>
                <w:szCs w:val="21"/>
                <w:lang w:bidi="ar"/>
              </w:rPr>
              <w:t>2000m</w:t>
            </w:r>
            <w:r>
              <w:rPr>
                <w:rFonts w:eastAsia="仿宋" w:hint="eastAsia"/>
                <w:kern w:val="0"/>
                <w:sz w:val="21"/>
                <w:szCs w:val="21"/>
                <w:lang w:bidi="ar"/>
              </w:rPr>
              <w:t>，两侧各</w:t>
            </w:r>
            <w:r>
              <w:rPr>
                <w:rFonts w:eastAsia="仿宋" w:hint="eastAsia"/>
                <w:kern w:val="0"/>
                <w:sz w:val="21"/>
                <w:szCs w:val="21"/>
                <w:lang w:bidi="ar"/>
              </w:rPr>
              <w:t>1000m</w:t>
            </w:r>
            <w:r>
              <w:rPr>
                <w:rFonts w:eastAsia="仿宋" w:hint="eastAsia"/>
                <w:kern w:val="0"/>
                <w:sz w:val="21"/>
                <w:szCs w:val="21"/>
                <w:lang w:bidi="ar"/>
              </w:rPr>
              <w:t>范围内的矩形区域（不跨河沟，不超过水文地质单元）</w:t>
            </w:r>
          </w:p>
        </w:tc>
      </w:tr>
      <w:tr w:rsidR="00030581" w14:paraId="4A202706" w14:textId="77777777">
        <w:trPr>
          <w:trHeight w:val="284"/>
        </w:trPr>
        <w:tc>
          <w:tcPr>
            <w:tcW w:w="1134" w:type="dxa"/>
            <w:vMerge/>
            <w:shd w:val="clear" w:color="auto" w:fill="auto"/>
            <w:vAlign w:val="center"/>
          </w:tcPr>
          <w:p w14:paraId="5CED7FC7" w14:textId="77777777" w:rsidR="00030581" w:rsidRDefault="00030581">
            <w:pPr>
              <w:pStyle w:val="affffffff0"/>
              <w:spacing w:line="240" w:lineRule="auto"/>
              <w:ind w:firstLineChars="0" w:firstLine="0"/>
              <w:rPr>
                <w:rFonts w:eastAsia="仿宋"/>
                <w:kern w:val="0"/>
                <w:sz w:val="21"/>
                <w:szCs w:val="21"/>
                <w:lang w:bidi="ar"/>
              </w:rPr>
            </w:pPr>
          </w:p>
        </w:tc>
        <w:tc>
          <w:tcPr>
            <w:tcW w:w="1276" w:type="dxa"/>
            <w:shd w:val="clear" w:color="auto" w:fill="auto"/>
            <w:vAlign w:val="center"/>
          </w:tcPr>
          <w:p w14:paraId="1E4BD1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影响分析</w:t>
            </w:r>
          </w:p>
        </w:tc>
        <w:tc>
          <w:tcPr>
            <w:tcW w:w="1559" w:type="dxa"/>
            <w:vMerge/>
            <w:shd w:val="clear" w:color="auto" w:fill="auto"/>
            <w:vAlign w:val="center"/>
          </w:tcPr>
          <w:p w14:paraId="5DB22459" w14:textId="77777777" w:rsidR="00030581" w:rsidRDefault="00030581">
            <w:pPr>
              <w:pStyle w:val="affffffff0"/>
              <w:spacing w:line="240" w:lineRule="auto"/>
              <w:ind w:firstLineChars="0" w:firstLine="0"/>
              <w:rPr>
                <w:rFonts w:eastAsia="仿宋"/>
                <w:kern w:val="0"/>
                <w:sz w:val="21"/>
                <w:szCs w:val="21"/>
                <w:lang w:bidi="ar"/>
              </w:rPr>
            </w:pPr>
          </w:p>
        </w:tc>
        <w:tc>
          <w:tcPr>
            <w:tcW w:w="4326" w:type="dxa"/>
            <w:vMerge/>
            <w:shd w:val="clear" w:color="auto" w:fill="auto"/>
            <w:vAlign w:val="center"/>
          </w:tcPr>
          <w:p w14:paraId="16295149" w14:textId="77777777" w:rsidR="00030581" w:rsidRDefault="00030581">
            <w:pPr>
              <w:pStyle w:val="affffffff0"/>
              <w:spacing w:line="240" w:lineRule="auto"/>
              <w:ind w:firstLineChars="0" w:firstLine="0"/>
              <w:rPr>
                <w:rFonts w:eastAsia="仿宋"/>
                <w:kern w:val="0"/>
                <w:sz w:val="21"/>
                <w:szCs w:val="21"/>
                <w:lang w:bidi="ar"/>
              </w:rPr>
            </w:pPr>
          </w:p>
        </w:tc>
      </w:tr>
      <w:tr w:rsidR="00030581" w14:paraId="7B49CB92" w14:textId="77777777">
        <w:trPr>
          <w:trHeight w:val="284"/>
        </w:trPr>
        <w:tc>
          <w:tcPr>
            <w:tcW w:w="1134" w:type="dxa"/>
            <w:vMerge w:val="restart"/>
            <w:shd w:val="clear" w:color="auto" w:fill="auto"/>
            <w:vAlign w:val="center"/>
          </w:tcPr>
          <w:p w14:paraId="4E85F2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生态环境</w:t>
            </w:r>
          </w:p>
        </w:tc>
        <w:tc>
          <w:tcPr>
            <w:tcW w:w="1276" w:type="dxa"/>
            <w:shd w:val="clear" w:color="auto" w:fill="auto"/>
            <w:vAlign w:val="center"/>
          </w:tcPr>
          <w:p w14:paraId="03ACC3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现状调查</w:t>
            </w:r>
          </w:p>
        </w:tc>
        <w:tc>
          <w:tcPr>
            <w:tcW w:w="1559" w:type="dxa"/>
            <w:vMerge w:val="restart"/>
            <w:shd w:val="clear" w:color="auto" w:fill="auto"/>
            <w:vAlign w:val="center"/>
          </w:tcPr>
          <w:p w14:paraId="15E5E4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项目区及周边</w:t>
            </w:r>
          </w:p>
        </w:tc>
        <w:tc>
          <w:tcPr>
            <w:tcW w:w="4326" w:type="dxa"/>
            <w:vMerge w:val="restart"/>
            <w:shd w:val="clear" w:color="auto" w:fill="auto"/>
            <w:vAlign w:val="center"/>
          </w:tcPr>
          <w:p w14:paraId="2F701E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厂界外</w:t>
            </w:r>
            <w:r>
              <w:rPr>
                <w:rFonts w:eastAsia="仿宋" w:hint="eastAsia"/>
                <w:kern w:val="0"/>
                <w:sz w:val="21"/>
                <w:szCs w:val="21"/>
                <w:lang w:bidi="ar"/>
              </w:rPr>
              <w:t>500m</w:t>
            </w:r>
            <w:r>
              <w:rPr>
                <w:rFonts w:eastAsia="仿宋" w:hint="eastAsia"/>
                <w:kern w:val="0"/>
                <w:sz w:val="21"/>
                <w:szCs w:val="21"/>
                <w:lang w:bidi="ar"/>
              </w:rPr>
              <w:t>范围</w:t>
            </w:r>
          </w:p>
        </w:tc>
      </w:tr>
      <w:tr w:rsidR="00030581" w14:paraId="1C98D870" w14:textId="77777777">
        <w:trPr>
          <w:trHeight w:val="284"/>
        </w:trPr>
        <w:tc>
          <w:tcPr>
            <w:tcW w:w="1134" w:type="dxa"/>
            <w:vMerge/>
            <w:shd w:val="clear" w:color="auto" w:fill="auto"/>
            <w:vAlign w:val="center"/>
          </w:tcPr>
          <w:p w14:paraId="59138E8F" w14:textId="77777777" w:rsidR="00030581" w:rsidRDefault="00030581">
            <w:pPr>
              <w:pStyle w:val="affffffff0"/>
              <w:spacing w:line="240" w:lineRule="auto"/>
              <w:ind w:firstLineChars="0" w:firstLine="0"/>
              <w:rPr>
                <w:rFonts w:eastAsia="仿宋"/>
                <w:kern w:val="0"/>
                <w:sz w:val="21"/>
                <w:szCs w:val="21"/>
                <w:lang w:bidi="ar"/>
              </w:rPr>
            </w:pPr>
          </w:p>
        </w:tc>
        <w:tc>
          <w:tcPr>
            <w:tcW w:w="1276" w:type="dxa"/>
            <w:shd w:val="clear" w:color="auto" w:fill="auto"/>
            <w:vAlign w:val="center"/>
          </w:tcPr>
          <w:p w14:paraId="5E50DA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影响分析</w:t>
            </w:r>
          </w:p>
        </w:tc>
        <w:tc>
          <w:tcPr>
            <w:tcW w:w="1559" w:type="dxa"/>
            <w:vMerge/>
            <w:shd w:val="clear" w:color="auto" w:fill="auto"/>
            <w:vAlign w:val="center"/>
          </w:tcPr>
          <w:p w14:paraId="5EE6653A" w14:textId="77777777" w:rsidR="00030581" w:rsidRDefault="00030581">
            <w:pPr>
              <w:pStyle w:val="affffffff0"/>
              <w:spacing w:line="240" w:lineRule="auto"/>
              <w:ind w:firstLineChars="0" w:firstLine="0"/>
              <w:rPr>
                <w:rFonts w:eastAsia="仿宋"/>
                <w:kern w:val="0"/>
                <w:sz w:val="21"/>
                <w:szCs w:val="21"/>
                <w:lang w:bidi="ar"/>
              </w:rPr>
            </w:pPr>
          </w:p>
        </w:tc>
        <w:tc>
          <w:tcPr>
            <w:tcW w:w="4326" w:type="dxa"/>
            <w:vMerge/>
            <w:shd w:val="clear" w:color="auto" w:fill="auto"/>
            <w:vAlign w:val="center"/>
          </w:tcPr>
          <w:p w14:paraId="47C646D9" w14:textId="77777777" w:rsidR="00030581" w:rsidRDefault="00030581">
            <w:pPr>
              <w:pStyle w:val="affffffff0"/>
              <w:spacing w:line="240" w:lineRule="auto"/>
              <w:ind w:firstLineChars="0" w:firstLine="0"/>
              <w:rPr>
                <w:rFonts w:eastAsia="仿宋"/>
                <w:kern w:val="0"/>
                <w:sz w:val="21"/>
                <w:szCs w:val="21"/>
                <w:lang w:bidi="ar"/>
              </w:rPr>
            </w:pPr>
          </w:p>
        </w:tc>
      </w:tr>
      <w:tr w:rsidR="00030581" w14:paraId="3CBEC88D" w14:textId="77777777">
        <w:trPr>
          <w:trHeight w:val="284"/>
        </w:trPr>
        <w:tc>
          <w:tcPr>
            <w:tcW w:w="1134" w:type="dxa"/>
            <w:vMerge w:val="restart"/>
            <w:shd w:val="clear" w:color="auto" w:fill="auto"/>
            <w:vAlign w:val="center"/>
          </w:tcPr>
          <w:p w14:paraId="2EB3FF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土壤环境</w:t>
            </w:r>
          </w:p>
        </w:tc>
        <w:tc>
          <w:tcPr>
            <w:tcW w:w="1276" w:type="dxa"/>
            <w:shd w:val="clear" w:color="auto" w:fill="auto"/>
            <w:vAlign w:val="center"/>
          </w:tcPr>
          <w:p w14:paraId="4A6B2CC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现状调查</w:t>
            </w:r>
          </w:p>
        </w:tc>
        <w:tc>
          <w:tcPr>
            <w:tcW w:w="1559" w:type="dxa"/>
            <w:vMerge w:val="restart"/>
            <w:shd w:val="clear" w:color="auto" w:fill="auto"/>
            <w:vAlign w:val="center"/>
          </w:tcPr>
          <w:p w14:paraId="0CA0CA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项目区及周边</w:t>
            </w:r>
          </w:p>
        </w:tc>
        <w:tc>
          <w:tcPr>
            <w:tcW w:w="4326" w:type="dxa"/>
            <w:vMerge w:val="restart"/>
            <w:shd w:val="clear" w:color="auto" w:fill="auto"/>
            <w:vAlign w:val="center"/>
          </w:tcPr>
          <w:p w14:paraId="0F90B00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项目占地范围内全部土地及占地范围外</w:t>
            </w:r>
            <w:r>
              <w:rPr>
                <w:rFonts w:eastAsia="仿宋" w:hint="eastAsia"/>
                <w:kern w:val="0"/>
                <w:sz w:val="21"/>
                <w:szCs w:val="21"/>
                <w:lang w:bidi="ar"/>
              </w:rPr>
              <w:t>0.05km</w:t>
            </w:r>
          </w:p>
        </w:tc>
      </w:tr>
      <w:tr w:rsidR="00030581" w14:paraId="147A813E" w14:textId="77777777">
        <w:trPr>
          <w:trHeight w:val="284"/>
        </w:trPr>
        <w:tc>
          <w:tcPr>
            <w:tcW w:w="1134" w:type="dxa"/>
            <w:vMerge/>
            <w:shd w:val="clear" w:color="auto" w:fill="auto"/>
            <w:vAlign w:val="center"/>
          </w:tcPr>
          <w:p w14:paraId="7E209D4A" w14:textId="77777777" w:rsidR="00030581" w:rsidRDefault="00030581">
            <w:pPr>
              <w:pStyle w:val="affffffff0"/>
              <w:spacing w:line="240" w:lineRule="auto"/>
              <w:ind w:firstLineChars="0" w:firstLine="0"/>
              <w:rPr>
                <w:rFonts w:eastAsia="仿宋"/>
                <w:kern w:val="0"/>
                <w:sz w:val="21"/>
                <w:szCs w:val="21"/>
                <w:lang w:bidi="ar"/>
              </w:rPr>
            </w:pPr>
          </w:p>
        </w:tc>
        <w:tc>
          <w:tcPr>
            <w:tcW w:w="1276" w:type="dxa"/>
            <w:shd w:val="clear" w:color="auto" w:fill="auto"/>
            <w:vAlign w:val="center"/>
          </w:tcPr>
          <w:p w14:paraId="443F18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影响分析</w:t>
            </w:r>
          </w:p>
        </w:tc>
        <w:tc>
          <w:tcPr>
            <w:tcW w:w="1559" w:type="dxa"/>
            <w:vMerge/>
            <w:shd w:val="clear" w:color="auto" w:fill="auto"/>
            <w:vAlign w:val="center"/>
          </w:tcPr>
          <w:p w14:paraId="43998AEE" w14:textId="77777777" w:rsidR="00030581" w:rsidRDefault="00030581">
            <w:pPr>
              <w:pStyle w:val="afff7"/>
              <w:rPr>
                <w:snapToGrid w:val="0"/>
              </w:rPr>
            </w:pPr>
          </w:p>
        </w:tc>
        <w:tc>
          <w:tcPr>
            <w:tcW w:w="4326" w:type="dxa"/>
            <w:vMerge/>
            <w:shd w:val="clear" w:color="auto" w:fill="auto"/>
            <w:vAlign w:val="center"/>
          </w:tcPr>
          <w:p w14:paraId="7473AB2B" w14:textId="77777777" w:rsidR="00030581" w:rsidRDefault="00030581">
            <w:pPr>
              <w:pStyle w:val="afff7"/>
              <w:rPr>
                <w:snapToGrid w:val="0"/>
              </w:rPr>
            </w:pPr>
          </w:p>
        </w:tc>
      </w:tr>
    </w:tbl>
    <w:p w14:paraId="3ABCDB4D" w14:textId="77777777" w:rsidR="00030581" w:rsidRDefault="00067329">
      <w:pPr>
        <w:pStyle w:val="3"/>
        <w:spacing w:line="500" w:lineRule="exact"/>
      </w:pPr>
      <w:bookmarkStart w:id="116" w:name="_Toc24733"/>
      <w:bookmarkStart w:id="117" w:name="_Toc524431294"/>
      <w:bookmarkStart w:id="118" w:name="_Toc57713625"/>
      <w:bookmarkEnd w:id="115"/>
      <w:r>
        <w:t>2.6.2</w:t>
      </w:r>
      <w:r>
        <w:t>评价时段</w:t>
      </w:r>
      <w:bookmarkEnd w:id="116"/>
      <w:bookmarkEnd w:id="117"/>
      <w:bookmarkEnd w:id="118"/>
    </w:p>
    <w:p w14:paraId="7A35E027" w14:textId="77777777" w:rsidR="00030581" w:rsidRDefault="00067329">
      <w:pPr>
        <w:pStyle w:val="affb"/>
        <w:spacing w:line="460" w:lineRule="exact"/>
        <w:ind w:firstLine="480"/>
      </w:pPr>
      <w:r>
        <w:t>评价时段为施工期、营运期。由于施工期对周围环境影响较小，并且为短期影响，因此施工期只作影响分析；营运期对周围环境影响程度因工序污染物排放不同而不同，而且为长期影响，因此本评价以营运期为重点评价时段。</w:t>
      </w:r>
    </w:p>
    <w:p w14:paraId="7FE5276F" w14:textId="77777777" w:rsidR="00030581" w:rsidRDefault="00067329">
      <w:pPr>
        <w:pStyle w:val="2"/>
        <w:spacing w:line="460" w:lineRule="exact"/>
      </w:pPr>
      <w:bookmarkStart w:id="119" w:name="_Toc13403"/>
      <w:bookmarkStart w:id="120" w:name="_Toc524431295"/>
      <w:bookmarkStart w:id="121" w:name="_Toc57713626"/>
      <w:r>
        <w:t>2.7</w:t>
      </w:r>
      <w:r>
        <w:t>环境保护目标</w:t>
      </w:r>
      <w:bookmarkEnd w:id="119"/>
      <w:bookmarkEnd w:id="120"/>
      <w:bookmarkEnd w:id="121"/>
    </w:p>
    <w:p w14:paraId="1526C37D" w14:textId="77777777" w:rsidR="00030581" w:rsidRDefault="00067329">
      <w:pPr>
        <w:pStyle w:val="affb"/>
        <w:spacing w:line="460" w:lineRule="exact"/>
        <w:ind w:firstLine="480"/>
      </w:pPr>
      <w:r>
        <w:rPr>
          <w:rFonts w:hint="eastAsia"/>
        </w:rPr>
        <w:t>经现场调查，本项目评价区内无国家、省、市级自然保护区、风景名胜区和文物保护单位，环境保护目标主要为评价区范围内受项目排污影响的大气环境、水环境、声环境、土壤环境。同时，通过对评价范围内环境及人群分布情况的调查，确定本项目的环境保护目标，环境保护目标见下表</w:t>
      </w:r>
      <w:r>
        <w:t>。</w:t>
      </w:r>
    </w:p>
    <w:p w14:paraId="0B26571F" w14:textId="77777777" w:rsidR="00030581" w:rsidRDefault="00030581">
      <w:pPr>
        <w:adjustRightInd/>
        <w:snapToGrid/>
        <w:spacing w:line="500" w:lineRule="exact"/>
        <w:rPr>
          <w:snapToGrid w:val="0"/>
          <w:kern w:val="0"/>
        </w:rPr>
        <w:sectPr w:rsidR="00030581">
          <w:pgSz w:w="11906" w:h="16838"/>
          <w:pgMar w:top="1440" w:right="1800" w:bottom="1440" w:left="1800" w:header="851" w:footer="850" w:gutter="0"/>
          <w:cols w:space="720"/>
          <w:docGrid w:type="lines" w:linePitch="326"/>
        </w:sectPr>
      </w:pPr>
    </w:p>
    <w:p w14:paraId="58E90964" w14:textId="77777777" w:rsidR="00030581" w:rsidRDefault="00067329">
      <w:pPr>
        <w:pStyle w:val="affff"/>
        <w:spacing w:line="400" w:lineRule="exact"/>
        <w:rPr>
          <w:rFonts w:eastAsia="仿宋"/>
          <w:b/>
          <w:bCs/>
        </w:rPr>
      </w:pPr>
      <w:bookmarkStart w:id="122" w:name="_Toc524431296"/>
      <w:r>
        <w:rPr>
          <w:rFonts w:eastAsia="仿宋" w:hint="eastAsia"/>
          <w:b/>
          <w:bCs/>
        </w:rPr>
        <w:lastRenderedPageBreak/>
        <w:t>表</w:t>
      </w:r>
      <w:r>
        <w:rPr>
          <w:rFonts w:eastAsia="仿宋" w:hint="eastAsia"/>
          <w:b/>
          <w:bCs/>
        </w:rPr>
        <w:t>2</w:t>
      </w:r>
      <w:r>
        <w:rPr>
          <w:rFonts w:eastAsia="仿宋" w:hint="eastAsia"/>
          <w:b/>
          <w:bCs/>
          <w:lang w:val="en-US"/>
        </w:rPr>
        <w:t>.</w:t>
      </w:r>
      <w:r>
        <w:rPr>
          <w:rFonts w:eastAsia="仿宋" w:hint="eastAsia"/>
          <w:b/>
          <w:bCs/>
        </w:rPr>
        <w:t>7-1</w:t>
      </w:r>
      <w:r>
        <w:rPr>
          <w:rFonts w:eastAsia="仿宋" w:hint="eastAsia"/>
          <w:b/>
          <w:bCs/>
        </w:rPr>
        <w:t>环境空气保护目标一览表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958"/>
        <w:gridCol w:w="1677"/>
        <w:gridCol w:w="1748"/>
        <w:gridCol w:w="1955"/>
        <w:gridCol w:w="1272"/>
        <w:gridCol w:w="1297"/>
        <w:gridCol w:w="1520"/>
        <w:gridCol w:w="1811"/>
      </w:tblGrid>
      <w:tr w:rsidR="00030581" w14:paraId="05DDC170" w14:textId="77777777">
        <w:trPr>
          <w:trHeight w:val="340"/>
          <w:jc w:val="center"/>
        </w:trPr>
        <w:tc>
          <w:tcPr>
            <w:tcW w:w="739" w:type="pct"/>
            <w:vMerge w:val="restart"/>
            <w:shd w:val="clear" w:color="auto" w:fill="auto"/>
            <w:vAlign w:val="center"/>
          </w:tcPr>
          <w:p w14:paraId="7F1A25F4" w14:textId="77777777" w:rsidR="00030581" w:rsidRDefault="00067329">
            <w:pPr>
              <w:pStyle w:val="affffffff0"/>
              <w:spacing w:line="240" w:lineRule="auto"/>
              <w:ind w:firstLineChars="0" w:firstLine="0"/>
              <w:rPr>
                <w:rFonts w:eastAsia="仿宋"/>
                <w:kern w:val="0"/>
                <w:sz w:val="21"/>
                <w:szCs w:val="21"/>
                <w:lang w:bidi="ar"/>
              </w:rPr>
            </w:pPr>
            <w:bookmarkStart w:id="123" w:name="_Hlk524423186"/>
            <w:r>
              <w:rPr>
                <w:rFonts w:eastAsia="仿宋" w:hint="eastAsia"/>
                <w:kern w:val="0"/>
                <w:sz w:val="21"/>
                <w:szCs w:val="21"/>
                <w:lang w:bidi="ar"/>
              </w:rPr>
              <w:t>名称</w:t>
            </w:r>
          </w:p>
        </w:tc>
        <w:tc>
          <w:tcPr>
            <w:tcW w:w="1293" w:type="pct"/>
            <w:gridSpan w:val="2"/>
            <w:vAlign w:val="center"/>
          </w:tcPr>
          <w:p w14:paraId="292EFF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坐标</w:t>
            </w:r>
          </w:p>
        </w:tc>
        <w:tc>
          <w:tcPr>
            <w:tcW w:w="738" w:type="pct"/>
            <w:vMerge w:val="restart"/>
            <w:vAlign w:val="center"/>
          </w:tcPr>
          <w:p w14:paraId="0B13310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保护对象</w:t>
            </w:r>
          </w:p>
        </w:tc>
        <w:tc>
          <w:tcPr>
            <w:tcW w:w="480" w:type="pct"/>
            <w:vMerge w:val="restart"/>
            <w:vAlign w:val="center"/>
          </w:tcPr>
          <w:p w14:paraId="7A4D38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保护内容</w:t>
            </w:r>
          </w:p>
        </w:tc>
        <w:tc>
          <w:tcPr>
            <w:tcW w:w="490" w:type="pct"/>
            <w:vMerge w:val="restart"/>
            <w:vAlign w:val="center"/>
          </w:tcPr>
          <w:p w14:paraId="7F78C2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环境功能区</w:t>
            </w:r>
          </w:p>
        </w:tc>
        <w:tc>
          <w:tcPr>
            <w:tcW w:w="574" w:type="pct"/>
            <w:vMerge w:val="restart"/>
            <w:vAlign w:val="center"/>
          </w:tcPr>
          <w:p w14:paraId="56D2F2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相对场址方位</w:t>
            </w:r>
          </w:p>
        </w:tc>
        <w:tc>
          <w:tcPr>
            <w:tcW w:w="684" w:type="pct"/>
            <w:vMerge w:val="restart"/>
            <w:shd w:val="clear" w:color="auto" w:fill="auto"/>
            <w:vAlign w:val="center"/>
          </w:tcPr>
          <w:p w14:paraId="75BA44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相对场界距离</w:t>
            </w:r>
            <w:r>
              <w:rPr>
                <w:rFonts w:eastAsia="仿宋" w:hint="eastAsia"/>
                <w:kern w:val="0"/>
                <w:sz w:val="21"/>
                <w:szCs w:val="21"/>
                <w:lang w:bidi="ar"/>
              </w:rPr>
              <w:t>/m</w:t>
            </w:r>
          </w:p>
        </w:tc>
      </w:tr>
      <w:tr w:rsidR="00030581" w14:paraId="130DD654" w14:textId="77777777">
        <w:trPr>
          <w:trHeight w:val="340"/>
          <w:jc w:val="center"/>
        </w:trPr>
        <w:tc>
          <w:tcPr>
            <w:tcW w:w="739" w:type="pct"/>
            <w:vMerge/>
            <w:shd w:val="clear" w:color="auto" w:fill="auto"/>
            <w:vAlign w:val="center"/>
          </w:tcPr>
          <w:p w14:paraId="27529FC2" w14:textId="77777777" w:rsidR="00030581" w:rsidRDefault="00030581">
            <w:pPr>
              <w:pStyle w:val="affffffff0"/>
              <w:spacing w:line="240" w:lineRule="auto"/>
              <w:ind w:firstLineChars="0" w:firstLine="0"/>
              <w:rPr>
                <w:rFonts w:eastAsia="仿宋"/>
                <w:kern w:val="0"/>
                <w:sz w:val="21"/>
                <w:szCs w:val="21"/>
                <w:lang w:bidi="ar"/>
              </w:rPr>
            </w:pPr>
          </w:p>
        </w:tc>
        <w:tc>
          <w:tcPr>
            <w:tcW w:w="633" w:type="pct"/>
            <w:vAlign w:val="center"/>
          </w:tcPr>
          <w:p w14:paraId="27C7A6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东经</w:t>
            </w:r>
          </w:p>
        </w:tc>
        <w:tc>
          <w:tcPr>
            <w:tcW w:w="660" w:type="pct"/>
            <w:vAlign w:val="center"/>
          </w:tcPr>
          <w:p w14:paraId="314D37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北纬</w:t>
            </w:r>
          </w:p>
        </w:tc>
        <w:tc>
          <w:tcPr>
            <w:tcW w:w="738" w:type="pct"/>
            <w:vMerge/>
            <w:vAlign w:val="center"/>
          </w:tcPr>
          <w:p w14:paraId="7A4C9B43" w14:textId="77777777" w:rsidR="00030581" w:rsidRDefault="00030581">
            <w:pPr>
              <w:pStyle w:val="affffffff0"/>
              <w:spacing w:line="240" w:lineRule="auto"/>
              <w:ind w:firstLineChars="0" w:firstLine="0"/>
              <w:rPr>
                <w:rFonts w:eastAsia="仿宋"/>
                <w:kern w:val="0"/>
                <w:sz w:val="21"/>
                <w:szCs w:val="21"/>
                <w:lang w:bidi="ar"/>
              </w:rPr>
            </w:pPr>
          </w:p>
        </w:tc>
        <w:tc>
          <w:tcPr>
            <w:tcW w:w="480" w:type="pct"/>
            <w:vMerge/>
            <w:vAlign w:val="center"/>
          </w:tcPr>
          <w:p w14:paraId="67ED4875" w14:textId="77777777" w:rsidR="00030581" w:rsidRDefault="00030581">
            <w:pPr>
              <w:pStyle w:val="affffffff0"/>
              <w:spacing w:line="240" w:lineRule="auto"/>
              <w:ind w:firstLineChars="0" w:firstLine="0"/>
              <w:rPr>
                <w:rFonts w:eastAsia="仿宋"/>
                <w:kern w:val="0"/>
                <w:sz w:val="21"/>
                <w:szCs w:val="21"/>
                <w:lang w:bidi="ar"/>
              </w:rPr>
            </w:pPr>
          </w:p>
        </w:tc>
        <w:tc>
          <w:tcPr>
            <w:tcW w:w="490" w:type="pct"/>
            <w:vMerge/>
            <w:vAlign w:val="center"/>
          </w:tcPr>
          <w:p w14:paraId="150198BB" w14:textId="77777777" w:rsidR="00030581" w:rsidRDefault="00030581">
            <w:pPr>
              <w:pStyle w:val="affffffff0"/>
              <w:spacing w:line="240" w:lineRule="auto"/>
              <w:ind w:firstLineChars="0" w:firstLine="0"/>
              <w:rPr>
                <w:rFonts w:eastAsia="仿宋"/>
                <w:kern w:val="0"/>
                <w:sz w:val="21"/>
                <w:szCs w:val="21"/>
                <w:lang w:bidi="ar"/>
              </w:rPr>
            </w:pPr>
          </w:p>
        </w:tc>
        <w:tc>
          <w:tcPr>
            <w:tcW w:w="574" w:type="pct"/>
            <w:vMerge/>
            <w:vAlign w:val="center"/>
          </w:tcPr>
          <w:p w14:paraId="794D0ACF" w14:textId="77777777" w:rsidR="00030581" w:rsidRDefault="00030581">
            <w:pPr>
              <w:pStyle w:val="affffffff0"/>
              <w:spacing w:line="240" w:lineRule="auto"/>
              <w:ind w:firstLineChars="0" w:firstLine="0"/>
              <w:rPr>
                <w:rFonts w:eastAsia="仿宋"/>
                <w:kern w:val="0"/>
                <w:sz w:val="21"/>
                <w:szCs w:val="21"/>
                <w:lang w:bidi="ar"/>
              </w:rPr>
            </w:pPr>
          </w:p>
        </w:tc>
        <w:tc>
          <w:tcPr>
            <w:tcW w:w="684" w:type="pct"/>
            <w:vMerge/>
            <w:shd w:val="clear" w:color="auto" w:fill="auto"/>
            <w:vAlign w:val="center"/>
          </w:tcPr>
          <w:p w14:paraId="1BA48EFA" w14:textId="77777777" w:rsidR="00030581" w:rsidRDefault="00030581">
            <w:pPr>
              <w:pStyle w:val="affffffff0"/>
              <w:spacing w:line="240" w:lineRule="auto"/>
              <w:ind w:firstLineChars="0" w:firstLine="0"/>
              <w:rPr>
                <w:rFonts w:eastAsia="仿宋"/>
                <w:kern w:val="0"/>
                <w:sz w:val="21"/>
                <w:szCs w:val="21"/>
                <w:lang w:bidi="ar"/>
              </w:rPr>
            </w:pPr>
          </w:p>
        </w:tc>
      </w:tr>
      <w:tr w:rsidR="00030581" w14:paraId="3CB32D8E" w14:textId="77777777">
        <w:trPr>
          <w:trHeight w:val="340"/>
          <w:jc w:val="center"/>
        </w:trPr>
        <w:tc>
          <w:tcPr>
            <w:tcW w:w="739" w:type="pct"/>
            <w:shd w:val="clear" w:color="auto" w:fill="auto"/>
            <w:vAlign w:val="center"/>
          </w:tcPr>
          <w:p w14:paraId="14E40F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城子河区</w:t>
            </w:r>
          </w:p>
        </w:tc>
        <w:tc>
          <w:tcPr>
            <w:tcW w:w="633" w:type="pct"/>
            <w:vAlign w:val="center"/>
          </w:tcPr>
          <w:p w14:paraId="0C2A40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00'56.68"</w:t>
            </w:r>
          </w:p>
        </w:tc>
        <w:tc>
          <w:tcPr>
            <w:tcW w:w="660" w:type="pct"/>
            <w:vAlign w:val="center"/>
          </w:tcPr>
          <w:p w14:paraId="4BF578B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20'41.85"</w:t>
            </w:r>
          </w:p>
        </w:tc>
        <w:tc>
          <w:tcPr>
            <w:tcW w:w="738" w:type="pct"/>
            <w:vAlign w:val="center"/>
          </w:tcPr>
          <w:p w14:paraId="232437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居住区</w:t>
            </w:r>
          </w:p>
        </w:tc>
        <w:tc>
          <w:tcPr>
            <w:tcW w:w="480" w:type="pct"/>
            <w:vAlign w:val="center"/>
          </w:tcPr>
          <w:p w14:paraId="3F67A1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490" w:type="pct"/>
            <w:vAlign w:val="center"/>
          </w:tcPr>
          <w:p w14:paraId="05B93D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2E68FF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w:t>
            </w:r>
          </w:p>
        </w:tc>
        <w:tc>
          <w:tcPr>
            <w:tcW w:w="684" w:type="pct"/>
            <w:shd w:val="clear" w:color="auto" w:fill="auto"/>
            <w:vAlign w:val="center"/>
          </w:tcPr>
          <w:p w14:paraId="0D0CBCC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1200</w:t>
            </w:r>
          </w:p>
        </w:tc>
      </w:tr>
      <w:tr w:rsidR="00030581" w14:paraId="3A8AE657" w14:textId="77777777">
        <w:trPr>
          <w:trHeight w:val="340"/>
          <w:jc w:val="center"/>
        </w:trPr>
        <w:tc>
          <w:tcPr>
            <w:tcW w:w="739" w:type="pct"/>
            <w:shd w:val="clear" w:color="auto" w:fill="auto"/>
            <w:vAlign w:val="center"/>
          </w:tcPr>
          <w:p w14:paraId="40E785D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树英小学</w:t>
            </w:r>
          </w:p>
        </w:tc>
        <w:tc>
          <w:tcPr>
            <w:tcW w:w="633" w:type="pct"/>
            <w:vAlign w:val="center"/>
          </w:tcPr>
          <w:p w14:paraId="0D0565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00'36.66"</w:t>
            </w:r>
          </w:p>
        </w:tc>
        <w:tc>
          <w:tcPr>
            <w:tcW w:w="660" w:type="pct"/>
            <w:vAlign w:val="center"/>
          </w:tcPr>
          <w:p w14:paraId="231804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21'02.20"</w:t>
            </w:r>
          </w:p>
        </w:tc>
        <w:tc>
          <w:tcPr>
            <w:tcW w:w="738" w:type="pct"/>
            <w:vAlign w:val="center"/>
          </w:tcPr>
          <w:p w14:paraId="6B7E66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文化区</w:t>
            </w:r>
          </w:p>
        </w:tc>
        <w:tc>
          <w:tcPr>
            <w:tcW w:w="480" w:type="pct"/>
            <w:vAlign w:val="center"/>
          </w:tcPr>
          <w:p w14:paraId="6B30FC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490" w:type="pct"/>
            <w:vAlign w:val="center"/>
          </w:tcPr>
          <w:p w14:paraId="515E11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20DC84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NW</w:t>
            </w:r>
          </w:p>
        </w:tc>
        <w:tc>
          <w:tcPr>
            <w:tcW w:w="684" w:type="pct"/>
            <w:shd w:val="clear" w:color="auto" w:fill="auto"/>
            <w:vAlign w:val="center"/>
          </w:tcPr>
          <w:p w14:paraId="46CCD1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1900</w:t>
            </w:r>
          </w:p>
        </w:tc>
      </w:tr>
      <w:tr w:rsidR="00030581" w14:paraId="3638187A" w14:textId="77777777">
        <w:trPr>
          <w:trHeight w:val="340"/>
          <w:jc w:val="center"/>
        </w:trPr>
        <w:tc>
          <w:tcPr>
            <w:tcW w:w="739" w:type="pct"/>
            <w:shd w:val="clear" w:color="auto" w:fill="auto"/>
            <w:vAlign w:val="center"/>
          </w:tcPr>
          <w:p w14:paraId="7DB363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晨兴中学</w:t>
            </w:r>
          </w:p>
        </w:tc>
        <w:tc>
          <w:tcPr>
            <w:tcW w:w="633" w:type="pct"/>
            <w:vAlign w:val="center"/>
          </w:tcPr>
          <w:p w14:paraId="6605EBC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00'26.72"</w:t>
            </w:r>
          </w:p>
        </w:tc>
        <w:tc>
          <w:tcPr>
            <w:tcW w:w="660" w:type="pct"/>
            <w:vAlign w:val="center"/>
          </w:tcPr>
          <w:p w14:paraId="0C3217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20'54.14"</w:t>
            </w:r>
          </w:p>
        </w:tc>
        <w:tc>
          <w:tcPr>
            <w:tcW w:w="1967" w:type="dxa"/>
            <w:vAlign w:val="center"/>
          </w:tcPr>
          <w:p w14:paraId="78BB0D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文化区</w:t>
            </w:r>
          </w:p>
        </w:tc>
        <w:tc>
          <w:tcPr>
            <w:tcW w:w="1272" w:type="dxa"/>
            <w:vAlign w:val="center"/>
          </w:tcPr>
          <w:p w14:paraId="3B0540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537A2F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118E175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NW</w:t>
            </w:r>
          </w:p>
        </w:tc>
        <w:tc>
          <w:tcPr>
            <w:tcW w:w="684" w:type="pct"/>
            <w:shd w:val="clear" w:color="auto" w:fill="auto"/>
            <w:vAlign w:val="center"/>
          </w:tcPr>
          <w:p w14:paraId="1322B9A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2000</w:t>
            </w:r>
          </w:p>
        </w:tc>
      </w:tr>
      <w:tr w:rsidR="00030581" w14:paraId="4ECAF699" w14:textId="77777777">
        <w:trPr>
          <w:trHeight w:val="340"/>
          <w:jc w:val="center"/>
        </w:trPr>
        <w:tc>
          <w:tcPr>
            <w:tcW w:w="739" w:type="pct"/>
            <w:shd w:val="clear" w:color="auto" w:fill="auto"/>
            <w:vAlign w:val="center"/>
          </w:tcPr>
          <w:p w14:paraId="210FC2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花园山小区</w:t>
            </w:r>
          </w:p>
        </w:tc>
        <w:tc>
          <w:tcPr>
            <w:tcW w:w="633" w:type="pct"/>
            <w:vAlign w:val="center"/>
          </w:tcPr>
          <w:p w14:paraId="74AA91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00'42.71"</w:t>
            </w:r>
          </w:p>
        </w:tc>
        <w:tc>
          <w:tcPr>
            <w:tcW w:w="660" w:type="pct"/>
            <w:vAlign w:val="center"/>
          </w:tcPr>
          <w:p w14:paraId="4E903A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20'33.83"</w:t>
            </w:r>
          </w:p>
        </w:tc>
        <w:tc>
          <w:tcPr>
            <w:tcW w:w="1967" w:type="dxa"/>
            <w:vAlign w:val="center"/>
          </w:tcPr>
          <w:p w14:paraId="0E1D26D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居住区</w:t>
            </w:r>
          </w:p>
        </w:tc>
        <w:tc>
          <w:tcPr>
            <w:tcW w:w="1272" w:type="dxa"/>
            <w:vAlign w:val="center"/>
          </w:tcPr>
          <w:p w14:paraId="0F669F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6EF562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56C645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w:t>
            </w:r>
          </w:p>
        </w:tc>
        <w:tc>
          <w:tcPr>
            <w:tcW w:w="684" w:type="pct"/>
            <w:shd w:val="clear" w:color="auto" w:fill="auto"/>
            <w:vAlign w:val="center"/>
          </w:tcPr>
          <w:p w14:paraId="0F7677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1600</w:t>
            </w:r>
          </w:p>
        </w:tc>
      </w:tr>
      <w:tr w:rsidR="00030581" w14:paraId="14AF3561" w14:textId="77777777">
        <w:trPr>
          <w:trHeight w:val="340"/>
          <w:jc w:val="center"/>
        </w:trPr>
        <w:tc>
          <w:tcPr>
            <w:tcW w:w="739" w:type="pct"/>
            <w:shd w:val="clear" w:color="auto" w:fill="auto"/>
            <w:vAlign w:val="center"/>
          </w:tcPr>
          <w:p w14:paraId="5B6325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鸡西市第二中学</w:t>
            </w:r>
          </w:p>
        </w:tc>
        <w:tc>
          <w:tcPr>
            <w:tcW w:w="633" w:type="pct"/>
            <w:vAlign w:val="center"/>
          </w:tcPr>
          <w:p w14:paraId="05A531A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01'21.67"</w:t>
            </w:r>
          </w:p>
        </w:tc>
        <w:tc>
          <w:tcPr>
            <w:tcW w:w="660" w:type="pct"/>
            <w:vAlign w:val="center"/>
          </w:tcPr>
          <w:p w14:paraId="2D6E7E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20'23.35"</w:t>
            </w:r>
          </w:p>
        </w:tc>
        <w:tc>
          <w:tcPr>
            <w:tcW w:w="1967" w:type="dxa"/>
            <w:vAlign w:val="center"/>
          </w:tcPr>
          <w:p w14:paraId="02F5F71E" w14:textId="77777777" w:rsidR="00030581" w:rsidRDefault="00067329">
            <w:pPr>
              <w:spacing w:line="240" w:lineRule="auto"/>
              <w:ind w:firstLineChars="0" w:firstLine="0"/>
              <w:jc w:val="center"/>
              <w:rPr>
                <w:rFonts w:eastAsia="仿宋"/>
                <w:kern w:val="0"/>
                <w:sz w:val="21"/>
                <w:szCs w:val="21"/>
                <w:lang w:bidi="ar"/>
              </w:rPr>
            </w:pPr>
            <w:r>
              <w:rPr>
                <w:rFonts w:eastAsia="仿宋" w:hint="eastAsia"/>
                <w:kern w:val="0"/>
                <w:sz w:val="21"/>
                <w:szCs w:val="21"/>
                <w:lang w:bidi="ar"/>
              </w:rPr>
              <w:t>文化区</w:t>
            </w:r>
          </w:p>
        </w:tc>
        <w:tc>
          <w:tcPr>
            <w:tcW w:w="1272" w:type="dxa"/>
            <w:vAlign w:val="center"/>
          </w:tcPr>
          <w:p w14:paraId="3115FE9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33D56F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1E2F071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w:t>
            </w:r>
          </w:p>
        </w:tc>
        <w:tc>
          <w:tcPr>
            <w:tcW w:w="684" w:type="pct"/>
            <w:shd w:val="clear" w:color="auto" w:fill="auto"/>
            <w:vAlign w:val="center"/>
          </w:tcPr>
          <w:p w14:paraId="0D30656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900</w:t>
            </w:r>
          </w:p>
        </w:tc>
      </w:tr>
      <w:tr w:rsidR="00030581" w14:paraId="59ED066A" w14:textId="77777777">
        <w:trPr>
          <w:trHeight w:val="340"/>
          <w:jc w:val="center"/>
        </w:trPr>
        <w:tc>
          <w:tcPr>
            <w:tcW w:w="739" w:type="pct"/>
            <w:shd w:val="clear" w:color="auto" w:fill="auto"/>
            <w:vAlign w:val="center"/>
          </w:tcPr>
          <w:p w14:paraId="209F81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城子河小学</w:t>
            </w:r>
          </w:p>
        </w:tc>
        <w:tc>
          <w:tcPr>
            <w:tcW w:w="633" w:type="pct"/>
            <w:vAlign w:val="center"/>
          </w:tcPr>
          <w:p w14:paraId="223C206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01'32.61"</w:t>
            </w:r>
          </w:p>
        </w:tc>
        <w:tc>
          <w:tcPr>
            <w:tcW w:w="660" w:type="pct"/>
            <w:vAlign w:val="center"/>
          </w:tcPr>
          <w:p w14:paraId="77B4DE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20'21.75"</w:t>
            </w:r>
          </w:p>
        </w:tc>
        <w:tc>
          <w:tcPr>
            <w:tcW w:w="1967" w:type="dxa"/>
            <w:vAlign w:val="center"/>
          </w:tcPr>
          <w:p w14:paraId="70D6F2B7" w14:textId="77777777" w:rsidR="00030581" w:rsidRDefault="00067329">
            <w:pPr>
              <w:spacing w:line="240" w:lineRule="auto"/>
              <w:ind w:firstLineChars="0" w:firstLine="0"/>
              <w:jc w:val="center"/>
              <w:rPr>
                <w:rFonts w:eastAsia="仿宋"/>
                <w:kern w:val="0"/>
                <w:sz w:val="21"/>
                <w:szCs w:val="21"/>
                <w:lang w:bidi="ar"/>
              </w:rPr>
            </w:pPr>
            <w:r>
              <w:rPr>
                <w:rFonts w:eastAsia="仿宋" w:hint="eastAsia"/>
                <w:kern w:val="0"/>
                <w:sz w:val="21"/>
                <w:szCs w:val="21"/>
                <w:lang w:bidi="ar"/>
              </w:rPr>
              <w:t>文化区</w:t>
            </w:r>
          </w:p>
        </w:tc>
        <w:tc>
          <w:tcPr>
            <w:tcW w:w="1272" w:type="dxa"/>
            <w:vAlign w:val="center"/>
          </w:tcPr>
          <w:p w14:paraId="012A514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4F7D52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15D7E70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w:t>
            </w:r>
          </w:p>
        </w:tc>
        <w:tc>
          <w:tcPr>
            <w:tcW w:w="684" w:type="pct"/>
            <w:shd w:val="clear" w:color="auto" w:fill="auto"/>
            <w:vAlign w:val="center"/>
          </w:tcPr>
          <w:p w14:paraId="16C68B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850</w:t>
            </w:r>
          </w:p>
        </w:tc>
      </w:tr>
      <w:tr w:rsidR="00030581" w14:paraId="0A2A43B0" w14:textId="77777777">
        <w:trPr>
          <w:trHeight w:val="340"/>
          <w:jc w:val="center"/>
        </w:trPr>
        <w:tc>
          <w:tcPr>
            <w:tcW w:w="739" w:type="pct"/>
            <w:shd w:val="clear" w:color="auto" w:fill="auto"/>
            <w:vAlign w:val="center"/>
          </w:tcPr>
          <w:p w14:paraId="751C086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长青乡</w:t>
            </w:r>
          </w:p>
        </w:tc>
        <w:tc>
          <w:tcPr>
            <w:tcW w:w="633" w:type="pct"/>
            <w:vAlign w:val="center"/>
          </w:tcPr>
          <w:p w14:paraId="4F7AD62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02'09.78"</w:t>
            </w:r>
          </w:p>
        </w:tc>
        <w:tc>
          <w:tcPr>
            <w:tcW w:w="660" w:type="pct"/>
            <w:vAlign w:val="center"/>
          </w:tcPr>
          <w:p w14:paraId="36761FF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20'29.08"</w:t>
            </w:r>
          </w:p>
        </w:tc>
        <w:tc>
          <w:tcPr>
            <w:tcW w:w="1967" w:type="dxa"/>
            <w:vAlign w:val="center"/>
          </w:tcPr>
          <w:p w14:paraId="6CB5D8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农村人群集中区</w:t>
            </w:r>
          </w:p>
        </w:tc>
        <w:tc>
          <w:tcPr>
            <w:tcW w:w="1272" w:type="dxa"/>
            <w:vAlign w:val="center"/>
          </w:tcPr>
          <w:p w14:paraId="174035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154663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4856F0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t>
            </w:r>
          </w:p>
        </w:tc>
        <w:tc>
          <w:tcPr>
            <w:tcW w:w="684" w:type="pct"/>
            <w:shd w:val="clear" w:color="auto" w:fill="auto"/>
            <w:vAlign w:val="center"/>
          </w:tcPr>
          <w:p w14:paraId="4A4668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105</w:t>
            </w:r>
          </w:p>
        </w:tc>
      </w:tr>
      <w:tr w:rsidR="00030581" w14:paraId="51223BA2" w14:textId="77777777">
        <w:trPr>
          <w:trHeight w:val="340"/>
          <w:jc w:val="center"/>
        </w:trPr>
        <w:tc>
          <w:tcPr>
            <w:tcW w:w="739" w:type="pct"/>
            <w:shd w:val="clear" w:color="auto" w:fill="auto"/>
            <w:vAlign w:val="center"/>
          </w:tcPr>
          <w:p w14:paraId="1273691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城东村</w:t>
            </w:r>
          </w:p>
        </w:tc>
        <w:tc>
          <w:tcPr>
            <w:tcW w:w="633" w:type="pct"/>
            <w:vAlign w:val="center"/>
          </w:tcPr>
          <w:p w14:paraId="709278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01'58.14"</w:t>
            </w:r>
          </w:p>
        </w:tc>
        <w:tc>
          <w:tcPr>
            <w:tcW w:w="660" w:type="pct"/>
            <w:vAlign w:val="center"/>
          </w:tcPr>
          <w:p w14:paraId="3E25EA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20'33.88"</w:t>
            </w:r>
          </w:p>
        </w:tc>
        <w:tc>
          <w:tcPr>
            <w:tcW w:w="1967" w:type="dxa"/>
            <w:vAlign w:val="center"/>
          </w:tcPr>
          <w:p w14:paraId="4F917C1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农村人群集中区</w:t>
            </w:r>
          </w:p>
        </w:tc>
        <w:tc>
          <w:tcPr>
            <w:tcW w:w="1272" w:type="dxa"/>
            <w:vAlign w:val="center"/>
          </w:tcPr>
          <w:p w14:paraId="1B5290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497D06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1545" w:type="dxa"/>
            <w:vAlign w:val="center"/>
          </w:tcPr>
          <w:p w14:paraId="5C775A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w:t>
            </w:r>
          </w:p>
        </w:tc>
        <w:tc>
          <w:tcPr>
            <w:tcW w:w="1841" w:type="dxa"/>
            <w:shd w:val="clear" w:color="auto" w:fill="auto"/>
            <w:vAlign w:val="center"/>
          </w:tcPr>
          <w:p w14:paraId="69C54C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220</w:t>
            </w:r>
          </w:p>
        </w:tc>
      </w:tr>
      <w:tr w:rsidR="00030581" w14:paraId="44BB9DBF" w14:textId="77777777">
        <w:trPr>
          <w:trHeight w:val="340"/>
          <w:jc w:val="center"/>
        </w:trPr>
        <w:tc>
          <w:tcPr>
            <w:tcW w:w="739" w:type="pct"/>
            <w:shd w:val="clear" w:color="auto" w:fill="auto"/>
            <w:vAlign w:val="center"/>
          </w:tcPr>
          <w:p w14:paraId="29569A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城子河村</w:t>
            </w:r>
          </w:p>
        </w:tc>
        <w:tc>
          <w:tcPr>
            <w:tcW w:w="633" w:type="pct"/>
            <w:vAlign w:val="center"/>
          </w:tcPr>
          <w:p w14:paraId="7A5FF9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01'22.91"</w:t>
            </w:r>
          </w:p>
        </w:tc>
        <w:tc>
          <w:tcPr>
            <w:tcW w:w="660" w:type="pct"/>
            <w:vAlign w:val="center"/>
          </w:tcPr>
          <w:p w14:paraId="4EE520C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20'14.67"</w:t>
            </w:r>
          </w:p>
        </w:tc>
        <w:tc>
          <w:tcPr>
            <w:tcW w:w="1967" w:type="dxa"/>
            <w:vAlign w:val="center"/>
          </w:tcPr>
          <w:p w14:paraId="47268E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农村人群集中区</w:t>
            </w:r>
          </w:p>
        </w:tc>
        <w:tc>
          <w:tcPr>
            <w:tcW w:w="1272" w:type="dxa"/>
            <w:vAlign w:val="center"/>
          </w:tcPr>
          <w:p w14:paraId="2D26CD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44B972D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1977C6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w:t>
            </w:r>
          </w:p>
        </w:tc>
        <w:tc>
          <w:tcPr>
            <w:tcW w:w="684" w:type="pct"/>
            <w:shd w:val="clear" w:color="auto" w:fill="auto"/>
            <w:vAlign w:val="center"/>
          </w:tcPr>
          <w:p w14:paraId="22F5A4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710</w:t>
            </w:r>
          </w:p>
        </w:tc>
      </w:tr>
      <w:tr w:rsidR="00030581" w14:paraId="75BE4A4E" w14:textId="77777777">
        <w:trPr>
          <w:trHeight w:val="340"/>
          <w:jc w:val="center"/>
        </w:trPr>
        <w:tc>
          <w:tcPr>
            <w:tcW w:w="739" w:type="pct"/>
            <w:shd w:val="clear" w:color="auto" w:fill="auto"/>
            <w:vAlign w:val="center"/>
          </w:tcPr>
          <w:p w14:paraId="6C9F8F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新兴村</w:t>
            </w:r>
          </w:p>
        </w:tc>
        <w:tc>
          <w:tcPr>
            <w:tcW w:w="633" w:type="pct"/>
            <w:vAlign w:val="center"/>
          </w:tcPr>
          <w:p w14:paraId="405EE5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00'37.73"</w:t>
            </w:r>
          </w:p>
        </w:tc>
        <w:tc>
          <w:tcPr>
            <w:tcW w:w="660" w:type="pct"/>
            <w:vAlign w:val="center"/>
          </w:tcPr>
          <w:p w14:paraId="138BE6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19'53.79"</w:t>
            </w:r>
          </w:p>
        </w:tc>
        <w:tc>
          <w:tcPr>
            <w:tcW w:w="1967" w:type="dxa"/>
            <w:vAlign w:val="center"/>
          </w:tcPr>
          <w:p w14:paraId="79171B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农村人群集中区</w:t>
            </w:r>
          </w:p>
        </w:tc>
        <w:tc>
          <w:tcPr>
            <w:tcW w:w="1272" w:type="dxa"/>
            <w:vAlign w:val="center"/>
          </w:tcPr>
          <w:p w14:paraId="068C133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46C9ADB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421B5B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w:t>
            </w:r>
          </w:p>
        </w:tc>
        <w:tc>
          <w:tcPr>
            <w:tcW w:w="684" w:type="pct"/>
            <w:shd w:val="clear" w:color="auto" w:fill="auto"/>
            <w:vAlign w:val="center"/>
          </w:tcPr>
          <w:p w14:paraId="2EA11C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2200</w:t>
            </w:r>
          </w:p>
        </w:tc>
      </w:tr>
      <w:tr w:rsidR="00030581" w14:paraId="2CB79459" w14:textId="77777777">
        <w:trPr>
          <w:trHeight w:val="340"/>
          <w:jc w:val="center"/>
        </w:trPr>
        <w:tc>
          <w:tcPr>
            <w:tcW w:w="739" w:type="pct"/>
            <w:shd w:val="clear" w:color="auto" w:fill="auto"/>
            <w:vAlign w:val="center"/>
          </w:tcPr>
          <w:p w14:paraId="203590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永红村</w:t>
            </w:r>
          </w:p>
        </w:tc>
        <w:tc>
          <w:tcPr>
            <w:tcW w:w="633" w:type="pct"/>
            <w:vAlign w:val="center"/>
          </w:tcPr>
          <w:p w14:paraId="42044C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02'28.39"</w:t>
            </w:r>
          </w:p>
        </w:tc>
        <w:tc>
          <w:tcPr>
            <w:tcW w:w="660" w:type="pct"/>
            <w:vAlign w:val="center"/>
          </w:tcPr>
          <w:p w14:paraId="3A0043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19'47.91"</w:t>
            </w:r>
          </w:p>
        </w:tc>
        <w:tc>
          <w:tcPr>
            <w:tcW w:w="1967" w:type="dxa"/>
            <w:vAlign w:val="center"/>
          </w:tcPr>
          <w:p w14:paraId="372A6D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农村人群集中区</w:t>
            </w:r>
          </w:p>
        </w:tc>
        <w:tc>
          <w:tcPr>
            <w:tcW w:w="1272" w:type="dxa"/>
            <w:vAlign w:val="center"/>
          </w:tcPr>
          <w:p w14:paraId="71C045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78350E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266E37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t>
            </w:r>
          </w:p>
        </w:tc>
        <w:tc>
          <w:tcPr>
            <w:tcW w:w="684" w:type="pct"/>
            <w:shd w:val="clear" w:color="auto" w:fill="auto"/>
            <w:vAlign w:val="center"/>
          </w:tcPr>
          <w:p w14:paraId="6D4C8C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1400</w:t>
            </w:r>
          </w:p>
        </w:tc>
      </w:tr>
      <w:tr w:rsidR="00030581" w14:paraId="12D293C5" w14:textId="77777777">
        <w:trPr>
          <w:trHeight w:val="340"/>
          <w:jc w:val="center"/>
        </w:trPr>
        <w:tc>
          <w:tcPr>
            <w:tcW w:w="739" w:type="pct"/>
            <w:shd w:val="clear" w:color="auto" w:fill="auto"/>
            <w:vAlign w:val="center"/>
          </w:tcPr>
          <w:p w14:paraId="19C2DF7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海东屯</w:t>
            </w:r>
          </w:p>
        </w:tc>
        <w:tc>
          <w:tcPr>
            <w:tcW w:w="633" w:type="pct"/>
            <w:vAlign w:val="center"/>
          </w:tcPr>
          <w:p w14:paraId="6404B15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02'43.75"</w:t>
            </w:r>
          </w:p>
        </w:tc>
        <w:tc>
          <w:tcPr>
            <w:tcW w:w="660" w:type="pct"/>
            <w:vAlign w:val="center"/>
          </w:tcPr>
          <w:p w14:paraId="2314959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20'32.37"</w:t>
            </w:r>
          </w:p>
        </w:tc>
        <w:tc>
          <w:tcPr>
            <w:tcW w:w="1967" w:type="dxa"/>
            <w:vAlign w:val="center"/>
          </w:tcPr>
          <w:p w14:paraId="67BBE87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农村人群集中区</w:t>
            </w:r>
          </w:p>
        </w:tc>
        <w:tc>
          <w:tcPr>
            <w:tcW w:w="1272" w:type="dxa"/>
            <w:vAlign w:val="center"/>
          </w:tcPr>
          <w:p w14:paraId="2ED328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75D02F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4EBD75E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SE</w:t>
            </w:r>
          </w:p>
        </w:tc>
        <w:tc>
          <w:tcPr>
            <w:tcW w:w="684" w:type="pct"/>
            <w:shd w:val="clear" w:color="auto" w:fill="auto"/>
            <w:vAlign w:val="center"/>
          </w:tcPr>
          <w:p w14:paraId="55615A5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600</w:t>
            </w:r>
          </w:p>
        </w:tc>
      </w:tr>
      <w:tr w:rsidR="00030581" w14:paraId="2DE30647" w14:textId="77777777">
        <w:trPr>
          <w:trHeight w:val="340"/>
          <w:jc w:val="center"/>
        </w:trPr>
        <w:tc>
          <w:tcPr>
            <w:tcW w:w="739" w:type="pct"/>
            <w:shd w:val="clear" w:color="auto" w:fill="auto"/>
            <w:vAlign w:val="center"/>
          </w:tcPr>
          <w:p w14:paraId="337BA4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红卫一队</w:t>
            </w:r>
          </w:p>
        </w:tc>
        <w:tc>
          <w:tcPr>
            <w:tcW w:w="633" w:type="pct"/>
            <w:vAlign w:val="center"/>
          </w:tcPr>
          <w:p w14:paraId="296F8F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03'19.41"</w:t>
            </w:r>
          </w:p>
        </w:tc>
        <w:tc>
          <w:tcPr>
            <w:tcW w:w="660" w:type="pct"/>
            <w:vAlign w:val="center"/>
          </w:tcPr>
          <w:p w14:paraId="37DCCD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20'07.48"</w:t>
            </w:r>
          </w:p>
        </w:tc>
        <w:tc>
          <w:tcPr>
            <w:tcW w:w="1967" w:type="dxa"/>
            <w:vAlign w:val="center"/>
          </w:tcPr>
          <w:p w14:paraId="2CC500C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农村人群集中区</w:t>
            </w:r>
          </w:p>
        </w:tc>
        <w:tc>
          <w:tcPr>
            <w:tcW w:w="1272" w:type="dxa"/>
            <w:vAlign w:val="center"/>
          </w:tcPr>
          <w:p w14:paraId="1CBC3C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7C61ED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53D5A3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SE</w:t>
            </w:r>
          </w:p>
        </w:tc>
        <w:tc>
          <w:tcPr>
            <w:tcW w:w="684" w:type="pct"/>
            <w:shd w:val="clear" w:color="auto" w:fill="auto"/>
            <w:vAlign w:val="center"/>
          </w:tcPr>
          <w:p w14:paraId="45E2EE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1500</w:t>
            </w:r>
          </w:p>
        </w:tc>
      </w:tr>
      <w:tr w:rsidR="00030581" w14:paraId="3F985761" w14:textId="77777777">
        <w:trPr>
          <w:trHeight w:val="340"/>
          <w:jc w:val="center"/>
        </w:trPr>
        <w:tc>
          <w:tcPr>
            <w:tcW w:w="739" w:type="pct"/>
            <w:shd w:val="clear" w:color="auto" w:fill="auto"/>
            <w:vAlign w:val="center"/>
          </w:tcPr>
          <w:p w14:paraId="79748A5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红卫二队</w:t>
            </w:r>
          </w:p>
        </w:tc>
        <w:tc>
          <w:tcPr>
            <w:tcW w:w="633" w:type="pct"/>
            <w:vAlign w:val="center"/>
          </w:tcPr>
          <w:p w14:paraId="06ECF0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04'07.15"</w:t>
            </w:r>
          </w:p>
        </w:tc>
        <w:tc>
          <w:tcPr>
            <w:tcW w:w="660" w:type="pct"/>
            <w:vAlign w:val="center"/>
          </w:tcPr>
          <w:p w14:paraId="4AE441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20'00.39"</w:t>
            </w:r>
          </w:p>
        </w:tc>
        <w:tc>
          <w:tcPr>
            <w:tcW w:w="1967" w:type="dxa"/>
            <w:vAlign w:val="center"/>
          </w:tcPr>
          <w:p w14:paraId="31BBCB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农村人群集中区</w:t>
            </w:r>
          </w:p>
        </w:tc>
        <w:tc>
          <w:tcPr>
            <w:tcW w:w="1272" w:type="dxa"/>
            <w:vAlign w:val="center"/>
          </w:tcPr>
          <w:p w14:paraId="0C79E7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3BC267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2C19D5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SE</w:t>
            </w:r>
          </w:p>
        </w:tc>
        <w:tc>
          <w:tcPr>
            <w:tcW w:w="684" w:type="pct"/>
            <w:shd w:val="clear" w:color="auto" w:fill="auto"/>
            <w:vAlign w:val="center"/>
          </w:tcPr>
          <w:p w14:paraId="7615DB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2500</w:t>
            </w:r>
          </w:p>
        </w:tc>
      </w:tr>
      <w:tr w:rsidR="00030581" w14:paraId="189214B4" w14:textId="77777777">
        <w:trPr>
          <w:trHeight w:val="340"/>
          <w:jc w:val="center"/>
        </w:trPr>
        <w:tc>
          <w:tcPr>
            <w:tcW w:w="739" w:type="pct"/>
            <w:shd w:val="clear" w:color="auto" w:fill="auto"/>
            <w:vAlign w:val="center"/>
          </w:tcPr>
          <w:p w14:paraId="525D09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新阳村</w:t>
            </w:r>
          </w:p>
        </w:tc>
        <w:tc>
          <w:tcPr>
            <w:tcW w:w="633" w:type="pct"/>
            <w:vAlign w:val="center"/>
          </w:tcPr>
          <w:p w14:paraId="5646C3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02'49.65"</w:t>
            </w:r>
          </w:p>
        </w:tc>
        <w:tc>
          <w:tcPr>
            <w:tcW w:w="660" w:type="pct"/>
            <w:vAlign w:val="center"/>
          </w:tcPr>
          <w:p w14:paraId="73B481B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21'03.45"</w:t>
            </w:r>
          </w:p>
        </w:tc>
        <w:tc>
          <w:tcPr>
            <w:tcW w:w="1967" w:type="dxa"/>
            <w:vAlign w:val="center"/>
          </w:tcPr>
          <w:p w14:paraId="6EE211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农村人群集中区</w:t>
            </w:r>
          </w:p>
        </w:tc>
        <w:tc>
          <w:tcPr>
            <w:tcW w:w="1272" w:type="dxa"/>
            <w:vAlign w:val="center"/>
          </w:tcPr>
          <w:p w14:paraId="71BB580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3B2BDCE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1CC763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w:t>
            </w:r>
          </w:p>
        </w:tc>
        <w:tc>
          <w:tcPr>
            <w:tcW w:w="684" w:type="pct"/>
            <w:shd w:val="clear" w:color="auto" w:fill="auto"/>
            <w:vAlign w:val="center"/>
          </w:tcPr>
          <w:p w14:paraId="284921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900</w:t>
            </w:r>
          </w:p>
        </w:tc>
      </w:tr>
      <w:tr w:rsidR="00030581" w14:paraId="566D2849" w14:textId="77777777">
        <w:trPr>
          <w:trHeight w:val="340"/>
          <w:jc w:val="center"/>
        </w:trPr>
        <w:tc>
          <w:tcPr>
            <w:tcW w:w="739" w:type="pct"/>
            <w:shd w:val="clear" w:color="auto" w:fill="auto"/>
            <w:vAlign w:val="center"/>
          </w:tcPr>
          <w:p w14:paraId="3730F3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新阳一队</w:t>
            </w:r>
          </w:p>
        </w:tc>
        <w:tc>
          <w:tcPr>
            <w:tcW w:w="633" w:type="pct"/>
            <w:vAlign w:val="center"/>
          </w:tcPr>
          <w:p w14:paraId="6BE8A29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03'33.07"</w:t>
            </w:r>
          </w:p>
        </w:tc>
        <w:tc>
          <w:tcPr>
            <w:tcW w:w="660" w:type="pct"/>
            <w:vAlign w:val="center"/>
          </w:tcPr>
          <w:p w14:paraId="56B190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20'58.77"</w:t>
            </w:r>
          </w:p>
        </w:tc>
        <w:tc>
          <w:tcPr>
            <w:tcW w:w="1967" w:type="dxa"/>
            <w:vAlign w:val="center"/>
          </w:tcPr>
          <w:p w14:paraId="74EE75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农村人群集中区</w:t>
            </w:r>
          </w:p>
        </w:tc>
        <w:tc>
          <w:tcPr>
            <w:tcW w:w="1272" w:type="dxa"/>
            <w:vAlign w:val="center"/>
          </w:tcPr>
          <w:p w14:paraId="7B306B6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0B9462C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569D12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w:t>
            </w:r>
          </w:p>
        </w:tc>
        <w:tc>
          <w:tcPr>
            <w:tcW w:w="684" w:type="pct"/>
            <w:shd w:val="clear" w:color="auto" w:fill="auto"/>
            <w:vAlign w:val="center"/>
          </w:tcPr>
          <w:p w14:paraId="62E06A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1800</w:t>
            </w:r>
          </w:p>
        </w:tc>
      </w:tr>
      <w:tr w:rsidR="00030581" w14:paraId="75709590" w14:textId="77777777">
        <w:trPr>
          <w:trHeight w:val="340"/>
          <w:jc w:val="center"/>
        </w:trPr>
        <w:tc>
          <w:tcPr>
            <w:tcW w:w="739" w:type="pct"/>
            <w:shd w:val="clear" w:color="auto" w:fill="auto"/>
            <w:vAlign w:val="center"/>
          </w:tcPr>
          <w:p w14:paraId="34AF6A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有余屯</w:t>
            </w:r>
          </w:p>
        </w:tc>
        <w:tc>
          <w:tcPr>
            <w:tcW w:w="633" w:type="pct"/>
            <w:vAlign w:val="center"/>
          </w:tcPr>
          <w:p w14:paraId="48869C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r>
              <w:rPr>
                <w:rFonts w:eastAsia="仿宋" w:hint="eastAsia"/>
                <w:kern w:val="0"/>
                <w:sz w:val="21"/>
                <w:szCs w:val="21"/>
                <w:lang w:bidi="ar"/>
              </w:rPr>
              <w:t>°</w:t>
            </w:r>
            <w:r>
              <w:rPr>
                <w:rFonts w:eastAsia="仿宋" w:hint="eastAsia"/>
                <w:kern w:val="0"/>
                <w:sz w:val="21"/>
                <w:szCs w:val="21"/>
                <w:lang w:bidi="ar"/>
              </w:rPr>
              <w:t>03'36.48"</w:t>
            </w:r>
          </w:p>
        </w:tc>
        <w:tc>
          <w:tcPr>
            <w:tcW w:w="660" w:type="pct"/>
            <w:vAlign w:val="center"/>
          </w:tcPr>
          <w:p w14:paraId="6F1F42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r>
              <w:rPr>
                <w:rFonts w:eastAsia="仿宋" w:hint="eastAsia"/>
                <w:kern w:val="0"/>
                <w:sz w:val="21"/>
                <w:szCs w:val="21"/>
                <w:lang w:bidi="ar"/>
              </w:rPr>
              <w:t>°</w:t>
            </w:r>
            <w:r>
              <w:rPr>
                <w:rFonts w:eastAsia="仿宋" w:hint="eastAsia"/>
                <w:kern w:val="0"/>
                <w:sz w:val="21"/>
                <w:szCs w:val="21"/>
                <w:lang w:bidi="ar"/>
              </w:rPr>
              <w:t>21'14.06"</w:t>
            </w:r>
          </w:p>
        </w:tc>
        <w:tc>
          <w:tcPr>
            <w:tcW w:w="1967" w:type="dxa"/>
            <w:vAlign w:val="center"/>
          </w:tcPr>
          <w:p w14:paraId="1D4507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农村人群集中区</w:t>
            </w:r>
          </w:p>
        </w:tc>
        <w:tc>
          <w:tcPr>
            <w:tcW w:w="1272" w:type="dxa"/>
            <w:vAlign w:val="center"/>
          </w:tcPr>
          <w:p w14:paraId="7C443F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人群</w:t>
            </w:r>
          </w:p>
        </w:tc>
        <w:tc>
          <w:tcPr>
            <w:tcW w:w="1299" w:type="dxa"/>
            <w:vAlign w:val="center"/>
          </w:tcPr>
          <w:p w14:paraId="61527D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二类区</w:t>
            </w:r>
          </w:p>
        </w:tc>
        <w:tc>
          <w:tcPr>
            <w:tcW w:w="574" w:type="pct"/>
            <w:vAlign w:val="center"/>
          </w:tcPr>
          <w:p w14:paraId="34A12E1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w:t>
            </w:r>
          </w:p>
        </w:tc>
        <w:tc>
          <w:tcPr>
            <w:tcW w:w="684" w:type="pct"/>
            <w:shd w:val="clear" w:color="auto" w:fill="auto"/>
            <w:vAlign w:val="center"/>
          </w:tcPr>
          <w:p w14:paraId="2671C3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2100</w:t>
            </w:r>
          </w:p>
        </w:tc>
      </w:tr>
    </w:tbl>
    <w:p w14:paraId="7B26A135"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7-2</w:t>
      </w:r>
      <w:r>
        <w:rPr>
          <w:rFonts w:eastAsia="仿宋" w:hint="eastAsia"/>
          <w:b/>
          <w:bCs/>
        </w:rPr>
        <w:t>其余环境要素主要环境保护目标</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51"/>
        <w:gridCol w:w="3451"/>
        <w:gridCol w:w="924"/>
        <w:gridCol w:w="1199"/>
        <w:gridCol w:w="6108"/>
      </w:tblGrid>
      <w:tr w:rsidR="00030581" w14:paraId="5F536FA5" w14:textId="77777777">
        <w:trPr>
          <w:cantSplit/>
          <w:tblHeader/>
          <w:jc w:val="center"/>
        </w:trPr>
        <w:tc>
          <w:tcPr>
            <w:tcW w:w="586" w:type="pct"/>
            <w:tcBorders>
              <w:tl2br w:val="nil"/>
              <w:tr2bl w:val="nil"/>
            </w:tcBorders>
            <w:vAlign w:val="center"/>
          </w:tcPr>
          <w:p w14:paraId="14035D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环境要素</w:t>
            </w:r>
          </w:p>
        </w:tc>
        <w:tc>
          <w:tcPr>
            <w:tcW w:w="1303" w:type="pct"/>
            <w:tcBorders>
              <w:tl2br w:val="nil"/>
              <w:tr2bl w:val="nil"/>
            </w:tcBorders>
            <w:vAlign w:val="center"/>
          </w:tcPr>
          <w:p w14:paraId="602D6D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环境保护目标</w:t>
            </w:r>
          </w:p>
        </w:tc>
        <w:tc>
          <w:tcPr>
            <w:tcW w:w="349" w:type="pct"/>
            <w:tcBorders>
              <w:tl2br w:val="nil"/>
              <w:tr2bl w:val="nil"/>
            </w:tcBorders>
            <w:vAlign w:val="center"/>
          </w:tcPr>
          <w:p w14:paraId="49C3E0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方位</w:t>
            </w:r>
          </w:p>
        </w:tc>
        <w:tc>
          <w:tcPr>
            <w:tcW w:w="453" w:type="pct"/>
            <w:tcBorders>
              <w:tl2br w:val="nil"/>
              <w:tr2bl w:val="nil"/>
            </w:tcBorders>
            <w:vAlign w:val="center"/>
          </w:tcPr>
          <w:p w14:paraId="7A79085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最近距离</w:t>
            </w:r>
            <w:r>
              <w:rPr>
                <w:rFonts w:eastAsia="仿宋" w:hint="eastAsia"/>
                <w:kern w:val="0"/>
                <w:sz w:val="21"/>
                <w:szCs w:val="21"/>
                <w:lang w:bidi="ar"/>
              </w:rPr>
              <w:t>/m</w:t>
            </w:r>
          </w:p>
        </w:tc>
        <w:tc>
          <w:tcPr>
            <w:tcW w:w="2307" w:type="pct"/>
            <w:tcBorders>
              <w:tl2br w:val="nil"/>
              <w:tr2bl w:val="nil"/>
            </w:tcBorders>
            <w:vAlign w:val="center"/>
          </w:tcPr>
          <w:p w14:paraId="10426C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环境功能</w:t>
            </w:r>
          </w:p>
        </w:tc>
      </w:tr>
      <w:tr w:rsidR="00030581" w14:paraId="3EF63B12" w14:textId="77777777">
        <w:trPr>
          <w:cantSplit/>
          <w:jc w:val="center"/>
        </w:trPr>
        <w:tc>
          <w:tcPr>
            <w:tcW w:w="586" w:type="pct"/>
            <w:tcBorders>
              <w:tl2br w:val="nil"/>
              <w:tr2bl w:val="nil"/>
            </w:tcBorders>
            <w:vAlign w:val="center"/>
          </w:tcPr>
          <w:p w14:paraId="1EEF01F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地表水环境</w:t>
            </w:r>
          </w:p>
        </w:tc>
        <w:tc>
          <w:tcPr>
            <w:tcW w:w="1303" w:type="pct"/>
            <w:tcBorders>
              <w:tl2br w:val="nil"/>
              <w:tr2bl w:val="nil"/>
            </w:tcBorders>
            <w:vAlign w:val="center"/>
          </w:tcPr>
          <w:p w14:paraId="522BC96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城子河</w:t>
            </w:r>
          </w:p>
        </w:tc>
        <w:tc>
          <w:tcPr>
            <w:tcW w:w="349" w:type="pct"/>
            <w:tcBorders>
              <w:tl2br w:val="nil"/>
              <w:tr2bl w:val="nil"/>
            </w:tcBorders>
            <w:vAlign w:val="center"/>
          </w:tcPr>
          <w:p w14:paraId="74D98E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w:t>
            </w:r>
          </w:p>
        </w:tc>
        <w:tc>
          <w:tcPr>
            <w:tcW w:w="453" w:type="pct"/>
            <w:tcBorders>
              <w:tl2br w:val="nil"/>
              <w:tr2bl w:val="nil"/>
            </w:tcBorders>
            <w:vAlign w:val="center"/>
          </w:tcPr>
          <w:p w14:paraId="5931B71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c>
          <w:tcPr>
            <w:tcW w:w="2307" w:type="pct"/>
            <w:tcBorders>
              <w:tl2br w:val="nil"/>
              <w:tr2bl w:val="nil"/>
            </w:tcBorders>
            <w:vAlign w:val="center"/>
          </w:tcPr>
          <w:p w14:paraId="634A92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《地表水环境质量标准》（</w:t>
            </w:r>
            <w:r>
              <w:rPr>
                <w:rFonts w:eastAsia="仿宋" w:hint="eastAsia"/>
                <w:kern w:val="0"/>
                <w:sz w:val="21"/>
                <w:szCs w:val="21"/>
                <w:lang w:bidi="ar"/>
              </w:rPr>
              <w:t>GB3838-2002</w:t>
            </w:r>
            <w:r>
              <w:rPr>
                <w:rFonts w:eastAsia="仿宋" w:hint="eastAsia"/>
                <w:kern w:val="0"/>
                <w:sz w:val="21"/>
                <w:szCs w:val="21"/>
                <w:lang w:bidi="ar"/>
              </w:rPr>
              <w:t>）</w:t>
            </w:r>
            <w:r>
              <w:rPr>
                <w:rFonts w:eastAsia="仿宋" w:hint="eastAsia"/>
                <w:kern w:val="0"/>
                <w:sz w:val="21"/>
                <w:szCs w:val="21"/>
                <w:lang w:bidi="ar"/>
              </w:rPr>
              <w:t>IV</w:t>
            </w:r>
            <w:r>
              <w:rPr>
                <w:rFonts w:eastAsia="仿宋" w:hint="eastAsia"/>
                <w:kern w:val="0"/>
                <w:sz w:val="21"/>
                <w:szCs w:val="21"/>
                <w:lang w:bidi="ar"/>
              </w:rPr>
              <w:t>类标准</w:t>
            </w:r>
          </w:p>
        </w:tc>
      </w:tr>
      <w:tr w:rsidR="00030581" w14:paraId="534C8B1C" w14:textId="77777777">
        <w:trPr>
          <w:cantSplit/>
          <w:trHeight w:val="576"/>
          <w:jc w:val="center"/>
        </w:trPr>
        <w:tc>
          <w:tcPr>
            <w:tcW w:w="586" w:type="pct"/>
            <w:tcBorders>
              <w:tl2br w:val="nil"/>
              <w:tr2bl w:val="nil"/>
            </w:tcBorders>
            <w:vAlign w:val="center"/>
          </w:tcPr>
          <w:p w14:paraId="0744F3B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声环境</w:t>
            </w:r>
          </w:p>
        </w:tc>
        <w:tc>
          <w:tcPr>
            <w:tcW w:w="1303" w:type="pct"/>
            <w:tcBorders>
              <w:tl2br w:val="nil"/>
              <w:tr2bl w:val="nil"/>
            </w:tcBorders>
            <w:vAlign w:val="center"/>
          </w:tcPr>
          <w:p w14:paraId="7B4757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城东村</w:t>
            </w:r>
          </w:p>
        </w:tc>
        <w:tc>
          <w:tcPr>
            <w:tcW w:w="939" w:type="dxa"/>
            <w:tcBorders>
              <w:tl2br w:val="nil"/>
              <w:tr2bl w:val="nil"/>
            </w:tcBorders>
            <w:vAlign w:val="center"/>
          </w:tcPr>
          <w:p w14:paraId="7AE558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w:t>
            </w:r>
          </w:p>
        </w:tc>
        <w:tc>
          <w:tcPr>
            <w:tcW w:w="1219" w:type="dxa"/>
            <w:tcBorders>
              <w:tl2br w:val="nil"/>
              <w:tr2bl w:val="nil"/>
            </w:tcBorders>
            <w:vAlign w:val="center"/>
          </w:tcPr>
          <w:p w14:paraId="4B74F7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105</w:t>
            </w:r>
          </w:p>
        </w:tc>
        <w:tc>
          <w:tcPr>
            <w:tcW w:w="2307" w:type="pct"/>
            <w:tcBorders>
              <w:tl2br w:val="nil"/>
              <w:tr2bl w:val="nil"/>
            </w:tcBorders>
            <w:vAlign w:val="center"/>
          </w:tcPr>
          <w:p w14:paraId="6156A0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《声环境质量标准》（</w:t>
            </w:r>
            <w:r>
              <w:rPr>
                <w:rFonts w:eastAsia="仿宋" w:hint="eastAsia"/>
                <w:kern w:val="0"/>
                <w:sz w:val="21"/>
                <w:szCs w:val="21"/>
                <w:lang w:bidi="ar"/>
              </w:rPr>
              <w:t>GB3096-2008</w:t>
            </w: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类</w:t>
            </w:r>
          </w:p>
        </w:tc>
      </w:tr>
      <w:tr w:rsidR="00030581" w14:paraId="2E01B779" w14:textId="77777777">
        <w:trPr>
          <w:cantSplit/>
          <w:trHeight w:val="576"/>
          <w:jc w:val="center"/>
        </w:trPr>
        <w:tc>
          <w:tcPr>
            <w:tcW w:w="586" w:type="pct"/>
            <w:tcBorders>
              <w:tl2br w:val="nil"/>
              <w:tr2bl w:val="nil"/>
            </w:tcBorders>
            <w:vAlign w:val="center"/>
          </w:tcPr>
          <w:p w14:paraId="3A818F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生态环境</w:t>
            </w:r>
          </w:p>
        </w:tc>
        <w:tc>
          <w:tcPr>
            <w:tcW w:w="1303" w:type="pct"/>
            <w:tcBorders>
              <w:tl2br w:val="nil"/>
              <w:tr2bl w:val="nil"/>
            </w:tcBorders>
            <w:vAlign w:val="center"/>
          </w:tcPr>
          <w:p w14:paraId="1759FC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本项目生态评价范围内无生态敏感区和保护物种</w:t>
            </w:r>
          </w:p>
        </w:tc>
        <w:tc>
          <w:tcPr>
            <w:tcW w:w="349" w:type="pct"/>
            <w:tcBorders>
              <w:tl2br w:val="nil"/>
              <w:tr2bl w:val="nil"/>
            </w:tcBorders>
            <w:vAlign w:val="center"/>
          </w:tcPr>
          <w:p w14:paraId="72433F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53" w:type="pct"/>
            <w:tcBorders>
              <w:tl2br w:val="nil"/>
              <w:tr2bl w:val="nil"/>
            </w:tcBorders>
            <w:vAlign w:val="center"/>
          </w:tcPr>
          <w:p w14:paraId="18E1359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2307" w:type="pct"/>
            <w:tcBorders>
              <w:tl2br w:val="nil"/>
              <w:tr2bl w:val="nil"/>
            </w:tcBorders>
            <w:vAlign w:val="center"/>
          </w:tcPr>
          <w:p w14:paraId="12D26F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11F5132C" w14:textId="77777777">
        <w:trPr>
          <w:cantSplit/>
          <w:trHeight w:val="367"/>
          <w:jc w:val="center"/>
        </w:trPr>
        <w:tc>
          <w:tcPr>
            <w:tcW w:w="586" w:type="pct"/>
            <w:tcBorders>
              <w:tl2br w:val="nil"/>
              <w:tr2bl w:val="nil"/>
            </w:tcBorders>
            <w:vAlign w:val="center"/>
          </w:tcPr>
          <w:p w14:paraId="12E867A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土壤环境</w:t>
            </w:r>
          </w:p>
        </w:tc>
        <w:tc>
          <w:tcPr>
            <w:tcW w:w="1303" w:type="pct"/>
            <w:tcBorders>
              <w:tl2br w:val="nil"/>
              <w:tr2bl w:val="nil"/>
            </w:tcBorders>
            <w:vAlign w:val="center"/>
          </w:tcPr>
          <w:p w14:paraId="78DD9B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占地范围内及占地范围外</w:t>
            </w:r>
            <w:r>
              <w:rPr>
                <w:rFonts w:eastAsia="仿宋" w:hint="eastAsia"/>
                <w:kern w:val="0"/>
                <w:sz w:val="21"/>
                <w:szCs w:val="21"/>
                <w:lang w:bidi="ar"/>
              </w:rPr>
              <w:t>0.05km</w:t>
            </w:r>
            <w:r>
              <w:rPr>
                <w:rFonts w:eastAsia="仿宋" w:hint="eastAsia"/>
                <w:kern w:val="0"/>
                <w:sz w:val="21"/>
                <w:szCs w:val="21"/>
                <w:lang w:bidi="ar"/>
              </w:rPr>
              <w:t>范围内耕地</w:t>
            </w:r>
          </w:p>
        </w:tc>
        <w:tc>
          <w:tcPr>
            <w:tcW w:w="349" w:type="pct"/>
            <w:tcBorders>
              <w:tl2br w:val="nil"/>
              <w:tr2bl w:val="nil"/>
            </w:tcBorders>
            <w:vAlign w:val="center"/>
          </w:tcPr>
          <w:p w14:paraId="68B2E12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53" w:type="pct"/>
            <w:tcBorders>
              <w:tl2br w:val="nil"/>
              <w:tr2bl w:val="nil"/>
            </w:tcBorders>
            <w:vAlign w:val="center"/>
          </w:tcPr>
          <w:p w14:paraId="3173A4B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2307" w:type="pct"/>
            <w:tcBorders>
              <w:tl2br w:val="nil"/>
              <w:tr2bl w:val="nil"/>
            </w:tcBorders>
            <w:vAlign w:val="center"/>
          </w:tcPr>
          <w:p w14:paraId="3C824E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《土壤环境质量</w:t>
            </w:r>
            <w:r>
              <w:rPr>
                <w:rFonts w:eastAsia="仿宋" w:hint="eastAsia"/>
                <w:kern w:val="0"/>
                <w:sz w:val="21"/>
                <w:szCs w:val="21"/>
                <w:lang w:bidi="ar"/>
              </w:rPr>
              <w:t xml:space="preserve"> </w:t>
            </w:r>
            <w:r>
              <w:rPr>
                <w:rFonts w:eastAsia="仿宋" w:hint="eastAsia"/>
                <w:kern w:val="0"/>
                <w:sz w:val="21"/>
                <w:szCs w:val="21"/>
                <w:lang w:bidi="ar"/>
              </w:rPr>
              <w:t>建设用地土壤污染风险管控标准（试行）》（</w:t>
            </w:r>
            <w:r>
              <w:rPr>
                <w:rFonts w:eastAsia="仿宋" w:hint="eastAsia"/>
                <w:kern w:val="0"/>
                <w:sz w:val="21"/>
                <w:szCs w:val="21"/>
                <w:lang w:bidi="ar"/>
              </w:rPr>
              <w:t>GB36600-2018</w:t>
            </w:r>
            <w:r>
              <w:rPr>
                <w:rFonts w:eastAsia="仿宋" w:hint="eastAsia"/>
                <w:kern w:val="0"/>
                <w:sz w:val="21"/>
                <w:szCs w:val="21"/>
                <w:lang w:bidi="ar"/>
              </w:rPr>
              <w:t>）表</w:t>
            </w:r>
            <w:r>
              <w:rPr>
                <w:rFonts w:eastAsia="仿宋" w:hint="eastAsia"/>
                <w:kern w:val="0"/>
                <w:sz w:val="21"/>
                <w:szCs w:val="21"/>
                <w:lang w:bidi="ar"/>
              </w:rPr>
              <w:t>1</w:t>
            </w:r>
            <w:r>
              <w:rPr>
                <w:rFonts w:eastAsia="仿宋" w:hint="eastAsia"/>
                <w:kern w:val="0"/>
                <w:sz w:val="21"/>
                <w:szCs w:val="21"/>
                <w:lang w:bidi="ar"/>
              </w:rPr>
              <w:t>建设用地土壤污染风险筛选值和管制值（基本项目）中筛选值的第二类用地标准</w:t>
            </w:r>
          </w:p>
          <w:p w14:paraId="6E0D5EA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《土壤环境质量</w:t>
            </w:r>
            <w:r>
              <w:rPr>
                <w:rFonts w:eastAsia="仿宋" w:hint="eastAsia"/>
                <w:kern w:val="0"/>
                <w:sz w:val="21"/>
                <w:szCs w:val="21"/>
                <w:lang w:bidi="ar"/>
              </w:rPr>
              <w:t xml:space="preserve"> </w:t>
            </w:r>
            <w:r>
              <w:rPr>
                <w:rFonts w:eastAsia="仿宋" w:hint="eastAsia"/>
                <w:kern w:val="0"/>
                <w:sz w:val="21"/>
                <w:szCs w:val="21"/>
                <w:lang w:bidi="ar"/>
              </w:rPr>
              <w:t>农用地土壤污染风险管控标准（试行）》（</w:t>
            </w:r>
            <w:r>
              <w:rPr>
                <w:rFonts w:eastAsia="仿宋" w:hint="eastAsia"/>
                <w:kern w:val="0"/>
                <w:sz w:val="21"/>
                <w:szCs w:val="21"/>
                <w:lang w:bidi="ar"/>
              </w:rPr>
              <w:t>GB36600-2018</w:t>
            </w:r>
            <w:r>
              <w:rPr>
                <w:rFonts w:eastAsia="仿宋" w:hint="eastAsia"/>
                <w:kern w:val="0"/>
                <w:sz w:val="21"/>
                <w:szCs w:val="21"/>
                <w:lang w:bidi="ar"/>
              </w:rPr>
              <w:t>）表</w:t>
            </w:r>
            <w:r>
              <w:rPr>
                <w:rFonts w:eastAsia="仿宋" w:hint="eastAsia"/>
                <w:kern w:val="0"/>
                <w:sz w:val="21"/>
                <w:szCs w:val="21"/>
                <w:lang w:bidi="ar"/>
              </w:rPr>
              <w:t>1</w:t>
            </w:r>
            <w:r>
              <w:rPr>
                <w:rFonts w:eastAsia="仿宋" w:hint="eastAsia"/>
                <w:kern w:val="0"/>
                <w:sz w:val="21"/>
                <w:szCs w:val="21"/>
                <w:lang w:bidi="ar"/>
              </w:rPr>
              <w:t>农用地土壤污染风险筛选值</w:t>
            </w:r>
          </w:p>
        </w:tc>
      </w:tr>
    </w:tbl>
    <w:bookmarkEnd w:id="123"/>
    <w:p w14:paraId="01ED450C" w14:textId="77777777" w:rsidR="00030581" w:rsidRDefault="00067329">
      <w:pPr>
        <w:pStyle w:val="affc"/>
        <w:spacing w:line="400" w:lineRule="exact"/>
        <w:rPr>
          <w:rFonts w:eastAsia="仿宋"/>
          <w:b/>
          <w:bCs/>
          <w:snapToGrid w:val="0"/>
          <w:kern w:val="0"/>
          <w:lang w:val="zh-CN"/>
        </w:rPr>
      </w:pPr>
      <w:r>
        <w:rPr>
          <w:rFonts w:eastAsia="仿宋" w:hint="eastAsia"/>
          <w:b/>
          <w:bCs/>
          <w:snapToGrid w:val="0"/>
          <w:kern w:val="0"/>
          <w:lang w:val="zh-CN"/>
        </w:rPr>
        <w:t>表</w:t>
      </w:r>
      <w:r>
        <w:rPr>
          <w:rFonts w:eastAsia="仿宋" w:hint="eastAsia"/>
          <w:b/>
          <w:bCs/>
          <w:snapToGrid w:val="0"/>
          <w:kern w:val="0"/>
          <w:lang w:val="zh-CN"/>
        </w:rPr>
        <w:t>2.</w:t>
      </w:r>
      <w:r>
        <w:rPr>
          <w:rFonts w:eastAsia="仿宋" w:hint="eastAsia"/>
          <w:b/>
          <w:bCs/>
          <w:snapToGrid w:val="0"/>
          <w:kern w:val="0"/>
        </w:rPr>
        <w:t>7</w:t>
      </w:r>
      <w:r>
        <w:rPr>
          <w:rFonts w:eastAsia="仿宋" w:hint="eastAsia"/>
          <w:b/>
          <w:bCs/>
          <w:snapToGrid w:val="0"/>
          <w:kern w:val="0"/>
          <w:lang w:val="zh-CN"/>
        </w:rPr>
        <w:t xml:space="preserve">-3 </w:t>
      </w:r>
      <w:r>
        <w:rPr>
          <w:rFonts w:eastAsia="仿宋" w:hint="eastAsia"/>
          <w:b/>
          <w:bCs/>
          <w:snapToGrid w:val="0"/>
          <w:kern w:val="0"/>
          <w:lang w:val="zh-CN"/>
        </w:rPr>
        <w:t>本项目</w:t>
      </w:r>
      <w:r>
        <w:rPr>
          <w:rFonts w:eastAsia="仿宋" w:hint="eastAsia"/>
          <w:b/>
          <w:bCs/>
          <w:snapToGrid w:val="0"/>
          <w:kern w:val="0"/>
        </w:rPr>
        <w:t>原料赤铁矿</w:t>
      </w:r>
      <w:r>
        <w:rPr>
          <w:rFonts w:eastAsia="仿宋" w:hint="eastAsia"/>
          <w:b/>
          <w:bCs/>
          <w:snapToGrid w:val="0"/>
          <w:kern w:val="0"/>
          <w:lang w:val="zh-CN"/>
        </w:rPr>
        <w:t>运输路线两侧</w:t>
      </w:r>
      <w:bookmarkStart w:id="124" w:name="_Hlk157778531"/>
      <w:r>
        <w:rPr>
          <w:rFonts w:eastAsia="仿宋" w:hint="eastAsia"/>
          <w:b/>
          <w:bCs/>
          <w:snapToGrid w:val="0"/>
          <w:kern w:val="0"/>
          <w:lang w:val="zh-CN"/>
        </w:rPr>
        <w:t>声环境保护目标</w:t>
      </w:r>
      <w:bookmarkEnd w:id="124"/>
      <w:r>
        <w:rPr>
          <w:rFonts w:eastAsia="仿宋" w:hint="eastAsia"/>
          <w:b/>
          <w:bCs/>
          <w:snapToGrid w:val="0"/>
          <w:kern w:val="0"/>
          <w:lang w:val="zh-CN"/>
        </w:rPr>
        <w:t>调查表</w:t>
      </w:r>
    </w:p>
    <w:tbl>
      <w:tblPr>
        <w:tblStyle w:val="aff4"/>
        <w:tblW w:w="5000" w:type="pct"/>
        <w:tblBorders>
          <w:top w:val="single" w:sz="12" w:space="0" w:color="000000" w:themeColor="text1"/>
          <w:bottom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093"/>
        <w:gridCol w:w="2095"/>
        <w:gridCol w:w="2029"/>
        <w:gridCol w:w="1281"/>
        <w:gridCol w:w="2680"/>
        <w:gridCol w:w="3060"/>
      </w:tblGrid>
      <w:tr w:rsidR="00030581" w14:paraId="2FB2097D" w14:textId="77777777">
        <w:trPr>
          <w:trHeight w:val="326"/>
        </w:trPr>
        <w:tc>
          <w:tcPr>
            <w:tcW w:w="2127" w:type="dxa"/>
            <w:vMerge w:val="restart"/>
          </w:tcPr>
          <w:p w14:paraId="067E8A78" w14:textId="77777777" w:rsidR="00030581" w:rsidRDefault="00067329">
            <w:pPr>
              <w:pStyle w:val="afff7"/>
            </w:pPr>
            <w:r>
              <w:t>序号</w:t>
            </w:r>
          </w:p>
        </w:tc>
        <w:tc>
          <w:tcPr>
            <w:tcW w:w="2129" w:type="dxa"/>
            <w:vMerge w:val="restart"/>
          </w:tcPr>
          <w:p w14:paraId="3F92DE69" w14:textId="77777777" w:rsidR="00030581" w:rsidRDefault="00067329">
            <w:pPr>
              <w:pStyle w:val="afff7"/>
            </w:pPr>
            <w:r>
              <w:t>声环境保护目标名称</w:t>
            </w:r>
          </w:p>
        </w:tc>
        <w:tc>
          <w:tcPr>
            <w:tcW w:w="2062" w:type="dxa"/>
            <w:vMerge w:val="restart"/>
          </w:tcPr>
          <w:p w14:paraId="006B3130" w14:textId="77777777" w:rsidR="00030581" w:rsidRDefault="00067329">
            <w:pPr>
              <w:pStyle w:val="afff7"/>
            </w:pPr>
            <w:r>
              <w:rPr>
                <w:rFonts w:hint="eastAsia"/>
              </w:rPr>
              <w:t>保护对象</w:t>
            </w:r>
          </w:p>
        </w:tc>
        <w:tc>
          <w:tcPr>
            <w:tcW w:w="1298" w:type="dxa"/>
            <w:vMerge w:val="restart"/>
          </w:tcPr>
          <w:p w14:paraId="2B4ABAD5" w14:textId="77777777" w:rsidR="00030581" w:rsidRDefault="00067329">
            <w:pPr>
              <w:pStyle w:val="afff7"/>
            </w:pPr>
            <w:r>
              <w:rPr>
                <w:rFonts w:hint="eastAsia"/>
              </w:rPr>
              <w:t>环境功能区</w:t>
            </w:r>
          </w:p>
        </w:tc>
        <w:tc>
          <w:tcPr>
            <w:tcW w:w="2725" w:type="dxa"/>
            <w:vMerge w:val="restart"/>
          </w:tcPr>
          <w:p w14:paraId="6CEE404A" w14:textId="77777777" w:rsidR="00030581" w:rsidRDefault="00067329">
            <w:pPr>
              <w:pStyle w:val="afff7"/>
            </w:pPr>
            <w:r>
              <w:rPr>
                <w:rFonts w:hint="eastAsia"/>
              </w:rPr>
              <w:t>方位</w:t>
            </w:r>
          </w:p>
        </w:tc>
        <w:tc>
          <w:tcPr>
            <w:tcW w:w="3113" w:type="dxa"/>
            <w:vMerge w:val="restart"/>
          </w:tcPr>
          <w:p w14:paraId="0B254418" w14:textId="77777777" w:rsidR="00030581" w:rsidRDefault="00067329">
            <w:pPr>
              <w:pStyle w:val="afff7"/>
            </w:pPr>
            <w:r>
              <w:rPr>
                <w:rFonts w:hint="eastAsia"/>
              </w:rPr>
              <w:t>距运输路线最近距离</w:t>
            </w:r>
            <w:r>
              <w:rPr>
                <w:rFonts w:hint="eastAsia"/>
              </w:rPr>
              <w:t>/m</w:t>
            </w:r>
          </w:p>
        </w:tc>
      </w:tr>
      <w:tr w:rsidR="00030581" w14:paraId="1677CBDE" w14:textId="77777777">
        <w:trPr>
          <w:trHeight w:val="326"/>
        </w:trPr>
        <w:tc>
          <w:tcPr>
            <w:tcW w:w="2127" w:type="dxa"/>
            <w:vMerge/>
          </w:tcPr>
          <w:p w14:paraId="5C22BFCC" w14:textId="77777777" w:rsidR="00030581" w:rsidRDefault="00030581">
            <w:pPr>
              <w:pStyle w:val="afff7"/>
            </w:pPr>
          </w:p>
        </w:tc>
        <w:tc>
          <w:tcPr>
            <w:tcW w:w="2129" w:type="dxa"/>
            <w:vMerge/>
          </w:tcPr>
          <w:p w14:paraId="3C24E893" w14:textId="77777777" w:rsidR="00030581" w:rsidRDefault="00030581">
            <w:pPr>
              <w:pStyle w:val="afff7"/>
            </w:pPr>
          </w:p>
        </w:tc>
        <w:tc>
          <w:tcPr>
            <w:tcW w:w="2062" w:type="dxa"/>
            <w:vMerge/>
          </w:tcPr>
          <w:p w14:paraId="6EFB25B8" w14:textId="77777777" w:rsidR="00030581" w:rsidRDefault="00030581">
            <w:pPr>
              <w:pStyle w:val="afff7"/>
            </w:pPr>
          </w:p>
        </w:tc>
        <w:tc>
          <w:tcPr>
            <w:tcW w:w="1298" w:type="dxa"/>
            <w:vMerge/>
          </w:tcPr>
          <w:p w14:paraId="33E2E746" w14:textId="77777777" w:rsidR="00030581" w:rsidRDefault="00030581">
            <w:pPr>
              <w:pStyle w:val="afff7"/>
            </w:pPr>
          </w:p>
        </w:tc>
        <w:tc>
          <w:tcPr>
            <w:tcW w:w="2725" w:type="dxa"/>
            <w:vMerge/>
          </w:tcPr>
          <w:p w14:paraId="22CF43C5" w14:textId="77777777" w:rsidR="00030581" w:rsidRDefault="00030581">
            <w:pPr>
              <w:pStyle w:val="afff7"/>
            </w:pPr>
          </w:p>
        </w:tc>
        <w:tc>
          <w:tcPr>
            <w:tcW w:w="3113" w:type="dxa"/>
            <w:vMerge/>
          </w:tcPr>
          <w:p w14:paraId="0467A028" w14:textId="77777777" w:rsidR="00030581" w:rsidRDefault="00030581">
            <w:pPr>
              <w:pStyle w:val="afff7"/>
            </w:pPr>
          </w:p>
        </w:tc>
      </w:tr>
      <w:tr w:rsidR="00030581" w14:paraId="738DA1DF" w14:textId="77777777">
        <w:tc>
          <w:tcPr>
            <w:tcW w:w="2127" w:type="dxa"/>
          </w:tcPr>
          <w:p w14:paraId="0CD4B302" w14:textId="77777777" w:rsidR="00030581" w:rsidRDefault="00067329">
            <w:pPr>
              <w:pStyle w:val="afff7"/>
            </w:pPr>
            <w:r>
              <w:t>1</w:t>
            </w:r>
          </w:p>
        </w:tc>
        <w:tc>
          <w:tcPr>
            <w:tcW w:w="2129" w:type="dxa"/>
          </w:tcPr>
          <w:p w14:paraId="56E3FF69" w14:textId="77777777" w:rsidR="00030581" w:rsidRDefault="00067329">
            <w:pPr>
              <w:pStyle w:val="afff7"/>
            </w:pPr>
            <w:r>
              <w:rPr>
                <w:rFonts w:hint="eastAsia"/>
              </w:rPr>
              <w:t>城东村</w:t>
            </w:r>
          </w:p>
        </w:tc>
        <w:tc>
          <w:tcPr>
            <w:tcW w:w="2062" w:type="dxa"/>
          </w:tcPr>
          <w:p w14:paraId="03CA3504" w14:textId="77777777" w:rsidR="00030581" w:rsidRDefault="00067329">
            <w:pPr>
              <w:pStyle w:val="afff7"/>
            </w:pPr>
            <w:r>
              <w:rPr>
                <w:rFonts w:hint="eastAsia"/>
              </w:rPr>
              <w:t>农村人群集中区</w:t>
            </w:r>
          </w:p>
        </w:tc>
        <w:tc>
          <w:tcPr>
            <w:tcW w:w="1298" w:type="dxa"/>
          </w:tcPr>
          <w:p w14:paraId="7F609412" w14:textId="77777777" w:rsidR="00030581" w:rsidRDefault="00067329">
            <w:pPr>
              <w:pStyle w:val="afff7"/>
            </w:pPr>
            <w:r>
              <w:rPr>
                <w:rFonts w:hint="eastAsia"/>
              </w:rPr>
              <w:t>二类区</w:t>
            </w:r>
          </w:p>
        </w:tc>
        <w:tc>
          <w:tcPr>
            <w:tcW w:w="2725" w:type="dxa"/>
          </w:tcPr>
          <w:p w14:paraId="371D6A87" w14:textId="77777777" w:rsidR="00030581" w:rsidRDefault="00067329">
            <w:pPr>
              <w:pStyle w:val="afff7"/>
            </w:pPr>
            <w:r>
              <w:rPr>
                <w:rFonts w:hint="eastAsia"/>
              </w:rPr>
              <w:t>S</w:t>
            </w:r>
          </w:p>
        </w:tc>
        <w:tc>
          <w:tcPr>
            <w:tcW w:w="3113" w:type="dxa"/>
          </w:tcPr>
          <w:p w14:paraId="7E8C9DC6" w14:textId="77777777" w:rsidR="00030581" w:rsidRDefault="00067329">
            <w:pPr>
              <w:pStyle w:val="afff7"/>
            </w:pPr>
            <w:r>
              <w:rPr>
                <w:rFonts w:hint="eastAsia"/>
              </w:rPr>
              <w:t>15</w:t>
            </w:r>
          </w:p>
        </w:tc>
      </w:tr>
      <w:tr w:rsidR="00030581" w14:paraId="7648B12B" w14:textId="77777777">
        <w:tc>
          <w:tcPr>
            <w:tcW w:w="2127" w:type="dxa"/>
          </w:tcPr>
          <w:p w14:paraId="1B87EC6A" w14:textId="77777777" w:rsidR="00030581" w:rsidRDefault="00067329">
            <w:pPr>
              <w:pStyle w:val="afff7"/>
            </w:pPr>
            <w:r>
              <w:t>2</w:t>
            </w:r>
          </w:p>
        </w:tc>
        <w:tc>
          <w:tcPr>
            <w:tcW w:w="2129" w:type="dxa"/>
          </w:tcPr>
          <w:p w14:paraId="4885507C" w14:textId="77777777" w:rsidR="00030581" w:rsidRDefault="00067329">
            <w:pPr>
              <w:pStyle w:val="afff7"/>
            </w:pPr>
            <w:r>
              <w:rPr>
                <w:rFonts w:hint="eastAsia"/>
              </w:rPr>
              <w:t>长青乡</w:t>
            </w:r>
          </w:p>
        </w:tc>
        <w:tc>
          <w:tcPr>
            <w:tcW w:w="2062" w:type="dxa"/>
          </w:tcPr>
          <w:p w14:paraId="3D6D84CE" w14:textId="77777777" w:rsidR="00030581" w:rsidRDefault="00067329">
            <w:pPr>
              <w:pStyle w:val="afff7"/>
            </w:pPr>
            <w:r>
              <w:rPr>
                <w:rFonts w:hint="eastAsia"/>
              </w:rPr>
              <w:t>农村人群集中区</w:t>
            </w:r>
          </w:p>
        </w:tc>
        <w:tc>
          <w:tcPr>
            <w:tcW w:w="1298" w:type="dxa"/>
          </w:tcPr>
          <w:p w14:paraId="2D8CB1EC" w14:textId="77777777" w:rsidR="00030581" w:rsidRDefault="00067329">
            <w:pPr>
              <w:pStyle w:val="afff7"/>
            </w:pPr>
            <w:r>
              <w:rPr>
                <w:rFonts w:hint="eastAsia"/>
              </w:rPr>
              <w:t>二类区</w:t>
            </w:r>
          </w:p>
        </w:tc>
        <w:tc>
          <w:tcPr>
            <w:tcW w:w="2725" w:type="dxa"/>
          </w:tcPr>
          <w:p w14:paraId="09927178" w14:textId="77777777" w:rsidR="00030581" w:rsidRDefault="00067329">
            <w:pPr>
              <w:pStyle w:val="afff7"/>
            </w:pPr>
            <w:r>
              <w:rPr>
                <w:rFonts w:hint="eastAsia"/>
              </w:rPr>
              <w:t>S</w:t>
            </w:r>
          </w:p>
        </w:tc>
        <w:tc>
          <w:tcPr>
            <w:tcW w:w="3113" w:type="dxa"/>
          </w:tcPr>
          <w:p w14:paraId="5217CE0D" w14:textId="77777777" w:rsidR="00030581" w:rsidRDefault="00067329">
            <w:pPr>
              <w:pStyle w:val="afff7"/>
            </w:pPr>
            <w:r>
              <w:rPr>
                <w:rFonts w:hint="eastAsia"/>
              </w:rPr>
              <w:t>40</w:t>
            </w:r>
          </w:p>
        </w:tc>
      </w:tr>
      <w:tr w:rsidR="00030581" w14:paraId="456CADF2" w14:textId="77777777">
        <w:tc>
          <w:tcPr>
            <w:tcW w:w="2127" w:type="dxa"/>
          </w:tcPr>
          <w:p w14:paraId="5DC1C6C4" w14:textId="77777777" w:rsidR="00030581" w:rsidRDefault="00067329">
            <w:pPr>
              <w:pStyle w:val="afff7"/>
            </w:pPr>
            <w:r>
              <w:t>3</w:t>
            </w:r>
          </w:p>
        </w:tc>
        <w:tc>
          <w:tcPr>
            <w:tcW w:w="2129" w:type="dxa"/>
          </w:tcPr>
          <w:p w14:paraId="6DF328B0" w14:textId="77777777" w:rsidR="00030581" w:rsidRDefault="00067329">
            <w:pPr>
              <w:pStyle w:val="afff7"/>
              <w:rPr>
                <w:szCs w:val="24"/>
              </w:rPr>
            </w:pPr>
            <w:r>
              <w:rPr>
                <w:rFonts w:hint="eastAsia"/>
                <w:szCs w:val="24"/>
              </w:rPr>
              <w:t>城子河村</w:t>
            </w:r>
          </w:p>
        </w:tc>
        <w:tc>
          <w:tcPr>
            <w:tcW w:w="2062" w:type="dxa"/>
          </w:tcPr>
          <w:p w14:paraId="246CDFD3" w14:textId="77777777" w:rsidR="00030581" w:rsidRDefault="00067329">
            <w:pPr>
              <w:pStyle w:val="afff7"/>
            </w:pPr>
            <w:r>
              <w:rPr>
                <w:rFonts w:hint="eastAsia"/>
              </w:rPr>
              <w:t>农村人群集中区</w:t>
            </w:r>
          </w:p>
        </w:tc>
        <w:tc>
          <w:tcPr>
            <w:tcW w:w="1298" w:type="dxa"/>
          </w:tcPr>
          <w:p w14:paraId="7FD36D1A" w14:textId="77777777" w:rsidR="00030581" w:rsidRDefault="00067329">
            <w:pPr>
              <w:pStyle w:val="afff7"/>
            </w:pPr>
            <w:r>
              <w:rPr>
                <w:rFonts w:hint="eastAsia"/>
              </w:rPr>
              <w:t>二类区</w:t>
            </w:r>
          </w:p>
        </w:tc>
        <w:tc>
          <w:tcPr>
            <w:tcW w:w="2725" w:type="dxa"/>
          </w:tcPr>
          <w:p w14:paraId="6D0D7B46" w14:textId="77777777" w:rsidR="00030581" w:rsidRDefault="00067329">
            <w:pPr>
              <w:pStyle w:val="afff7"/>
            </w:pPr>
            <w:r>
              <w:rPr>
                <w:rFonts w:hint="eastAsia"/>
              </w:rPr>
              <w:t>S</w:t>
            </w:r>
          </w:p>
        </w:tc>
        <w:tc>
          <w:tcPr>
            <w:tcW w:w="3113" w:type="dxa"/>
          </w:tcPr>
          <w:p w14:paraId="393F1DF2" w14:textId="77777777" w:rsidR="00030581" w:rsidRDefault="00067329">
            <w:pPr>
              <w:pStyle w:val="afff7"/>
            </w:pPr>
            <w:r>
              <w:rPr>
                <w:rFonts w:hint="eastAsia"/>
              </w:rPr>
              <w:t>20</w:t>
            </w:r>
          </w:p>
        </w:tc>
      </w:tr>
      <w:tr w:rsidR="00030581" w14:paraId="09511A3A" w14:textId="77777777">
        <w:tc>
          <w:tcPr>
            <w:tcW w:w="2127" w:type="dxa"/>
          </w:tcPr>
          <w:p w14:paraId="7559FF5E" w14:textId="77777777" w:rsidR="00030581" w:rsidRDefault="00067329">
            <w:pPr>
              <w:pStyle w:val="afff7"/>
            </w:pPr>
            <w:r>
              <w:t>4</w:t>
            </w:r>
          </w:p>
        </w:tc>
        <w:tc>
          <w:tcPr>
            <w:tcW w:w="2129" w:type="dxa"/>
          </w:tcPr>
          <w:p w14:paraId="18A6ACEA" w14:textId="77777777" w:rsidR="00030581" w:rsidRDefault="00067329">
            <w:pPr>
              <w:pStyle w:val="afff7"/>
              <w:rPr>
                <w:szCs w:val="24"/>
              </w:rPr>
            </w:pPr>
            <w:r>
              <w:rPr>
                <w:rFonts w:hint="eastAsia"/>
                <w:szCs w:val="24"/>
              </w:rPr>
              <w:t>鸡西市第二中学</w:t>
            </w:r>
          </w:p>
        </w:tc>
        <w:tc>
          <w:tcPr>
            <w:tcW w:w="2062" w:type="dxa"/>
          </w:tcPr>
          <w:p w14:paraId="4D4458E9" w14:textId="77777777" w:rsidR="00030581" w:rsidRDefault="00067329">
            <w:pPr>
              <w:pStyle w:val="afff7"/>
            </w:pPr>
            <w:r>
              <w:rPr>
                <w:rFonts w:hint="eastAsia"/>
              </w:rPr>
              <w:t>文化区</w:t>
            </w:r>
          </w:p>
        </w:tc>
        <w:tc>
          <w:tcPr>
            <w:tcW w:w="1298" w:type="dxa"/>
          </w:tcPr>
          <w:p w14:paraId="5213BC8F" w14:textId="77777777" w:rsidR="00030581" w:rsidRDefault="00067329">
            <w:pPr>
              <w:pStyle w:val="afff7"/>
            </w:pPr>
            <w:r>
              <w:rPr>
                <w:rFonts w:hint="eastAsia"/>
              </w:rPr>
              <w:t>二类区</w:t>
            </w:r>
          </w:p>
        </w:tc>
        <w:tc>
          <w:tcPr>
            <w:tcW w:w="2725" w:type="dxa"/>
          </w:tcPr>
          <w:p w14:paraId="5A359297" w14:textId="77777777" w:rsidR="00030581" w:rsidRDefault="00067329">
            <w:pPr>
              <w:pStyle w:val="afff7"/>
            </w:pPr>
            <w:r>
              <w:rPr>
                <w:rFonts w:hint="eastAsia"/>
              </w:rPr>
              <w:t>N</w:t>
            </w:r>
          </w:p>
        </w:tc>
        <w:tc>
          <w:tcPr>
            <w:tcW w:w="3113" w:type="dxa"/>
          </w:tcPr>
          <w:p w14:paraId="5445801F" w14:textId="77777777" w:rsidR="00030581" w:rsidRDefault="00067329">
            <w:pPr>
              <w:pStyle w:val="afff7"/>
            </w:pPr>
            <w:r>
              <w:rPr>
                <w:rFonts w:hint="eastAsia"/>
              </w:rPr>
              <w:t>30</w:t>
            </w:r>
          </w:p>
        </w:tc>
      </w:tr>
      <w:tr w:rsidR="00030581" w14:paraId="65BF1097" w14:textId="77777777">
        <w:tc>
          <w:tcPr>
            <w:tcW w:w="2127" w:type="dxa"/>
          </w:tcPr>
          <w:p w14:paraId="0767EB4E" w14:textId="77777777" w:rsidR="00030581" w:rsidRDefault="00067329">
            <w:pPr>
              <w:pStyle w:val="afff7"/>
            </w:pPr>
            <w:r>
              <w:t>5</w:t>
            </w:r>
          </w:p>
        </w:tc>
        <w:tc>
          <w:tcPr>
            <w:tcW w:w="2129" w:type="dxa"/>
          </w:tcPr>
          <w:p w14:paraId="38BAC6B5" w14:textId="77777777" w:rsidR="00030581" w:rsidRDefault="00067329">
            <w:pPr>
              <w:pStyle w:val="afff7"/>
              <w:rPr>
                <w:szCs w:val="24"/>
              </w:rPr>
            </w:pPr>
            <w:r>
              <w:rPr>
                <w:rFonts w:hint="eastAsia"/>
                <w:szCs w:val="24"/>
              </w:rPr>
              <w:t>城子河区</w:t>
            </w:r>
          </w:p>
        </w:tc>
        <w:tc>
          <w:tcPr>
            <w:tcW w:w="2062" w:type="dxa"/>
          </w:tcPr>
          <w:p w14:paraId="7065F082" w14:textId="77777777" w:rsidR="00030581" w:rsidRDefault="00067329">
            <w:pPr>
              <w:pStyle w:val="afff7"/>
            </w:pPr>
            <w:r>
              <w:rPr>
                <w:rFonts w:hint="eastAsia"/>
              </w:rPr>
              <w:t>居住区</w:t>
            </w:r>
          </w:p>
        </w:tc>
        <w:tc>
          <w:tcPr>
            <w:tcW w:w="1298" w:type="dxa"/>
          </w:tcPr>
          <w:p w14:paraId="11C89481" w14:textId="77777777" w:rsidR="00030581" w:rsidRDefault="00067329">
            <w:pPr>
              <w:pStyle w:val="afff7"/>
            </w:pPr>
            <w:r>
              <w:rPr>
                <w:rFonts w:hint="eastAsia"/>
              </w:rPr>
              <w:t>二类区</w:t>
            </w:r>
          </w:p>
        </w:tc>
        <w:tc>
          <w:tcPr>
            <w:tcW w:w="2725" w:type="dxa"/>
          </w:tcPr>
          <w:p w14:paraId="56F5D448" w14:textId="77777777" w:rsidR="00030581" w:rsidRDefault="00067329">
            <w:pPr>
              <w:pStyle w:val="afff7"/>
            </w:pPr>
            <w:r>
              <w:rPr>
                <w:rFonts w:hint="eastAsia"/>
              </w:rPr>
              <w:t>N</w:t>
            </w:r>
          </w:p>
        </w:tc>
        <w:tc>
          <w:tcPr>
            <w:tcW w:w="3113" w:type="dxa"/>
          </w:tcPr>
          <w:p w14:paraId="2FDDA992" w14:textId="77777777" w:rsidR="00030581" w:rsidRDefault="00067329">
            <w:pPr>
              <w:pStyle w:val="afff7"/>
            </w:pPr>
            <w:r>
              <w:rPr>
                <w:rFonts w:hint="eastAsia"/>
              </w:rPr>
              <w:t>20</w:t>
            </w:r>
          </w:p>
        </w:tc>
      </w:tr>
      <w:tr w:rsidR="00030581" w14:paraId="5D174511" w14:textId="77777777">
        <w:tc>
          <w:tcPr>
            <w:tcW w:w="2127" w:type="dxa"/>
          </w:tcPr>
          <w:p w14:paraId="6DEC66CA" w14:textId="77777777" w:rsidR="00030581" w:rsidRDefault="00067329">
            <w:pPr>
              <w:pStyle w:val="afff7"/>
            </w:pPr>
            <w:r>
              <w:rPr>
                <w:rFonts w:hint="eastAsia"/>
              </w:rPr>
              <w:t>6</w:t>
            </w:r>
          </w:p>
        </w:tc>
        <w:tc>
          <w:tcPr>
            <w:tcW w:w="2129" w:type="dxa"/>
          </w:tcPr>
          <w:p w14:paraId="21304FD7" w14:textId="77777777" w:rsidR="00030581" w:rsidRDefault="00067329">
            <w:pPr>
              <w:pStyle w:val="afff7"/>
              <w:rPr>
                <w:szCs w:val="24"/>
              </w:rPr>
            </w:pPr>
            <w:r>
              <w:rPr>
                <w:rFonts w:hint="eastAsia"/>
                <w:szCs w:val="24"/>
              </w:rPr>
              <w:t>河畔嘉园</w:t>
            </w:r>
          </w:p>
        </w:tc>
        <w:tc>
          <w:tcPr>
            <w:tcW w:w="2062" w:type="dxa"/>
          </w:tcPr>
          <w:p w14:paraId="5573B9B4" w14:textId="77777777" w:rsidR="00030581" w:rsidRDefault="00067329">
            <w:pPr>
              <w:pStyle w:val="afff7"/>
            </w:pPr>
            <w:r>
              <w:rPr>
                <w:rFonts w:hint="eastAsia"/>
              </w:rPr>
              <w:t>居住区</w:t>
            </w:r>
          </w:p>
        </w:tc>
        <w:tc>
          <w:tcPr>
            <w:tcW w:w="1298" w:type="dxa"/>
          </w:tcPr>
          <w:p w14:paraId="53A81CFC" w14:textId="77777777" w:rsidR="00030581" w:rsidRDefault="00067329">
            <w:pPr>
              <w:pStyle w:val="afff7"/>
            </w:pPr>
            <w:r>
              <w:rPr>
                <w:rFonts w:hint="eastAsia"/>
              </w:rPr>
              <w:t>二类区</w:t>
            </w:r>
          </w:p>
        </w:tc>
        <w:tc>
          <w:tcPr>
            <w:tcW w:w="2725" w:type="dxa"/>
          </w:tcPr>
          <w:p w14:paraId="736CCD48" w14:textId="77777777" w:rsidR="00030581" w:rsidRDefault="00067329">
            <w:pPr>
              <w:pStyle w:val="afff7"/>
            </w:pPr>
            <w:r>
              <w:rPr>
                <w:rFonts w:hint="eastAsia"/>
              </w:rPr>
              <w:t>S</w:t>
            </w:r>
          </w:p>
        </w:tc>
        <w:tc>
          <w:tcPr>
            <w:tcW w:w="3113" w:type="dxa"/>
          </w:tcPr>
          <w:p w14:paraId="300C25EA" w14:textId="77777777" w:rsidR="00030581" w:rsidRDefault="00067329">
            <w:pPr>
              <w:pStyle w:val="afff7"/>
            </w:pPr>
            <w:r>
              <w:rPr>
                <w:rFonts w:hint="eastAsia"/>
              </w:rPr>
              <w:t>30</w:t>
            </w:r>
          </w:p>
        </w:tc>
      </w:tr>
      <w:tr w:rsidR="00030581" w14:paraId="3D155495" w14:textId="77777777">
        <w:tc>
          <w:tcPr>
            <w:tcW w:w="2127" w:type="dxa"/>
          </w:tcPr>
          <w:p w14:paraId="60C18CD1" w14:textId="77777777" w:rsidR="00030581" w:rsidRDefault="00067329">
            <w:pPr>
              <w:pStyle w:val="afff7"/>
            </w:pPr>
            <w:r>
              <w:rPr>
                <w:rFonts w:hint="eastAsia"/>
              </w:rPr>
              <w:t>7</w:t>
            </w:r>
          </w:p>
        </w:tc>
        <w:tc>
          <w:tcPr>
            <w:tcW w:w="2129" w:type="dxa"/>
          </w:tcPr>
          <w:p w14:paraId="7C44207D" w14:textId="77777777" w:rsidR="00030581" w:rsidRDefault="00067329">
            <w:pPr>
              <w:pStyle w:val="afff7"/>
              <w:rPr>
                <w:szCs w:val="24"/>
              </w:rPr>
            </w:pPr>
            <w:r>
              <w:rPr>
                <w:rFonts w:hint="eastAsia"/>
                <w:szCs w:val="24"/>
              </w:rPr>
              <w:t>建平县</w:t>
            </w:r>
          </w:p>
        </w:tc>
        <w:tc>
          <w:tcPr>
            <w:tcW w:w="2062" w:type="dxa"/>
          </w:tcPr>
          <w:p w14:paraId="5C9F5132" w14:textId="77777777" w:rsidR="00030581" w:rsidRDefault="00067329">
            <w:pPr>
              <w:pStyle w:val="afff7"/>
            </w:pPr>
            <w:r>
              <w:rPr>
                <w:rFonts w:hint="eastAsia"/>
              </w:rPr>
              <w:t>居住区</w:t>
            </w:r>
          </w:p>
        </w:tc>
        <w:tc>
          <w:tcPr>
            <w:tcW w:w="1298" w:type="dxa"/>
          </w:tcPr>
          <w:p w14:paraId="66FAD9AE" w14:textId="77777777" w:rsidR="00030581" w:rsidRDefault="00067329">
            <w:pPr>
              <w:pStyle w:val="afff7"/>
            </w:pPr>
            <w:r>
              <w:rPr>
                <w:rFonts w:hint="eastAsia"/>
              </w:rPr>
              <w:t>二类区</w:t>
            </w:r>
          </w:p>
        </w:tc>
        <w:tc>
          <w:tcPr>
            <w:tcW w:w="2725" w:type="dxa"/>
          </w:tcPr>
          <w:p w14:paraId="407DE557" w14:textId="77777777" w:rsidR="00030581" w:rsidRDefault="00067329">
            <w:pPr>
              <w:pStyle w:val="afff7"/>
            </w:pPr>
            <w:r>
              <w:rPr>
                <w:rFonts w:hint="eastAsia"/>
              </w:rPr>
              <w:t>N</w:t>
            </w:r>
          </w:p>
        </w:tc>
        <w:tc>
          <w:tcPr>
            <w:tcW w:w="3113" w:type="dxa"/>
          </w:tcPr>
          <w:p w14:paraId="38D4217C" w14:textId="77777777" w:rsidR="00030581" w:rsidRDefault="00067329">
            <w:pPr>
              <w:pStyle w:val="afff7"/>
            </w:pPr>
            <w:r>
              <w:rPr>
                <w:rFonts w:hint="eastAsia"/>
              </w:rPr>
              <w:t>20</w:t>
            </w:r>
          </w:p>
        </w:tc>
      </w:tr>
      <w:tr w:rsidR="00030581" w14:paraId="22B3AFAF" w14:textId="77777777">
        <w:tc>
          <w:tcPr>
            <w:tcW w:w="2127" w:type="dxa"/>
          </w:tcPr>
          <w:p w14:paraId="765ABD5B" w14:textId="77777777" w:rsidR="00030581" w:rsidRDefault="00067329">
            <w:pPr>
              <w:pStyle w:val="afff7"/>
            </w:pPr>
            <w:r>
              <w:rPr>
                <w:rFonts w:hint="eastAsia"/>
              </w:rPr>
              <w:t>8</w:t>
            </w:r>
          </w:p>
        </w:tc>
        <w:tc>
          <w:tcPr>
            <w:tcW w:w="2129" w:type="dxa"/>
          </w:tcPr>
          <w:p w14:paraId="121F351C" w14:textId="77777777" w:rsidR="00030581" w:rsidRDefault="00067329">
            <w:pPr>
              <w:pStyle w:val="afff7"/>
              <w:rPr>
                <w:szCs w:val="24"/>
              </w:rPr>
            </w:pPr>
            <w:r>
              <w:rPr>
                <w:rFonts w:hint="eastAsia"/>
                <w:szCs w:val="24"/>
              </w:rPr>
              <w:t>新城名府</w:t>
            </w:r>
          </w:p>
        </w:tc>
        <w:tc>
          <w:tcPr>
            <w:tcW w:w="2062" w:type="dxa"/>
          </w:tcPr>
          <w:p w14:paraId="5245401F" w14:textId="77777777" w:rsidR="00030581" w:rsidRDefault="00067329">
            <w:pPr>
              <w:pStyle w:val="afff7"/>
            </w:pPr>
            <w:r>
              <w:rPr>
                <w:rFonts w:hint="eastAsia"/>
              </w:rPr>
              <w:t>居住区</w:t>
            </w:r>
          </w:p>
        </w:tc>
        <w:tc>
          <w:tcPr>
            <w:tcW w:w="1298" w:type="dxa"/>
          </w:tcPr>
          <w:p w14:paraId="45B9D401" w14:textId="77777777" w:rsidR="00030581" w:rsidRDefault="00067329">
            <w:pPr>
              <w:pStyle w:val="afff7"/>
            </w:pPr>
            <w:r>
              <w:rPr>
                <w:rFonts w:hint="eastAsia"/>
              </w:rPr>
              <w:t>二类区</w:t>
            </w:r>
          </w:p>
        </w:tc>
        <w:tc>
          <w:tcPr>
            <w:tcW w:w="2725" w:type="dxa"/>
          </w:tcPr>
          <w:p w14:paraId="0507160A" w14:textId="77777777" w:rsidR="00030581" w:rsidRDefault="00067329">
            <w:pPr>
              <w:pStyle w:val="afff7"/>
            </w:pPr>
            <w:r>
              <w:rPr>
                <w:rFonts w:hint="eastAsia"/>
              </w:rPr>
              <w:t>SE</w:t>
            </w:r>
          </w:p>
        </w:tc>
        <w:tc>
          <w:tcPr>
            <w:tcW w:w="3113" w:type="dxa"/>
          </w:tcPr>
          <w:p w14:paraId="7BE531C8" w14:textId="77777777" w:rsidR="00030581" w:rsidRDefault="00067329">
            <w:pPr>
              <w:pStyle w:val="afff7"/>
            </w:pPr>
            <w:r>
              <w:rPr>
                <w:rFonts w:hint="eastAsia"/>
              </w:rPr>
              <w:t>50</w:t>
            </w:r>
          </w:p>
        </w:tc>
      </w:tr>
      <w:tr w:rsidR="00030581" w14:paraId="07B5FB3E" w14:textId="77777777">
        <w:tc>
          <w:tcPr>
            <w:tcW w:w="2127" w:type="dxa"/>
          </w:tcPr>
          <w:p w14:paraId="626780F3" w14:textId="77777777" w:rsidR="00030581" w:rsidRDefault="00067329">
            <w:pPr>
              <w:pStyle w:val="afff7"/>
            </w:pPr>
            <w:r>
              <w:rPr>
                <w:rFonts w:hint="eastAsia"/>
              </w:rPr>
              <w:t>9</w:t>
            </w:r>
          </w:p>
        </w:tc>
        <w:tc>
          <w:tcPr>
            <w:tcW w:w="2129" w:type="dxa"/>
          </w:tcPr>
          <w:p w14:paraId="37CAC2D8" w14:textId="77777777" w:rsidR="00030581" w:rsidRDefault="00067329">
            <w:pPr>
              <w:pStyle w:val="afff7"/>
              <w:rPr>
                <w:szCs w:val="24"/>
              </w:rPr>
            </w:pPr>
            <w:r>
              <w:rPr>
                <w:rFonts w:hint="eastAsia"/>
                <w:szCs w:val="24"/>
              </w:rPr>
              <w:t>建平县艺术高中</w:t>
            </w:r>
          </w:p>
        </w:tc>
        <w:tc>
          <w:tcPr>
            <w:tcW w:w="2062" w:type="dxa"/>
          </w:tcPr>
          <w:p w14:paraId="78A1A6C4" w14:textId="77777777" w:rsidR="00030581" w:rsidRDefault="00067329">
            <w:pPr>
              <w:pStyle w:val="afff7"/>
            </w:pPr>
            <w:r>
              <w:rPr>
                <w:rFonts w:hint="eastAsia"/>
              </w:rPr>
              <w:t>文化区</w:t>
            </w:r>
          </w:p>
        </w:tc>
        <w:tc>
          <w:tcPr>
            <w:tcW w:w="1298" w:type="dxa"/>
          </w:tcPr>
          <w:p w14:paraId="6C87A649" w14:textId="77777777" w:rsidR="00030581" w:rsidRDefault="00067329">
            <w:pPr>
              <w:pStyle w:val="afff7"/>
            </w:pPr>
            <w:r>
              <w:rPr>
                <w:rFonts w:hint="eastAsia"/>
              </w:rPr>
              <w:t>二类区</w:t>
            </w:r>
          </w:p>
        </w:tc>
        <w:tc>
          <w:tcPr>
            <w:tcW w:w="2725" w:type="dxa"/>
          </w:tcPr>
          <w:p w14:paraId="2B032CBE" w14:textId="77777777" w:rsidR="00030581" w:rsidRDefault="00067329">
            <w:pPr>
              <w:pStyle w:val="afff7"/>
            </w:pPr>
            <w:r>
              <w:rPr>
                <w:rFonts w:hint="eastAsia"/>
              </w:rPr>
              <w:t>SE</w:t>
            </w:r>
          </w:p>
        </w:tc>
        <w:tc>
          <w:tcPr>
            <w:tcW w:w="3113" w:type="dxa"/>
          </w:tcPr>
          <w:p w14:paraId="33D82FFE" w14:textId="77777777" w:rsidR="00030581" w:rsidRDefault="00067329">
            <w:pPr>
              <w:pStyle w:val="afff7"/>
            </w:pPr>
            <w:r>
              <w:rPr>
                <w:rFonts w:hint="eastAsia"/>
              </w:rPr>
              <w:t>30</w:t>
            </w:r>
          </w:p>
        </w:tc>
      </w:tr>
    </w:tbl>
    <w:p w14:paraId="6B743670" w14:textId="77777777" w:rsidR="00030581" w:rsidRDefault="00067329">
      <w:pPr>
        <w:pStyle w:val="affc"/>
        <w:spacing w:line="400" w:lineRule="exact"/>
        <w:rPr>
          <w:rFonts w:eastAsia="仿宋"/>
          <w:b/>
          <w:bCs/>
          <w:snapToGrid w:val="0"/>
          <w:kern w:val="0"/>
          <w:lang w:val="zh-CN"/>
        </w:rPr>
      </w:pPr>
      <w:r>
        <w:rPr>
          <w:rFonts w:eastAsia="仿宋" w:hint="eastAsia"/>
          <w:b/>
          <w:bCs/>
          <w:snapToGrid w:val="0"/>
          <w:kern w:val="0"/>
          <w:lang w:val="zh-CN"/>
        </w:rPr>
        <w:t>表</w:t>
      </w:r>
      <w:r>
        <w:rPr>
          <w:rFonts w:eastAsia="仿宋" w:hint="eastAsia"/>
          <w:b/>
          <w:bCs/>
          <w:snapToGrid w:val="0"/>
          <w:kern w:val="0"/>
          <w:lang w:val="zh-CN"/>
        </w:rPr>
        <w:t>2.</w:t>
      </w:r>
      <w:r>
        <w:rPr>
          <w:rFonts w:eastAsia="仿宋" w:hint="eastAsia"/>
          <w:b/>
          <w:bCs/>
          <w:snapToGrid w:val="0"/>
          <w:kern w:val="0"/>
        </w:rPr>
        <w:t>7</w:t>
      </w:r>
      <w:r>
        <w:rPr>
          <w:rFonts w:eastAsia="仿宋" w:hint="eastAsia"/>
          <w:b/>
          <w:bCs/>
          <w:snapToGrid w:val="0"/>
          <w:kern w:val="0"/>
          <w:lang w:val="zh-CN"/>
        </w:rPr>
        <w:t>-</w:t>
      </w:r>
      <w:r>
        <w:rPr>
          <w:rFonts w:eastAsia="仿宋" w:hint="eastAsia"/>
          <w:b/>
          <w:bCs/>
          <w:snapToGrid w:val="0"/>
          <w:kern w:val="0"/>
        </w:rPr>
        <w:t>4</w:t>
      </w:r>
      <w:r>
        <w:rPr>
          <w:rFonts w:eastAsia="仿宋" w:hint="eastAsia"/>
          <w:b/>
          <w:bCs/>
          <w:snapToGrid w:val="0"/>
          <w:kern w:val="0"/>
          <w:lang w:val="zh-CN"/>
        </w:rPr>
        <w:t xml:space="preserve"> </w:t>
      </w:r>
      <w:r>
        <w:rPr>
          <w:rFonts w:eastAsia="仿宋" w:hint="eastAsia"/>
          <w:b/>
          <w:bCs/>
          <w:snapToGrid w:val="0"/>
          <w:kern w:val="0"/>
          <w:lang w:val="zh-CN"/>
        </w:rPr>
        <w:t>本项目</w:t>
      </w:r>
      <w:r>
        <w:rPr>
          <w:rFonts w:eastAsia="仿宋" w:hint="eastAsia"/>
          <w:b/>
          <w:bCs/>
          <w:snapToGrid w:val="0"/>
          <w:kern w:val="0"/>
        </w:rPr>
        <w:t>尾矿</w:t>
      </w:r>
      <w:r>
        <w:rPr>
          <w:rFonts w:eastAsia="仿宋" w:hint="eastAsia"/>
          <w:b/>
          <w:bCs/>
          <w:snapToGrid w:val="0"/>
          <w:kern w:val="0"/>
          <w:lang w:val="zh-CN"/>
        </w:rPr>
        <w:t>运输路线两侧声环境保护目标调查表</w:t>
      </w:r>
    </w:p>
    <w:tbl>
      <w:tblPr>
        <w:tblStyle w:val="aff4"/>
        <w:tblW w:w="5000" w:type="pct"/>
        <w:tblBorders>
          <w:top w:val="single" w:sz="12" w:space="0" w:color="000000" w:themeColor="text1"/>
          <w:bottom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093"/>
        <w:gridCol w:w="2095"/>
        <w:gridCol w:w="2030"/>
        <w:gridCol w:w="1281"/>
        <w:gridCol w:w="2679"/>
        <w:gridCol w:w="3060"/>
      </w:tblGrid>
      <w:tr w:rsidR="00030581" w14:paraId="7611FAB7" w14:textId="77777777">
        <w:trPr>
          <w:trHeight w:val="326"/>
        </w:trPr>
        <w:tc>
          <w:tcPr>
            <w:tcW w:w="2127" w:type="dxa"/>
            <w:vMerge w:val="restart"/>
          </w:tcPr>
          <w:p w14:paraId="64595A60" w14:textId="77777777" w:rsidR="00030581" w:rsidRDefault="00067329">
            <w:pPr>
              <w:pStyle w:val="afff7"/>
            </w:pPr>
            <w:r>
              <w:t>序号</w:t>
            </w:r>
          </w:p>
        </w:tc>
        <w:tc>
          <w:tcPr>
            <w:tcW w:w="2129" w:type="dxa"/>
            <w:vMerge w:val="restart"/>
          </w:tcPr>
          <w:p w14:paraId="52ED0019" w14:textId="77777777" w:rsidR="00030581" w:rsidRDefault="00067329">
            <w:pPr>
              <w:pStyle w:val="afff7"/>
            </w:pPr>
            <w:r>
              <w:t>声环境保护目标名称</w:t>
            </w:r>
          </w:p>
        </w:tc>
        <w:tc>
          <w:tcPr>
            <w:tcW w:w="2062" w:type="dxa"/>
            <w:vMerge w:val="restart"/>
          </w:tcPr>
          <w:p w14:paraId="69299626" w14:textId="77777777" w:rsidR="00030581" w:rsidRDefault="00067329">
            <w:pPr>
              <w:pStyle w:val="afff7"/>
            </w:pPr>
            <w:r>
              <w:rPr>
                <w:rFonts w:hint="eastAsia"/>
              </w:rPr>
              <w:t>保护对象</w:t>
            </w:r>
          </w:p>
        </w:tc>
        <w:tc>
          <w:tcPr>
            <w:tcW w:w="1298" w:type="dxa"/>
            <w:vMerge w:val="restart"/>
          </w:tcPr>
          <w:p w14:paraId="7B720C30" w14:textId="77777777" w:rsidR="00030581" w:rsidRDefault="00067329">
            <w:pPr>
              <w:pStyle w:val="afff7"/>
            </w:pPr>
            <w:r>
              <w:rPr>
                <w:rFonts w:hint="eastAsia"/>
              </w:rPr>
              <w:t>环境功能区</w:t>
            </w:r>
          </w:p>
        </w:tc>
        <w:tc>
          <w:tcPr>
            <w:tcW w:w="2725" w:type="dxa"/>
            <w:vMerge w:val="restart"/>
          </w:tcPr>
          <w:p w14:paraId="614A8C37" w14:textId="77777777" w:rsidR="00030581" w:rsidRDefault="00067329">
            <w:pPr>
              <w:pStyle w:val="afff7"/>
            </w:pPr>
            <w:r>
              <w:rPr>
                <w:rFonts w:hint="eastAsia"/>
              </w:rPr>
              <w:t>方位</w:t>
            </w:r>
          </w:p>
        </w:tc>
        <w:tc>
          <w:tcPr>
            <w:tcW w:w="3113" w:type="dxa"/>
            <w:vMerge w:val="restart"/>
          </w:tcPr>
          <w:p w14:paraId="03F200B6" w14:textId="77777777" w:rsidR="00030581" w:rsidRDefault="00067329">
            <w:pPr>
              <w:pStyle w:val="afff7"/>
            </w:pPr>
            <w:r>
              <w:rPr>
                <w:rFonts w:hint="eastAsia"/>
              </w:rPr>
              <w:t>距运输路线最近距离</w:t>
            </w:r>
            <w:r>
              <w:rPr>
                <w:rFonts w:hint="eastAsia"/>
              </w:rPr>
              <w:t>/m</w:t>
            </w:r>
          </w:p>
        </w:tc>
      </w:tr>
      <w:tr w:rsidR="00030581" w14:paraId="67C0F3A0" w14:textId="77777777">
        <w:trPr>
          <w:trHeight w:val="326"/>
        </w:trPr>
        <w:tc>
          <w:tcPr>
            <w:tcW w:w="2127" w:type="dxa"/>
            <w:vMerge/>
          </w:tcPr>
          <w:p w14:paraId="2ACC2BF4" w14:textId="77777777" w:rsidR="00030581" w:rsidRDefault="00030581">
            <w:pPr>
              <w:pStyle w:val="afff7"/>
            </w:pPr>
          </w:p>
        </w:tc>
        <w:tc>
          <w:tcPr>
            <w:tcW w:w="2129" w:type="dxa"/>
            <w:vMerge/>
          </w:tcPr>
          <w:p w14:paraId="75BEF1A6" w14:textId="77777777" w:rsidR="00030581" w:rsidRDefault="00030581">
            <w:pPr>
              <w:pStyle w:val="afff7"/>
            </w:pPr>
          </w:p>
        </w:tc>
        <w:tc>
          <w:tcPr>
            <w:tcW w:w="2062" w:type="dxa"/>
            <w:vMerge/>
          </w:tcPr>
          <w:p w14:paraId="39496E7B" w14:textId="77777777" w:rsidR="00030581" w:rsidRDefault="00030581">
            <w:pPr>
              <w:pStyle w:val="afff7"/>
            </w:pPr>
          </w:p>
        </w:tc>
        <w:tc>
          <w:tcPr>
            <w:tcW w:w="1298" w:type="dxa"/>
            <w:vMerge/>
          </w:tcPr>
          <w:p w14:paraId="51204437" w14:textId="77777777" w:rsidR="00030581" w:rsidRDefault="00030581">
            <w:pPr>
              <w:pStyle w:val="afff7"/>
            </w:pPr>
          </w:p>
        </w:tc>
        <w:tc>
          <w:tcPr>
            <w:tcW w:w="2725" w:type="dxa"/>
            <w:vMerge/>
          </w:tcPr>
          <w:p w14:paraId="5DE5E285" w14:textId="77777777" w:rsidR="00030581" w:rsidRDefault="00030581">
            <w:pPr>
              <w:pStyle w:val="afff7"/>
            </w:pPr>
          </w:p>
        </w:tc>
        <w:tc>
          <w:tcPr>
            <w:tcW w:w="3113" w:type="dxa"/>
            <w:vMerge/>
          </w:tcPr>
          <w:p w14:paraId="573001C6" w14:textId="77777777" w:rsidR="00030581" w:rsidRDefault="00030581">
            <w:pPr>
              <w:pStyle w:val="afff7"/>
            </w:pPr>
          </w:p>
        </w:tc>
      </w:tr>
      <w:tr w:rsidR="00030581" w14:paraId="58491CDF" w14:textId="77777777">
        <w:tc>
          <w:tcPr>
            <w:tcW w:w="2127" w:type="dxa"/>
          </w:tcPr>
          <w:p w14:paraId="704F3423" w14:textId="77777777" w:rsidR="00030581" w:rsidRDefault="00067329">
            <w:pPr>
              <w:pStyle w:val="afff7"/>
            </w:pPr>
            <w:r>
              <w:t>1</w:t>
            </w:r>
          </w:p>
        </w:tc>
        <w:tc>
          <w:tcPr>
            <w:tcW w:w="2129" w:type="dxa"/>
          </w:tcPr>
          <w:p w14:paraId="29901BF3" w14:textId="77777777" w:rsidR="00030581" w:rsidRDefault="00067329">
            <w:pPr>
              <w:pStyle w:val="afff7"/>
            </w:pPr>
            <w:r>
              <w:rPr>
                <w:rFonts w:hint="eastAsia"/>
              </w:rPr>
              <w:t>城东村</w:t>
            </w:r>
          </w:p>
        </w:tc>
        <w:tc>
          <w:tcPr>
            <w:tcW w:w="2062" w:type="dxa"/>
          </w:tcPr>
          <w:p w14:paraId="188D0F39" w14:textId="77777777" w:rsidR="00030581" w:rsidRDefault="00067329">
            <w:pPr>
              <w:pStyle w:val="afff7"/>
            </w:pPr>
            <w:r>
              <w:rPr>
                <w:rFonts w:hint="eastAsia"/>
              </w:rPr>
              <w:t>农村人群集中区</w:t>
            </w:r>
          </w:p>
        </w:tc>
        <w:tc>
          <w:tcPr>
            <w:tcW w:w="1298" w:type="dxa"/>
          </w:tcPr>
          <w:p w14:paraId="768DBE4B" w14:textId="77777777" w:rsidR="00030581" w:rsidRDefault="00067329">
            <w:pPr>
              <w:pStyle w:val="afff7"/>
            </w:pPr>
            <w:r>
              <w:rPr>
                <w:rFonts w:hint="eastAsia"/>
              </w:rPr>
              <w:t>二类区</w:t>
            </w:r>
          </w:p>
        </w:tc>
        <w:tc>
          <w:tcPr>
            <w:tcW w:w="2725" w:type="dxa"/>
          </w:tcPr>
          <w:p w14:paraId="36CA331D" w14:textId="77777777" w:rsidR="00030581" w:rsidRDefault="00067329">
            <w:pPr>
              <w:pStyle w:val="afff7"/>
            </w:pPr>
            <w:r>
              <w:rPr>
                <w:rFonts w:hint="eastAsia"/>
              </w:rPr>
              <w:t>S</w:t>
            </w:r>
          </w:p>
        </w:tc>
        <w:tc>
          <w:tcPr>
            <w:tcW w:w="3113" w:type="dxa"/>
          </w:tcPr>
          <w:p w14:paraId="0617C0B9" w14:textId="77777777" w:rsidR="00030581" w:rsidRDefault="00067329">
            <w:pPr>
              <w:pStyle w:val="afff7"/>
            </w:pPr>
            <w:r>
              <w:rPr>
                <w:rFonts w:hint="eastAsia"/>
              </w:rPr>
              <w:t>15</w:t>
            </w:r>
          </w:p>
        </w:tc>
      </w:tr>
      <w:tr w:rsidR="00030581" w14:paraId="2D4F5223" w14:textId="77777777">
        <w:tc>
          <w:tcPr>
            <w:tcW w:w="2127" w:type="dxa"/>
          </w:tcPr>
          <w:p w14:paraId="07E5828A" w14:textId="77777777" w:rsidR="00030581" w:rsidRDefault="00067329">
            <w:pPr>
              <w:pStyle w:val="afff7"/>
            </w:pPr>
            <w:r>
              <w:lastRenderedPageBreak/>
              <w:t>2</w:t>
            </w:r>
          </w:p>
        </w:tc>
        <w:tc>
          <w:tcPr>
            <w:tcW w:w="2129" w:type="dxa"/>
          </w:tcPr>
          <w:p w14:paraId="0ACD8E5A" w14:textId="77777777" w:rsidR="00030581" w:rsidRDefault="00067329">
            <w:pPr>
              <w:pStyle w:val="afff7"/>
            </w:pPr>
            <w:r>
              <w:rPr>
                <w:rFonts w:hint="eastAsia"/>
              </w:rPr>
              <w:t>长青乡</w:t>
            </w:r>
          </w:p>
        </w:tc>
        <w:tc>
          <w:tcPr>
            <w:tcW w:w="2062" w:type="dxa"/>
          </w:tcPr>
          <w:p w14:paraId="0ADAB83D" w14:textId="77777777" w:rsidR="00030581" w:rsidRDefault="00067329">
            <w:pPr>
              <w:pStyle w:val="afff7"/>
            </w:pPr>
            <w:r>
              <w:rPr>
                <w:rFonts w:hint="eastAsia"/>
              </w:rPr>
              <w:t>农村人群集中区</w:t>
            </w:r>
          </w:p>
        </w:tc>
        <w:tc>
          <w:tcPr>
            <w:tcW w:w="1298" w:type="dxa"/>
          </w:tcPr>
          <w:p w14:paraId="03DAAFB7" w14:textId="77777777" w:rsidR="00030581" w:rsidRDefault="00067329">
            <w:pPr>
              <w:pStyle w:val="afff7"/>
            </w:pPr>
            <w:r>
              <w:rPr>
                <w:rFonts w:hint="eastAsia"/>
              </w:rPr>
              <w:t>二类区</w:t>
            </w:r>
          </w:p>
        </w:tc>
        <w:tc>
          <w:tcPr>
            <w:tcW w:w="2725" w:type="dxa"/>
          </w:tcPr>
          <w:p w14:paraId="7793B1C1" w14:textId="77777777" w:rsidR="00030581" w:rsidRDefault="00067329">
            <w:pPr>
              <w:pStyle w:val="afff7"/>
            </w:pPr>
            <w:r>
              <w:rPr>
                <w:rFonts w:hint="eastAsia"/>
              </w:rPr>
              <w:t>S</w:t>
            </w:r>
          </w:p>
        </w:tc>
        <w:tc>
          <w:tcPr>
            <w:tcW w:w="3113" w:type="dxa"/>
          </w:tcPr>
          <w:p w14:paraId="781734BE" w14:textId="77777777" w:rsidR="00030581" w:rsidRDefault="00067329">
            <w:pPr>
              <w:pStyle w:val="afff7"/>
            </w:pPr>
            <w:r>
              <w:rPr>
                <w:rFonts w:hint="eastAsia"/>
              </w:rPr>
              <w:t>40</w:t>
            </w:r>
          </w:p>
        </w:tc>
      </w:tr>
      <w:tr w:rsidR="00030581" w14:paraId="0F88D0E8" w14:textId="77777777">
        <w:tc>
          <w:tcPr>
            <w:tcW w:w="2127" w:type="dxa"/>
          </w:tcPr>
          <w:p w14:paraId="570EDEF5" w14:textId="77777777" w:rsidR="00030581" w:rsidRDefault="00067329">
            <w:pPr>
              <w:pStyle w:val="afff7"/>
            </w:pPr>
            <w:r>
              <w:t>3</w:t>
            </w:r>
          </w:p>
        </w:tc>
        <w:tc>
          <w:tcPr>
            <w:tcW w:w="2129" w:type="dxa"/>
          </w:tcPr>
          <w:p w14:paraId="708C3976" w14:textId="77777777" w:rsidR="00030581" w:rsidRDefault="00067329">
            <w:pPr>
              <w:pStyle w:val="afff7"/>
              <w:rPr>
                <w:szCs w:val="24"/>
              </w:rPr>
            </w:pPr>
            <w:r>
              <w:rPr>
                <w:rFonts w:hint="eastAsia"/>
                <w:szCs w:val="24"/>
              </w:rPr>
              <w:t>城子河村</w:t>
            </w:r>
          </w:p>
        </w:tc>
        <w:tc>
          <w:tcPr>
            <w:tcW w:w="2062" w:type="dxa"/>
          </w:tcPr>
          <w:p w14:paraId="4E85699D" w14:textId="77777777" w:rsidR="00030581" w:rsidRDefault="00067329">
            <w:pPr>
              <w:pStyle w:val="afff7"/>
            </w:pPr>
            <w:r>
              <w:rPr>
                <w:rFonts w:hint="eastAsia"/>
              </w:rPr>
              <w:t>农村人群集中区</w:t>
            </w:r>
          </w:p>
        </w:tc>
        <w:tc>
          <w:tcPr>
            <w:tcW w:w="1298" w:type="dxa"/>
          </w:tcPr>
          <w:p w14:paraId="6F318EB7" w14:textId="77777777" w:rsidR="00030581" w:rsidRDefault="00067329">
            <w:pPr>
              <w:pStyle w:val="afff7"/>
            </w:pPr>
            <w:r>
              <w:rPr>
                <w:rFonts w:hint="eastAsia"/>
              </w:rPr>
              <w:t>二类区</w:t>
            </w:r>
          </w:p>
        </w:tc>
        <w:tc>
          <w:tcPr>
            <w:tcW w:w="2725" w:type="dxa"/>
          </w:tcPr>
          <w:p w14:paraId="5B3CE4C9" w14:textId="77777777" w:rsidR="00030581" w:rsidRDefault="00067329">
            <w:pPr>
              <w:pStyle w:val="afff7"/>
            </w:pPr>
            <w:r>
              <w:rPr>
                <w:rFonts w:hint="eastAsia"/>
              </w:rPr>
              <w:t>S</w:t>
            </w:r>
          </w:p>
        </w:tc>
        <w:tc>
          <w:tcPr>
            <w:tcW w:w="3113" w:type="dxa"/>
          </w:tcPr>
          <w:p w14:paraId="4A21D8D9" w14:textId="77777777" w:rsidR="00030581" w:rsidRDefault="00067329">
            <w:pPr>
              <w:pStyle w:val="afff7"/>
            </w:pPr>
            <w:r>
              <w:rPr>
                <w:rFonts w:hint="eastAsia"/>
              </w:rPr>
              <w:t>20</w:t>
            </w:r>
          </w:p>
        </w:tc>
      </w:tr>
      <w:tr w:rsidR="00030581" w14:paraId="28B1DA70" w14:textId="77777777">
        <w:tc>
          <w:tcPr>
            <w:tcW w:w="2127" w:type="dxa"/>
          </w:tcPr>
          <w:p w14:paraId="0EC3001E" w14:textId="77777777" w:rsidR="00030581" w:rsidRDefault="00067329">
            <w:pPr>
              <w:pStyle w:val="afff7"/>
            </w:pPr>
            <w:r>
              <w:t>4</w:t>
            </w:r>
          </w:p>
        </w:tc>
        <w:tc>
          <w:tcPr>
            <w:tcW w:w="2129" w:type="dxa"/>
          </w:tcPr>
          <w:p w14:paraId="69E83C56" w14:textId="77777777" w:rsidR="00030581" w:rsidRDefault="00067329">
            <w:pPr>
              <w:pStyle w:val="afff7"/>
              <w:rPr>
                <w:szCs w:val="24"/>
              </w:rPr>
            </w:pPr>
            <w:r>
              <w:rPr>
                <w:rFonts w:hint="eastAsia"/>
                <w:szCs w:val="24"/>
              </w:rPr>
              <w:t>鸡西市第二中学</w:t>
            </w:r>
          </w:p>
        </w:tc>
        <w:tc>
          <w:tcPr>
            <w:tcW w:w="2062" w:type="dxa"/>
          </w:tcPr>
          <w:p w14:paraId="0D5FAD5A" w14:textId="77777777" w:rsidR="00030581" w:rsidRDefault="00067329">
            <w:pPr>
              <w:pStyle w:val="afff7"/>
            </w:pPr>
            <w:r>
              <w:rPr>
                <w:rFonts w:hint="eastAsia"/>
              </w:rPr>
              <w:t>文化区</w:t>
            </w:r>
          </w:p>
        </w:tc>
        <w:tc>
          <w:tcPr>
            <w:tcW w:w="1298" w:type="dxa"/>
          </w:tcPr>
          <w:p w14:paraId="2A89FDB5" w14:textId="77777777" w:rsidR="00030581" w:rsidRDefault="00067329">
            <w:pPr>
              <w:pStyle w:val="afff7"/>
            </w:pPr>
            <w:r>
              <w:rPr>
                <w:rFonts w:hint="eastAsia"/>
              </w:rPr>
              <w:t>二类区</w:t>
            </w:r>
          </w:p>
        </w:tc>
        <w:tc>
          <w:tcPr>
            <w:tcW w:w="2725" w:type="dxa"/>
          </w:tcPr>
          <w:p w14:paraId="0AD6E272" w14:textId="77777777" w:rsidR="00030581" w:rsidRDefault="00067329">
            <w:pPr>
              <w:pStyle w:val="afff7"/>
            </w:pPr>
            <w:r>
              <w:rPr>
                <w:rFonts w:hint="eastAsia"/>
              </w:rPr>
              <w:t>N</w:t>
            </w:r>
          </w:p>
        </w:tc>
        <w:tc>
          <w:tcPr>
            <w:tcW w:w="3113" w:type="dxa"/>
          </w:tcPr>
          <w:p w14:paraId="70B9F326" w14:textId="77777777" w:rsidR="00030581" w:rsidRDefault="00067329">
            <w:pPr>
              <w:pStyle w:val="afff7"/>
            </w:pPr>
            <w:r>
              <w:rPr>
                <w:rFonts w:hint="eastAsia"/>
              </w:rPr>
              <w:t>30</w:t>
            </w:r>
          </w:p>
        </w:tc>
      </w:tr>
      <w:tr w:rsidR="00030581" w14:paraId="497A6019" w14:textId="77777777">
        <w:tc>
          <w:tcPr>
            <w:tcW w:w="2127" w:type="dxa"/>
          </w:tcPr>
          <w:p w14:paraId="4A15C83D" w14:textId="77777777" w:rsidR="00030581" w:rsidRDefault="00067329">
            <w:pPr>
              <w:pStyle w:val="afff7"/>
            </w:pPr>
            <w:r>
              <w:t>5</w:t>
            </w:r>
          </w:p>
        </w:tc>
        <w:tc>
          <w:tcPr>
            <w:tcW w:w="2129" w:type="dxa"/>
          </w:tcPr>
          <w:p w14:paraId="40AFA5ED" w14:textId="77777777" w:rsidR="00030581" w:rsidRDefault="00067329">
            <w:pPr>
              <w:pStyle w:val="afff7"/>
              <w:rPr>
                <w:szCs w:val="24"/>
              </w:rPr>
            </w:pPr>
            <w:r>
              <w:rPr>
                <w:rFonts w:hint="eastAsia"/>
                <w:szCs w:val="24"/>
              </w:rPr>
              <w:t>城子河区</w:t>
            </w:r>
          </w:p>
        </w:tc>
        <w:tc>
          <w:tcPr>
            <w:tcW w:w="2062" w:type="dxa"/>
          </w:tcPr>
          <w:p w14:paraId="2D7D3FCD" w14:textId="77777777" w:rsidR="00030581" w:rsidRDefault="00067329">
            <w:pPr>
              <w:pStyle w:val="afff7"/>
            </w:pPr>
            <w:r>
              <w:rPr>
                <w:rFonts w:hint="eastAsia"/>
              </w:rPr>
              <w:t>居住区</w:t>
            </w:r>
          </w:p>
        </w:tc>
        <w:tc>
          <w:tcPr>
            <w:tcW w:w="1298" w:type="dxa"/>
          </w:tcPr>
          <w:p w14:paraId="390578FC" w14:textId="77777777" w:rsidR="00030581" w:rsidRDefault="00067329">
            <w:pPr>
              <w:pStyle w:val="afff7"/>
            </w:pPr>
            <w:r>
              <w:rPr>
                <w:rFonts w:hint="eastAsia"/>
              </w:rPr>
              <w:t>二类区</w:t>
            </w:r>
          </w:p>
        </w:tc>
        <w:tc>
          <w:tcPr>
            <w:tcW w:w="2725" w:type="dxa"/>
          </w:tcPr>
          <w:p w14:paraId="21FF2966" w14:textId="77777777" w:rsidR="00030581" w:rsidRDefault="00067329">
            <w:pPr>
              <w:pStyle w:val="afff7"/>
            </w:pPr>
            <w:r>
              <w:rPr>
                <w:rFonts w:hint="eastAsia"/>
              </w:rPr>
              <w:t>N</w:t>
            </w:r>
          </w:p>
        </w:tc>
        <w:tc>
          <w:tcPr>
            <w:tcW w:w="3113" w:type="dxa"/>
          </w:tcPr>
          <w:p w14:paraId="54E3FD54" w14:textId="77777777" w:rsidR="00030581" w:rsidRDefault="00067329">
            <w:pPr>
              <w:pStyle w:val="afff7"/>
            </w:pPr>
            <w:r>
              <w:rPr>
                <w:rFonts w:hint="eastAsia"/>
              </w:rPr>
              <w:t>20</w:t>
            </w:r>
          </w:p>
        </w:tc>
      </w:tr>
    </w:tbl>
    <w:p w14:paraId="76C57E17" w14:textId="77777777" w:rsidR="00030581" w:rsidRDefault="00067329">
      <w:pPr>
        <w:pStyle w:val="affc"/>
        <w:spacing w:line="400" w:lineRule="exact"/>
        <w:rPr>
          <w:rFonts w:eastAsia="仿宋"/>
          <w:b/>
          <w:bCs/>
          <w:snapToGrid w:val="0"/>
          <w:kern w:val="0"/>
          <w:lang w:val="zh-CN"/>
        </w:rPr>
      </w:pPr>
      <w:r>
        <w:rPr>
          <w:rFonts w:eastAsia="仿宋" w:hint="eastAsia"/>
          <w:b/>
          <w:bCs/>
          <w:snapToGrid w:val="0"/>
          <w:kern w:val="0"/>
          <w:lang w:val="zh-CN"/>
        </w:rPr>
        <w:t>表</w:t>
      </w:r>
      <w:r>
        <w:rPr>
          <w:rFonts w:eastAsia="仿宋" w:hint="eastAsia"/>
          <w:b/>
          <w:bCs/>
          <w:snapToGrid w:val="0"/>
          <w:kern w:val="0"/>
          <w:lang w:val="zh-CN"/>
        </w:rPr>
        <w:t>2.</w:t>
      </w:r>
      <w:r>
        <w:rPr>
          <w:rFonts w:eastAsia="仿宋" w:hint="eastAsia"/>
          <w:b/>
          <w:bCs/>
          <w:snapToGrid w:val="0"/>
          <w:kern w:val="0"/>
        </w:rPr>
        <w:t>7</w:t>
      </w:r>
      <w:r>
        <w:rPr>
          <w:rFonts w:eastAsia="仿宋" w:hint="eastAsia"/>
          <w:b/>
          <w:bCs/>
          <w:snapToGrid w:val="0"/>
          <w:kern w:val="0"/>
          <w:lang w:val="zh-CN"/>
        </w:rPr>
        <w:t>-</w:t>
      </w:r>
      <w:r>
        <w:rPr>
          <w:rFonts w:eastAsia="仿宋" w:hint="eastAsia"/>
          <w:b/>
          <w:bCs/>
          <w:snapToGrid w:val="0"/>
          <w:kern w:val="0"/>
        </w:rPr>
        <w:t>5</w:t>
      </w:r>
      <w:r>
        <w:rPr>
          <w:rFonts w:eastAsia="仿宋" w:hint="eastAsia"/>
          <w:b/>
          <w:bCs/>
          <w:snapToGrid w:val="0"/>
          <w:kern w:val="0"/>
          <w:lang w:val="zh-CN"/>
        </w:rPr>
        <w:t xml:space="preserve"> </w:t>
      </w:r>
      <w:r>
        <w:rPr>
          <w:rFonts w:eastAsia="仿宋" w:hint="eastAsia"/>
          <w:b/>
          <w:bCs/>
          <w:snapToGrid w:val="0"/>
          <w:kern w:val="0"/>
          <w:lang w:val="zh-CN"/>
        </w:rPr>
        <w:t>本项目</w:t>
      </w:r>
      <w:r>
        <w:rPr>
          <w:rFonts w:eastAsia="仿宋" w:hint="eastAsia"/>
          <w:b/>
          <w:bCs/>
          <w:snapToGrid w:val="0"/>
          <w:kern w:val="0"/>
        </w:rPr>
        <w:t>铁精粉</w:t>
      </w:r>
      <w:r>
        <w:rPr>
          <w:rFonts w:eastAsia="仿宋" w:hint="eastAsia"/>
          <w:b/>
          <w:bCs/>
          <w:snapToGrid w:val="0"/>
          <w:kern w:val="0"/>
          <w:lang w:val="zh-CN"/>
        </w:rPr>
        <w:t>运输路线两侧声环境保护目标调查表</w:t>
      </w:r>
    </w:p>
    <w:tbl>
      <w:tblPr>
        <w:tblStyle w:val="aff4"/>
        <w:tblW w:w="5000" w:type="pct"/>
        <w:tblBorders>
          <w:top w:val="single" w:sz="12" w:space="0" w:color="000000" w:themeColor="text1"/>
          <w:bottom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093"/>
        <w:gridCol w:w="2095"/>
        <w:gridCol w:w="2030"/>
        <w:gridCol w:w="1281"/>
        <w:gridCol w:w="2679"/>
        <w:gridCol w:w="3060"/>
      </w:tblGrid>
      <w:tr w:rsidR="00030581" w14:paraId="54B22B96" w14:textId="77777777">
        <w:trPr>
          <w:trHeight w:val="326"/>
        </w:trPr>
        <w:tc>
          <w:tcPr>
            <w:tcW w:w="2127" w:type="dxa"/>
            <w:vMerge w:val="restart"/>
          </w:tcPr>
          <w:p w14:paraId="11831E7C" w14:textId="77777777" w:rsidR="00030581" w:rsidRDefault="00067329">
            <w:pPr>
              <w:pStyle w:val="afff7"/>
            </w:pPr>
            <w:r>
              <w:t>序号</w:t>
            </w:r>
          </w:p>
        </w:tc>
        <w:tc>
          <w:tcPr>
            <w:tcW w:w="2129" w:type="dxa"/>
            <w:vMerge w:val="restart"/>
          </w:tcPr>
          <w:p w14:paraId="6E3544B3" w14:textId="77777777" w:rsidR="00030581" w:rsidRDefault="00067329">
            <w:pPr>
              <w:pStyle w:val="afff7"/>
            </w:pPr>
            <w:r>
              <w:t>声环境保护目标名称</w:t>
            </w:r>
          </w:p>
        </w:tc>
        <w:tc>
          <w:tcPr>
            <w:tcW w:w="2062" w:type="dxa"/>
            <w:vMerge w:val="restart"/>
          </w:tcPr>
          <w:p w14:paraId="0C997613" w14:textId="77777777" w:rsidR="00030581" w:rsidRDefault="00067329">
            <w:pPr>
              <w:pStyle w:val="afff7"/>
            </w:pPr>
            <w:r>
              <w:rPr>
                <w:rFonts w:hint="eastAsia"/>
              </w:rPr>
              <w:t>保护对象</w:t>
            </w:r>
          </w:p>
        </w:tc>
        <w:tc>
          <w:tcPr>
            <w:tcW w:w="1298" w:type="dxa"/>
            <w:vMerge w:val="restart"/>
          </w:tcPr>
          <w:p w14:paraId="765371DE" w14:textId="77777777" w:rsidR="00030581" w:rsidRDefault="00067329">
            <w:pPr>
              <w:pStyle w:val="afff7"/>
            </w:pPr>
            <w:r>
              <w:rPr>
                <w:rFonts w:hint="eastAsia"/>
              </w:rPr>
              <w:t>环境功能区</w:t>
            </w:r>
          </w:p>
        </w:tc>
        <w:tc>
          <w:tcPr>
            <w:tcW w:w="2725" w:type="dxa"/>
            <w:vMerge w:val="restart"/>
          </w:tcPr>
          <w:p w14:paraId="7A444FF9" w14:textId="77777777" w:rsidR="00030581" w:rsidRDefault="00067329">
            <w:pPr>
              <w:pStyle w:val="afff7"/>
            </w:pPr>
            <w:r>
              <w:rPr>
                <w:rFonts w:hint="eastAsia"/>
              </w:rPr>
              <w:t>方位</w:t>
            </w:r>
          </w:p>
        </w:tc>
        <w:tc>
          <w:tcPr>
            <w:tcW w:w="3113" w:type="dxa"/>
            <w:vMerge w:val="restart"/>
          </w:tcPr>
          <w:p w14:paraId="29BD0D40" w14:textId="77777777" w:rsidR="00030581" w:rsidRDefault="00067329">
            <w:pPr>
              <w:pStyle w:val="afff7"/>
            </w:pPr>
            <w:r>
              <w:rPr>
                <w:rFonts w:hint="eastAsia"/>
              </w:rPr>
              <w:t>距运输路线最近距离</w:t>
            </w:r>
            <w:r>
              <w:rPr>
                <w:rFonts w:hint="eastAsia"/>
              </w:rPr>
              <w:t>/m</w:t>
            </w:r>
          </w:p>
        </w:tc>
      </w:tr>
      <w:tr w:rsidR="00030581" w14:paraId="5F49FC7F" w14:textId="77777777">
        <w:trPr>
          <w:trHeight w:val="326"/>
        </w:trPr>
        <w:tc>
          <w:tcPr>
            <w:tcW w:w="2127" w:type="dxa"/>
            <w:vMerge/>
          </w:tcPr>
          <w:p w14:paraId="523F0371" w14:textId="77777777" w:rsidR="00030581" w:rsidRDefault="00030581">
            <w:pPr>
              <w:pStyle w:val="afff7"/>
            </w:pPr>
          </w:p>
        </w:tc>
        <w:tc>
          <w:tcPr>
            <w:tcW w:w="2129" w:type="dxa"/>
            <w:vMerge/>
          </w:tcPr>
          <w:p w14:paraId="5673D9BF" w14:textId="77777777" w:rsidR="00030581" w:rsidRDefault="00030581">
            <w:pPr>
              <w:pStyle w:val="afff7"/>
            </w:pPr>
          </w:p>
        </w:tc>
        <w:tc>
          <w:tcPr>
            <w:tcW w:w="2062" w:type="dxa"/>
            <w:vMerge/>
          </w:tcPr>
          <w:p w14:paraId="35754A1B" w14:textId="77777777" w:rsidR="00030581" w:rsidRDefault="00030581">
            <w:pPr>
              <w:pStyle w:val="afff7"/>
            </w:pPr>
          </w:p>
        </w:tc>
        <w:tc>
          <w:tcPr>
            <w:tcW w:w="1298" w:type="dxa"/>
            <w:vMerge/>
          </w:tcPr>
          <w:p w14:paraId="6FA8BFDA" w14:textId="77777777" w:rsidR="00030581" w:rsidRDefault="00030581">
            <w:pPr>
              <w:pStyle w:val="afff7"/>
            </w:pPr>
          </w:p>
        </w:tc>
        <w:tc>
          <w:tcPr>
            <w:tcW w:w="2725" w:type="dxa"/>
            <w:vMerge/>
          </w:tcPr>
          <w:p w14:paraId="37D50A6D" w14:textId="77777777" w:rsidR="00030581" w:rsidRDefault="00030581">
            <w:pPr>
              <w:pStyle w:val="afff7"/>
            </w:pPr>
          </w:p>
        </w:tc>
        <w:tc>
          <w:tcPr>
            <w:tcW w:w="3113" w:type="dxa"/>
            <w:vMerge/>
          </w:tcPr>
          <w:p w14:paraId="02FDD7BC" w14:textId="77777777" w:rsidR="00030581" w:rsidRDefault="00030581">
            <w:pPr>
              <w:pStyle w:val="afff7"/>
            </w:pPr>
          </w:p>
        </w:tc>
      </w:tr>
      <w:tr w:rsidR="00030581" w14:paraId="296F9F29" w14:textId="77777777">
        <w:tc>
          <w:tcPr>
            <w:tcW w:w="2127" w:type="dxa"/>
          </w:tcPr>
          <w:p w14:paraId="34686CA1" w14:textId="77777777" w:rsidR="00030581" w:rsidRDefault="00067329">
            <w:pPr>
              <w:pStyle w:val="afff7"/>
            </w:pPr>
            <w:r>
              <w:t>1</w:t>
            </w:r>
          </w:p>
        </w:tc>
        <w:tc>
          <w:tcPr>
            <w:tcW w:w="2129" w:type="dxa"/>
          </w:tcPr>
          <w:p w14:paraId="251C3AD3" w14:textId="77777777" w:rsidR="00030581" w:rsidRDefault="00067329">
            <w:pPr>
              <w:pStyle w:val="afff7"/>
            </w:pPr>
            <w:r>
              <w:rPr>
                <w:rFonts w:hint="eastAsia"/>
              </w:rPr>
              <w:t>城子河区</w:t>
            </w:r>
          </w:p>
        </w:tc>
        <w:tc>
          <w:tcPr>
            <w:tcW w:w="2062" w:type="dxa"/>
          </w:tcPr>
          <w:p w14:paraId="47097E6E" w14:textId="77777777" w:rsidR="00030581" w:rsidRDefault="00067329">
            <w:pPr>
              <w:pStyle w:val="afff7"/>
            </w:pPr>
            <w:r>
              <w:rPr>
                <w:rFonts w:hint="eastAsia"/>
              </w:rPr>
              <w:t>居住区</w:t>
            </w:r>
          </w:p>
        </w:tc>
        <w:tc>
          <w:tcPr>
            <w:tcW w:w="1298" w:type="dxa"/>
          </w:tcPr>
          <w:p w14:paraId="52440A44" w14:textId="77777777" w:rsidR="00030581" w:rsidRDefault="00067329">
            <w:pPr>
              <w:pStyle w:val="afff7"/>
            </w:pPr>
            <w:r>
              <w:rPr>
                <w:rFonts w:hint="eastAsia"/>
              </w:rPr>
              <w:t>二类区</w:t>
            </w:r>
          </w:p>
        </w:tc>
        <w:tc>
          <w:tcPr>
            <w:tcW w:w="2725" w:type="dxa"/>
          </w:tcPr>
          <w:p w14:paraId="174AB769" w14:textId="77777777" w:rsidR="00030581" w:rsidRDefault="00067329">
            <w:pPr>
              <w:pStyle w:val="afff7"/>
            </w:pPr>
            <w:r>
              <w:rPr>
                <w:rFonts w:hint="eastAsia"/>
              </w:rPr>
              <w:t>N</w:t>
            </w:r>
          </w:p>
        </w:tc>
        <w:tc>
          <w:tcPr>
            <w:tcW w:w="3113" w:type="dxa"/>
          </w:tcPr>
          <w:p w14:paraId="286AEF6B" w14:textId="77777777" w:rsidR="00030581" w:rsidRDefault="00067329">
            <w:pPr>
              <w:pStyle w:val="afff7"/>
            </w:pPr>
            <w:r>
              <w:rPr>
                <w:rFonts w:hint="eastAsia"/>
              </w:rPr>
              <w:t>20</w:t>
            </w:r>
          </w:p>
        </w:tc>
      </w:tr>
      <w:tr w:rsidR="00030581" w14:paraId="78BEED7A" w14:textId="77777777">
        <w:tc>
          <w:tcPr>
            <w:tcW w:w="2127" w:type="dxa"/>
          </w:tcPr>
          <w:p w14:paraId="3A399FB7" w14:textId="77777777" w:rsidR="00030581" w:rsidRDefault="00067329">
            <w:pPr>
              <w:pStyle w:val="afff7"/>
            </w:pPr>
            <w:r>
              <w:rPr>
                <w:rFonts w:hint="eastAsia"/>
              </w:rPr>
              <w:t>2</w:t>
            </w:r>
          </w:p>
        </w:tc>
        <w:tc>
          <w:tcPr>
            <w:tcW w:w="2129" w:type="dxa"/>
          </w:tcPr>
          <w:p w14:paraId="4FB115AF" w14:textId="77777777" w:rsidR="00030581" w:rsidRDefault="00067329">
            <w:pPr>
              <w:pStyle w:val="afff7"/>
              <w:rPr>
                <w:szCs w:val="24"/>
              </w:rPr>
            </w:pPr>
            <w:r>
              <w:rPr>
                <w:rFonts w:hint="eastAsia"/>
                <w:szCs w:val="24"/>
              </w:rPr>
              <w:t>集贤县</w:t>
            </w:r>
          </w:p>
        </w:tc>
        <w:tc>
          <w:tcPr>
            <w:tcW w:w="2062" w:type="dxa"/>
          </w:tcPr>
          <w:p w14:paraId="5799AB1F" w14:textId="77777777" w:rsidR="00030581" w:rsidRDefault="00067329">
            <w:pPr>
              <w:pStyle w:val="afff7"/>
            </w:pPr>
            <w:r>
              <w:rPr>
                <w:rFonts w:hint="eastAsia"/>
              </w:rPr>
              <w:t>居住区</w:t>
            </w:r>
          </w:p>
        </w:tc>
        <w:tc>
          <w:tcPr>
            <w:tcW w:w="1298" w:type="dxa"/>
          </w:tcPr>
          <w:p w14:paraId="3D46A837" w14:textId="77777777" w:rsidR="00030581" w:rsidRDefault="00067329">
            <w:pPr>
              <w:pStyle w:val="afff7"/>
            </w:pPr>
            <w:r>
              <w:rPr>
                <w:rFonts w:hint="eastAsia"/>
              </w:rPr>
              <w:t>二类区</w:t>
            </w:r>
          </w:p>
        </w:tc>
        <w:tc>
          <w:tcPr>
            <w:tcW w:w="2725" w:type="dxa"/>
          </w:tcPr>
          <w:p w14:paraId="5AB02BA8" w14:textId="77777777" w:rsidR="00030581" w:rsidRDefault="00067329">
            <w:pPr>
              <w:pStyle w:val="afff7"/>
            </w:pPr>
            <w:r>
              <w:rPr>
                <w:rFonts w:hint="eastAsia"/>
              </w:rPr>
              <w:t>E</w:t>
            </w:r>
          </w:p>
        </w:tc>
        <w:tc>
          <w:tcPr>
            <w:tcW w:w="3113" w:type="dxa"/>
          </w:tcPr>
          <w:p w14:paraId="3387B887" w14:textId="77777777" w:rsidR="00030581" w:rsidRDefault="00067329">
            <w:pPr>
              <w:pStyle w:val="afff7"/>
            </w:pPr>
            <w:r>
              <w:rPr>
                <w:rFonts w:hint="eastAsia"/>
              </w:rPr>
              <w:t>50</w:t>
            </w:r>
          </w:p>
        </w:tc>
      </w:tr>
      <w:tr w:rsidR="00030581" w14:paraId="38FD4725" w14:textId="77777777">
        <w:tc>
          <w:tcPr>
            <w:tcW w:w="2127" w:type="dxa"/>
          </w:tcPr>
          <w:p w14:paraId="4FA96ABD" w14:textId="77777777" w:rsidR="00030581" w:rsidRDefault="00067329">
            <w:pPr>
              <w:pStyle w:val="afff7"/>
            </w:pPr>
            <w:r>
              <w:rPr>
                <w:rFonts w:hint="eastAsia"/>
              </w:rPr>
              <w:t>3</w:t>
            </w:r>
          </w:p>
        </w:tc>
        <w:tc>
          <w:tcPr>
            <w:tcW w:w="2129" w:type="dxa"/>
          </w:tcPr>
          <w:p w14:paraId="3170B398" w14:textId="77777777" w:rsidR="00030581" w:rsidRDefault="00067329">
            <w:pPr>
              <w:pStyle w:val="afff7"/>
              <w:rPr>
                <w:szCs w:val="24"/>
              </w:rPr>
            </w:pPr>
            <w:r>
              <w:rPr>
                <w:rFonts w:hint="eastAsia"/>
                <w:szCs w:val="24"/>
              </w:rPr>
              <w:t>双兴村</w:t>
            </w:r>
          </w:p>
        </w:tc>
        <w:tc>
          <w:tcPr>
            <w:tcW w:w="2062" w:type="dxa"/>
          </w:tcPr>
          <w:p w14:paraId="4BA6AD61" w14:textId="77777777" w:rsidR="00030581" w:rsidRDefault="00067329">
            <w:pPr>
              <w:pStyle w:val="afff7"/>
            </w:pPr>
            <w:r>
              <w:rPr>
                <w:rFonts w:hint="eastAsia"/>
              </w:rPr>
              <w:t>农村人群集中区</w:t>
            </w:r>
          </w:p>
        </w:tc>
        <w:tc>
          <w:tcPr>
            <w:tcW w:w="1298" w:type="dxa"/>
          </w:tcPr>
          <w:p w14:paraId="54562FF0" w14:textId="77777777" w:rsidR="00030581" w:rsidRDefault="00067329">
            <w:pPr>
              <w:pStyle w:val="afff7"/>
            </w:pPr>
            <w:r>
              <w:rPr>
                <w:rFonts w:hint="eastAsia"/>
              </w:rPr>
              <w:t>二类区</w:t>
            </w:r>
          </w:p>
        </w:tc>
        <w:tc>
          <w:tcPr>
            <w:tcW w:w="2725" w:type="dxa"/>
          </w:tcPr>
          <w:p w14:paraId="0979F1E4" w14:textId="77777777" w:rsidR="00030581" w:rsidRDefault="00067329">
            <w:pPr>
              <w:pStyle w:val="afff7"/>
            </w:pPr>
            <w:r>
              <w:rPr>
                <w:rFonts w:hint="eastAsia"/>
              </w:rPr>
              <w:t>W</w:t>
            </w:r>
          </w:p>
        </w:tc>
        <w:tc>
          <w:tcPr>
            <w:tcW w:w="3113" w:type="dxa"/>
          </w:tcPr>
          <w:p w14:paraId="26417A4B" w14:textId="77777777" w:rsidR="00030581" w:rsidRDefault="00067329">
            <w:pPr>
              <w:pStyle w:val="afff7"/>
            </w:pPr>
            <w:r>
              <w:rPr>
                <w:rFonts w:hint="eastAsia"/>
              </w:rPr>
              <w:t>20</w:t>
            </w:r>
          </w:p>
        </w:tc>
      </w:tr>
    </w:tbl>
    <w:p w14:paraId="679F1D3F" w14:textId="77777777" w:rsidR="00030581" w:rsidRDefault="00030581">
      <w:pPr>
        <w:pStyle w:val="affb"/>
        <w:ind w:firstLine="420"/>
        <w:rPr>
          <w:rStyle w:val="CharCharb"/>
        </w:rPr>
        <w:sectPr w:rsidR="00030581">
          <w:pgSz w:w="16838" w:h="11906" w:orient="landscape"/>
          <w:pgMar w:top="1440" w:right="1800" w:bottom="1440" w:left="1800" w:header="851" w:footer="850" w:gutter="0"/>
          <w:cols w:space="720"/>
          <w:docGrid w:type="lines" w:linePitch="326"/>
        </w:sectPr>
      </w:pPr>
    </w:p>
    <w:p w14:paraId="5E31ECAD" w14:textId="77777777" w:rsidR="00030581" w:rsidRDefault="00067329">
      <w:pPr>
        <w:pStyle w:val="2"/>
      </w:pPr>
      <w:bookmarkStart w:id="125" w:name="_Toc57713627"/>
      <w:bookmarkStart w:id="126" w:name="_Toc2101"/>
      <w:r>
        <w:lastRenderedPageBreak/>
        <w:t>2.8</w:t>
      </w:r>
      <w:r>
        <w:t>评价标准</w:t>
      </w:r>
      <w:bookmarkEnd w:id="122"/>
      <w:bookmarkEnd w:id="125"/>
      <w:bookmarkEnd w:id="126"/>
    </w:p>
    <w:p w14:paraId="3C518D2D" w14:textId="77777777" w:rsidR="00030581" w:rsidRDefault="00067329">
      <w:pPr>
        <w:pStyle w:val="3"/>
        <w:spacing w:line="500" w:lineRule="exact"/>
      </w:pPr>
      <w:bookmarkStart w:id="127" w:name="_Toc57713628"/>
      <w:bookmarkStart w:id="128" w:name="_Toc524431297"/>
      <w:bookmarkStart w:id="129" w:name="_Toc9816"/>
      <w:r>
        <w:t>2.8.1</w:t>
      </w:r>
      <w:r>
        <w:t>环境质量标准</w:t>
      </w:r>
      <w:bookmarkEnd w:id="127"/>
      <w:bookmarkEnd w:id="128"/>
      <w:bookmarkEnd w:id="129"/>
    </w:p>
    <w:p w14:paraId="1FA1D982" w14:textId="77777777" w:rsidR="00030581" w:rsidRDefault="00067329">
      <w:pPr>
        <w:pStyle w:val="affb"/>
        <w:ind w:firstLine="480"/>
      </w:pPr>
      <w:bookmarkStart w:id="130" w:name="_Hlk29215255"/>
      <w:r>
        <w:t>（</w:t>
      </w:r>
      <w:r>
        <w:t>1</w:t>
      </w:r>
      <w:r>
        <w:t>）环境空气</w:t>
      </w:r>
    </w:p>
    <w:p w14:paraId="1F2201C2" w14:textId="77777777" w:rsidR="00030581" w:rsidRDefault="00067329">
      <w:pPr>
        <w:pStyle w:val="affb"/>
        <w:ind w:firstLine="480"/>
      </w:pPr>
      <w:r>
        <w:t>本项目基本污染物</w:t>
      </w:r>
      <w:r>
        <w:t>NO</w:t>
      </w:r>
      <w:r>
        <w:rPr>
          <w:vertAlign w:val="subscript"/>
        </w:rPr>
        <w:t>2</w:t>
      </w:r>
      <w:r>
        <w:t>、</w:t>
      </w:r>
      <w:r>
        <w:t>SO</w:t>
      </w:r>
      <w:r>
        <w:rPr>
          <w:vertAlign w:val="subscript"/>
        </w:rPr>
        <w:t>2</w:t>
      </w:r>
      <w:r>
        <w:t>、</w:t>
      </w:r>
      <w:r>
        <w:t>PM</w:t>
      </w:r>
      <w:r>
        <w:rPr>
          <w:vertAlign w:val="subscript"/>
        </w:rPr>
        <w:t>10</w:t>
      </w:r>
      <w:r>
        <w:t>、</w:t>
      </w:r>
      <w:r>
        <w:t>PM</w:t>
      </w:r>
      <w:r>
        <w:rPr>
          <w:vertAlign w:val="subscript"/>
        </w:rPr>
        <w:t>2.5</w:t>
      </w:r>
      <w:r>
        <w:t>、</w:t>
      </w:r>
      <w:r>
        <w:t>CO</w:t>
      </w:r>
      <w:r>
        <w:t>、</w:t>
      </w:r>
      <w:r>
        <w:t>O</w:t>
      </w:r>
      <w:r>
        <w:rPr>
          <w:vertAlign w:val="subscript"/>
        </w:rPr>
        <w:t>3</w:t>
      </w:r>
      <w:r>
        <w:rPr>
          <w:rFonts w:hint="eastAsia"/>
        </w:rPr>
        <w:t>、</w:t>
      </w:r>
      <w:r>
        <w:rPr>
          <w:rFonts w:hint="eastAsia"/>
        </w:rPr>
        <w:t>TSP</w:t>
      </w:r>
      <w:r>
        <w:t>执行《环境空气质量标准》（</w:t>
      </w:r>
      <w:r>
        <w:t>GB3095-2012</w:t>
      </w:r>
      <w:r>
        <w:t>）</w:t>
      </w:r>
      <w:r>
        <w:rPr>
          <w:rFonts w:hint="eastAsia"/>
        </w:rPr>
        <w:t>及修改单</w:t>
      </w:r>
      <w:r>
        <w:t>中的二级标准。详见</w:t>
      </w:r>
      <w:r>
        <w:rPr>
          <w:rFonts w:hint="eastAsia"/>
        </w:rPr>
        <w:t>下</w:t>
      </w:r>
      <w:r>
        <w:t>表。</w:t>
      </w:r>
    </w:p>
    <w:p w14:paraId="76AA256C"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8-1</w:t>
      </w:r>
      <w:r>
        <w:rPr>
          <w:rFonts w:eastAsia="仿宋" w:hint="eastAsia"/>
          <w:b/>
          <w:bCs/>
        </w:rPr>
        <w:t>环境空气质量标准</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06"/>
        <w:gridCol w:w="2329"/>
        <w:gridCol w:w="1079"/>
        <w:gridCol w:w="1956"/>
        <w:gridCol w:w="1244"/>
        <w:gridCol w:w="992"/>
      </w:tblGrid>
      <w:tr w:rsidR="00030581" w14:paraId="2722DAE7" w14:textId="77777777">
        <w:trPr>
          <w:cantSplit/>
          <w:jc w:val="center"/>
        </w:trPr>
        <w:tc>
          <w:tcPr>
            <w:tcW w:w="720" w:type="dxa"/>
            <w:vMerge w:val="restart"/>
            <w:vAlign w:val="center"/>
          </w:tcPr>
          <w:p w14:paraId="786A980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类别</w:t>
            </w:r>
          </w:p>
        </w:tc>
        <w:tc>
          <w:tcPr>
            <w:tcW w:w="2395" w:type="dxa"/>
            <w:vMerge w:val="restart"/>
            <w:vAlign w:val="center"/>
          </w:tcPr>
          <w:p w14:paraId="2C57C8E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标准名称及级（类）别</w:t>
            </w:r>
          </w:p>
        </w:tc>
        <w:tc>
          <w:tcPr>
            <w:tcW w:w="1105" w:type="dxa"/>
            <w:vMerge w:val="restart"/>
            <w:vAlign w:val="center"/>
          </w:tcPr>
          <w:p w14:paraId="3EC3C10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污染因子</w:t>
            </w:r>
          </w:p>
        </w:tc>
        <w:tc>
          <w:tcPr>
            <w:tcW w:w="4302" w:type="dxa"/>
            <w:gridSpan w:val="3"/>
            <w:vAlign w:val="center"/>
          </w:tcPr>
          <w:p w14:paraId="76D010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标准值</w:t>
            </w:r>
          </w:p>
        </w:tc>
      </w:tr>
      <w:tr w:rsidR="00030581" w14:paraId="27516D45" w14:textId="77777777">
        <w:trPr>
          <w:cantSplit/>
          <w:jc w:val="center"/>
        </w:trPr>
        <w:tc>
          <w:tcPr>
            <w:tcW w:w="720" w:type="dxa"/>
            <w:vMerge/>
            <w:vAlign w:val="center"/>
          </w:tcPr>
          <w:p w14:paraId="7F349ED0"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20BD9C08"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ign w:val="center"/>
          </w:tcPr>
          <w:p w14:paraId="2517AC29" w14:textId="77777777" w:rsidR="00030581" w:rsidRDefault="00030581">
            <w:pPr>
              <w:pStyle w:val="affffffff0"/>
              <w:spacing w:line="240" w:lineRule="auto"/>
              <w:ind w:firstLineChars="0" w:firstLine="0"/>
              <w:rPr>
                <w:rFonts w:eastAsia="仿宋"/>
                <w:kern w:val="0"/>
                <w:sz w:val="21"/>
                <w:szCs w:val="21"/>
                <w:lang w:bidi="ar"/>
              </w:rPr>
            </w:pPr>
          </w:p>
        </w:tc>
        <w:tc>
          <w:tcPr>
            <w:tcW w:w="3286" w:type="dxa"/>
            <w:gridSpan w:val="2"/>
            <w:vAlign w:val="center"/>
          </w:tcPr>
          <w:p w14:paraId="18345E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单位</w:t>
            </w:r>
          </w:p>
        </w:tc>
        <w:tc>
          <w:tcPr>
            <w:tcW w:w="1016" w:type="dxa"/>
            <w:vAlign w:val="center"/>
          </w:tcPr>
          <w:p w14:paraId="2C2520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数值</w:t>
            </w:r>
          </w:p>
        </w:tc>
      </w:tr>
      <w:tr w:rsidR="00030581" w14:paraId="0242578A" w14:textId="77777777">
        <w:trPr>
          <w:cantSplit/>
          <w:jc w:val="center"/>
        </w:trPr>
        <w:tc>
          <w:tcPr>
            <w:tcW w:w="720" w:type="dxa"/>
            <w:vMerge w:val="restart"/>
            <w:vAlign w:val="center"/>
          </w:tcPr>
          <w:p w14:paraId="79D9A5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环境空气</w:t>
            </w:r>
          </w:p>
        </w:tc>
        <w:tc>
          <w:tcPr>
            <w:tcW w:w="2395" w:type="dxa"/>
            <w:vMerge w:val="restart"/>
            <w:vAlign w:val="center"/>
          </w:tcPr>
          <w:p w14:paraId="2DB459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《环境空气质量标准》（</w:t>
            </w:r>
            <w:r>
              <w:rPr>
                <w:rFonts w:eastAsia="仿宋" w:hint="eastAsia"/>
                <w:kern w:val="0"/>
                <w:sz w:val="21"/>
                <w:szCs w:val="21"/>
                <w:lang w:bidi="ar"/>
              </w:rPr>
              <w:t>GB3095-2012</w:t>
            </w:r>
            <w:r>
              <w:rPr>
                <w:rFonts w:eastAsia="仿宋" w:hint="eastAsia"/>
                <w:kern w:val="0"/>
                <w:sz w:val="21"/>
                <w:szCs w:val="21"/>
                <w:lang w:bidi="ar"/>
              </w:rPr>
              <w:t>）及修改单中二级标准</w:t>
            </w:r>
          </w:p>
        </w:tc>
        <w:tc>
          <w:tcPr>
            <w:tcW w:w="1105" w:type="dxa"/>
            <w:vMerge w:val="restart"/>
            <w:vAlign w:val="center"/>
          </w:tcPr>
          <w:p w14:paraId="7ADC29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SO</w:t>
            </w:r>
            <w:r>
              <w:rPr>
                <w:rFonts w:eastAsia="仿宋" w:hint="eastAsia"/>
                <w:kern w:val="0"/>
                <w:sz w:val="21"/>
                <w:szCs w:val="21"/>
                <w:vertAlign w:val="subscript"/>
                <w:lang w:bidi="ar"/>
              </w:rPr>
              <w:t>2</w:t>
            </w:r>
          </w:p>
        </w:tc>
        <w:tc>
          <w:tcPr>
            <w:tcW w:w="2010" w:type="dxa"/>
            <w:vAlign w:val="center"/>
          </w:tcPr>
          <w:p w14:paraId="6B218A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小时平均</w:t>
            </w:r>
          </w:p>
        </w:tc>
        <w:tc>
          <w:tcPr>
            <w:tcW w:w="1276" w:type="dxa"/>
            <w:vAlign w:val="center"/>
          </w:tcPr>
          <w:p w14:paraId="00D422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653A22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0.50</w:t>
            </w:r>
          </w:p>
        </w:tc>
      </w:tr>
      <w:tr w:rsidR="00030581" w14:paraId="21B10559" w14:textId="77777777">
        <w:trPr>
          <w:cantSplit/>
          <w:jc w:val="center"/>
        </w:trPr>
        <w:tc>
          <w:tcPr>
            <w:tcW w:w="720" w:type="dxa"/>
            <w:vMerge/>
            <w:vAlign w:val="center"/>
          </w:tcPr>
          <w:p w14:paraId="4625023A"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14D354A6"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ign w:val="center"/>
          </w:tcPr>
          <w:p w14:paraId="0A632C2A" w14:textId="77777777" w:rsidR="00030581" w:rsidRDefault="00030581">
            <w:pPr>
              <w:pStyle w:val="affffffff0"/>
              <w:spacing w:line="240" w:lineRule="auto"/>
              <w:ind w:firstLineChars="0" w:firstLine="0"/>
              <w:rPr>
                <w:rFonts w:eastAsia="仿宋"/>
                <w:kern w:val="0"/>
                <w:sz w:val="21"/>
                <w:szCs w:val="21"/>
                <w:lang w:bidi="ar"/>
              </w:rPr>
            </w:pPr>
          </w:p>
        </w:tc>
        <w:tc>
          <w:tcPr>
            <w:tcW w:w="2010" w:type="dxa"/>
            <w:vAlign w:val="center"/>
          </w:tcPr>
          <w:p w14:paraId="19A202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w:t>
            </w:r>
            <w:r>
              <w:rPr>
                <w:rFonts w:eastAsia="仿宋" w:hint="eastAsia"/>
                <w:kern w:val="0"/>
                <w:sz w:val="21"/>
                <w:szCs w:val="21"/>
                <w:lang w:bidi="ar"/>
              </w:rPr>
              <w:t>小时平均</w:t>
            </w:r>
          </w:p>
        </w:tc>
        <w:tc>
          <w:tcPr>
            <w:tcW w:w="1276" w:type="dxa"/>
            <w:vAlign w:val="center"/>
          </w:tcPr>
          <w:p w14:paraId="773963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6F9E29A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0.15</w:t>
            </w:r>
          </w:p>
        </w:tc>
      </w:tr>
      <w:tr w:rsidR="00030581" w14:paraId="08A6A195" w14:textId="77777777">
        <w:trPr>
          <w:cantSplit/>
          <w:jc w:val="center"/>
        </w:trPr>
        <w:tc>
          <w:tcPr>
            <w:tcW w:w="720" w:type="dxa"/>
            <w:vMerge/>
            <w:vAlign w:val="center"/>
          </w:tcPr>
          <w:p w14:paraId="1F26EFCA"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33C9E4A9"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ign w:val="center"/>
          </w:tcPr>
          <w:p w14:paraId="6355FDC9" w14:textId="77777777" w:rsidR="00030581" w:rsidRDefault="00030581">
            <w:pPr>
              <w:pStyle w:val="affffffff0"/>
              <w:spacing w:line="240" w:lineRule="auto"/>
              <w:ind w:firstLineChars="0" w:firstLine="0"/>
              <w:rPr>
                <w:rFonts w:eastAsia="仿宋"/>
                <w:kern w:val="0"/>
                <w:sz w:val="21"/>
                <w:szCs w:val="21"/>
                <w:lang w:bidi="ar"/>
              </w:rPr>
            </w:pPr>
          </w:p>
        </w:tc>
        <w:tc>
          <w:tcPr>
            <w:tcW w:w="2010" w:type="dxa"/>
            <w:vAlign w:val="center"/>
          </w:tcPr>
          <w:p w14:paraId="74F5F26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年平均</w:t>
            </w:r>
          </w:p>
        </w:tc>
        <w:tc>
          <w:tcPr>
            <w:tcW w:w="1276" w:type="dxa"/>
            <w:vAlign w:val="center"/>
          </w:tcPr>
          <w:p w14:paraId="1A61CA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348FB8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0.06</w:t>
            </w:r>
          </w:p>
        </w:tc>
      </w:tr>
      <w:tr w:rsidR="00030581" w14:paraId="09317E3B" w14:textId="77777777">
        <w:trPr>
          <w:cantSplit/>
          <w:jc w:val="center"/>
        </w:trPr>
        <w:tc>
          <w:tcPr>
            <w:tcW w:w="720" w:type="dxa"/>
            <w:vMerge/>
            <w:vAlign w:val="center"/>
          </w:tcPr>
          <w:p w14:paraId="7B918DBE"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19F7B035"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restart"/>
            <w:vAlign w:val="center"/>
          </w:tcPr>
          <w:p w14:paraId="4E2F90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NO</w:t>
            </w:r>
            <w:r>
              <w:rPr>
                <w:rFonts w:eastAsia="仿宋" w:hint="eastAsia"/>
                <w:kern w:val="0"/>
                <w:sz w:val="21"/>
                <w:szCs w:val="21"/>
                <w:vertAlign w:val="subscript"/>
                <w:lang w:bidi="ar"/>
              </w:rPr>
              <w:t>2</w:t>
            </w:r>
          </w:p>
        </w:tc>
        <w:tc>
          <w:tcPr>
            <w:tcW w:w="2010" w:type="dxa"/>
            <w:vAlign w:val="center"/>
          </w:tcPr>
          <w:p w14:paraId="11BD23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小时平均</w:t>
            </w:r>
          </w:p>
        </w:tc>
        <w:tc>
          <w:tcPr>
            <w:tcW w:w="1276" w:type="dxa"/>
            <w:vAlign w:val="center"/>
          </w:tcPr>
          <w:p w14:paraId="200291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1D8B6F1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0.20</w:t>
            </w:r>
          </w:p>
        </w:tc>
      </w:tr>
      <w:tr w:rsidR="00030581" w14:paraId="03317459" w14:textId="77777777">
        <w:trPr>
          <w:cantSplit/>
          <w:jc w:val="center"/>
        </w:trPr>
        <w:tc>
          <w:tcPr>
            <w:tcW w:w="720" w:type="dxa"/>
            <w:vMerge/>
            <w:vAlign w:val="center"/>
          </w:tcPr>
          <w:p w14:paraId="4AC44BBD"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679A753D"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ign w:val="center"/>
          </w:tcPr>
          <w:p w14:paraId="2B908E5C" w14:textId="77777777" w:rsidR="00030581" w:rsidRDefault="00030581">
            <w:pPr>
              <w:pStyle w:val="affffffff0"/>
              <w:spacing w:line="240" w:lineRule="auto"/>
              <w:ind w:firstLineChars="0" w:firstLine="0"/>
              <w:rPr>
                <w:rFonts w:eastAsia="仿宋"/>
                <w:kern w:val="0"/>
                <w:sz w:val="21"/>
                <w:szCs w:val="21"/>
                <w:lang w:bidi="ar"/>
              </w:rPr>
            </w:pPr>
          </w:p>
        </w:tc>
        <w:tc>
          <w:tcPr>
            <w:tcW w:w="2010" w:type="dxa"/>
            <w:vAlign w:val="center"/>
          </w:tcPr>
          <w:p w14:paraId="63B23A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w:t>
            </w:r>
            <w:r>
              <w:rPr>
                <w:rFonts w:eastAsia="仿宋" w:hint="eastAsia"/>
                <w:kern w:val="0"/>
                <w:sz w:val="21"/>
                <w:szCs w:val="21"/>
                <w:lang w:bidi="ar"/>
              </w:rPr>
              <w:t>小时平均</w:t>
            </w:r>
          </w:p>
        </w:tc>
        <w:tc>
          <w:tcPr>
            <w:tcW w:w="1276" w:type="dxa"/>
            <w:vAlign w:val="center"/>
          </w:tcPr>
          <w:p w14:paraId="476E0F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6453F0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0.08</w:t>
            </w:r>
          </w:p>
        </w:tc>
      </w:tr>
      <w:tr w:rsidR="00030581" w14:paraId="1B2F926B" w14:textId="77777777">
        <w:trPr>
          <w:cantSplit/>
          <w:jc w:val="center"/>
        </w:trPr>
        <w:tc>
          <w:tcPr>
            <w:tcW w:w="720" w:type="dxa"/>
            <w:vMerge/>
            <w:vAlign w:val="center"/>
          </w:tcPr>
          <w:p w14:paraId="1B491BD4"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5EBD4EE9"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ign w:val="center"/>
          </w:tcPr>
          <w:p w14:paraId="1F8928A6" w14:textId="77777777" w:rsidR="00030581" w:rsidRDefault="00030581">
            <w:pPr>
              <w:pStyle w:val="affffffff0"/>
              <w:spacing w:line="240" w:lineRule="auto"/>
              <w:ind w:firstLineChars="0" w:firstLine="0"/>
              <w:rPr>
                <w:rFonts w:eastAsia="仿宋"/>
                <w:kern w:val="0"/>
                <w:sz w:val="21"/>
                <w:szCs w:val="21"/>
                <w:lang w:bidi="ar"/>
              </w:rPr>
            </w:pPr>
          </w:p>
        </w:tc>
        <w:tc>
          <w:tcPr>
            <w:tcW w:w="2010" w:type="dxa"/>
            <w:vAlign w:val="center"/>
          </w:tcPr>
          <w:p w14:paraId="6BE920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年平均</w:t>
            </w:r>
          </w:p>
        </w:tc>
        <w:tc>
          <w:tcPr>
            <w:tcW w:w="1276" w:type="dxa"/>
            <w:vAlign w:val="center"/>
          </w:tcPr>
          <w:p w14:paraId="6988119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2416D67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0.04</w:t>
            </w:r>
          </w:p>
        </w:tc>
      </w:tr>
      <w:tr w:rsidR="00030581" w14:paraId="3C212FD5" w14:textId="77777777">
        <w:trPr>
          <w:cantSplit/>
          <w:jc w:val="center"/>
        </w:trPr>
        <w:tc>
          <w:tcPr>
            <w:tcW w:w="720" w:type="dxa"/>
            <w:vMerge/>
            <w:vAlign w:val="center"/>
          </w:tcPr>
          <w:p w14:paraId="0B10C2E7"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1D11DBF5"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restart"/>
            <w:vAlign w:val="center"/>
          </w:tcPr>
          <w:p w14:paraId="512FF6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CO</w:t>
            </w:r>
          </w:p>
        </w:tc>
        <w:tc>
          <w:tcPr>
            <w:tcW w:w="2010" w:type="dxa"/>
            <w:vAlign w:val="center"/>
          </w:tcPr>
          <w:p w14:paraId="381B3A0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小时平均</w:t>
            </w:r>
          </w:p>
        </w:tc>
        <w:tc>
          <w:tcPr>
            <w:tcW w:w="1276" w:type="dxa"/>
            <w:vAlign w:val="center"/>
          </w:tcPr>
          <w:p w14:paraId="078D59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54AAEBB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w:t>
            </w:r>
          </w:p>
        </w:tc>
      </w:tr>
      <w:tr w:rsidR="00030581" w14:paraId="35B3E3C8" w14:textId="77777777">
        <w:trPr>
          <w:cantSplit/>
          <w:jc w:val="center"/>
        </w:trPr>
        <w:tc>
          <w:tcPr>
            <w:tcW w:w="720" w:type="dxa"/>
            <w:vMerge/>
            <w:vAlign w:val="center"/>
          </w:tcPr>
          <w:p w14:paraId="6034D73E"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66324FB2"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ign w:val="center"/>
          </w:tcPr>
          <w:p w14:paraId="33284844" w14:textId="77777777" w:rsidR="00030581" w:rsidRDefault="00030581">
            <w:pPr>
              <w:pStyle w:val="affffffff0"/>
              <w:spacing w:line="240" w:lineRule="auto"/>
              <w:ind w:firstLineChars="0" w:firstLine="0"/>
              <w:rPr>
                <w:rFonts w:eastAsia="仿宋"/>
                <w:kern w:val="0"/>
                <w:sz w:val="21"/>
                <w:szCs w:val="21"/>
                <w:lang w:bidi="ar"/>
              </w:rPr>
            </w:pPr>
          </w:p>
        </w:tc>
        <w:tc>
          <w:tcPr>
            <w:tcW w:w="2010" w:type="dxa"/>
            <w:vAlign w:val="center"/>
          </w:tcPr>
          <w:p w14:paraId="2B6922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w:t>
            </w:r>
            <w:r>
              <w:rPr>
                <w:rFonts w:eastAsia="仿宋" w:hint="eastAsia"/>
                <w:kern w:val="0"/>
                <w:sz w:val="21"/>
                <w:szCs w:val="21"/>
                <w:lang w:bidi="ar"/>
              </w:rPr>
              <w:t>小时平均</w:t>
            </w:r>
          </w:p>
        </w:tc>
        <w:tc>
          <w:tcPr>
            <w:tcW w:w="1276" w:type="dxa"/>
            <w:vAlign w:val="center"/>
          </w:tcPr>
          <w:p w14:paraId="7B4C6C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3DEFDB1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r>
      <w:tr w:rsidR="00030581" w14:paraId="003A266D" w14:textId="77777777">
        <w:trPr>
          <w:cantSplit/>
          <w:jc w:val="center"/>
        </w:trPr>
        <w:tc>
          <w:tcPr>
            <w:tcW w:w="720" w:type="dxa"/>
            <w:vMerge/>
            <w:vAlign w:val="center"/>
          </w:tcPr>
          <w:p w14:paraId="513649DF"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2ABCBE2A"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restart"/>
            <w:vAlign w:val="center"/>
          </w:tcPr>
          <w:p w14:paraId="25D8160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O</w:t>
            </w:r>
            <w:r>
              <w:rPr>
                <w:rFonts w:eastAsia="仿宋" w:hint="eastAsia"/>
                <w:kern w:val="0"/>
                <w:sz w:val="21"/>
                <w:szCs w:val="21"/>
                <w:vertAlign w:val="subscript"/>
                <w:lang w:bidi="ar"/>
              </w:rPr>
              <w:t>3</w:t>
            </w:r>
          </w:p>
        </w:tc>
        <w:tc>
          <w:tcPr>
            <w:tcW w:w="2010" w:type="dxa"/>
            <w:vAlign w:val="center"/>
          </w:tcPr>
          <w:p w14:paraId="6DD2741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小时平均</w:t>
            </w:r>
          </w:p>
        </w:tc>
        <w:tc>
          <w:tcPr>
            <w:tcW w:w="1276" w:type="dxa"/>
            <w:vAlign w:val="center"/>
          </w:tcPr>
          <w:p w14:paraId="3DBC9D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07E892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w:t>
            </w:r>
          </w:p>
        </w:tc>
      </w:tr>
      <w:tr w:rsidR="00030581" w14:paraId="77095DA8" w14:textId="77777777">
        <w:trPr>
          <w:cantSplit/>
          <w:jc w:val="center"/>
        </w:trPr>
        <w:tc>
          <w:tcPr>
            <w:tcW w:w="720" w:type="dxa"/>
            <w:vMerge/>
            <w:vAlign w:val="center"/>
          </w:tcPr>
          <w:p w14:paraId="51E0C670"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3729A249"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ign w:val="center"/>
          </w:tcPr>
          <w:p w14:paraId="5343AC73" w14:textId="77777777" w:rsidR="00030581" w:rsidRDefault="00030581">
            <w:pPr>
              <w:pStyle w:val="affffffff0"/>
              <w:spacing w:line="240" w:lineRule="auto"/>
              <w:ind w:firstLineChars="0" w:firstLine="0"/>
              <w:rPr>
                <w:rFonts w:eastAsia="仿宋"/>
                <w:kern w:val="0"/>
                <w:sz w:val="21"/>
                <w:szCs w:val="21"/>
                <w:lang w:bidi="ar"/>
              </w:rPr>
            </w:pPr>
          </w:p>
        </w:tc>
        <w:tc>
          <w:tcPr>
            <w:tcW w:w="2010" w:type="dxa"/>
            <w:vAlign w:val="center"/>
          </w:tcPr>
          <w:p w14:paraId="663BA1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日最大</w:t>
            </w:r>
            <w:r>
              <w:rPr>
                <w:rFonts w:eastAsia="仿宋" w:hint="eastAsia"/>
                <w:kern w:val="0"/>
                <w:sz w:val="21"/>
                <w:szCs w:val="21"/>
                <w:lang w:bidi="ar"/>
              </w:rPr>
              <w:t>8</w:t>
            </w:r>
            <w:r>
              <w:rPr>
                <w:rFonts w:eastAsia="仿宋" w:hint="eastAsia"/>
                <w:kern w:val="0"/>
                <w:sz w:val="21"/>
                <w:szCs w:val="21"/>
                <w:lang w:bidi="ar"/>
              </w:rPr>
              <w:t>小时平均</w:t>
            </w:r>
          </w:p>
        </w:tc>
        <w:tc>
          <w:tcPr>
            <w:tcW w:w="1276" w:type="dxa"/>
            <w:vAlign w:val="center"/>
          </w:tcPr>
          <w:p w14:paraId="18A1314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7AED274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0.16</w:t>
            </w:r>
          </w:p>
        </w:tc>
      </w:tr>
      <w:tr w:rsidR="00030581" w14:paraId="341AFA0D" w14:textId="77777777">
        <w:trPr>
          <w:cantSplit/>
          <w:jc w:val="center"/>
        </w:trPr>
        <w:tc>
          <w:tcPr>
            <w:tcW w:w="720" w:type="dxa"/>
            <w:vMerge/>
            <w:vAlign w:val="center"/>
          </w:tcPr>
          <w:p w14:paraId="3D5AE826"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6388C5DB"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restart"/>
            <w:vAlign w:val="center"/>
          </w:tcPr>
          <w:p w14:paraId="111B4A6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PM</w:t>
            </w:r>
            <w:r>
              <w:rPr>
                <w:rFonts w:eastAsia="仿宋" w:hint="eastAsia"/>
                <w:kern w:val="0"/>
                <w:sz w:val="21"/>
                <w:szCs w:val="21"/>
                <w:vertAlign w:val="subscript"/>
                <w:lang w:bidi="ar"/>
              </w:rPr>
              <w:t>10</w:t>
            </w:r>
          </w:p>
        </w:tc>
        <w:tc>
          <w:tcPr>
            <w:tcW w:w="2010" w:type="dxa"/>
            <w:vAlign w:val="center"/>
          </w:tcPr>
          <w:p w14:paraId="5F026E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w:t>
            </w:r>
            <w:r>
              <w:rPr>
                <w:rFonts w:eastAsia="仿宋" w:hint="eastAsia"/>
                <w:kern w:val="0"/>
                <w:sz w:val="21"/>
                <w:szCs w:val="21"/>
                <w:lang w:bidi="ar"/>
              </w:rPr>
              <w:t>小时平均</w:t>
            </w:r>
          </w:p>
        </w:tc>
        <w:tc>
          <w:tcPr>
            <w:tcW w:w="1276" w:type="dxa"/>
            <w:vAlign w:val="center"/>
          </w:tcPr>
          <w:p w14:paraId="7B57A0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6BB5AF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0.15</w:t>
            </w:r>
          </w:p>
        </w:tc>
      </w:tr>
      <w:tr w:rsidR="00030581" w14:paraId="7A9C0D97" w14:textId="77777777">
        <w:trPr>
          <w:cantSplit/>
          <w:jc w:val="center"/>
        </w:trPr>
        <w:tc>
          <w:tcPr>
            <w:tcW w:w="720" w:type="dxa"/>
            <w:vMerge/>
            <w:vAlign w:val="center"/>
          </w:tcPr>
          <w:p w14:paraId="09F786E3"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77FE74D9"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ign w:val="center"/>
          </w:tcPr>
          <w:p w14:paraId="77D5A67C" w14:textId="77777777" w:rsidR="00030581" w:rsidRDefault="00030581">
            <w:pPr>
              <w:pStyle w:val="affffffff0"/>
              <w:spacing w:line="240" w:lineRule="auto"/>
              <w:ind w:firstLineChars="0" w:firstLine="0"/>
              <w:rPr>
                <w:rFonts w:eastAsia="仿宋"/>
                <w:kern w:val="0"/>
                <w:sz w:val="21"/>
                <w:szCs w:val="21"/>
                <w:lang w:bidi="ar"/>
              </w:rPr>
            </w:pPr>
          </w:p>
        </w:tc>
        <w:tc>
          <w:tcPr>
            <w:tcW w:w="2010" w:type="dxa"/>
            <w:vAlign w:val="center"/>
          </w:tcPr>
          <w:p w14:paraId="5A60D46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年平均</w:t>
            </w:r>
          </w:p>
        </w:tc>
        <w:tc>
          <w:tcPr>
            <w:tcW w:w="1276" w:type="dxa"/>
            <w:vAlign w:val="center"/>
          </w:tcPr>
          <w:p w14:paraId="4FC1B99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55FA33A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0.07</w:t>
            </w:r>
          </w:p>
        </w:tc>
      </w:tr>
      <w:tr w:rsidR="00030581" w14:paraId="7DA05B90" w14:textId="77777777">
        <w:trPr>
          <w:cantSplit/>
          <w:jc w:val="center"/>
        </w:trPr>
        <w:tc>
          <w:tcPr>
            <w:tcW w:w="720" w:type="dxa"/>
            <w:vMerge/>
            <w:vAlign w:val="center"/>
          </w:tcPr>
          <w:p w14:paraId="4FC25317"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6CFA6F4C"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restart"/>
            <w:vAlign w:val="center"/>
          </w:tcPr>
          <w:p w14:paraId="5E8C9D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PM</w:t>
            </w:r>
            <w:r>
              <w:rPr>
                <w:rFonts w:eastAsia="仿宋" w:hint="eastAsia"/>
                <w:kern w:val="0"/>
                <w:sz w:val="21"/>
                <w:szCs w:val="21"/>
                <w:vertAlign w:val="subscript"/>
                <w:lang w:bidi="ar"/>
              </w:rPr>
              <w:t>2.5</w:t>
            </w:r>
          </w:p>
        </w:tc>
        <w:tc>
          <w:tcPr>
            <w:tcW w:w="2010" w:type="dxa"/>
            <w:vAlign w:val="center"/>
          </w:tcPr>
          <w:p w14:paraId="538566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w:t>
            </w:r>
            <w:r>
              <w:rPr>
                <w:rFonts w:eastAsia="仿宋" w:hint="eastAsia"/>
                <w:kern w:val="0"/>
                <w:sz w:val="21"/>
                <w:szCs w:val="21"/>
                <w:lang w:bidi="ar"/>
              </w:rPr>
              <w:t>小时平均</w:t>
            </w:r>
          </w:p>
        </w:tc>
        <w:tc>
          <w:tcPr>
            <w:tcW w:w="1276" w:type="dxa"/>
            <w:vAlign w:val="center"/>
          </w:tcPr>
          <w:p w14:paraId="3FCC00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10468D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0.075</w:t>
            </w:r>
          </w:p>
        </w:tc>
      </w:tr>
      <w:tr w:rsidR="00030581" w14:paraId="0BCBA1B0" w14:textId="77777777">
        <w:trPr>
          <w:cantSplit/>
          <w:jc w:val="center"/>
        </w:trPr>
        <w:tc>
          <w:tcPr>
            <w:tcW w:w="720" w:type="dxa"/>
            <w:vMerge/>
            <w:vAlign w:val="center"/>
          </w:tcPr>
          <w:p w14:paraId="0BE58ED7"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00A57466"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ign w:val="center"/>
          </w:tcPr>
          <w:p w14:paraId="666F198F" w14:textId="77777777" w:rsidR="00030581" w:rsidRDefault="00030581">
            <w:pPr>
              <w:pStyle w:val="affffffff0"/>
              <w:spacing w:line="240" w:lineRule="auto"/>
              <w:ind w:firstLineChars="0" w:firstLine="0"/>
              <w:rPr>
                <w:rFonts w:eastAsia="仿宋"/>
                <w:kern w:val="0"/>
                <w:sz w:val="21"/>
                <w:szCs w:val="21"/>
                <w:lang w:bidi="ar"/>
              </w:rPr>
            </w:pPr>
          </w:p>
        </w:tc>
        <w:tc>
          <w:tcPr>
            <w:tcW w:w="2010" w:type="dxa"/>
            <w:vAlign w:val="center"/>
          </w:tcPr>
          <w:p w14:paraId="4F347F1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年平均</w:t>
            </w:r>
          </w:p>
        </w:tc>
        <w:tc>
          <w:tcPr>
            <w:tcW w:w="1276" w:type="dxa"/>
            <w:vAlign w:val="center"/>
          </w:tcPr>
          <w:p w14:paraId="2BFD13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26D9C7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0.035</w:t>
            </w:r>
          </w:p>
        </w:tc>
      </w:tr>
      <w:tr w:rsidR="00030581" w14:paraId="1B5B893E" w14:textId="77777777">
        <w:trPr>
          <w:cantSplit/>
          <w:jc w:val="center"/>
        </w:trPr>
        <w:tc>
          <w:tcPr>
            <w:tcW w:w="720" w:type="dxa"/>
            <w:vMerge/>
            <w:vAlign w:val="center"/>
          </w:tcPr>
          <w:p w14:paraId="1E0693A3"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7D5A9E9D"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restart"/>
            <w:vAlign w:val="center"/>
          </w:tcPr>
          <w:p w14:paraId="1883FB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TSP</w:t>
            </w:r>
          </w:p>
        </w:tc>
        <w:tc>
          <w:tcPr>
            <w:tcW w:w="2010" w:type="dxa"/>
            <w:vAlign w:val="center"/>
          </w:tcPr>
          <w:p w14:paraId="1A50566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年平均</w:t>
            </w:r>
          </w:p>
        </w:tc>
        <w:tc>
          <w:tcPr>
            <w:tcW w:w="1276" w:type="dxa"/>
            <w:vAlign w:val="center"/>
          </w:tcPr>
          <w:p w14:paraId="170F081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36B6BC1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w:t>
            </w:r>
          </w:p>
        </w:tc>
      </w:tr>
      <w:tr w:rsidR="00030581" w14:paraId="6B9E8456" w14:textId="77777777">
        <w:trPr>
          <w:cantSplit/>
          <w:jc w:val="center"/>
        </w:trPr>
        <w:tc>
          <w:tcPr>
            <w:tcW w:w="720" w:type="dxa"/>
            <w:vMerge/>
            <w:vAlign w:val="center"/>
          </w:tcPr>
          <w:p w14:paraId="21ACC7CC" w14:textId="77777777" w:rsidR="00030581" w:rsidRDefault="00030581">
            <w:pPr>
              <w:pStyle w:val="affffffff0"/>
              <w:spacing w:line="240" w:lineRule="auto"/>
              <w:ind w:firstLineChars="0" w:firstLine="0"/>
              <w:rPr>
                <w:rFonts w:eastAsia="仿宋"/>
                <w:kern w:val="0"/>
                <w:sz w:val="21"/>
                <w:szCs w:val="21"/>
                <w:lang w:bidi="ar"/>
              </w:rPr>
            </w:pPr>
          </w:p>
        </w:tc>
        <w:tc>
          <w:tcPr>
            <w:tcW w:w="2395" w:type="dxa"/>
            <w:vMerge/>
            <w:vAlign w:val="center"/>
          </w:tcPr>
          <w:p w14:paraId="7C79A064" w14:textId="77777777" w:rsidR="00030581" w:rsidRDefault="00030581">
            <w:pPr>
              <w:pStyle w:val="affffffff0"/>
              <w:spacing w:line="240" w:lineRule="auto"/>
              <w:ind w:firstLineChars="0" w:firstLine="0"/>
              <w:rPr>
                <w:rFonts w:eastAsia="仿宋"/>
                <w:kern w:val="0"/>
                <w:sz w:val="21"/>
                <w:szCs w:val="21"/>
                <w:lang w:bidi="ar"/>
              </w:rPr>
            </w:pPr>
          </w:p>
        </w:tc>
        <w:tc>
          <w:tcPr>
            <w:tcW w:w="1105" w:type="dxa"/>
            <w:vMerge/>
            <w:vAlign w:val="center"/>
          </w:tcPr>
          <w:p w14:paraId="610B20E0" w14:textId="77777777" w:rsidR="00030581" w:rsidRDefault="00030581">
            <w:pPr>
              <w:pStyle w:val="affffffff0"/>
              <w:spacing w:line="240" w:lineRule="auto"/>
              <w:ind w:firstLineChars="0" w:firstLine="0"/>
              <w:rPr>
                <w:rFonts w:eastAsia="仿宋"/>
                <w:kern w:val="0"/>
                <w:sz w:val="21"/>
                <w:szCs w:val="21"/>
                <w:lang w:bidi="ar"/>
              </w:rPr>
            </w:pPr>
          </w:p>
        </w:tc>
        <w:tc>
          <w:tcPr>
            <w:tcW w:w="2010" w:type="dxa"/>
            <w:vAlign w:val="center"/>
          </w:tcPr>
          <w:p w14:paraId="02F917A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w:t>
            </w:r>
            <w:r>
              <w:rPr>
                <w:rFonts w:eastAsia="仿宋" w:hint="eastAsia"/>
                <w:kern w:val="0"/>
                <w:sz w:val="21"/>
                <w:szCs w:val="21"/>
                <w:lang w:bidi="ar"/>
              </w:rPr>
              <w:t>小时平均</w:t>
            </w:r>
          </w:p>
        </w:tc>
        <w:tc>
          <w:tcPr>
            <w:tcW w:w="1276" w:type="dxa"/>
            <w:vAlign w:val="center"/>
          </w:tcPr>
          <w:p w14:paraId="290D39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mg/Nm</w:t>
            </w:r>
            <w:r>
              <w:rPr>
                <w:rFonts w:eastAsia="仿宋" w:hint="eastAsia"/>
                <w:kern w:val="0"/>
                <w:sz w:val="21"/>
                <w:szCs w:val="21"/>
                <w:vertAlign w:val="superscript"/>
                <w:lang w:bidi="ar"/>
              </w:rPr>
              <w:t>3</w:t>
            </w:r>
          </w:p>
        </w:tc>
        <w:tc>
          <w:tcPr>
            <w:tcW w:w="1016" w:type="dxa"/>
            <w:vAlign w:val="center"/>
          </w:tcPr>
          <w:p w14:paraId="7B579F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w:t>
            </w:r>
          </w:p>
        </w:tc>
      </w:tr>
    </w:tbl>
    <w:p w14:paraId="3B47B73A" w14:textId="77777777" w:rsidR="00030581" w:rsidRDefault="00067329">
      <w:pPr>
        <w:pStyle w:val="affb"/>
        <w:ind w:firstLine="480"/>
      </w:pPr>
      <w:r>
        <w:t>（</w:t>
      </w:r>
      <w:r>
        <w:t>2</w:t>
      </w:r>
      <w:r>
        <w:rPr>
          <w:rFonts w:hint="eastAsia"/>
        </w:rPr>
        <w:t>）</w:t>
      </w:r>
      <w:r>
        <w:t>地下水</w:t>
      </w:r>
    </w:p>
    <w:p w14:paraId="494CF9C5" w14:textId="77777777" w:rsidR="00030581" w:rsidRDefault="00067329">
      <w:pPr>
        <w:pStyle w:val="affb"/>
        <w:ind w:firstLine="480"/>
      </w:pPr>
      <w:r>
        <w:t>项目所在区域地下水为</w:t>
      </w:r>
      <w:r>
        <w:fldChar w:fldCharType="begin"/>
      </w:r>
      <w:r>
        <w:instrText xml:space="preserve"> = 3 \* ROMAN </w:instrText>
      </w:r>
      <w:r>
        <w:fldChar w:fldCharType="separate"/>
      </w:r>
      <w:r>
        <w:t>III</w:t>
      </w:r>
      <w:r>
        <w:fldChar w:fldCharType="end"/>
      </w:r>
      <w:r>
        <w:t>类水体，执行《地下水质量标准》（</w:t>
      </w:r>
      <w:r>
        <w:t>GB/T14848-2017</w:t>
      </w:r>
      <w:r>
        <w:t>）中</w:t>
      </w:r>
      <w:r>
        <w:fldChar w:fldCharType="begin"/>
      </w:r>
      <w:r>
        <w:instrText xml:space="preserve"> = 3 \* ROMAN </w:instrText>
      </w:r>
      <w:r>
        <w:fldChar w:fldCharType="separate"/>
      </w:r>
      <w:r>
        <w:t>III</w:t>
      </w:r>
      <w:r>
        <w:fldChar w:fldCharType="end"/>
      </w:r>
      <w:r>
        <w:t>类标准。详见</w:t>
      </w:r>
      <w:r>
        <w:rPr>
          <w:rFonts w:hint="eastAsia"/>
        </w:rPr>
        <w:t>下</w:t>
      </w:r>
      <w:r>
        <w:t>表。</w:t>
      </w:r>
    </w:p>
    <w:p w14:paraId="2916E245"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8-2</w:t>
      </w:r>
      <w:r>
        <w:rPr>
          <w:rFonts w:eastAsia="仿宋" w:hint="eastAsia"/>
          <w:b/>
          <w:bCs/>
        </w:rPr>
        <w:t>地下水质量标准</w:t>
      </w:r>
    </w:p>
    <w:tbl>
      <w:tblPr>
        <w:tblW w:w="4998"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99"/>
        <w:gridCol w:w="2400"/>
        <w:gridCol w:w="2043"/>
        <w:gridCol w:w="1667"/>
        <w:gridCol w:w="1494"/>
      </w:tblGrid>
      <w:tr w:rsidR="00030581" w14:paraId="6E41C361" w14:textId="77777777">
        <w:trPr>
          <w:trHeight w:val="195"/>
        </w:trPr>
        <w:tc>
          <w:tcPr>
            <w:tcW w:w="717" w:type="dxa"/>
            <w:shd w:val="clear" w:color="auto" w:fill="auto"/>
            <w:vAlign w:val="center"/>
          </w:tcPr>
          <w:p w14:paraId="6DF33386"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类别</w:t>
            </w:r>
          </w:p>
        </w:tc>
        <w:tc>
          <w:tcPr>
            <w:tcW w:w="2461" w:type="dxa"/>
            <w:shd w:val="clear" w:color="auto" w:fill="auto"/>
            <w:vAlign w:val="center"/>
          </w:tcPr>
          <w:p w14:paraId="260CA04E" w14:textId="77777777" w:rsidR="00030581" w:rsidRDefault="00067329">
            <w:pPr>
              <w:pStyle w:val="afff7"/>
            </w:pPr>
            <w:r>
              <w:t>标准名称及级（类）别</w:t>
            </w:r>
          </w:p>
        </w:tc>
        <w:tc>
          <w:tcPr>
            <w:tcW w:w="2110" w:type="dxa"/>
            <w:shd w:val="clear" w:color="auto" w:fill="auto"/>
            <w:vAlign w:val="center"/>
          </w:tcPr>
          <w:p w14:paraId="4D6E974B" w14:textId="77777777" w:rsidR="00030581" w:rsidRDefault="00067329">
            <w:pPr>
              <w:pStyle w:val="afff7"/>
              <w:rPr>
                <w:snapToGrid w:val="0"/>
              </w:rPr>
            </w:pPr>
            <w:r>
              <w:t>污染因子</w:t>
            </w:r>
          </w:p>
        </w:tc>
        <w:tc>
          <w:tcPr>
            <w:tcW w:w="1690" w:type="dxa"/>
            <w:shd w:val="clear" w:color="auto" w:fill="auto"/>
            <w:vAlign w:val="center"/>
          </w:tcPr>
          <w:p w14:paraId="26AEF29D" w14:textId="77777777" w:rsidR="00030581" w:rsidRDefault="00067329">
            <w:pPr>
              <w:pStyle w:val="afff7"/>
              <w:rPr>
                <w:snapToGrid w:val="0"/>
              </w:rPr>
            </w:pPr>
            <w:r>
              <w:rPr>
                <w:rFonts w:hint="eastAsia"/>
                <w:snapToGrid w:val="0"/>
              </w:rPr>
              <w:t>单位</w:t>
            </w:r>
          </w:p>
        </w:tc>
        <w:tc>
          <w:tcPr>
            <w:tcW w:w="1541" w:type="dxa"/>
            <w:shd w:val="clear" w:color="auto" w:fill="auto"/>
            <w:vAlign w:val="center"/>
          </w:tcPr>
          <w:p w14:paraId="209E26C3" w14:textId="77777777" w:rsidR="00030581" w:rsidRDefault="00067329">
            <w:pPr>
              <w:pStyle w:val="afff7"/>
              <w:rPr>
                <w:snapToGrid w:val="0"/>
              </w:rPr>
            </w:pPr>
            <w:r>
              <w:t>标准值</w:t>
            </w:r>
          </w:p>
        </w:tc>
      </w:tr>
      <w:tr w:rsidR="00030581" w14:paraId="6671046A" w14:textId="77777777">
        <w:trPr>
          <w:trHeight w:val="195"/>
        </w:trPr>
        <w:tc>
          <w:tcPr>
            <w:tcW w:w="717" w:type="dxa"/>
            <w:vMerge w:val="restart"/>
            <w:shd w:val="clear" w:color="auto" w:fill="auto"/>
            <w:vAlign w:val="center"/>
          </w:tcPr>
          <w:p w14:paraId="6BF15772"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地下水环境</w:t>
            </w:r>
          </w:p>
        </w:tc>
        <w:tc>
          <w:tcPr>
            <w:tcW w:w="2461" w:type="dxa"/>
            <w:vMerge w:val="restart"/>
            <w:shd w:val="clear" w:color="auto" w:fill="auto"/>
            <w:vAlign w:val="center"/>
          </w:tcPr>
          <w:p w14:paraId="24B4B052" w14:textId="77777777" w:rsidR="00030581" w:rsidRDefault="00067329">
            <w:pPr>
              <w:pStyle w:val="afff7"/>
              <w:rPr>
                <w:snapToGrid w:val="0"/>
              </w:rPr>
            </w:pPr>
            <w:r>
              <w:rPr>
                <w:snapToGrid w:val="0"/>
              </w:rPr>
              <w:t>《地下水质量标准》（</w:t>
            </w:r>
            <w:r>
              <w:rPr>
                <w:snapToGrid w:val="0"/>
              </w:rPr>
              <w:t>GB/T14848-2017</w:t>
            </w:r>
            <w:r>
              <w:rPr>
                <w:snapToGrid w:val="0"/>
              </w:rPr>
              <w:t>）中</w:t>
            </w:r>
            <w:r>
              <w:rPr>
                <w:snapToGrid w:val="0"/>
              </w:rPr>
              <w:fldChar w:fldCharType="begin"/>
            </w:r>
            <w:r>
              <w:rPr>
                <w:snapToGrid w:val="0"/>
              </w:rPr>
              <w:instrText xml:space="preserve"> = 3 \* ROMAN </w:instrText>
            </w:r>
            <w:r>
              <w:rPr>
                <w:snapToGrid w:val="0"/>
              </w:rPr>
              <w:fldChar w:fldCharType="separate"/>
            </w:r>
            <w:r>
              <w:rPr>
                <w:snapToGrid w:val="0"/>
              </w:rPr>
              <w:t>III</w:t>
            </w:r>
            <w:r>
              <w:rPr>
                <w:snapToGrid w:val="0"/>
              </w:rPr>
              <w:fldChar w:fldCharType="end"/>
            </w:r>
            <w:r>
              <w:rPr>
                <w:snapToGrid w:val="0"/>
              </w:rPr>
              <w:t>类标准</w:t>
            </w:r>
          </w:p>
        </w:tc>
        <w:tc>
          <w:tcPr>
            <w:tcW w:w="2110" w:type="dxa"/>
            <w:shd w:val="clear" w:color="auto" w:fill="auto"/>
            <w:vAlign w:val="center"/>
          </w:tcPr>
          <w:p w14:paraId="42DCEFAA" w14:textId="77777777" w:rsidR="00030581" w:rsidRDefault="00067329">
            <w:pPr>
              <w:pStyle w:val="afff7"/>
              <w:rPr>
                <w:snapToGrid w:val="0"/>
              </w:rPr>
            </w:pPr>
            <w:r>
              <w:rPr>
                <w:snapToGrid w:val="0"/>
              </w:rPr>
              <w:t>pH</w:t>
            </w:r>
            <w:r>
              <w:rPr>
                <w:snapToGrid w:val="0"/>
              </w:rPr>
              <w:t>值</w:t>
            </w:r>
          </w:p>
        </w:tc>
        <w:tc>
          <w:tcPr>
            <w:tcW w:w="1690" w:type="dxa"/>
            <w:shd w:val="clear" w:color="auto" w:fill="auto"/>
            <w:vAlign w:val="center"/>
          </w:tcPr>
          <w:p w14:paraId="30E3173D" w14:textId="77777777" w:rsidR="00030581" w:rsidRDefault="00067329">
            <w:pPr>
              <w:pStyle w:val="afff7"/>
              <w:rPr>
                <w:snapToGrid w:val="0"/>
              </w:rPr>
            </w:pPr>
            <w:r>
              <w:rPr>
                <w:snapToGrid w:val="0"/>
              </w:rPr>
              <w:t>无量纲</w:t>
            </w:r>
          </w:p>
        </w:tc>
        <w:tc>
          <w:tcPr>
            <w:tcW w:w="1541" w:type="dxa"/>
            <w:shd w:val="clear" w:color="auto" w:fill="auto"/>
            <w:vAlign w:val="center"/>
          </w:tcPr>
          <w:p w14:paraId="12FF47C5" w14:textId="77777777" w:rsidR="00030581" w:rsidRDefault="00067329">
            <w:pPr>
              <w:pStyle w:val="afff7"/>
              <w:rPr>
                <w:snapToGrid w:val="0"/>
              </w:rPr>
            </w:pPr>
            <w:r>
              <w:rPr>
                <w:snapToGrid w:val="0"/>
              </w:rPr>
              <w:t>6.5</w:t>
            </w:r>
            <w:r>
              <w:rPr>
                <w:snapToGrid w:val="0"/>
              </w:rPr>
              <w:t>～</w:t>
            </w:r>
            <w:r>
              <w:rPr>
                <w:snapToGrid w:val="0"/>
              </w:rPr>
              <w:t>8.5</w:t>
            </w:r>
          </w:p>
        </w:tc>
      </w:tr>
      <w:tr w:rsidR="00030581" w14:paraId="45441E2B" w14:textId="77777777">
        <w:trPr>
          <w:trHeight w:val="90"/>
        </w:trPr>
        <w:tc>
          <w:tcPr>
            <w:tcW w:w="717" w:type="dxa"/>
            <w:vMerge/>
            <w:shd w:val="clear" w:color="auto" w:fill="auto"/>
            <w:vAlign w:val="center"/>
          </w:tcPr>
          <w:p w14:paraId="18C34B06" w14:textId="77777777" w:rsidR="00030581" w:rsidRDefault="00030581">
            <w:pPr>
              <w:pStyle w:val="afff7"/>
              <w:rPr>
                <w:snapToGrid w:val="0"/>
              </w:rPr>
            </w:pPr>
          </w:p>
        </w:tc>
        <w:tc>
          <w:tcPr>
            <w:tcW w:w="2461" w:type="dxa"/>
            <w:vMerge/>
            <w:shd w:val="clear" w:color="auto" w:fill="auto"/>
            <w:vAlign w:val="center"/>
          </w:tcPr>
          <w:p w14:paraId="1721E9F7" w14:textId="77777777" w:rsidR="00030581" w:rsidRDefault="00030581">
            <w:pPr>
              <w:pStyle w:val="afff7"/>
              <w:rPr>
                <w:snapToGrid w:val="0"/>
              </w:rPr>
            </w:pPr>
          </w:p>
        </w:tc>
        <w:tc>
          <w:tcPr>
            <w:tcW w:w="2110" w:type="dxa"/>
            <w:shd w:val="clear" w:color="auto" w:fill="auto"/>
            <w:vAlign w:val="center"/>
          </w:tcPr>
          <w:p w14:paraId="0B1978D5" w14:textId="77777777" w:rsidR="00030581" w:rsidRDefault="00067329">
            <w:pPr>
              <w:pStyle w:val="afff7"/>
              <w:rPr>
                <w:snapToGrid w:val="0"/>
              </w:rPr>
            </w:pPr>
            <w:r>
              <w:rPr>
                <w:snapToGrid w:val="0"/>
              </w:rPr>
              <w:t>总硬度</w:t>
            </w:r>
          </w:p>
        </w:tc>
        <w:tc>
          <w:tcPr>
            <w:tcW w:w="1690" w:type="dxa"/>
            <w:vMerge w:val="restart"/>
            <w:shd w:val="clear" w:color="auto" w:fill="auto"/>
            <w:vAlign w:val="center"/>
          </w:tcPr>
          <w:p w14:paraId="6B3D3D85" w14:textId="77777777" w:rsidR="00030581" w:rsidRDefault="00067329">
            <w:pPr>
              <w:pStyle w:val="afff7"/>
              <w:rPr>
                <w:snapToGrid w:val="0"/>
              </w:rPr>
            </w:pPr>
            <w:r>
              <w:rPr>
                <w:snapToGrid w:val="0"/>
              </w:rPr>
              <w:t>mg/L</w:t>
            </w:r>
          </w:p>
        </w:tc>
        <w:tc>
          <w:tcPr>
            <w:tcW w:w="1541" w:type="dxa"/>
            <w:shd w:val="clear" w:color="auto" w:fill="auto"/>
            <w:vAlign w:val="center"/>
          </w:tcPr>
          <w:p w14:paraId="276E15B9" w14:textId="77777777" w:rsidR="00030581" w:rsidRDefault="00067329">
            <w:pPr>
              <w:pStyle w:val="afff7"/>
              <w:rPr>
                <w:snapToGrid w:val="0"/>
              </w:rPr>
            </w:pPr>
            <w:r>
              <w:rPr>
                <w:snapToGrid w:val="0"/>
              </w:rPr>
              <w:t>≤450</w:t>
            </w:r>
          </w:p>
        </w:tc>
      </w:tr>
      <w:tr w:rsidR="00030581" w14:paraId="1056B052" w14:textId="77777777">
        <w:trPr>
          <w:trHeight w:val="194"/>
        </w:trPr>
        <w:tc>
          <w:tcPr>
            <w:tcW w:w="717" w:type="dxa"/>
            <w:vMerge/>
            <w:shd w:val="clear" w:color="auto" w:fill="auto"/>
            <w:vAlign w:val="center"/>
          </w:tcPr>
          <w:p w14:paraId="614627CB" w14:textId="77777777" w:rsidR="00030581" w:rsidRDefault="00030581">
            <w:pPr>
              <w:pStyle w:val="afff7"/>
              <w:rPr>
                <w:snapToGrid w:val="0"/>
              </w:rPr>
            </w:pPr>
          </w:p>
        </w:tc>
        <w:tc>
          <w:tcPr>
            <w:tcW w:w="2461" w:type="dxa"/>
            <w:vMerge/>
            <w:shd w:val="clear" w:color="auto" w:fill="auto"/>
            <w:vAlign w:val="center"/>
          </w:tcPr>
          <w:p w14:paraId="5B717E39" w14:textId="77777777" w:rsidR="00030581" w:rsidRDefault="00030581">
            <w:pPr>
              <w:pStyle w:val="afff7"/>
              <w:rPr>
                <w:snapToGrid w:val="0"/>
              </w:rPr>
            </w:pPr>
          </w:p>
        </w:tc>
        <w:tc>
          <w:tcPr>
            <w:tcW w:w="2110" w:type="dxa"/>
            <w:shd w:val="clear" w:color="auto" w:fill="auto"/>
            <w:vAlign w:val="center"/>
          </w:tcPr>
          <w:p w14:paraId="2C0424A1" w14:textId="77777777" w:rsidR="00030581" w:rsidRDefault="00067329">
            <w:pPr>
              <w:pStyle w:val="afff7"/>
              <w:rPr>
                <w:snapToGrid w:val="0"/>
              </w:rPr>
            </w:pPr>
            <w:r>
              <w:rPr>
                <w:snapToGrid w:val="0"/>
              </w:rPr>
              <w:t>铁</w:t>
            </w:r>
          </w:p>
        </w:tc>
        <w:tc>
          <w:tcPr>
            <w:tcW w:w="1690" w:type="dxa"/>
            <w:vMerge/>
            <w:shd w:val="clear" w:color="auto" w:fill="auto"/>
            <w:vAlign w:val="center"/>
          </w:tcPr>
          <w:p w14:paraId="35FDF8C0" w14:textId="77777777" w:rsidR="00030581" w:rsidRDefault="00030581">
            <w:pPr>
              <w:pStyle w:val="afff7"/>
              <w:rPr>
                <w:snapToGrid w:val="0"/>
              </w:rPr>
            </w:pPr>
          </w:p>
        </w:tc>
        <w:tc>
          <w:tcPr>
            <w:tcW w:w="1541" w:type="dxa"/>
            <w:shd w:val="clear" w:color="auto" w:fill="auto"/>
            <w:vAlign w:val="center"/>
          </w:tcPr>
          <w:p w14:paraId="6B3CA36E" w14:textId="77777777" w:rsidR="00030581" w:rsidRDefault="00067329">
            <w:pPr>
              <w:pStyle w:val="afff7"/>
              <w:rPr>
                <w:snapToGrid w:val="0"/>
              </w:rPr>
            </w:pPr>
            <w:r>
              <w:rPr>
                <w:snapToGrid w:val="0"/>
              </w:rPr>
              <w:t>≤0.3</w:t>
            </w:r>
          </w:p>
        </w:tc>
      </w:tr>
      <w:tr w:rsidR="00030581" w14:paraId="46062420" w14:textId="77777777">
        <w:trPr>
          <w:trHeight w:val="194"/>
        </w:trPr>
        <w:tc>
          <w:tcPr>
            <w:tcW w:w="717" w:type="dxa"/>
            <w:vMerge/>
            <w:shd w:val="clear" w:color="auto" w:fill="auto"/>
            <w:vAlign w:val="center"/>
          </w:tcPr>
          <w:p w14:paraId="68B6E8EB" w14:textId="77777777" w:rsidR="00030581" w:rsidRDefault="00030581">
            <w:pPr>
              <w:pStyle w:val="afff7"/>
              <w:rPr>
                <w:snapToGrid w:val="0"/>
              </w:rPr>
            </w:pPr>
          </w:p>
        </w:tc>
        <w:tc>
          <w:tcPr>
            <w:tcW w:w="2461" w:type="dxa"/>
            <w:vMerge/>
            <w:shd w:val="clear" w:color="auto" w:fill="auto"/>
            <w:vAlign w:val="center"/>
          </w:tcPr>
          <w:p w14:paraId="4C1262E0" w14:textId="77777777" w:rsidR="00030581" w:rsidRDefault="00030581">
            <w:pPr>
              <w:pStyle w:val="afff7"/>
              <w:rPr>
                <w:snapToGrid w:val="0"/>
              </w:rPr>
            </w:pPr>
          </w:p>
        </w:tc>
        <w:tc>
          <w:tcPr>
            <w:tcW w:w="2110" w:type="dxa"/>
            <w:shd w:val="clear" w:color="auto" w:fill="auto"/>
            <w:vAlign w:val="center"/>
          </w:tcPr>
          <w:p w14:paraId="78680D9A" w14:textId="77777777" w:rsidR="00030581" w:rsidRDefault="00067329">
            <w:pPr>
              <w:pStyle w:val="afff7"/>
              <w:rPr>
                <w:snapToGrid w:val="0"/>
              </w:rPr>
            </w:pPr>
            <w:r>
              <w:rPr>
                <w:snapToGrid w:val="0"/>
              </w:rPr>
              <w:t>锰</w:t>
            </w:r>
          </w:p>
        </w:tc>
        <w:tc>
          <w:tcPr>
            <w:tcW w:w="1690" w:type="dxa"/>
            <w:vMerge/>
            <w:shd w:val="clear" w:color="auto" w:fill="auto"/>
            <w:vAlign w:val="center"/>
          </w:tcPr>
          <w:p w14:paraId="4ADED22B" w14:textId="77777777" w:rsidR="00030581" w:rsidRDefault="00030581">
            <w:pPr>
              <w:pStyle w:val="afff7"/>
              <w:rPr>
                <w:snapToGrid w:val="0"/>
              </w:rPr>
            </w:pPr>
          </w:p>
        </w:tc>
        <w:tc>
          <w:tcPr>
            <w:tcW w:w="1541" w:type="dxa"/>
            <w:shd w:val="clear" w:color="auto" w:fill="auto"/>
            <w:vAlign w:val="center"/>
          </w:tcPr>
          <w:p w14:paraId="613193F6" w14:textId="77777777" w:rsidR="00030581" w:rsidRDefault="00067329">
            <w:pPr>
              <w:pStyle w:val="afff7"/>
              <w:rPr>
                <w:snapToGrid w:val="0"/>
              </w:rPr>
            </w:pPr>
            <w:r>
              <w:rPr>
                <w:snapToGrid w:val="0"/>
              </w:rPr>
              <w:t>≤0.1</w:t>
            </w:r>
          </w:p>
        </w:tc>
      </w:tr>
      <w:tr w:rsidR="00030581" w14:paraId="522DC183" w14:textId="77777777">
        <w:trPr>
          <w:trHeight w:val="194"/>
        </w:trPr>
        <w:tc>
          <w:tcPr>
            <w:tcW w:w="717" w:type="dxa"/>
            <w:vMerge/>
            <w:shd w:val="clear" w:color="auto" w:fill="auto"/>
            <w:vAlign w:val="center"/>
          </w:tcPr>
          <w:p w14:paraId="74A4BEB5" w14:textId="77777777" w:rsidR="00030581" w:rsidRDefault="00030581">
            <w:pPr>
              <w:pStyle w:val="afff7"/>
              <w:rPr>
                <w:snapToGrid w:val="0"/>
              </w:rPr>
            </w:pPr>
          </w:p>
        </w:tc>
        <w:tc>
          <w:tcPr>
            <w:tcW w:w="2461" w:type="dxa"/>
            <w:vMerge/>
            <w:shd w:val="clear" w:color="auto" w:fill="auto"/>
            <w:vAlign w:val="center"/>
          </w:tcPr>
          <w:p w14:paraId="6F3512D9" w14:textId="77777777" w:rsidR="00030581" w:rsidRDefault="00030581">
            <w:pPr>
              <w:pStyle w:val="afff7"/>
              <w:rPr>
                <w:snapToGrid w:val="0"/>
              </w:rPr>
            </w:pPr>
          </w:p>
        </w:tc>
        <w:tc>
          <w:tcPr>
            <w:tcW w:w="2110" w:type="dxa"/>
            <w:shd w:val="clear" w:color="auto" w:fill="auto"/>
            <w:vAlign w:val="center"/>
          </w:tcPr>
          <w:p w14:paraId="6220FAA7" w14:textId="77777777" w:rsidR="00030581" w:rsidRDefault="00067329">
            <w:pPr>
              <w:pStyle w:val="afff7"/>
              <w:rPr>
                <w:snapToGrid w:val="0"/>
              </w:rPr>
            </w:pPr>
            <w:r>
              <w:rPr>
                <w:snapToGrid w:val="0"/>
              </w:rPr>
              <w:t>溶解性总固体</w:t>
            </w:r>
          </w:p>
        </w:tc>
        <w:tc>
          <w:tcPr>
            <w:tcW w:w="1690" w:type="dxa"/>
            <w:vMerge/>
            <w:shd w:val="clear" w:color="auto" w:fill="auto"/>
            <w:vAlign w:val="center"/>
          </w:tcPr>
          <w:p w14:paraId="263CC132" w14:textId="77777777" w:rsidR="00030581" w:rsidRDefault="00030581">
            <w:pPr>
              <w:pStyle w:val="afff7"/>
              <w:rPr>
                <w:snapToGrid w:val="0"/>
              </w:rPr>
            </w:pPr>
          </w:p>
        </w:tc>
        <w:tc>
          <w:tcPr>
            <w:tcW w:w="1541" w:type="dxa"/>
            <w:shd w:val="clear" w:color="auto" w:fill="auto"/>
            <w:vAlign w:val="center"/>
          </w:tcPr>
          <w:p w14:paraId="03CC5D8E" w14:textId="77777777" w:rsidR="00030581" w:rsidRDefault="00067329">
            <w:pPr>
              <w:pStyle w:val="afff7"/>
              <w:rPr>
                <w:snapToGrid w:val="0"/>
              </w:rPr>
            </w:pPr>
            <w:r>
              <w:rPr>
                <w:snapToGrid w:val="0"/>
              </w:rPr>
              <w:t>≤1000</w:t>
            </w:r>
          </w:p>
        </w:tc>
      </w:tr>
      <w:tr w:rsidR="00030581" w14:paraId="2526A88F" w14:textId="77777777">
        <w:trPr>
          <w:trHeight w:val="194"/>
        </w:trPr>
        <w:tc>
          <w:tcPr>
            <w:tcW w:w="717" w:type="dxa"/>
            <w:vMerge/>
            <w:shd w:val="clear" w:color="auto" w:fill="auto"/>
            <w:vAlign w:val="center"/>
          </w:tcPr>
          <w:p w14:paraId="4065AFE2" w14:textId="77777777" w:rsidR="00030581" w:rsidRDefault="00030581">
            <w:pPr>
              <w:pStyle w:val="afff7"/>
              <w:rPr>
                <w:snapToGrid w:val="0"/>
              </w:rPr>
            </w:pPr>
          </w:p>
        </w:tc>
        <w:tc>
          <w:tcPr>
            <w:tcW w:w="2461" w:type="dxa"/>
            <w:vMerge/>
            <w:shd w:val="clear" w:color="auto" w:fill="auto"/>
            <w:vAlign w:val="center"/>
          </w:tcPr>
          <w:p w14:paraId="18193D28" w14:textId="77777777" w:rsidR="00030581" w:rsidRDefault="00030581">
            <w:pPr>
              <w:pStyle w:val="afff7"/>
              <w:rPr>
                <w:snapToGrid w:val="0"/>
              </w:rPr>
            </w:pPr>
          </w:p>
        </w:tc>
        <w:tc>
          <w:tcPr>
            <w:tcW w:w="2110" w:type="dxa"/>
            <w:shd w:val="clear" w:color="auto" w:fill="auto"/>
            <w:vAlign w:val="center"/>
          </w:tcPr>
          <w:p w14:paraId="1B4BE905" w14:textId="77777777" w:rsidR="00030581" w:rsidRDefault="00067329">
            <w:pPr>
              <w:pStyle w:val="afff7"/>
              <w:rPr>
                <w:snapToGrid w:val="0"/>
              </w:rPr>
            </w:pPr>
            <w:r>
              <w:rPr>
                <w:snapToGrid w:val="0"/>
              </w:rPr>
              <w:t>挥发酚类</w:t>
            </w:r>
          </w:p>
        </w:tc>
        <w:tc>
          <w:tcPr>
            <w:tcW w:w="1690" w:type="dxa"/>
            <w:vMerge/>
            <w:shd w:val="clear" w:color="auto" w:fill="auto"/>
            <w:vAlign w:val="center"/>
          </w:tcPr>
          <w:p w14:paraId="4A373537" w14:textId="77777777" w:rsidR="00030581" w:rsidRDefault="00030581">
            <w:pPr>
              <w:pStyle w:val="afff7"/>
              <w:rPr>
                <w:snapToGrid w:val="0"/>
              </w:rPr>
            </w:pPr>
          </w:p>
        </w:tc>
        <w:tc>
          <w:tcPr>
            <w:tcW w:w="1541" w:type="dxa"/>
            <w:shd w:val="clear" w:color="auto" w:fill="auto"/>
            <w:vAlign w:val="center"/>
          </w:tcPr>
          <w:p w14:paraId="43015500" w14:textId="77777777" w:rsidR="00030581" w:rsidRDefault="00067329">
            <w:pPr>
              <w:pStyle w:val="afff7"/>
              <w:rPr>
                <w:snapToGrid w:val="0"/>
              </w:rPr>
            </w:pPr>
            <w:r>
              <w:rPr>
                <w:snapToGrid w:val="0"/>
              </w:rPr>
              <w:t>≤0.002</w:t>
            </w:r>
          </w:p>
        </w:tc>
      </w:tr>
      <w:tr w:rsidR="00030581" w14:paraId="5A55D18E" w14:textId="77777777">
        <w:trPr>
          <w:trHeight w:val="194"/>
        </w:trPr>
        <w:tc>
          <w:tcPr>
            <w:tcW w:w="717" w:type="dxa"/>
            <w:vMerge/>
            <w:shd w:val="clear" w:color="auto" w:fill="auto"/>
            <w:vAlign w:val="center"/>
          </w:tcPr>
          <w:p w14:paraId="571D3B55" w14:textId="77777777" w:rsidR="00030581" w:rsidRDefault="00030581">
            <w:pPr>
              <w:pStyle w:val="afff7"/>
              <w:rPr>
                <w:snapToGrid w:val="0"/>
              </w:rPr>
            </w:pPr>
          </w:p>
        </w:tc>
        <w:tc>
          <w:tcPr>
            <w:tcW w:w="2461" w:type="dxa"/>
            <w:vMerge/>
            <w:shd w:val="clear" w:color="auto" w:fill="auto"/>
            <w:vAlign w:val="center"/>
          </w:tcPr>
          <w:p w14:paraId="177A0D5D" w14:textId="77777777" w:rsidR="00030581" w:rsidRDefault="00030581">
            <w:pPr>
              <w:pStyle w:val="afff7"/>
              <w:rPr>
                <w:snapToGrid w:val="0"/>
              </w:rPr>
            </w:pPr>
          </w:p>
        </w:tc>
        <w:tc>
          <w:tcPr>
            <w:tcW w:w="2110" w:type="dxa"/>
            <w:shd w:val="clear" w:color="auto" w:fill="auto"/>
            <w:vAlign w:val="center"/>
          </w:tcPr>
          <w:p w14:paraId="405F6853" w14:textId="77777777" w:rsidR="00030581" w:rsidRDefault="00067329">
            <w:pPr>
              <w:pStyle w:val="afff7"/>
              <w:rPr>
                <w:snapToGrid w:val="0"/>
              </w:rPr>
            </w:pPr>
            <w:r>
              <w:rPr>
                <w:snapToGrid w:val="0"/>
              </w:rPr>
              <w:t>耗氧量（</w:t>
            </w:r>
            <w:r>
              <w:rPr>
                <w:snapToGrid w:val="0"/>
              </w:rPr>
              <w:t>COD</w:t>
            </w:r>
            <w:r>
              <w:rPr>
                <w:snapToGrid w:val="0"/>
                <w:vertAlign w:val="subscript"/>
              </w:rPr>
              <w:t>Mn</w:t>
            </w:r>
            <w:r>
              <w:rPr>
                <w:snapToGrid w:val="0"/>
              </w:rPr>
              <w:t>法，以</w:t>
            </w:r>
            <w:r>
              <w:rPr>
                <w:snapToGrid w:val="0"/>
              </w:rPr>
              <w:t>O</w:t>
            </w:r>
            <w:r>
              <w:rPr>
                <w:snapToGrid w:val="0"/>
                <w:vertAlign w:val="subscript"/>
              </w:rPr>
              <w:t>2</w:t>
            </w:r>
            <w:r>
              <w:rPr>
                <w:snapToGrid w:val="0"/>
              </w:rPr>
              <w:t>计）</w:t>
            </w:r>
          </w:p>
        </w:tc>
        <w:tc>
          <w:tcPr>
            <w:tcW w:w="1690" w:type="dxa"/>
            <w:vMerge/>
            <w:shd w:val="clear" w:color="auto" w:fill="auto"/>
            <w:vAlign w:val="center"/>
          </w:tcPr>
          <w:p w14:paraId="27321331" w14:textId="77777777" w:rsidR="00030581" w:rsidRDefault="00030581">
            <w:pPr>
              <w:pStyle w:val="afff7"/>
              <w:rPr>
                <w:snapToGrid w:val="0"/>
              </w:rPr>
            </w:pPr>
          </w:p>
        </w:tc>
        <w:tc>
          <w:tcPr>
            <w:tcW w:w="1541" w:type="dxa"/>
            <w:shd w:val="clear" w:color="auto" w:fill="auto"/>
            <w:vAlign w:val="center"/>
          </w:tcPr>
          <w:p w14:paraId="47170CE0" w14:textId="77777777" w:rsidR="00030581" w:rsidRDefault="00067329">
            <w:pPr>
              <w:pStyle w:val="afff7"/>
              <w:rPr>
                <w:snapToGrid w:val="0"/>
              </w:rPr>
            </w:pPr>
            <w:r>
              <w:rPr>
                <w:snapToGrid w:val="0"/>
              </w:rPr>
              <w:t>≤3.0</w:t>
            </w:r>
          </w:p>
        </w:tc>
      </w:tr>
      <w:tr w:rsidR="00030581" w14:paraId="5CD2C1EE" w14:textId="77777777">
        <w:trPr>
          <w:trHeight w:val="194"/>
        </w:trPr>
        <w:tc>
          <w:tcPr>
            <w:tcW w:w="717" w:type="dxa"/>
            <w:vMerge/>
            <w:shd w:val="clear" w:color="auto" w:fill="auto"/>
            <w:vAlign w:val="center"/>
          </w:tcPr>
          <w:p w14:paraId="295508CF" w14:textId="77777777" w:rsidR="00030581" w:rsidRDefault="00030581">
            <w:pPr>
              <w:pStyle w:val="afff7"/>
              <w:rPr>
                <w:snapToGrid w:val="0"/>
              </w:rPr>
            </w:pPr>
          </w:p>
        </w:tc>
        <w:tc>
          <w:tcPr>
            <w:tcW w:w="2461" w:type="dxa"/>
            <w:vMerge/>
            <w:shd w:val="clear" w:color="auto" w:fill="auto"/>
            <w:vAlign w:val="center"/>
          </w:tcPr>
          <w:p w14:paraId="3E3FA6F8" w14:textId="77777777" w:rsidR="00030581" w:rsidRDefault="00030581">
            <w:pPr>
              <w:pStyle w:val="afff7"/>
              <w:rPr>
                <w:snapToGrid w:val="0"/>
              </w:rPr>
            </w:pPr>
          </w:p>
        </w:tc>
        <w:tc>
          <w:tcPr>
            <w:tcW w:w="2110" w:type="dxa"/>
            <w:shd w:val="clear" w:color="auto" w:fill="auto"/>
            <w:vAlign w:val="center"/>
          </w:tcPr>
          <w:p w14:paraId="2AF553A8" w14:textId="77777777" w:rsidR="00030581" w:rsidRDefault="00067329">
            <w:pPr>
              <w:pStyle w:val="afff7"/>
              <w:rPr>
                <w:snapToGrid w:val="0"/>
              </w:rPr>
            </w:pPr>
            <w:r>
              <w:rPr>
                <w:snapToGrid w:val="0"/>
              </w:rPr>
              <w:t>铅</w:t>
            </w:r>
          </w:p>
        </w:tc>
        <w:tc>
          <w:tcPr>
            <w:tcW w:w="1690" w:type="dxa"/>
            <w:vMerge/>
            <w:shd w:val="clear" w:color="auto" w:fill="auto"/>
            <w:vAlign w:val="center"/>
          </w:tcPr>
          <w:p w14:paraId="20972C86" w14:textId="77777777" w:rsidR="00030581" w:rsidRDefault="00030581">
            <w:pPr>
              <w:pStyle w:val="afff7"/>
              <w:rPr>
                <w:snapToGrid w:val="0"/>
              </w:rPr>
            </w:pPr>
          </w:p>
        </w:tc>
        <w:tc>
          <w:tcPr>
            <w:tcW w:w="1541" w:type="dxa"/>
            <w:shd w:val="clear" w:color="auto" w:fill="auto"/>
            <w:vAlign w:val="center"/>
          </w:tcPr>
          <w:p w14:paraId="6293D802" w14:textId="77777777" w:rsidR="00030581" w:rsidRDefault="00067329">
            <w:pPr>
              <w:pStyle w:val="afff7"/>
              <w:rPr>
                <w:snapToGrid w:val="0"/>
              </w:rPr>
            </w:pPr>
            <w:r>
              <w:rPr>
                <w:snapToGrid w:val="0"/>
              </w:rPr>
              <w:t>≤0.01</w:t>
            </w:r>
          </w:p>
        </w:tc>
      </w:tr>
      <w:tr w:rsidR="00030581" w14:paraId="38D19D4F" w14:textId="77777777">
        <w:trPr>
          <w:trHeight w:val="194"/>
        </w:trPr>
        <w:tc>
          <w:tcPr>
            <w:tcW w:w="717" w:type="dxa"/>
            <w:vMerge/>
            <w:shd w:val="clear" w:color="auto" w:fill="auto"/>
            <w:vAlign w:val="center"/>
          </w:tcPr>
          <w:p w14:paraId="1C66B54F" w14:textId="77777777" w:rsidR="00030581" w:rsidRDefault="00030581">
            <w:pPr>
              <w:pStyle w:val="afff7"/>
              <w:rPr>
                <w:snapToGrid w:val="0"/>
              </w:rPr>
            </w:pPr>
          </w:p>
        </w:tc>
        <w:tc>
          <w:tcPr>
            <w:tcW w:w="2461" w:type="dxa"/>
            <w:vMerge/>
            <w:shd w:val="clear" w:color="auto" w:fill="auto"/>
            <w:vAlign w:val="center"/>
          </w:tcPr>
          <w:p w14:paraId="2B46561E" w14:textId="77777777" w:rsidR="00030581" w:rsidRDefault="00030581">
            <w:pPr>
              <w:pStyle w:val="afff7"/>
              <w:rPr>
                <w:snapToGrid w:val="0"/>
              </w:rPr>
            </w:pPr>
          </w:p>
        </w:tc>
        <w:tc>
          <w:tcPr>
            <w:tcW w:w="2110" w:type="dxa"/>
            <w:shd w:val="clear" w:color="auto" w:fill="auto"/>
            <w:vAlign w:val="center"/>
          </w:tcPr>
          <w:p w14:paraId="44627C23" w14:textId="77777777" w:rsidR="00030581" w:rsidRDefault="00067329">
            <w:pPr>
              <w:pStyle w:val="afff7"/>
              <w:rPr>
                <w:snapToGrid w:val="0"/>
              </w:rPr>
            </w:pPr>
            <w:r>
              <w:rPr>
                <w:snapToGrid w:val="0"/>
              </w:rPr>
              <w:t>六价铬</w:t>
            </w:r>
          </w:p>
        </w:tc>
        <w:tc>
          <w:tcPr>
            <w:tcW w:w="1690" w:type="dxa"/>
            <w:vMerge/>
            <w:shd w:val="clear" w:color="auto" w:fill="auto"/>
            <w:vAlign w:val="center"/>
          </w:tcPr>
          <w:p w14:paraId="1141303F" w14:textId="77777777" w:rsidR="00030581" w:rsidRDefault="00030581">
            <w:pPr>
              <w:pStyle w:val="afff7"/>
              <w:rPr>
                <w:snapToGrid w:val="0"/>
              </w:rPr>
            </w:pPr>
          </w:p>
        </w:tc>
        <w:tc>
          <w:tcPr>
            <w:tcW w:w="1541" w:type="dxa"/>
            <w:shd w:val="clear" w:color="auto" w:fill="auto"/>
            <w:vAlign w:val="center"/>
          </w:tcPr>
          <w:p w14:paraId="0CE49916" w14:textId="77777777" w:rsidR="00030581" w:rsidRDefault="00067329">
            <w:pPr>
              <w:pStyle w:val="afff7"/>
              <w:rPr>
                <w:snapToGrid w:val="0"/>
              </w:rPr>
            </w:pPr>
            <w:r>
              <w:rPr>
                <w:snapToGrid w:val="0"/>
              </w:rPr>
              <w:t>≤0.05</w:t>
            </w:r>
          </w:p>
        </w:tc>
      </w:tr>
      <w:tr w:rsidR="00030581" w14:paraId="7ED49A30" w14:textId="77777777">
        <w:trPr>
          <w:trHeight w:val="194"/>
        </w:trPr>
        <w:tc>
          <w:tcPr>
            <w:tcW w:w="717" w:type="dxa"/>
            <w:vMerge/>
            <w:shd w:val="clear" w:color="auto" w:fill="auto"/>
            <w:vAlign w:val="center"/>
          </w:tcPr>
          <w:p w14:paraId="5C8CC201" w14:textId="77777777" w:rsidR="00030581" w:rsidRDefault="00030581">
            <w:pPr>
              <w:pStyle w:val="afff7"/>
              <w:rPr>
                <w:snapToGrid w:val="0"/>
              </w:rPr>
            </w:pPr>
          </w:p>
        </w:tc>
        <w:tc>
          <w:tcPr>
            <w:tcW w:w="2461" w:type="dxa"/>
            <w:vMerge/>
            <w:shd w:val="clear" w:color="auto" w:fill="auto"/>
            <w:vAlign w:val="center"/>
          </w:tcPr>
          <w:p w14:paraId="1EFB8631" w14:textId="77777777" w:rsidR="00030581" w:rsidRDefault="00030581">
            <w:pPr>
              <w:pStyle w:val="afff7"/>
              <w:rPr>
                <w:snapToGrid w:val="0"/>
              </w:rPr>
            </w:pPr>
          </w:p>
        </w:tc>
        <w:tc>
          <w:tcPr>
            <w:tcW w:w="2110" w:type="dxa"/>
            <w:shd w:val="clear" w:color="auto" w:fill="auto"/>
            <w:vAlign w:val="center"/>
          </w:tcPr>
          <w:p w14:paraId="3257D9DF" w14:textId="77777777" w:rsidR="00030581" w:rsidRDefault="00067329">
            <w:pPr>
              <w:pStyle w:val="afff7"/>
              <w:rPr>
                <w:snapToGrid w:val="0"/>
              </w:rPr>
            </w:pPr>
            <w:r>
              <w:rPr>
                <w:snapToGrid w:val="0"/>
              </w:rPr>
              <w:t>镉</w:t>
            </w:r>
          </w:p>
        </w:tc>
        <w:tc>
          <w:tcPr>
            <w:tcW w:w="1690" w:type="dxa"/>
            <w:vMerge/>
            <w:shd w:val="clear" w:color="auto" w:fill="auto"/>
            <w:vAlign w:val="center"/>
          </w:tcPr>
          <w:p w14:paraId="6F4E1235" w14:textId="77777777" w:rsidR="00030581" w:rsidRDefault="00030581">
            <w:pPr>
              <w:pStyle w:val="afff7"/>
              <w:rPr>
                <w:snapToGrid w:val="0"/>
              </w:rPr>
            </w:pPr>
          </w:p>
        </w:tc>
        <w:tc>
          <w:tcPr>
            <w:tcW w:w="1541" w:type="dxa"/>
            <w:shd w:val="clear" w:color="auto" w:fill="auto"/>
            <w:vAlign w:val="center"/>
          </w:tcPr>
          <w:p w14:paraId="211D5F10" w14:textId="77777777" w:rsidR="00030581" w:rsidRDefault="00067329">
            <w:pPr>
              <w:pStyle w:val="afff7"/>
              <w:rPr>
                <w:snapToGrid w:val="0"/>
              </w:rPr>
            </w:pPr>
            <w:r>
              <w:rPr>
                <w:snapToGrid w:val="0"/>
              </w:rPr>
              <w:t>≤0.005</w:t>
            </w:r>
          </w:p>
        </w:tc>
      </w:tr>
      <w:tr w:rsidR="00030581" w14:paraId="0F0115E3" w14:textId="77777777">
        <w:trPr>
          <w:trHeight w:val="194"/>
        </w:trPr>
        <w:tc>
          <w:tcPr>
            <w:tcW w:w="717" w:type="dxa"/>
            <w:vMerge/>
            <w:shd w:val="clear" w:color="auto" w:fill="auto"/>
            <w:vAlign w:val="center"/>
          </w:tcPr>
          <w:p w14:paraId="3D2C182D" w14:textId="77777777" w:rsidR="00030581" w:rsidRDefault="00030581">
            <w:pPr>
              <w:pStyle w:val="afff7"/>
              <w:rPr>
                <w:snapToGrid w:val="0"/>
              </w:rPr>
            </w:pPr>
          </w:p>
        </w:tc>
        <w:tc>
          <w:tcPr>
            <w:tcW w:w="2461" w:type="dxa"/>
            <w:vMerge/>
            <w:shd w:val="clear" w:color="auto" w:fill="auto"/>
            <w:vAlign w:val="center"/>
          </w:tcPr>
          <w:p w14:paraId="5FA8502F" w14:textId="77777777" w:rsidR="00030581" w:rsidRDefault="00030581">
            <w:pPr>
              <w:pStyle w:val="afff7"/>
              <w:rPr>
                <w:snapToGrid w:val="0"/>
              </w:rPr>
            </w:pPr>
          </w:p>
        </w:tc>
        <w:tc>
          <w:tcPr>
            <w:tcW w:w="2110" w:type="dxa"/>
            <w:shd w:val="clear" w:color="auto" w:fill="auto"/>
            <w:vAlign w:val="center"/>
          </w:tcPr>
          <w:p w14:paraId="5719131C" w14:textId="77777777" w:rsidR="00030581" w:rsidRDefault="00067329">
            <w:pPr>
              <w:pStyle w:val="afff7"/>
              <w:rPr>
                <w:snapToGrid w:val="0"/>
              </w:rPr>
            </w:pPr>
            <w:r>
              <w:rPr>
                <w:snapToGrid w:val="0"/>
              </w:rPr>
              <w:t>砷</w:t>
            </w:r>
          </w:p>
        </w:tc>
        <w:tc>
          <w:tcPr>
            <w:tcW w:w="1690" w:type="dxa"/>
            <w:vMerge/>
            <w:shd w:val="clear" w:color="auto" w:fill="auto"/>
            <w:vAlign w:val="center"/>
          </w:tcPr>
          <w:p w14:paraId="77FEF28F" w14:textId="77777777" w:rsidR="00030581" w:rsidRDefault="00030581">
            <w:pPr>
              <w:pStyle w:val="afff7"/>
              <w:rPr>
                <w:snapToGrid w:val="0"/>
              </w:rPr>
            </w:pPr>
          </w:p>
        </w:tc>
        <w:tc>
          <w:tcPr>
            <w:tcW w:w="1541" w:type="dxa"/>
            <w:shd w:val="clear" w:color="auto" w:fill="auto"/>
            <w:vAlign w:val="center"/>
          </w:tcPr>
          <w:p w14:paraId="0AAC4C8B" w14:textId="77777777" w:rsidR="00030581" w:rsidRDefault="00067329">
            <w:pPr>
              <w:pStyle w:val="afff7"/>
              <w:rPr>
                <w:snapToGrid w:val="0"/>
              </w:rPr>
            </w:pPr>
            <w:r>
              <w:rPr>
                <w:snapToGrid w:val="0"/>
              </w:rPr>
              <w:t>≤0.01</w:t>
            </w:r>
          </w:p>
        </w:tc>
      </w:tr>
      <w:tr w:rsidR="00030581" w14:paraId="494C9E65" w14:textId="77777777">
        <w:trPr>
          <w:trHeight w:val="194"/>
        </w:trPr>
        <w:tc>
          <w:tcPr>
            <w:tcW w:w="717" w:type="dxa"/>
            <w:vMerge/>
            <w:shd w:val="clear" w:color="auto" w:fill="auto"/>
            <w:vAlign w:val="center"/>
          </w:tcPr>
          <w:p w14:paraId="37B17171" w14:textId="77777777" w:rsidR="00030581" w:rsidRDefault="00030581">
            <w:pPr>
              <w:pStyle w:val="afff7"/>
              <w:rPr>
                <w:snapToGrid w:val="0"/>
              </w:rPr>
            </w:pPr>
          </w:p>
        </w:tc>
        <w:tc>
          <w:tcPr>
            <w:tcW w:w="2461" w:type="dxa"/>
            <w:vMerge/>
            <w:shd w:val="clear" w:color="auto" w:fill="auto"/>
            <w:vAlign w:val="center"/>
          </w:tcPr>
          <w:p w14:paraId="2D59DCEF" w14:textId="77777777" w:rsidR="00030581" w:rsidRDefault="00030581">
            <w:pPr>
              <w:pStyle w:val="afff7"/>
              <w:rPr>
                <w:snapToGrid w:val="0"/>
              </w:rPr>
            </w:pPr>
          </w:p>
        </w:tc>
        <w:tc>
          <w:tcPr>
            <w:tcW w:w="2110" w:type="dxa"/>
            <w:shd w:val="clear" w:color="auto" w:fill="auto"/>
            <w:vAlign w:val="center"/>
          </w:tcPr>
          <w:p w14:paraId="6B7D9157" w14:textId="77777777" w:rsidR="00030581" w:rsidRDefault="00067329">
            <w:pPr>
              <w:pStyle w:val="afff7"/>
              <w:rPr>
                <w:snapToGrid w:val="0"/>
              </w:rPr>
            </w:pPr>
            <w:r>
              <w:rPr>
                <w:snapToGrid w:val="0"/>
              </w:rPr>
              <w:t>汞</w:t>
            </w:r>
          </w:p>
        </w:tc>
        <w:tc>
          <w:tcPr>
            <w:tcW w:w="1690" w:type="dxa"/>
            <w:vMerge/>
            <w:shd w:val="clear" w:color="auto" w:fill="auto"/>
            <w:vAlign w:val="center"/>
          </w:tcPr>
          <w:p w14:paraId="4B3DB29D" w14:textId="77777777" w:rsidR="00030581" w:rsidRDefault="00030581">
            <w:pPr>
              <w:pStyle w:val="afff7"/>
              <w:rPr>
                <w:snapToGrid w:val="0"/>
              </w:rPr>
            </w:pPr>
          </w:p>
        </w:tc>
        <w:tc>
          <w:tcPr>
            <w:tcW w:w="1541" w:type="dxa"/>
            <w:shd w:val="clear" w:color="auto" w:fill="auto"/>
            <w:vAlign w:val="center"/>
          </w:tcPr>
          <w:p w14:paraId="18F9FC31" w14:textId="77777777" w:rsidR="00030581" w:rsidRDefault="00067329">
            <w:pPr>
              <w:pStyle w:val="afff7"/>
              <w:rPr>
                <w:snapToGrid w:val="0"/>
              </w:rPr>
            </w:pPr>
            <w:r>
              <w:rPr>
                <w:snapToGrid w:val="0"/>
              </w:rPr>
              <w:t>≤0.001</w:t>
            </w:r>
          </w:p>
        </w:tc>
      </w:tr>
      <w:tr w:rsidR="00030581" w14:paraId="67CDCCED" w14:textId="77777777">
        <w:trPr>
          <w:trHeight w:val="194"/>
        </w:trPr>
        <w:tc>
          <w:tcPr>
            <w:tcW w:w="717" w:type="dxa"/>
            <w:vMerge/>
            <w:shd w:val="clear" w:color="auto" w:fill="auto"/>
            <w:vAlign w:val="center"/>
          </w:tcPr>
          <w:p w14:paraId="1B65642E" w14:textId="77777777" w:rsidR="00030581" w:rsidRDefault="00030581">
            <w:pPr>
              <w:pStyle w:val="afff7"/>
              <w:rPr>
                <w:snapToGrid w:val="0"/>
              </w:rPr>
            </w:pPr>
          </w:p>
        </w:tc>
        <w:tc>
          <w:tcPr>
            <w:tcW w:w="2461" w:type="dxa"/>
            <w:vMerge/>
            <w:shd w:val="clear" w:color="auto" w:fill="auto"/>
            <w:vAlign w:val="center"/>
          </w:tcPr>
          <w:p w14:paraId="1BC10A3C" w14:textId="77777777" w:rsidR="00030581" w:rsidRDefault="00030581">
            <w:pPr>
              <w:pStyle w:val="afff7"/>
              <w:rPr>
                <w:snapToGrid w:val="0"/>
              </w:rPr>
            </w:pPr>
          </w:p>
        </w:tc>
        <w:tc>
          <w:tcPr>
            <w:tcW w:w="2110" w:type="dxa"/>
            <w:shd w:val="clear" w:color="auto" w:fill="auto"/>
            <w:vAlign w:val="center"/>
          </w:tcPr>
          <w:p w14:paraId="57B26B40" w14:textId="77777777" w:rsidR="00030581" w:rsidRDefault="00067329">
            <w:pPr>
              <w:pStyle w:val="afff7"/>
              <w:rPr>
                <w:snapToGrid w:val="0"/>
              </w:rPr>
            </w:pPr>
            <w:r>
              <w:rPr>
                <w:snapToGrid w:val="0"/>
              </w:rPr>
              <w:t>硝酸盐</w:t>
            </w:r>
          </w:p>
        </w:tc>
        <w:tc>
          <w:tcPr>
            <w:tcW w:w="1690" w:type="dxa"/>
            <w:vMerge/>
            <w:shd w:val="clear" w:color="auto" w:fill="auto"/>
            <w:vAlign w:val="center"/>
          </w:tcPr>
          <w:p w14:paraId="72C94CB7" w14:textId="77777777" w:rsidR="00030581" w:rsidRDefault="00030581">
            <w:pPr>
              <w:pStyle w:val="afff7"/>
              <w:rPr>
                <w:snapToGrid w:val="0"/>
              </w:rPr>
            </w:pPr>
          </w:p>
        </w:tc>
        <w:tc>
          <w:tcPr>
            <w:tcW w:w="1541" w:type="dxa"/>
            <w:shd w:val="clear" w:color="auto" w:fill="auto"/>
            <w:vAlign w:val="center"/>
          </w:tcPr>
          <w:p w14:paraId="2F90F9D9" w14:textId="77777777" w:rsidR="00030581" w:rsidRDefault="00067329">
            <w:pPr>
              <w:pStyle w:val="afff7"/>
              <w:rPr>
                <w:snapToGrid w:val="0"/>
              </w:rPr>
            </w:pPr>
            <w:r>
              <w:rPr>
                <w:snapToGrid w:val="0"/>
              </w:rPr>
              <w:t>≤20</w:t>
            </w:r>
          </w:p>
        </w:tc>
      </w:tr>
      <w:tr w:rsidR="00030581" w14:paraId="4DF8E624" w14:textId="77777777">
        <w:trPr>
          <w:trHeight w:val="194"/>
        </w:trPr>
        <w:tc>
          <w:tcPr>
            <w:tcW w:w="717" w:type="dxa"/>
            <w:vMerge/>
            <w:shd w:val="clear" w:color="auto" w:fill="auto"/>
            <w:vAlign w:val="center"/>
          </w:tcPr>
          <w:p w14:paraId="5D3B8ACB" w14:textId="77777777" w:rsidR="00030581" w:rsidRDefault="00030581">
            <w:pPr>
              <w:pStyle w:val="afff7"/>
              <w:rPr>
                <w:snapToGrid w:val="0"/>
              </w:rPr>
            </w:pPr>
          </w:p>
        </w:tc>
        <w:tc>
          <w:tcPr>
            <w:tcW w:w="2461" w:type="dxa"/>
            <w:vMerge/>
            <w:shd w:val="clear" w:color="auto" w:fill="auto"/>
            <w:vAlign w:val="center"/>
          </w:tcPr>
          <w:p w14:paraId="504880C3" w14:textId="77777777" w:rsidR="00030581" w:rsidRDefault="00030581">
            <w:pPr>
              <w:pStyle w:val="afff7"/>
              <w:rPr>
                <w:snapToGrid w:val="0"/>
              </w:rPr>
            </w:pPr>
          </w:p>
        </w:tc>
        <w:tc>
          <w:tcPr>
            <w:tcW w:w="2110" w:type="dxa"/>
            <w:shd w:val="clear" w:color="auto" w:fill="auto"/>
            <w:vAlign w:val="center"/>
          </w:tcPr>
          <w:p w14:paraId="08808BB7" w14:textId="77777777" w:rsidR="00030581" w:rsidRDefault="00067329">
            <w:pPr>
              <w:pStyle w:val="afff7"/>
              <w:rPr>
                <w:snapToGrid w:val="0"/>
              </w:rPr>
            </w:pPr>
            <w:r>
              <w:rPr>
                <w:snapToGrid w:val="0"/>
              </w:rPr>
              <w:t>亚硝酸盐</w:t>
            </w:r>
          </w:p>
        </w:tc>
        <w:tc>
          <w:tcPr>
            <w:tcW w:w="1690" w:type="dxa"/>
            <w:vMerge/>
            <w:shd w:val="clear" w:color="auto" w:fill="auto"/>
            <w:vAlign w:val="center"/>
          </w:tcPr>
          <w:p w14:paraId="467C9AE9" w14:textId="77777777" w:rsidR="00030581" w:rsidRDefault="00030581">
            <w:pPr>
              <w:pStyle w:val="afff7"/>
              <w:rPr>
                <w:snapToGrid w:val="0"/>
              </w:rPr>
            </w:pPr>
          </w:p>
        </w:tc>
        <w:tc>
          <w:tcPr>
            <w:tcW w:w="1541" w:type="dxa"/>
            <w:shd w:val="clear" w:color="auto" w:fill="auto"/>
            <w:vAlign w:val="center"/>
          </w:tcPr>
          <w:p w14:paraId="354FB5A9" w14:textId="77777777" w:rsidR="00030581" w:rsidRDefault="00067329">
            <w:pPr>
              <w:pStyle w:val="afff7"/>
              <w:rPr>
                <w:snapToGrid w:val="0"/>
              </w:rPr>
            </w:pPr>
            <w:r>
              <w:rPr>
                <w:snapToGrid w:val="0"/>
              </w:rPr>
              <w:t>≤1.0</w:t>
            </w:r>
          </w:p>
        </w:tc>
      </w:tr>
      <w:tr w:rsidR="00030581" w14:paraId="331DFB6D" w14:textId="77777777">
        <w:trPr>
          <w:trHeight w:val="194"/>
        </w:trPr>
        <w:tc>
          <w:tcPr>
            <w:tcW w:w="717" w:type="dxa"/>
            <w:vMerge/>
            <w:shd w:val="clear" w:color="auto" w:fill="auto"/>
            <w:vAlign w:val="center"/>
          </w:tcPr>
          <w:p w14:paraId="60A1D36F" w14:textId="77777777" w:rsidR="00030581" w:rsidRDefault="00030581">
            <w:pPr>
              <w:pStyle w:val="afff7"/>
              <w:rPr>
                <w:snapToGrid w:val="0"/>
              </w:rPr>
            </w:pPr>
          </w:p>
        </w:tc>
        <w:tc>
          <w:tcPr>
            <w:tcW w:w="2461" w:type="dxa"/>
            <w:vMerge/>
            <w:shd w:val="clear" w:color="auto" w:fill="auto"/>
            <w:vAlign w:val="center"/>
          </w:tcPr>
          <w:p w14:paraId="3B3939CB" w14:textId="77777777" w:rsidR="00030581" w:rsidRDefault="00030581">
            <w:pPr>
              <w:pStyle w:val="afff7"/>
              <w:rPr>
                <w:snapToGrid w:val="0"/>
              </w:rPr>
            </w:pPr>
          </w:p>
        </w:tc>
        <w:tc>
          <w:tcPr>
            <w:tcW w:w="2110" w:type="dxa"/>
            <w:shd w:val="clear" w:color="auto" w:fill="auto"/>
            <w:vAlign w:val="center"/>
          </w:tcPr>
          <w:p w14:paraId="1D6AECE0" w14:textId="77777777" w:rsidR="00030581" w:rsidRDefault="00067329">
            <w:pPr>
              <w:pStyle w:val="afff7"/>
              <w:rPr>
                <w:snapToGrid w:val="0"/>
              </w:rPr>
            </w:pPr>
            <w:r>
              <w:rPr>
                <w:snapToGrid w:val="0"/>
              </w:rPr>
              <w:t>氨氮</w:t>
            </w:r>
          </w:p>
        </w:tc>
        <w:tc>
          <w:tcPr>
            <w:tcW w:w="1690" w:type="dxa"/>
            <w:vMerge/>
            <w:shd w:val="clear" w:color="auto" w:fill="auto"/>
            <w:vAlign w:val="center"/>
          </w:tcPr>
          <w:p w14:paraId="2A0E15D5" w14:textId="77777777" w:rsidR="00030581" w:rsidRDefault="00030581">
            <w:pPr>
              <w:pStyle w:val="afff7"/>
              <w:rPr>
                <w:snapToGrid w:val="0"/>
              </w:rPr>
            </w:pPr>
          </w:p>
        </w:tc>
        <w:tc>
          <w:tcPr>
            <w:tcW w:w="1541" w:type="dxa"/>
            <w:shd w:val="clear" w:color="auto" w:fill="auto"/>
            <w:vAlign w:val="center"/>
          </w:tcPr>
          <w:p w14:paraId="796858A7" w14:textId="77777777" w:rsidR="00030581" w:rsidRDefault="00067329">
            <w:pPr>
              <w:pStyle w:val="afff7"/>
              <w:rPr>
                <w:snapToGrid w:val="0"/>
              </w:rPr>
            </w:pPr>
            <w:r>
              <w:rPr>
                <w:snapToGrid w:val="0"/>
              </w:rPr>
              <w:t>≤0.5</w:t>
            </w:r>
          </w:p>
        </w:tc>
      </w:tr>
      <w:tr w:rsidR="00030581" w14:paraId="515CD7E6" w14:textId="77777777">
        <w:trPr>
          <w:trHeight w:val="194"/>
        </w:trPr>
        <w:tc>
          <w:tcPr>
            <w:tcW w:w="717" w:type="dxa"/>
            <w:vMerge/>
            <w:shd w:val="clear" w:color="auto" w:fill="auto"/>
            <w:vAlign w:val="center"/>
          </w:tcPr>
          <w:p w14:paraId="204348B6" w14:textId="77777777" w:rsidR="00030581" w:rsidRDefault="00030581">
            <w:pPr>
              <w:pStyle w:val="afff7"/>
              <w:rPr>
                <w:snapToGrid w:val="0"/>
              </w:rPr>
            </w:pPr>
          </w:p>
        </w:tc>
        <w:tc>
          <w:tcPr>
            <w:tcW w:w="2461" w:type="dxa"/>
            <w:vMerge/>
            <w:shd w:val="clear" w:color="auto" w:fill="auto"/>
            <w:vAlign w:val="center"/>
          </w:tcPr>
          <w:p w14:paraId="504925DD" w14:textId="77777777" w:rsidR="00030581" w:rsidRDefault="00030581">
            <w:pPr>
              <w:pStyle w:val="afff7"/>
              <w:rPr>
                <w:snapToGrid w:val="0"/>
              </w:rPr>
            </w:pPr>
          </w:p>
        </w:tc>
        <w:tc>
          <w:tcPr>
            <w:tcW w:w="2110" w:type="dxa"/>
            <w:shd w:val="clear" w:color="auto" w:fill="auto"/>
            <w:vAlign w:val="center"/>
          </w:tcPr>
          <w:p w14:paraId="213E6E85" w14:textId="77777777" w:rsidR="00030581" w:rsidRDefault="00067329">
            <w:pPr>
              <w:pStyle w:val="afff7"/>
              <w:rPr>
                <w:snapToGrid w:val="0"/>
              </w:rPr>
            </w:pPr>
            <w:r>
              <w:rPr>
                <w:snapToGrid w:val="0"/>
              </w:rPr>
              <w:t>氟化物</w:t>
            </w:r>
          </w:p>
        </w:tc>
        <w:tc>
          <w:tcPr>
            <w:tcW w:w="1690" w:type="dxa"/>
            <w:vMerge/>
            <w:shd w:val="clear" w:color="auto" w:fill="auto"/>
            <w:vAlign w:val="center"/>
          </w:tcPr>
          <w:p w14:paraId="7322B8FC" w14:textId="77777777" w:rsidR="00030581" w:rsidRDefault="00030581">
            <w:pPr>
              <w:pStyle w:val="afff7"/>
              <w:rPr>
                <w:snapToGrid w:val="0"/>
              </w:rPr>
            </w:pPr>
          </w:p>
        </w:tc>
        <w:tc>
          <w:tcPr>
            <w:tcW w:w="1541" w:type="dxa"/>
            <w:shd w:val="clear" w:color="auto" w:fill="auto"/>
            <w:vAlign w:val="center"/>
          </w:tcPr>
          <w:p w14:paraId="161F7F21" w14:textId="77777777" w:rsidR="00030581" w:rsidRDefault="00067329">
            <w:pPr>
              <w:pStyle w:val="afff7"/>
              <w:rPr>
                <w:snapToGrid w:val="0"/>
              </w:rPr>
            </w:pPr>
            <w:r>
              <w:rPr>
                <w:snapToGrid w:val="0"/>
              </w:rPr>
              <w:t>≤1.0</w:t>
            </w:r>
          </w:p>
        </w:tc>
      </w:tr>
      <w:tr w:rsidR="00030581" w14:paraId="08953BE4" w14:textId="77777777">
        <w:trPr>
          <w:trHeight w:val="194"/>
        </w:trPr>
        <w:tc>
          <w:tcPr>
            <w:tcW w:w="717" w:type="dxa"/>
            <w:vMerge/>
            <w:shd w:val="clear" w:color="auto" w:fill="auto"/>
            <w:vAlign w:val="center"/>
          </w:tcPr>
          <w:p w14:paraId="71D37442" w14:textId="77777777" w:rsidR="00030581" w:rsidRDefault="00030581">
            <w:pPr>
              <w:pStyle w:val="afff7"/>
              <w:rPr>
                <w:snapToGrid w:val="0"/>
              </w:rPr>
            </w:pPr>
          </w:p>
        </w:tc>
        <w:tc>
          <w:tcPr>
            <w:tcW w:w="2461" w:type="dxa"/>
            <w:vMerge/>
            <w:shd w:val="clear" w:color="auto" w:fill="auto"/>
            <w:vAlign w:val="center"/>
          </w:tcPr>
          <w:p w14:paraId="582002C8" w14:textId="77777777" w:rsidR="00030581" w:rsidRDefault="00030581">
            <w:pPr>
              <w:pStyle w:val="afff7"/>
              <w:rPr>
                <w:snapToGrid w:val="0"/>
              </w:rPr>
            </w:pPr>
          </w:p>
        </w:tc>
        <w:tc>
          <w:tcPr>
            <w:tcW w:w="2110" w:type="dxa"/>
            <w:shd w:val="clear" w:color="auto" w:fill="auto"/>
            <w:vAlign w:val="center"/>
          </w:tcPr>
          <w:p w14:paraId="5F17A7C5" w14:textId="77777777" w:rsidR="00030581" w:rsidRDefault="00067329">
            <w:pPr>
              <w:pStyle w:val="afff7"/>
              <w:rPr>
                <w:snapToGrid w:val="0"/>
              </w:rPr>
            </w:pPr>
            <w:r>
              <w:rPr>
                <w:snapToGrid w:val="0"/>
              </w:rPr>
              <w:t>氰化物</w:t>
            </w:r>
          </w:p>
        </w:tc>
        <w:tc>
          <w:tcPr>
            <w:tcW w:w="1690" w:type="dxa"/>
            <w:vMerge/>
            <w:shd w:val="clear" w:color="auto" w:fill="auto"/>
            <w:vAlign w:val="center"/>
          </w:tcPr>
          <w:p w14:paraId="298C06BC" w14:textId="77777777" w:rsidR="00030581" w:rsidRDefault="00030581">
            <w:pPr>
              <w:pStyle w:val="afff7"/>
              <w:rPr>
                <w:snapToGrid w:val="0"/>
              </w:rPr>
            </w:pPr>
          </w:p>
        </w:tc>
        <w:tc>
          <w:tcPr>
            <w:tcW w:w="1541" w:type="dxa"/>
            <w:shd w:val="clear" w:color="auto" w:fill="auto"/>
            <w:vAlign w:val="center"/>
          </w:tcPr>
          <w:p w14:paraId="7BEB2FC9" w14:textId="77777777" w:rsidR="00030581" w:rsidRDefault="00067329">
            <w:pPr>
              <w:pStyle w:val="afff7"/>
              <w:rPr>
                <w:snapToGrid w:val="0"/>
              </w:rPr>
            </w:pPr>
            <w:r>
              <w:rPr>
                <w:snapToGrid w:val="0"/>
              </w:rPr>
              <w:t>≤0.05</w:t>
            </w:r>
          </w:p>
        </w:tc>
      </w:tr>
      <w:tr w:rsidR="00030581" w14:paraId="444513BD" w14:textId="77777777">
        <w:trPr>
          <w:trHeight w:val="194"/>
        </w:trPr>
        <w:tc>
          <w:tcPr>
            <w:tcW w:w="717" w:type="dxa"/>
            <w:vMerge/>
            <w:shd w:val="clear" w:color="auto" w:fill="auto"/>
            <w:vAlign w:val="center"/>
          </w:tcPr>
          <w:p w14:paraId="602755B2" w14:textId="77777777" w:rsidR="00030581" w:rsidRDefault="00030581">
            <w:pPr>
              <w:pStyle w:val="afff7"/>
              <w:rPr>
                <w:snapToGrid w:val="0"/>
              </w:rPr>
            </w:pPr>
          </w:p>
        </w:tc>
        <w:tc>
          <w:tcPr>
            <w:tcW w:w="2461" w:type="dxa"/>
            <w:vMerge/>
            <w:shd w:val="clear" w:color="auto" w:fill="auto"/>
            <w:vAlign w:val="center"/>
          </w:tcPr>
          <w:p w14:paraId="600F6C86" w14:textId="77777777" w:rsidR="00030581" w:rsidRDefault="00030581">
            <w:pPr>
              <w:pStyle w:val="afff7"/>
              <w:rPr>
                <w:snapToGrid w:val="0"/>
              </w:rPr>
            </w:pPr>
          </w:p>
        </w:tc>
        <w:tc>
          <w:tcPr>
            <w:tcW w:w="2110" w:type="dxa"/>
            <w:shd w:val="clear" w:color="auto" w:fill="auto"/>
            <w:vAlign w:val="center"/>
          </w:tcPr>
          <w:p w14:paraId="4AC328DF" w14:textId="77777777" w:rsidR="00030581" w:rsidRDefault="00067329">
            <w:pPr>
              <w:pStyle w:val="afff7"/>
              <w:rPr>
                <w:snapToGrid w:val="0"/>
              </w:rPr>
            </w:pPr>
            <w:r>
              <w:rPr>
                <w:snapToGrid w:val="0"/>
              </w:rPr>
              <w:t>氯化物</w:t>
            </w:r>
          </w:p>
        </w:tc>
        <w:tc>
          <w:tcPr>
            <w:tcW w:w="1690" w:type="dxa"/>
            <w:vMerge/>
            <w:shd w:val="clear" w:color="auto" w:fill="auto"/>
            <w:vAlign w:val="center"/>
          </w:tcPr>
          <w:p w14:paraId="3C03C4D5" w14:textId="77777777" w:rsidR="00030581" w:rsidRDefault="00030581">
            <w:pPr>
              <w:pStyle w:val="afff7"/>
              <w:rPr>
                <w:snapToGrid w:val="0"/>
              </w:rPr>
            </w:pPr>
          </w:p>
        </w:tc>
        <w:tc>
          <w:tcPr>
            <w:tcW w:w="1541" w:type="dxa"/>
            <w:shd w:val="clear" w:color="auto" w:fill="auto"/>
            <w:vAlign w:val="center"/>
          </w:tcPr>
          <w:p w14:paraId="77A306B4" w14:textId="77777777" w:rsidR="00030581" w:rsidRDefault="00067329">
            <w:pPr>
              <w:pStyle w:val="afff7"/>
              <w:rPr>
                <w:snapToGrid w:val="0"/>
              </w:rPr>
            </w:pPr>
            <w:r>
              <w:rPr>
                <w:snapToGrid w:val="0"/>
              </w:rPr>
              <w:t>≤250</w:t>
            </w:r>
          </w:p>
        </w:tc>
      </w:tr>
      <w:tr w:rsidR="00030581" w14:paraId="610902F8" w14:textId="77777777">
        <w:trPr>
          <w:trHeight w:val="194"/>
        </w:trPr>
        <w:tc>
          <w:tcPr>
            <w:tcW w:w="717" w:type="dxa"/>
            <w:vMerge/>
            <w:shd w:val="clear" w:color="auto" w:fill="auto"/>
            <w:vAlign w:val="center"/>
          </w:tcPr>
          <w:p w14:paraId="29130650" w14:textId="77777777" w:rsidR="00030581" w:rsidRDefault="00030581">
            <w:pPr>
              <w:pStyle w:val="afff7"/>
              <w:rPr>
                <w:snapToGrid w:val="0"/>
              </w:rPr>
            </w:pPr>
          </w:p>
        </w:tc>
        <w:tc>
          <w:tcPr>
            <w:tcW w:w="2461" w:type="dxa"/>
            <w:vMerge/>
            <w:shd w:val="clear" w:color="auto" w:fill="auto"/>
            <w:vAlign w:val="center"/>
          </w:tcPr>
          <w:p w14:paraId="59E5FDEF" w14:textId="77777777" w:rsidR="00030581" w:rsidRDefault="00030581">
            <w:pPr>
              <w:pStyle w:val="afff7"/>
              <w:rPr>
                <w:snapToGrid w:val="0"/>
              </w:rPr>
            </w:pPr>
          </w:p>
        </w:tc>
        <w:tc>
          <w:tcPr>
            <w:tcW w:w="2110" w:type="dxa"/>
            <w:shd w:val="clear" w:color="auto" w:fill="auto"/>
            <w:vAlign w:val="center"/>
          </w:tcPr>
          <w:p w14:paraId="674B8F9D" w14:textId="77777777" w:rsidR="00030581" w:rsidRDefault="00067329">
            <w:pPr>
              <w:pStyle w:val="afff7"/>
              <w:rPr>
                <w:snapToGrid w:val="0"/>
              </w:rPr>
            </w:pPr>
            <w:r>
              <w:rPr>
                <w:snapToGrid w:val="0"/>
              </w:rPr>
              <w:t>硫酸盐</w:t>
            </w:r>
          </w:p>
        </w:tc>
        <w:tc>
          <w:tcPr>
            <w:tcW w:w="1690" w:type="dxa"/>
            <w:vMerge/>
            <w:shd w:val="clear" w:color="auto" w:fill="auto"/>
            <w:vAlign w:val="center"/>
          </w:tcPr>
          <w:p w14:paraId="58D17969" w14:textId="77777777" w:rsidR="00030581" w:rsidRDefault="00030581">
            <w:pPr>
              <w:pStyle w:val="afff7"/>
              <w:rPr>
                <w:snapToGrid w:val="0"/>
              </w:rPr>
            </w:pPr>
          </w:p>
        </w:tc>
        <w:tc>
          <w:tcPr>
            <w:tcW w:w="1541" w:type="dxa"/>
            <w:shd w:val="clear" w:color="auto" w:fill="auto"/>
            <w:vAlign w:val="center"/>
          </w:tcPr>
          <w:p w14:paraId="772BA940" w14:textId="77777777" w:rsidR="00030581" w:rsidRDefault="00067329">
            <w:pPr>
              <w:pStyle w:val="afff7"/>
              <w:rPr>
                <w:snapToGrid w:val="0"/>
              </w:rPr>
            </w:pPr>
            <w:r>
              <w:rPr>
                <w:snapToGrid w:val="0"/>
              </w:rPr>
              <w:t>≤250</w:t>
            </w:r>
          </w:p>
        </w:tc>
      </w:tr>
      <w:tr w:rsidR="00030581" w14:paraId="6FEFC2D2" w14:textId="77777777">
        <w:trPr>
          <w:trHeight w:val="194"/>
        </w:trPr>
        <w:tc>
          <w:tcPr>
            <w:tcW w:w="717" w:type="dxa"/>
            <w:vMerge/>
            <w:shd w:val="clear" w:color="auto" w:fill="auto"/>
            <w:vAlign w:val="center"/>
          </w:tcPr>
          <w:p w14:paraId="31C3D4B6" w14:textId="77777777" w:rsidR="00030581" w:rsidRDefault="00030581">
            <w:pPr>
              <w:pStyle w:val="afff7"/>
              <w:rPr>
                <w:snapToGrid w:val="0"/>
              </w:rPr>
            </w:pPr>
          </w:p>
        </w:tc>
        <w:tc>
          <w:tcPr>
            <w:tcW w:w="2461" w:type="dxa"/>
            <w:vMerge/>
            <w:shd w:val="clear" w:color="auto" w:fill="auto"/>
            <w:vAlign w:val="center"/>
          </w:tcPr>
          <w:p w14:paraId="40C4242E" w14:textId="77777777" w:rsidR="00030581" w:rsidRDefault="00030581">
            <w:pPr>
              <w:pStyle w:val="afff7"/>
              <w:rPr>
                <w:snapToGrid w:val="0"/>
              </w:rPr>
            </w:pPr>
          </w:p>
        </w:tc>
        <w:tc>
          <w:tcPr>
            <w:tcW w:w="2110" w:type="dxa"/>
            <w:shd w:val="clear" w:color="auto" w:fill="auto"/>
            <w:vAlign w:val="center"/>
          </w:tcPr>
          <w:p w14:paraId="3FACDF4A" w14:textId="77777777" w:rsidR="00030581" w:rsidRDefault="00067329">
            <w:pPr>
              <w:spacing w:line="240" w:lineRule="auto"/>
              <w:ind w:firstLineChars="0" w:firstLine="0"/>
              <w:jc w:val="center"/>
              <w:rPr>
                <w:snapToGrid w:val="0"/>
              </w:rPr>
            </w:pPr>
            <w:r>
              <w:rPr>
                <w:rFonts w:eastAsia="仿宋"/>
                <w:sz w:val="21"/>
                <w:szCs w:val="21"/>
              </w:rPr>
              <w:t>阴离子表面活性剂</w:t>
            </w:r>
          </w:p>
        </w:tc>
        <w:tc>
          <w:tcPr>
            <w:tcW w:w="1690" w:type="dxa"/>
            <w:vMerge/>
            <w:shd w:val="clear" w:color="auto" w:fill="auto"/>
            <w:vAlign w:val="center"/>
          </w:tcPr>
          <w:p w14:paraId="65FEE6E8" w14:textId="77777777" w:rsidR="00030581" w:rsidRDefault="00030581">
            <w:pPr>
              <w:pStyle w:val="afff7"/>
              <w:rPr>
                <w:snapToGrid w:val="0"/>
              </w:rPr>
            </w:pPr>
          </w:p>
        </w:tc>
        <w:tc>
          <w:tcPr>
            <w:tcW w:w="1541" w:type="dxa"/>
            <w:shd w:val="clear" w:color="auto" w:fill="auto"/>
            <w:vAlign w:val="center"/>
          </w:tcPr>
          <w:p w14:paraId="7EED47FD" w14:textId="77777777" w:rsidR="00030581" w:rsidRDefault="00067329">
            <w:pPr>
              <w:pStyle w:val="afff7"/>
              <w:rPr>
                <w:snapToGrid w:val="0"/>
              </w:rPr>
            </w:pPr>
            <w:r>
              <w:rPr>
                <w:snapToGrid w:val="0"/>
              </w:rPr>
              <w:t>≤</w:t>
            </w:r>
            <w:r>
              <w:rPr>
                <w:rFonts w:hint="eastAsia"/>
                <w:snapToGrid w:val="0"/>
              </w:rPr>
              <w:t>0.3</w:t>
            </w:r>
          </w:p>
        </w:tc>
      </w:tr>
      <w:tr w:rsidR="00030581" w14:paraId="24B70187" w14:textId="77777777">
        <w:trPr>
          <w:trHeight w:val="194"/>
        </w:trPr>
        <w:tc>
          <w:tcPr>
            <w:tcW w:w="717" w:type="dxa"/>
            <w:vMerge/>
            <w:shd w:val="clear" w:color="auto" w:fill="auto"/>
            <w:vAlign w:val="center"/>
          </w:tcPr>
          <w:p w14:paraId="5C11F3B0" w14:textId="77777777" w:rsidR="00030581" w:rsidRDefault="00030581">
            <w:pPr>
              <w:pStyle w:val="afff7"/>
              <w:rPr>
                <w:snapToGrid w:val="0"/>
              </w:rPr>
            </w:pPr>
          </w:p>
        </w:tc>
        <w:tc>
          <w:tcPr>
            <w:tcW w:w="2461" w:type="dxa"/>
            <w:vMerge/>
            <w:shd w:val="clear" w:color="auto" w:fill="auto"/>
            <w:vAlign w:val="center"/>
          </w:tcPr>
          <w:p w14:paraId="37BE9B74" w14:textId="77777777" w:rsidR="00030581" w:rsidRDefault="00030581">
            <w:pPr>
              <w:pStyle w:val="afff7"/>
              <w:rPr>
                <w:snapToGrid w:val="0"/>
              </w:rPr>
            </w:pPr>
          </w:p>
        </w:tc>
        <w:tc>
          <w:tcPr>
            <w:tcW w:w="2110" w:type="dxa"/>
            <w:shd w:val="clear" w:color="auto" w:fill="auto"/>
            <w:vAlign w:val="center"/>
          </w:tcPr>
          <w:p w14:paraId="265E75ED" w14:textId="77777777" w:rsidR="00030581" w:rsidRDefault="00067329">
            <w:pPr>
              <w:pStyle w:val="afff7"/>
              <w:rPr>
                <w:snapToGrid w:val="0"/>
              </w:rPr>
            </w:pPr>
            <w:r>
              <w:rPr>
                <w:snapToGrid w:val="0"/>
              </w:rPr>
              <w:t>菌落总数</w:t>
            </w:r>
          </w:p>
        </w:tc>
        <w:tc>
          <w:tcPr>
            <w:tcW w:w="1690" w:type="dxa"/>
            <w:shd w:val="clear" w:color="auto" w:fill="auto"/>
            <w:vAlign w:val="center"/>
          </w:tcPr>
          <w:p w14:paraId="10DED533" w14:textId="77777777" w:rsidR="00030581" w:rsidRDefault="00067329">
            <w:pPr>
              <w:pStyle w:val="afff7"/>
              <w:rPr>
                <w:snapToGrid w:val="0"/>
              </w:rPr>
            </w:pPr>
            <w:r>
              <w:rPr>
                <w:snapToGrid w:val="0"/>
              </w:rPr>
              <w:t>CFU/mL</w:t>
            </w:r>
          </w:p>
        </w:tc>
        <w:tc>
          <w:tcPr>
            <w:tcW w:w="1541" w:type="dxa"/>
            <w:shd w:val="clear" w:color="auto" w:fill="auto"/>
            <w:vAlign w:val="center"/>
          </w:tcPr>
          <w:p w14:paraId="4FA5BFAC" w14:textId="77777777" w:rsidR="00030581" w:rsidRDefault="00067329">
            <w:pPr>
              <w:pStyle w:val="afff7"/>
              <w:rPr>
                <w:snapToGrid w:val="0"/>
              </w:rPr>
            </w:pPr>
            <w:r>
              <w:rPr>
                <w:snapToGrid w:val="0"/>
              </w:rPr>
              <w:t>≤100</w:t>
            </w:r>
          </w:p>
        </w:tc>
      </w:tr>
      <w:tr w:rsidR="00030581" w14:paraId="4892C7CB" w14:textId="77777777">
        <w:trPr>
          <w:trHeight w:val="194"/>
        </w:trPr>
        <w:tc>
          <w:tcPr>
            <w:tcW w:w="717" w:type="dxa"/>
            <w:vMerge/>
            <w:shd w:val="clear" w:color="auto" w:fill="auto"/>
            <w:vAlign w:val="center"/>
          </w:tcPr>
          <w:p w14:paraId="1BC25BEE" w14:textId="77777777" w:rsidR="00030581" w:rsidRDefault="00030581">
            <w:pPr>
              <w:pStyle w:val="afff7"/>
              <w:rPr>
                <w:snapToGrid w:val="0"/>
              </w:rPr>
            </w:pPr>
          </w:p>
        </w:tc>
        <w:tc>
          <w:tcPr>
            <w:tcW w:w="2461" w:type="dxa"/>
            <w:vMerge/>
            <w:shd w:val="clear" w:color="auto" w:fill="auto"/>
            <w:vAlign w:val="center"/>
          </w:tcPr>
          <w:p w14:paraId="0A4D82AB" w14:textId="77777777" w:rsidR="00030581" w:rsidRDefault="00030581">
            <w:pPr>
              <w:pStyle w:val="afff7"/>
              <w:rPr>
                <w:snapToGrid w:val="0"/>
              </w:rPr>
            </w:pPr>
          </w:p>
        </w:tc>
        <w:tc>
          <w:tcPr>
            <w:tcW w:w="2110" w:type="dxa"/>
            <w:shd w:val="clear" w:color="auto" w:fill="auto"/>
            <w:vAlign w:val="center"/>
          </w:tcPr>
          <w:p w14:paraId="5A9A9F5B" w14:textId="77777777" w:rsidR="00030581" w:rsidRDefault="00067329">
            <w:pPr>
              <w:pStyle w:val="afff7"/>
              <w:rPr>
                <w:snapToGrid w:val="0"/>
              </w:rPr>
            </w:pPr>
            <w:r>
              <w:rPr>
                <w:snapToGrid w:val="0"/>
              </w:rPr>
              <w:t>总大肠菌群</w:t>
            </w:r>
          </w:p>
        </w:tc>
        <w:tc>
          <w:tcPr>
            <w:tcW w:w="1690" w:type="dxa"/>
            <w:shd w:val="clear" w:color="auto" w:fill="auto"/>
            <w:vAlign w:val="center"/>
          </w:tcPr>
          <w:p w14:paraId="78E0399A" w14:textId="77777777" w:rsidR="00030581" w:rsidRDefault="00067329">
            <w:pPr>
              <w:pStyle w:val="afff7"/>
              <w:rPr>
                <w:snapToGrid w:val="0"/>
              </w:rPr>
            </w:pPr>
            <w:r>
              <w:rPr>
                <w:snapToGrid w:val="0"/>
              </w:rPr>
              <w:t>MPN/100mL</w:t>
            </w:r>
          </w:p>
        </w:tc>
        <w:tc>
          <w:tcPr>
            <w:tcW w:w="1541" w:type="dxa"/>
            <w:shd w:val="clear" w:color="auto" w:fill="auto"/>
            <w:vAlign w:val="center"/>
          </w:tcPr>
          <w:p w14:paraId="4D0EB717" w14:textId="77777777" w:rsidR="00030581" w:rsidRDefault="00067329">
            <w:pPr>
              <w:pStyle w:val="afff7"/>
              <w:rPr>
                <w:snapToGrid w:val="0"/>
              </w:rPr>
            </w:pPr>
            <w:r>
              <w:rPr>
                <w:snapToGrid w:val="0"/>
              </w:rPr>
              <w:t>≤3.0</w:t>
            </w:r>
          </w:p>
        </w:tc>
      </w:tr>
    </w:tbl>
    <w:p w14:paraId="420799CD" w14:textId="77777777" w:rsidR="00030581" w:rsidRDefault="00067329">
      <w:pPr>
        <w:pStyle w:val="affb"/>
        <w:ind w:firstLine="480"/>
      </w:pPr>
      <w:r>
        <w:rPr>
          <w:rFonts w:hint="eastAsia"/>
        </w:rPr>
        <w:t>（</w:t>
      </w:r>
      <w:r>
        <w:rPr>
          <w:rFonts w:hint="eastAsia"/>
        </w:rPr>
        <w:t>3</w:t>
      </w:r>
      <w:r>
        <w:rPr>
          <w:rFonts w:hint="eastAsia"/>
        </w:rPr>
        <w:t>）</w:t>
      </w:r>
      <w:r>
        <w:t>地表水</w:t>
      </w:r>
    </w:p>
    <w:p w14:paraId="38A42C42" w14:textId="77777777" w:rsidR="00030581" w:rsidRDefault="00067329">
      <w:pPr>
        <w:pStyle w:val="affb"/>
        <w:ind w:firstLine="480"/>
      </w:pPr>
      <w:bookmarkStart w:id="131" w:name="_Hlk529882897"/>
      <w:r>
        <w:rPr>
          <w:rFonts w:hint="eastAsia"/>
        </w:rPr>
        <w:t>本项目附近涉及的地表水体为城子河，根据《全国重要江河湖泊水功能区划（</w:t>
      </w:r>
      <w:r>
        <w:rPr>
          <w:rFonts w:hint="eastAsia"/>
        </w:rPr>
        <w:t>2011-2030</w:t>
      </w:r>
      <w:r>
        <w:rPr>
          <w:rFonts w:hint="eastAsia"/>
        </w:rPr>
        <w:t>年）》，项目所在区域城子河段无水功能区，城子河汇入穆棱河，本项目所在区域属于</w:t>
      </w:r>
      <w:r>
        <w:rPr>
          <w:rFonts w:hint="eastAsia"/>
          <w:bCs/>
        </w:rPr>
        <w:t>东胜村</w:t>
      </w:r>
      <w:r>
        <w:rPr>
          <w:rFonts w:hint="eastAsia"/>
          <w:bCs/>
        </w:rPr>
        <w:t>-</w:t>
      </w:r>
      <w:r>
        <w:rPr>
          <w:rFonts w:hint="eastAsia"/>
          <w:bCs/>
        </w:rPr>
        <w:t>鸡古路西</w:t>
      </w:r>
      <w:r>
        <w:rPr>
          <w:rFonts w:hint="eastAsia"/>
          <w:bCs/>
        </w:rPr>
        <w:t>100</w:t>
      </w:r>
      <w:r>
        <w:rPr>
          <w:rFonts w:hint="eastAsia"/>
          <w:bCs/>
        </w:rPr>
        <w:t>米</w:t>
      </w:r>
      <w:r>
        <w:rPr>
          <w:rFonts w:hint="eastAsia"/>
        </w:rPr>
        <w:t>断面，根据《全国重要江河湖泊水功能区划（</w:t>
      </w:r>
      <w:r>
        <w:rPr>
          <w:rFonts w:hint="eastAsia"/>
        </w:rPr>
        <w:t>2011-2030</w:t>
      </w:r>
      <w:r>
        <w:rPr>
          <w:rFonts w:hint="eastAsia"/>
        </w:rPr>
        <w:t>年）》</w:t>
      </w:r>
      <w:r>
        <w:rPr>
          <w:rFonts w:hint="eastAsia"/>
        </w:rPr>
        <w:t>2.5.7</w:t>
      </w:r>
      <w:r>
        <w:rPr>
          <w:rFonts w:hint="eastAsia"/>
        </w:rPr>
        <w:t>要求排污控制区水质标准应按其出流断面的水质状况达到相邻水功能区的水质控制标准确定。项目所在区域穆棱河段出流断面的相邻水功能区的水质控制标准为</w:t>
      </w:r>
      <w:r>
        <w:rPr>
          <w:rFonts w:hint="eastAsia"/>
        </w:rPr>
        <w:t>IV</w:t>
      </w:r>
      <w:r>
        <w:rPr>
          <w:rFonts w:hint="eastAsia"/>
        </w:rPr>
        <w:t>类，执行《地表水环境质量标准》</w:t>
      </w:r>
      <w:r>
        <w:rPr>
          <w:rFonts w:hint="eastAsia"/>
          <w:szCs w:val="24"/>
        </w:rPr>
        <w:t>（</w:t>
      </w:r>
      <w:r>
        <w:rPr>
          <w:rFonts w:hint="eastAsia"/>
          <w:szCs w:val="24"/>
        </w:rPr>
        <w:t>GB3838-2002</w:t>
      </w:r>
      <w:r>
        <w:rPr>
          <w:rFonts w:hint="eastAsia"/>
          <w:szCs w:val="24"/>
        </w:rPr>
        <w:t>）</w:t>
      </w:r>
      <w:r>
        <w:rPr>
          <w:rFonts w:hint="eastAsia"/>
          <w:szCs w:val="24"/>
        </w:rPr>
        <w:t>IV</w:t>
      </w:r>
      <w:r>
        <w:rPr>
          <w:rFonts w:hint="eastAsia"/>
          <w:szCs w:val="24"/>
        </w:rPr>
        <w:t>类标准。</w:t>
      </w:r>
      <w:r>
        <w:rPr>
          <w:rFonts w:hint="eastAsia"/>
        </w:rPr>
        <w:t>本项目地表水环境质量标准执行情况见下表。</w:t>
      </w:r>
    </w:p>
    <w:p w14:paraId="0D42B134"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8-3</w:t>
      </w:r>
      <w:r>
        <w:rPr>
          <w:rFonts w:eastAsia="仿宋" w:hint="eastAsia"/>
          <w:b/>
          <w:bCs/>
        </w:rPr>
        <w:t>地表水环境质量标准</w:t>
      </w:r>
    </w:p>
    <w:tbl>
      <w:tblPr>
        <w:tblW w:w="5000" w:type="pct"/>
        <w:jc w:val="center"/>
        <w:tblBorders>
          <w:top w:val="single" w:sz="12" w:space="0" w:color="auto"/>
          <w:bottom w:val="single" w:sz="12" w:space="0" w:color="auto"/>
          <w:insideH w:val="single" w:sz="4" w:space="0" w:color="auto"/>
          <w:insideV w:val="single" w:sz="6" w:space="0" w:color="auto"/>
        </w:tblBorders>
        <w:tblLook w:val="04A0" w:firstRow="1" w:lastRow="0" w:firstColumn="1" w:lastColumn="0" w:noHBand="0" w:noVBand="1"/>
      </w:tblPr>
      <w:tblGrid>
        <w:gridCol w:w="830"/>
        <w:gridCol w:w="2292"/>
        <w:gridCol w:w="2096"/>
        <w:gridCol w:w="1558"/>
        <w:gridCol w:w="1530"/>
      </w:tblGrid>
      <w:tr w:rsidR="00030581" w14:paraId="7BB56940" w14:textId="77777777">
        <w:trPr>
          <w:cantSplit/>
          <w:jc w:val="center"/>
        </w:trPr>
        <w:tc>
          <w:tcPr>
            <w:tcW w:w="499" w:type="pct"/>
            <w:vMerge w:val="restart"/>
            <w:vAlign w:val="center"/>
          </w:tcPr>
          <w:p w14:paraId="5294C7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类别</w:t>
            </w:r>
          </w:p>
        </w:tc>
        <w:tc>
          <w:tcPr>
            <w:tcW w:w="1379" w:type="pct"/>
            <w:vMerge w:val="restart"/>
            <w:vAlign w:val="center"/>
          </w:tcPr>
          <w:p w14:paraId="30B52D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标准名称及级（类）别</w:t>
            </w:r>
          </w:p>
        </w:tc>
        <w:tc>
          <w:tcPr>
            <w:tcW w:w="1261" w:type="pct"/>
            <w:vMerge w:val="restart"/>
            <w:vAlign w:val="center"/>
          </w:tcPr>
          <w:p w14:paraId="31A11D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污染因子</w:t>
            </w:r>
          </w:p>
        </w:tc>
        <w:tc>
          <w:tcPr>
            <w:tcW w:w="1859" w:type="pct"/>
            <w:gridSpan w:val="2"/>
            <w:vAlign w:val="center"/>
          </w:tcPr>
          <w:p w14:paraId="0CF059E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标准值</w:t>
            </w:r>
          </w:p>
        </w:tc>
      </w:tr>
      <w:tr w:rsidR="00030581" w14:paraId="04A4D904" w14:textId="77777777">
        <w:trPr>
          <w:cantSplit/>
          <w:tblHeader/>
          <w:jc w:val="center"/>
        </w:trPr>
        <w:tc>
          <w:tcPr>
            <w:tcW w:w="499" w:type="pct"/>
            <w:vMerge/>
            <w:vAlign w:val="center"/>
          </w:tcPr>
          <w:p w14:paraId="7993ABE4"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31363C8B" w14:textId="77777777" w:rsidR="00030581" w:rsidRDefault="00030581">
            <w:pPr>
              <w:pStyle w:val="affffffff0"/>
              <w:spacing w:line="240" w:lineRule="auto"/>
              <w:ind w:firstLineChars="0" w:firstLine="0"/>
              <w:rPr>
                <w:rFonts w:eastAsia="仿宋"/>
                <w:kern w:val="0"/>
                <w:sz w:val="21"/>
                <w:szCs w:val="21"/>
                <w:lang w:bidi="ar"/>
              </w:rPr>
            </w:pPr>
          </w:p>
        </w:tc>
        <w:tc>
          <w:tcPr>
            <w:tcW w:w="1261" w:type="pct"/>
            <w:vMerge/>
            <w:vAlign w:val="center"/>
          </w:tcPr>
          <w:p w14:paraId="08BD7DEF" w14:textId="77777777" w:rsidR="00030581" w:rsidRDefault="00030581">
            <w:pPr>
              <w:pStyle w:val="affffffff0"/>
              <w:spacing w:line="240" w:lineRule="auto"/>
              <w:ind w:firstLineChars="0" w:firstLine="0"/>
              <w:rPr>
                <w:rFonts w:eastAsia="仿宋"/>
                <w:kern w:val="0"/>
                <w:sz w:val="21"/>
                <w:szCs w:val="21"/>
                <w:lang w:bidi="ar"/>
              </w:rPr>
            </w:pPr>
          </w:p>
        </w:tc>
        <w:tc>
          <w:tcPr>
            <w:tcW w:w="938" w:type="pct"/>
            <w:vAlign w:val="center"/>
          </w:tcPr>
          <w:p w14:paraId="689500B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单位</w:t>
            </w:r>
          </w:p>
        </w:tc>
        <w:tc>
          <w:tcPr>
            <w:tcW w:w="921" w:type="pct"/>
            <w:vAlign w:val="center"/>
          </w:tcPr>
          <w:p w14:paraId="3748F32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数值</w:t>
            </w:r>
          </w:p>
        </w:tc>
      </w:tr>
      <w:tr w:rsidR="00030581" w14:paraId="54AE777D" w14:textId="77777777">
        <w:trPr>
          <w:cantSplit/>
          <w:tblHeader/>
          <w:jc w:val="center"/>
        </w:trPr>
        <w:tc>
          <w:tcPr>
            <w:tcW w:w="499" w:type="pct"/>
            <w:vMerge w:val="restart"/>
            <w:vAlign w:val="center"/>
          </w:tcPr>
          <w:p w14:paraId="43262A9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地表水</w:t>
            </w:r>
          </w:p>
        </w:tc>
        <w:tc>
          <w:tcPr>
            <w:tcW w:w="1379" w:type="pct"/>
            <w:vMerge w:val="restart"/>
            <w:vAlign w:val="center"/>
          </w:tcPr>
          <w:p w14:paraId="2A3DEA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《地表水环境质量标准》（</w:t>
            </w:r>
            <w:r>
              <w:rPr>
                <w:rFonts w:eastAsia="仿宋" w:hint="eastAsia"/>
                <w:kern w:val="0"/>
                <w:sz w:val="21"/>
                <w:szCs w:val="21"/>
                <w:lang w:bidi="ar"/>
              </w:rPr>
              <w:t>GB3838-2002</w:t>
            </w:r>
            <w:r>
              <w:rPr>
                <w:rFonts w:eastAsia="仿宋" w:hint="eastAsia"/>
                <w:kern w:val="0"/>
                <w:sz w:val="21"/>
                <w:szCs w:val="21"/>
                <w:lang w:bidi="ar"/>
              </w:rPr>
              <w:t>）表</w:t>
            </w:r>
            <w:r>
              <w:rPr>
                <w:rFonts w:eastAsia="仿宋" w:hint="eastAsia"/>
                <w:kern w:val="0"/>
                <w:sz w:val="21"/>
                <w:szCs w:val="21"/>
                <w:lang w:bidi="ar"/>
              </w:rPr>
              <w:t>1</w:t>
            </w:r>
            <w:r>
              <w:rPr>
                <w:rFonts w:eastAsia="仿宋" w:hint="eastAsia"/>
                <w:kern w:val="0"/>
                <w:sz w:val="21"/>
                <w:szCs w:val="21"/>
                <w:lang w:bidi="ar"/>
              </w:rPr>
              <w:t>地表水环境质量标准基本项目标准限值中Ⅳ类标准</w:t>
            </w:r>
          </w:p>
        </w:tc>
        <w:tc>
          <w:tcPr>
            <w:tcW w:w="1261" w:type="pct"/>
            <w:vAlign w:val="center"/>
          </w:tcPr>
          <w:p w14:paraId="244BE2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pH</w:t>
            </w:r>
          </w:p>
        </w:tc>
        <w:tc>
          <w:tcPr>
            <w:tcW w:w="938" w:type="pct"/>
            <w:vAlign w:val="center"/>
          </w:tcPr>
          <w:p w14:paraId="0E2C2C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无量纲</w:t>
            </w:r>
          </w:p>
        </w:tc>
        <w:tc>
          <w:tcPr>
            <w:tcW w:w="921" w:type="pct"/>
            <w:vAlign w:val="center"/>
          </w:tcPr>
          <w:p w14:paraId="4FBE5ACE" w14:textId="77777777" w:rsidR="00030581" w:rsidRDefault="00067329">
            <w:pPr>
              <w:pStyle w:val="affffffff0"/>
              <w:spacing w:line="240" w:lineRule="auto"/>
              <w:ind w:firstLineChars="0" w:firstLine="0"/>
              <w:rPr>
                <w:rFonts w:eastAsia="仿宋"/>
                <w:kern w:val="0"/>
                <w:sz w:val="21"/>
                <w:szCs w:val="21"/>
                <w:lang w:val="en-GB" w:bidi="ar"/>
              </w:rPr>
            </w:pPr>
            <w:r>
              <w:rPr>
                <w:rFonts w:eastAsia="仿宋" w:hint="eastAsia"/>
                <w:kern w:val="0"/>
                <w:sz w:val="21"/>
                <w:szCs w:val="21"/>
                <w:lang w:val="en-GB" w:bidi="ar"/>
              </w:rPr>
              <w:t>6~9</w:t>
            </w:r>
          </w:p>
        </w:tc>
      </w:tr>
      <w:tr w:rsidR="00030581" w14:paraId="264B1D4C" w14:textId="77777777">
        <w:trPr>
          <w:cantSplit/>
          <w:tblHeader/>
          <w:jc w:val="center"/>
        </w:trPr>
        <w:tc>
          <w:tcPr>
            <w:tcW w:w="499" w:type="pct"/>
            <w:vMerge/>
            <w:vAlign w:val="center"/>
          </w:tcPr>
          <w:p w14:paraId="442ACA68"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38A3C303"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7D7D0B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溶解氧</w:t>
            </w:r>
          </w:p>
        </w:tc>
        <w:tc>
          <w:tcPr>
            <w:tcW w:w="938" w:type="pct"/>
            <w:vMerge w:val="restart"/>
            <w:vAlign w:val="center"/>
          </w:tcPr>
          <w:p w14:paraId="4134DD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mg/L</w:t>
            </w:r>
          </w:p>
        </w:tc>
        <w:tc>
          <w:tcPr>
            <w:tcW w:w="921" w:type="pct"/>
            <w:vAlign w:val="center"/>
          </w:tcPr>
          <w:p w14:paraId="24107451" w14:textId="77777777" w:rsidR="00030581" w:rsidRDefault="00067329">
            <w:pPr>
              <w:pStyle w:val="affffffff0"/>
              <w:spacing w:line="240" w:lineRule="auto"/>
              <w:ind w:firstLineChars="0" w:firstLine="0"/>
              <w:rPr>
                <w:rFonts w:eastAsia="仿宋"/>
                <w:kern w:val="0"/>
                <w:sz w:val="21"/>
                <w:szCs w:val="21"/>
                <w:lang w:val="en-GB" w:bidi="ar"/>
              </w:rPr>
            </w:pPr>
            <w:r>
              <w:rPr>
                <w:rFonts w:eastAsia="仿宋" w:hint="eastAsia"/>
                <w:kern w:val="0"/>
                <w:sz w:val="21"/>
                <w:szCs w:val="21"/>
                <w:lang w:bidi="ar"/>
              </w:rPr>
              <w:t>≥</w:t>
            </w:r>
            <w:r>
              <w:rPr>
                <w:rFonts w:eastAsia="仿宋" w:hint="eastAsia"/>
                <w:kern w:val="0"/>
                <w:sz w:val="21"/>
                <w:szCs w:val="21"/>
                <w:lang w:bidi="ar"/>
              </w:rPr>
              <w:t>3</w:t>
            </w:r>
          </w:p>
        </w:tc>
      </w:tr>
      <w:tr w:rsidR="00030581" w14:paraId="7138BFB3" w14:textId="77777777">
        <w:trPr>
          <w:cantSplit/>
          <w:tblHeader/>
          <w:jc w:val="center"/>
        </w:trPr>
        <w:tc>
          <w:tcPr>
            <w:tcW w:w="499" w:type="pct"/>
            <w:vMerge/>
            <w:vAlign w:val="center"/>
          </w:tcPr>
          <w:p w14:paraId="2AAFA63B"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2F88F310"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33E167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高锰酸盐指数</w:t>
            </w:r>
          </w:p>
        </w:tc>
        <w:tc>
          <w:tcPr>
            <w:tcW w:w="938" w:type="pct"/>
            <w:vMerge/>
            <w:vAlign w:val="center"/>
          </w:tcPr>
          <w:p w14:paraId="69403CA8"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6063D6E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10</w:t>
            </w:r>
          </w:p>
        </w:tc>
      </w:tr>
      <w:tr w:rsidR="00030581" w14:paraId="12A29BEB" w14:textId="77777777">
        <w:trPr>
          <w:cantSplit/>
          <w:tblHeader/>
          <w:jc w:val="center"/>
        </w:trPr>
        <w:tc>
          <w:tcPr>
            <w:tcW w:w="499" w:type="pct"/>
            <w:vMerge/>
            <w:vAlign w:val="center"/>
          </w:tcPr>
          <w:p w14:paraId="291F1710"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28C47CFB"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14FB7D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COD</w:t>
            </w:r>
          </w:p>
        </w:tc>
        <w:tc>
          <w:tcPr>
            <w:tcW w:w="938" w:type="pct"/>
            <w:vMerge/>
            <w:vAlign w:val="center"/>
          </w:tcPr>
          <w:p w14:paraId="0F0C784C"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6C6FA8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30</w:t>
            </w:r>
          </w:p>
        </w:tc>
      </w:tr>
      <w:tr w:rsidR="00030581" w14:paraId="4BA4CF3D" w14:textId="77777777">
        <w:trPr>
          <w:cantSplit/>
          <w:tblHeader/>
          <w:jc w:val="center"/>
        </w:trPr>
        <w:tc>
          <w:tcPr>
            <w:tcW w:w="499" w:type="pct"/>
            <w:vMerge/>
            <w:vAlign w:val="center"/>
          </w:tcPr>
          <w:p w14:paraId="034446BD"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6D5A7542"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425152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BOD</w:t>
            </w:r>
            <w:r>
              <w:rPr>
                <w:rFonts w:eastAsia="仿宋" w:hint="eastAsia"/>
                <w:kern w:val="0"/>
                <w:sz w:val="21"/>
                <w:szCs w:val="21"/>
                <w:vertAlign w:val="subscript"/>
                <w:lang w:bidi="ar"/>
              </w:rPr>
              <w:t>5</w:t>
            </w:r>
          </w:p>
        </w:tc>
        <w:tc>
          <w:tcPr>
            <w:tcW w:w="938" w:type="pct"/>
            <w:vMerge/>
            <w:vAlign w:val="center"/>
          </w:tcPr>
          <w:p w14:paraId="44D4DEB8"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357103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6</w:t>
            </w:r>
          </w:p>
        </w:tc>
      </w:tr>
      <w:tr w:rsidR="00030581" w14:paraId="102BF139" w14:textId="77777777">
        <w:trPr>
          <w:cantSplit/>
          <w:tblHeader/>
          <w:jc w:val="center"/>
        </w:trPr>
        <w:tc>
          <w:tcPr>
            <w:tcW w:w="499" w:type="pct"/>
            <w:vMerge/>
            <w:vAlign w:val="center"/>
          </w:tcPr>
          <w:p w14:paraId="0CAF4742"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3B4D5843"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213FDF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NH</w:t>
            </w:r>
            <w:r>
              <w:rPr>
                <w:rFonts w:eastAsia="仿宋" w:hint="eastAsia"/>
                <w:kern w:val="0"/>
                <w:sz w:val="21"/>
                <w:szCs w:val="21"/>
                <w:vertAlign w:val="subscript"/>
                <w:lang w:bidi="ar"/>
              </w:rPr>
              <w:t>3</w:t>
            </w:r>
            <w:r>
              <w:rPr>
                <w:rFonts w:eastAsia="仿宋" w:hint="eastAsia"/>
                <w:kern w:val="0"/>
                <w:sz w:val="21"/>
                <w:szCs w:val="21"/>
                <w:lang w:bidi="ar"/>
              </w:rPr>
              <w:t>-N</w:t>
            </w:r>
          </w:p>
        </w:tc>
        <w:tc>
          <w:tcPr>
            <w:tcW w:w="938" w:type="pct"/>
            <w:vMerge/>
            <w:vAlign w:val="center"/>
          </w:tcPr>
          <w:p w14:paraId="2A6A3CD3"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48AC2C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1.5</w:t>
            </w:r>
          </w:p>
        </w:tc>
      </w:tr>
      <w:tr w:rsidR="00030581" w14:paraId="50A5FDC2" w14:textId="77777777">
        <w:trPr>
          <w:cantSplit/>
          <w:tblHeader/>
          <w:jc w:val="center"/>
        </w:trPr>
        <w:tc>
          <w:tcPr>
            <w:tcW w:w="499" w:type="pct"/>
            <w:vMerge/>
            <w:vAlign w:val="center"/>
          </w:tcPr>
          <w:p w14:paraId="00D1BF20"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099DD092"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06572F6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总磷（以</w:t>
            </w:r>
            <w:r>
              <w:rPr>
                <w:rFonts w:eastAsia="仿宋" w:hint="eastAsia"/>
                <w:kern w:val="0"/>
                <w:sz w:val="21"/>
                <w:szCs w:val="21"/>
                <w:lang w:bidi="ar"/>
              </w:rPr>
              <w:t>P</w:t>
            </w:r>
            <w:r>
              <w:rPr>
                <w:rFonts w:eastAsia="仿宋" w:hint="eastAsia"/>
                <w:kern w:val="0"/>
                <w:sz w:val="21"/>
                <w:szCs w:val="21"/>
                <w:lang w:bidi="ar"/>
              </w:rPr>
              <w:t>计）</w:t>
            </w:r>
          </w:p>
        </w:tc>
        <w:tc>
          <w:tcPr>
            <w:tcW w:w="938" w:type="pct"/>
            <w:vMerge/>
            <w:vAlign w:val="center"/>
          </w:tcPr>
          <w:p w14:paraId="59C1865F"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704CE2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0.3</w:t>
            </w:r>
          </w:p>
        </w:tc>
      </w:tr>
      <w:tr w:rsidR="00030581" w14:paraId="1B7A49D8" w14:textId="77777777">
        <w:trPr>
          <w:cantSplit/>
          <w:tblHeader/>
          <w:jc w:val="center"/>
        </w:trPr>
        <w:tc>
          <w:tcPr>
            <w:tcW w:w="499" w:type="pct"/>
            <w:vMerge/>
            <w:vAlign w:val="center"/>
          </w:tcPr>
          <w:p w14:paraId="0B04DE4F"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54D14694"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7B8D795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总氮</w:t>
            </w:r>
          </w:p>
        </w:tc>
        <w:tc>
          <w:tcPr>
            <w:tcW w:w="938" w:type="pct"/>
            <w:vMerge/>
            <w:vAlign w:val="center"/>
          </w:tcPr>
          <w:p w14:paraId="7D754683"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171F011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1.5</w:t>
            </w:r>
          </w:p>
        </w:tc>
      </w:tr>
      <w:tr w:rsidR="00030581" w14:paraId="40F0796F" w14:textId="77777777">
        <w:trPr>
          <w:cantSplit/>
          <w:tblHeader/>
          <w:jc w:val="center"/>
        </w:trPr>
        <w:tc>
          <w:tcPr>
            <w:tcW w:w="499" w:type="pct"/>
            <w:vMerge/>
            <w:vAlign w:val="center"/>
          </w:tcPr>
          <w:p w14:paraId="3D6F9F90"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7E4924B6"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57124C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铜</w:t>
            </w:r>
          </w:p>
        </w:tc>
        <w:tc>
          <w:tcPr>
            <w:tcW w:w="938" w:type="pct"/>
            <w:vMerge/>
            <w:vAlign w:val="center"/>
          </w:tcPr>
          <w:p w14:paraId="740645A4"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2FAAA7B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1.0</w:t>
            </w:r>
          </w:p>
        </w:tc>
      </w:tr>
      <w:tr w:rsidR="00030581" w14:paraId="3D5921FE" w14:textId="77777777">
        <w:trPr>
          <w:cantSplit/>
          <w:tblHeader/>
          <w:jc w:val="center"/>
        </w:trPr>
        <w:tc>
          <w:tcPr>
            <w:tcW w:w="499" w:type="pct"/>
            <w:vMerge/>
            <w:vAlign w:val="center"/>
          </w:tcPr>
          <w:p w14:paraId="646F7761"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2343BF33"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790ABD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锌</w:t>
            </w:r>
          </w:p>
        </w:tc>
        <w:tc>
          <w:tcPr>
            <w:tcW w:w="938" w:type="pct"/>
            <w:vMerge/>
            <w:vAlign w:val="center"/>
          </w:tcPr>
          <w:p w14:paraId="2C1F4240"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463D6BB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2.0</w:t>
            </w:r>
          </w:p>
        </w:tc>
      </w:tr>
      <w:tr w:rsidR="00030581" w14:paraId="2409366C" w14:textId="77777777">
        <w:trPr>
          <w:cantSplit/>
          <w:tblHeader/>
          <w:jc w:val="center"/>
        </w:trPr>
        <w:tc>
          <w:tcPr>
            <w:tcW w:w="499" w:type="pct"/>
            <w:vMerge/>
            <w:vAlign w:val="center"/>
          </w:tcPr>
          <w:p w14:paraId="1F79EC0F"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2361CCAC"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79F5B8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氟化物</w:t>
            </w:r>
          </w:p>
        </w:tc>
        <w:tc>
          <w:tcPr>
            <w:tcW w:w="938" w:type="pct"/>
            <w:vMerge/>
            <w:vAlign w:val="center"/>
          </w:tcPr>
          <w:p w14:paraId="62B1148C"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3E6E2E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1.5</w:t>
            </w:r>
          </w:p>
        </w:tc>
      </w:tr>
      <w:tr w:rsidR="00030581" w14:paraId="41376267" w14:textId="77777777">
        <w:trPr>
          <w:cantSplit/>
          <w:tblHeader/>
          <w:jc w:val="center"/>
        </w:trPr>
        <w:tc>
          <w:tcPr>
            <w:tcW w:w="499" w:type="pct"/>
            <w:vMerge/>
            <w:vAlign w:val="center"/>
          </w:tcPr>
          <w:p w14:paraId="1079880E"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21654B1E"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45FF83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硒</w:t>
            </w:r>
          </w:p>
        </w:tc>
        <w:tc>
          <w:tcPr>
            <w:tcW w:w="938" w:type="pct"/>
            <w:vMerge/>
            <w:vAlign w:val="center"/>
          </w:tcPr>
          <w:p w14:paraId="7653A306"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01A20F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0.02</w:t>
            </w:r>
          </w:p>
        </w:tc>
      </w:tr>
      <w:tr w:rsidR="00030581" w14:paraId="4E256819" w14:textId="77777777">
        <w:trPr>
          <w:cantSplit/>
          <w:tblHeader/>
          <w:jc w:val="center"/>
        </w:trPr>
        <w:tc>
          <w:tcPr>
            <w:tcW w:w="499" w:type="pct"/>
            <w:vMerge/>
            <w:vAlign w:val="center"/>
          </w:tcPr>
          <w:p w14:paraId="04C6E908"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5DE68E27"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70E85B7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砷</w:t>
            </w:r>
          </w:p>
        </w:tc>
        <w:tc>
          <w:tcPr>
            <w:tcW w:w="938" w:type="pct"/>
            <w:vMerge/>
            <w:vAlign w:val="center"/>
          </w:tcPr>
          <w:p w14:paraId="1D0AA4C7"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3C601C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0.1</w:t>
            </w:r>
          </w:p>
        </w:tc>
      </w:tr>
      <w:tr w:rsidR="00030581" w14:paraId="3584FCF1" w14:textId="77777777">
        <w:trPr>
          <w:cantSplit/>
          <w:tblHeader/>
          <w:jc w:val="center"/>
        </w:trPr>
        <w:tc>
          <w:tcPr>
            <w:tcW w:w="499" w:type="pct"/>
            <w:vMerge/>
            <w:vAlign w:val="center"/>
          </w:tcPr>
          <w:p w14:paraId="0C17760E"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7B18AAEF"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7C62875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汞</w:t>
            </w:r>
          </w:p>
        </w:tc>
        <w:tc>
          <w:tcPr>
            <w:tcW w:w="938" w:type="pct"/>
            <w:vMerge/>
            <w:vAlign w:val="center"/>
          </w:tcPr>
          <w:p w14:paraId="6AEED976"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681981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0.001</w:t>
            </w:r>
          </w:p>
        </w:tc>
      </w:tr>
      <w:tr w:rsidR="00030581" w14:paraId="1BA9FFCF" w14:textId="77777777">
        <w:trPr>
          <w:cantSplit/>
          <w:tblHeader/>
          <w:jc w:val="center"/>
        </w:trPr>
        <w:tc>
          <w:tcPr>
            <w:tcW w:w="499" w:type="pct"/>
            <w:vMerge/>
            <w:vAlign w:val="center"/>
          </w:tcPr>
          <w:p w14:paraId="49E884D0"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783C028A"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313A665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镉</w:t>
            </w:r>
          </w:p>
        </w:tc>
        <w:tc>
          <w:tcPr>
            <w:tcW w:w="938" w:type="pct"/>
            <w:vMerge/>
            <w:vAlign w:val="center"/>
          </w:tcPr>
          <w:p w14:paraId="2873E068"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0074CB5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0.005</w:t>
            </w:r>
          </w:p>
        </w:tc>
      </w:tr>
      <w:tr w:rsidR="00030581" w14:paraId="173DE4DC" w14:textId="77777777">
        <w:trPr>
          <w:cantSplit/>
          <w:tblHeader/>
          <w:jc w:val="center"/>
        </w:trPr>
        <w:tc>
          <w:tcPr>
            <w:tcW w:w="499" w:type="pct"/>
            <w:vMerge/>
            <w:vAlign w:val="center"/>
          </w:tcPr>
          <w:p w14:paraId="63C75FF2"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72B8B1A6"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328410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铬（六价铬）</w:t>
            </w:r>
          </w:p>
        </w:tc>
        <w:tc>
          <w:tcPr>
            <w:tcW w:w="938" w:type="pct"/>
            <w:vMerge/>
            <w:vAlign w:val="center"/>
          </w:tcPr>
          <w:p w14:paraId="0F7FF7D8"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3B53C1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0.05</w:t>
            </w:r>
          </w:p>
        </w:tc>
      </w:tr>
      <w:tr w:rsidR="00030581" w14:paraId="1EEF05B8" w14:textId="77777777">
        <w:trPr>
          <w:cantSplit/>
          <w:tblHeader/>
          <w:jc w:val="center"/>
        </w:trPr>
        <w:tc>
          <w:tcPr>
            <w:tcW w:w="499" w:type="pct"/>
            <w:vMerge/>
            <w:vAlign w:val="center"/>
          </w:tcPr>
          <w:p w14:paraId="3C817F2C"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4EF89E1D"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32D6A4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铅</w:t>
            </w:r>
          </w:p>
        </w:tc>
        <w:tc>
          <w:tcPr>
            <w:tcW w:w="938" w:type="pct"/>
            <w:vMerge/>
            <w:vAlign w:val="center"/>
          </w:tcPr>
          <w:p w14:paraId="6F6977FB"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3C2CD4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0.05</w:t>
            </w:r>
          </w:p>
        </w:tc>
      </w:tr>
      <w:tr w:rsidR="00030581" w14:paraId="6503BB4A" w14:textId="77777777">
        <w:trPr>
          <w:cantSplit/>
          <w:tblHeader/>
          <w:jc w:val="center"/>
        </w:trPr>
        <w:tc>
          <w:tcPr>
            <w:tcW w:w="499" w:type="pct"/>
            <w:vMerge/>
            <w:vAlign w:val="center"/>
          </w:tcPr>
          <w:p w14:paraId="52BB18BE"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6EB11400"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1A5942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氰化物</w:t>
            </w:r>
          </w:p>
        </w:tc>
        <w:tc>
          <w:tcPr>
            <w:tcW w:w="938" w:type="pct"/>
            <w:vMerge/>
            <w:vAlign w:val="center"/>
          </w:tcPr>
          <w:p w14:paraId="6D4CB40D"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32A452A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0.2</w:t>
            </w:r>
          </w:p>
        </w:tc>
      </w:tr>
      <w:tr w:rsidR="00030581" w14:paraId="636A718A" w14:textId="77777777">
        <w:trPr>
          <w:cantSplit/>
          <w:tblHeader/>
          <w:jc w:val="center"/>
        </w:trPr>
        <w:tc>
          <w:tcPr>
            <w:tcW w:w="499" w:type="pct"/>
            <w:vMerge/>
            <w:vAlign w:val="center"/>
          </w:tcPr>
          <w:p w14:paraId="5B34F1EE"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19320E75"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30614D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挥发酚</w:t>
            </w:r>
          </w:p>
        </w:tc>
        <w:tc>
          <w:tcPr>
            <w:tcW w:w="938" w:type="pct"/>
            <w:vMerge/>
            <w:vAlign w:val="center"/>
          </w:tcPr>
          <w:p w14:paraId="1FE9437D"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52CED2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0.01</w:t>
            </w:r>
          </w:p>
        </w:tc>
      </w:tr>
      <w:tr w:rsidR="00030581" w14:paraId="37B14430" w14:textId="77777777">
        <w:trPr>
          <w:cantSplit/>
          <w:tblHeader/>
          <w:jc w:val="center"/>
        </w:trPr>
        <w:tc>
          <w:tcPr>
            <w:tcW w:w="499" w:type="pct"/>
            <w:vMerge/>
            <w:vAlign w:val="center"/>
          </w:tcPr>
          <w:p w14:paraId="059296D9"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63B1C2E5"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358EB0A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石油类</w:t>
            </w:r>
          </w:p>
        </w:tc>
        <w:tc>
          <w:tcPr>
            <w:tcW w:w="938" w:type="pct"/>
            <w:vMerge/>
            <w:vAlign w:val="center"/>
          </w:tcPr>
          <w:p w14:paraId="3E1B8188"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404525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0.5</w:t>
            </w:r>
          </w:p>
        </w:tc>
      </w:tr>
      <w:tr w:rsidR="00030581" w14:paraId="62315724" w14:textId="77777777">
        <w:trPr>
          <w:cantSplit/>
          <w:tblHeader/>
          <w:jc w:val="center"/>
        </w:trPr>
        <w:tc>
          <w:tcPr>
            <w:tcW w:w="499" w:type="pct"/>
            <w:vMerge/>
            <w:vAlign w:val="center"/>
          </w:tcPr>
          <w:p w14:paraId="2691A86D"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3CF71FE9"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6F8FFD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阳离子表面活性剂</w:t>
            </w:r>
          </w:p>
        </w:tc>
        <w:tc>
          <w:tcPr>
            <w:tcW w:w="938" w:type="pct"/>
            <w:vMerge/>
            <w:vAlign w:val="center"/>
          </w:tcPr>
          <w:p w14:paraId="020EE226"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100671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0.3</w:t>
            </w:r>
          </w:p>
        </w:tc>
      </w:tr>
      <w:tr w:rsidR="00030581" w14:paraId="0ADF236D" w14:textId="77777777">
        <w:trPr>
          <w:cantSplit/>
          <w:tblHeader/>
          <w:jc w:val="center"/>
        </w:trPr>
        <w:tc>
          <w:tcPr>
            <w:tcW w:w="499" w:type="pct"/>
            <w:vMerge/>
            <w:vAlign w:val="center"/>
          </w:tcPr>
          <w:p w14:paraId="19E8F7F7"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197D8A30"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002B03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硫化物</w:t>
            </w:r>
          </w:p>
        </w:tc>
        <w:tc>
          <w:tcPr>
            <w:tcW w:w="938" w:type="pct"/>
            <w:vMerge/>
            <w:vAlign w:val="center"/>
          </w:tcPr>
          <w:p w14:paraId="0D33B681"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13ED1F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0.5</w:t>
            </w:r>
          </w:p>
        </w:tc>
      </w:tr>
      <w:tr w:rsidR="00030581" w14:paraId="405F919B" w14:textId="77777777">
        <w:trPr>
          <w:cantSplit/>
          <w:tblHeader/>
          <w:jc w:val="center"/>
        </w:trPr>
        <w:tc>
          <w:tcPr>
            <w:tcW w:w="499" w:type="pct"/>
            <w:vMerge/>
            <w:vAlign w:val="center"/>
          </w:tcPr>
          <w:p w14:paraId="2D5EC954"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285E6A9B"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492C78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粪大肠菌群（个</w:t>
            </w:r>
            <w:r>
              <w:rPr>
                <w:rFonts w:eastAsia="仿宋" w:hint="eastAsia"/>
                <w:kern w:val="0"/>
                <w:sz w:val="21"/>
                <w:szCs w:val="21"/>
                <w:lang w:bidi="ar"/>
              </w:rPr>
              <w:t>/L</w:t>
            </w:r>
            <w:r>
              <w:rPr>
                <w:rFonts w:eastAsia="仿宋" w:hint="eastAsia"/>
                <w:kern w:val="0"/>
                <w:sz w:val="21"/>
                <w:szCs w:val="21"/>
                <w:lang w:bidi="ar"/>
              </w:rPr>
              <w:t>）</w:t>
            </w:r>
          </w:p>
        </w:tc>
        <w:tc>
          <w:tcPr>
            <w:tcW w:w="938" w:type="pct"/>
            <w:vMerge/>
            <w:vAlign w:val="center"/>
          </w:tcPr>
          <w:p w14:paraId="4A0F8503" w14:textId="77777777" w:rsidR="00030581" w:rsidRDefault="00030581">
            <w:pPr>
              <w:pStyle w:val="affffffff0"/>
              <w:spacing w:line="240" w:lineRule="auto"/>
              <w:ind w:firstLineChars="0" w:firstLine="0"/>
              <w:rPr>
                <w:rFonts w:eastAsia="仿宋"/>
                <w:kern w:val="0"/>
                <w:sz w:val="21"/>
                <w:szCs w:val="21"/>
                <w:lang w:bidi="ar"/>
              </w:rPr>
            </w:pPr>
          </w:p>
        </w:tc>
        <w:tc>
          <w:tcPr>
            <w:tcW w:w="921" w:type="pct"/>
            <w:vAlign w:val="center"/>
          </w:tcPr>
          <w:p w14:paraId="506EA93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20000</w:t>
            </w:r>
          </w:p>
        </w:tc>
      </w:tr>
      <w:tr w:rsidR="00030581" w14:paraId="34D52BD0" w14:textId="77777777">
        <w:trPr>
          <w:cantSplit/>
          <w:tblHeader/>
          <w:jc w:val="center"/>
        </w:trPr>
        <w:tc>
          <w:tcPr>
            <w:tcW w:w="499" w:type="pct"/>
            <w:vMerge/>
            <w:vAlign w:val="center"/>
          </w:tcPr>
          <w:p w14:paraId="2D61B83C" w14:textId="77777777" w:rsidR="00030581" w:rsidRDefault="00030581">
            <w:pPr>
              <w:pStyle w:val="affffffff0"/>
              <w:spacing w:line="240" w:lineRule="auto"/>
              <w:ind w:firstLineChars="0" w:firstLine="0"/>
              <w:rPr>
                <w:rFonts w:eastAsia="仿宋"/>
                <w:kern w:val="0"/>
                <w:sz w:val="21"/>
                <w:szCs w:val="21"/>
                <w:lang w:bidi="ar"/>
              </w:rPr>
            </w:pPr>
          </w:p>
        </w:tc>
        <w:tc>
          <w:tcPr>
            <w:tcW w:w="1379" w:type="pct"/>
            <w:vMerge/>
            <w:vAlign w:val="center"/>
          </w:tcPr>
          <w:p w14:paraId="18E58FDE" w14:textId="77777777" w:rsidR="00030581" w:rsidRDefault="00030581">
            <w:pPr>
              <w:pStyle w:val="affffffff0"/>
              <w:spacing w:line="240" w:lineRule="auto"/>
              <w:ind w:firstLineChars="0" w:firstLine="0"/>
              <w:rPr>
                <w:rFonts w:eastAsia="仿宋"/>
                <w:kern w:val="0"/>
                <w:sz w:val="21"/>
                <w:szCs w:val="21"/>
                <w:lang w:bidi="ar"/>
              </w:rPr>
            </w:pPr>
          </w:p>
        </w:tc>
        <w:tc>
          <w:tcPr>
            <w:tcW w:w="1261" w:type="pct"/>
            <w:vAlign w:val="center"/>
          </w:tcPr>
          <w:p w14:paraId="39CD08B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水温（℃）</w:t>
            </w:r>
          </w:p>
        </w:tc>
        <w:tc>
          <w:tcPr>
            <w:tcW w:w="1859" w:type="pct"/>
            <w:gridSpan w:val="2"/>
            <w:vAlign w:val="center"/>
          </w:tcPr>
          <w:p w14:paraId="09D469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人为造成的环境水温变化应限制在：周平均最大温升≤</w:t>
            </w:r>
            <w:r>
              <w:rPr>
                <w:rFonts w:eastAsia="仿宋" w:hint="eastAsia"/>
                <w:kern w:val="0"/>
                <w:sz w:val="21"/>
                <w:szCs w:val="21"/>
                <w:lang w:bidi="ar"/>
              </w:rPr>
              <w:t>1</w:t>
            </w:r>
            <w:r>
              <w:rPr>
                <w:rFonts w:eastAsia="仿宋" w:hint="eastAsia"/>
                <w:kern w:val="0"/>
                <w:sz w:val="21"/>
                <w:szCs w:val="21"/>
                <w:lang w:bidi="ar"/>
              </w:rPr>
              <w:t>，周平均最大温降≤</w:t>
            </w:r>
            <w:r>
              <w:rPr>
                <w:rFonts w:eastAsia="仿宋" w:hint="eastAsia"/>
                <w:kern w:val="0"/>
                <w:sz w:val="21"/>
                <w:szCs w:val="21"/>
                <w:lang w:bidi="ar"/>
              </w:rPr>
              <w:t>2</w:t>
            </w:r>
            <w:r>
              <w:rPr>
                <w:rFonts w:eastAsia="仿宋" w:hint="eastAsia"/>
                <w:kern w:val="0"/>
                <w:sz w:val="21"/>
                <w:szCs w:val="21"/>
                <w:lang w:bidi="ar"/>
              </w:rPr>
              <w:t>。</w:t>
            </w:r>
          </w:p>
        </w:tc>
      </w:tr>
    </w:tbl>
    <w:bookmarkEnd w:id="131"/>
    <w:p w14:paraId="70FE9351" w14:textId="77777777" w:rsidR="00030581" w:rsidRDefault="00067329">
      <w:pPr>
        <w:pStyle w:val="affb"/>
        <w:ind w:firstLine="480"/>
      </w:pPr>
      <w:r>
        <w:t>（</w:t>
      </w:r>
      <w:r>
        <w:t>3</w:t>
      </w:r>
      <w:r>
        <w:t>）声环境</w:t>
      </w:r>
    </w:p>
    <w:p w14:paraId="71667293" w14:textId="77777777" w:rsidR="00030581" w:rsidRDefault="00067329">
      <w:pPr>
        <w:pStyle w:val="affb"/>
        <w:ind w:firstLine="480"/>
      </w:pPr>
      <w:r>
        <w:rPr>
          <w:rFonts w:hint="eastAsia"/>
        </w:rPr>
        <w:t>本项目所在区域为</w:t>
      </w:r>
      <w:r>
        <w:rPr>
          <w:rFonts w:hint="eastAsia"/>
        </w:rPr>
        <w:t>2</w:t>
      </w:r>
      <w:r>
        <w:rPr>
          <w:rFonts w:hint="eastAsia"/>
        </w:rPr>
        <w:t>类声环境功能区，执行《声环境质量标准》（</w:t>
      </w:r>
      <w:r>
        <w:rPr>
          <w:rFonts w:hint="eastAsia"/>
        </w:rPr>
        <w:t>GB3096-2008</w:t>
      </w:r>
      <w:r>
        <w:rPr>
          <w:rFonts w:hint="eastAsia"/>
        </w:rPr>
        <w:t>）表</w:t>
      </w:r>
      <w:r>
        <w:rPr>
          <w:rFonts w:hint="eastAsia"/>
        </w:rPr>
        <w:t>1</w:t>
      </w:r>
      <w:r>
        <w:rPr>
          <w:rFonts w:hint="eastAsia"/>
        </w:rPr>
        <w:t>环境噪声限值中的</w:t>
      </w:r>
      <w:r>
        <w:rPr>
          <w:rFonts w:hint="eastAsia"/>
        </w:rPr>
        <w:t>2</w:t>
      </w:r>
      <w:r>
        <w:rPr>
          <w:rFonts w:hint="eastAsia"/>
        </w:rPr>
        <w:t>类标准，本项目声环境质量标准执行情况见下表。</w:t>
      </w:r>
    </w:p>
    <w:p w14:paraId="02465DD4"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8-4</w:t>
      </w:r>
      <w:r>
        <w:rPr>
          <w:rFonts w:eastAsia="仿宋" w:hint="eastAsia"/>
          <w:b/>
          <w:bCs/>
        </w:rPr>
        <w:t>声环境质量标准</w:t>
      </w:r>
    </w:p>
    <w:tbl>
      <w:tblPr>
        <w:tblW w:w="5204"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872"/>
        <w:gridCol w:w="3386"/>
        <w:gridCol w:w="3387"/>
      </w:tblGrid>
      <w:tr w:rsidR="00030581" w14:paraId="58A356FD" w14:textId="77777777">
        <w:trPr>
          <w:cantSplit/>
          <w:jc w:val="center"/>
        </w:trPr>
        <w:tc>
          <w:tcPr>
            <w:tcW w:w="1082" w:type="pct"/>
            <w:vMerge w:val="restart"/>
            <w:vAlign w:val="center"/>
          </w:tcPr>
          <w:p w14:paraId="608A3B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类别</w:t>
            </w:r>
          </w:p>
        </w:tc>
        <w:tc>
          <w:tcPr>
            <w:tcW w:w="3917" w:type="pct"/>
            <w:gridSpan w:val="2"/>
            <w:vAlign w:val="center"/>
          </w:tcPr>
          <w:p w14:paraId="320DDB5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标准限值</w:t>
            </w:r>
            <w:r>
              <w:rPr>
                <w:rFonts w:eastAsia="仿宋" w:hint="eastAsia"/>
                <w:kern w:val="0"/>
                <w:sz w:val="21"/>
                <w:szCs w:val="21"/>
                <w:lang w:bidi="ar"/>
              </w:rPr>
              <w:t>dB</w:t>
            </w:r>
            <w:r>
              <w:rPr>
                <w:rFonts w:eastAsia="仿宋" w:hint="eastAsia"/>
                <w:kern w:val="0"/>
                <w:sz w:val="21"/>
                <w:szCs w:val="21"/>
                <w:lang w:bidi="ar"/>
              </w:rPr>
              <w:t>（</w:t>
            </w:r>
            <w:r>
              <w:rPr>
                <w:rFonts w:eastAsia="仿宋" w:hint="eastAsia"/>
                <w:kern w:val="0"/>
                <w:sz w:val="21"/>
                <w:szCs w:val="21"/>
                <w:lang w:bidi="ar"/>
              </w:rPr>
              <w:t>A</w:t>
            </w:r>
            <w:r>
              <w:rPr>
                <w:rFonts w:eastAsia="仿宋" w:hint="eastAsia"/>
                <w:kern w:val="0"/>
                <w:sz w:val="21"/>
                <w:szCs w:val="21"/>
                <w:lang w:bidi="ar"/>
              </w:rPr>
              <w:t>）</w:t>
            </w:r>
          </w:p>
        </w:tc>
      </w:tr>
      <w:tr w:rsidR="00030581" w14:paraId="6D1306DB" w14:textId="77777777">
        <w:trPr>
          <w:cantSplit/>
          <w:jc w:val="center"/>
        </w:trPr>
        <w:tc>
          <w:tcPr>
            <w:tcW w:w="1082" w:type="pct"/>
            <w:vMerge/>
            <w:vAlign w:val="center"/>
          </w:tcPr>
          <w:p w14:paraId="0D4D1A54" w14:textId="77777777" w:rsidR="00030581" w:rsidRDefault="00030581">
            <w:pPr>
              <w:pStyle w:val="affffffff0"/>
              <w:spacing w:line="240" w:lineRule="auto"/>
              <w:ind w:firstLineChars="0" w:firstLine="0"/>
              <w:rPr>
                <w:rFonts w:eastAsia="仿宋"/>
                <w:kern w:val="0"/>
                <w:sz w:val="21"/>
                <w:szCs w:val="21"/>
                <w:lang w:bidi="ar"/>
              </w:rPr>
            </w:pPr>
          </w:p>
        </w:tc>
        <w:tc>
          <w:tcPr>
            <w:tcW w:w="1958" w:type="pct"/>
            <w:vAlign w:val="center"/>
          </w:tcPr>
          <w:p w14:paraId="61F7CA0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1959" w:type="pct"/>
            <w:vAlign w:val="center"/>
          </w:tcPr>
          <w:p w14:paraId="7A0D58C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夜间</w:t>
            </w:r>
          </w:p>
        </w:tc>
      </w:tr>
      <w:tr w:rsidR="00030581" w14:paraId="6F278AF9" w14:textId="77777777">
        <w:trPr>
          <w:cantSplit/>
          <w:jc w:val="center"/>
        </w:trPr>
        <w:tc>
          <w:tcPr>
            <w:tcW w:w="1082" w:type="pct"/>
            <w:vAlign w:val="center"/>
          </w:tcPr>
          <w:p w14:paraId="0DFAED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类</w:t>
            </w:r>
          </w:p>
        </w:tc>
        <w:tc>
          <w:tcPr>
            <w:tcW w:w="1958" w:type="pct"/>
            <w:vAlign w:val="center"/>
          </w:tcPr>
          <w:p w14:paraId="6E754D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w:t>
            </w:r>
          </w:p>
        </w:tc>
        <w:tc>
          <w:tcPr>
            <w:tcW w:w="1959" w:type="pct"/>
            <w:vAlign w:val="center"/>
          </w:tcPr>
          <w:p w14:paraId="251D468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w:t>
            </w:r>
          </w:p>
        </w:tc>
      </w:tr>
    </w:tbl>
    <w:p w14:paraId="5B0B5BCE" w14:textId="77777777" w:rsidR="00030581" w:rsidRDefault="00067329">
      <w:pPr>
        <w:pStyle w:val="affb"/>
        <w:ind w:firstLine="480"/>
      </w:pPr>
      <w:bookmarkStart w:id="132" w:name="_Toc524431298"/>
      <w:r>
        <w:rPr>
          <w:rFonts w:hint="eastAsia"/>
        </w:rPr>
        <w:t>（</w:t>
      </w:r>
      <w:r>
        <w:rPr>
          <w:rFonts w:hint="eastAsia"/>
        </w:rPr>
        <w:t>4</w:t>
      </w:r>
      <w:r>
        <w:rPr>
          <w:rFonts w:hint="eastAsia"/>
        </w:rPr>
        <w:t>）土壤环境</w:t>
      </w:r>
    </w:p>
    <w:p w14:paraId="5DCDD6A9" w14:textId="77777777" w:rsidR="00030581" w:rsidRDefault="00067329">
      <w:pPr>
        <w:pStyle w:val="affb"/>
        <w:ind w:firstLine="480"/>
      </w:pPr>
      <w:bookmarkStart w:id="133" w:name="_Hlk44596289"/>
      <w:r>
        <w:rPr>
          <w:rFonts w:hint="eastAsia"/>
        </w:rPr>
        <w:t>本项目土壤评价范围内的建设用地执行《土壤环境质量</w:t>
      </w:r>
      <w:r>
        <w:rPr>
          <w:rFonts w:hint="eastAsia"/>
        </w:rPr>
        <w:t xml:space="preserve"> </w:t>
      </w:r>
      <w:r>
        <w:rPr>
          <w:rFonts w:hint="eastAsia"/>
        </w:rPr>
        <w:t>建设用地土壤污染风险管控标准（试行）》（</w:t>
      </w:r>
      <w:r>
        <w:rPr>
          <w:rFonts w:hint="eastAsia"/>
        </w:rPr>
        <w:t>GB36600-2018</w:t>
      </w:r>
      <w:r>
        <w:rPr>
          <w:rFonts w:hint="eastAsia"/>
        </w:rPr>
        <w:t>）表</w:t>
      </w:r>
      <w:r>
        <w:rPr>
          <w:rFonts w:hint="eastAsia"/>
        </w:rPr>
        <w:t>1</w:t>
      </w:r>
      <w:r>
        <w:rPr>
          <w:rFonts w:hint="eastAsia"/>
        </w:rPr>
        <w:t>建设用地土壤污染风险筛选值和管制值（基本项目）中筛选值的第二类用地标准，本项目土壤评价范围内的农用地执行《土壤环境质量</w:t>
      </w:r>
      <w:r>
        <w:rPr>
          <w:rFonts w:hint="eastAsia"/>
        </w:rPr>
        <w:t xml:space="preserve"> </w:t>
      </w:r>
      <w:r>
        <w:rPr>
          <w:rFonts w:hint="eastAsia"/>
        </w:rPr>
        <w:t>农用地土壤污染风险管控标准（试行）》（</w:t>
      </w:r>
      <w:r>
        <w:rPr>
          <w:rFonts w:hint="eastAsia"/>
        </w:rPr>
        <w:t>GB15618-2018</w:t>
      </w:r>
      <w:r>
        <w:rPr>
          <w:rFonts w:hint="eastAsia"/>
        </w:rPr>
        <w:t>）表</w:t>
      </w:r>
      <w:r>
        <w:rPr>
          <w:rFonts w:hint="eastAsia"/>
        </w:rPr>
        <w:t>1</w:t>
      </w:r>
      <w:r>
        <w:rPr>
          <w:rFonts w:hint="eastAsia"/>
        </w:rPr>
        <w:t>农用地土壤污染风险筛选值。本项目土壤环境质量标准</w:t>
      </w:r>
      <w:r>
        <w:rPr>
          <w:rFonts w:hint="eastAsia"/>
        </w:rPr>
        <w:lastRenderedPageBreak/>
        <w:t>执行情况见下表。</w:t>
      </w:r>
    </w:p>
    <w:bookmarkEnd w:id="133"/>
    <w:p w14:paraId="3CB0EFA8"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.8</w:t>
      </w:r>
      <w:r>
        <w:rPr>
          <w:rFonts w:eastAsia="仿宋" w:hint="eastAsia"/>
          <w:b/>
          <w:bCs/>
        </w:rPr>
        <w:t>-</w:t>
      </w:r>
      <w:r>
        <w:rPr>
          <w:rFonts w:eastAsia="仿宋" w:hint="eastAsia"/>
          <w:b/>
          <w:bCs/>
          <w:lang w:val="en-US"/>
        </w:rPr>
        <w:t>5</w:t>
      </w:r>
      <w:r>
        <w:rPr>
          <w:rFonts w:eastAsia="仿宋" w:hint="eastAsia"/>
          <w:b/>
          <w:bCs/>
        </w:rPr>
        <w:t xml:space="preserve"> </w:t>
      </w:r>
      <w:r>
        <w:rPr>
          <w:rFonts w:eastAsia="仿宋" w:hint="eastAsia"/>
          <w:b/>
          <w:bCs/>
        </w:rPr>
        <w:t>《土壤环境质量</w:t>
      </w:r>
      <w:r>
        <w:rPr>
          <w:rFonts w:eastAsia="仿宋" w:hint="eastAsia"/>
          <w:b/>
          <w:bCs/>
        </w:rPr>
        <w:t xml:space="preserve"> </w:t>
      </w:r>
      <w:r>
        <w:rPr>
          <w:rFonts w:eastAsia="仿宋" w:hint="eastAsia"/>
          <w:b/>
          <w:bCs/>
        </w:rPr>
        <w:t>建设用地土壤污染风险管控标准（试行）》（</w:t>
      </w:r>
      <w:r>
        <w:rPr>
          <w:rFonts w:eastAsia="仿宋" w:hint="eastAsia"/>
          <w:b/>
          <w:bCs/>
        </w:rPr>
        <w:t>GB36600-2018</w:t>
      </w:r>
      <w:r>
        <w:rPr>
          <w:rFonts w:eastAsia="仿宋" w:hint="eastAsia"/>
          <w:b/>
          <w:bCs/>
        </w:rPr>
        <w:t>）</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07"/>
        <w:gridCol w:w="3399"/>
        <w:gridCol w:w="1697"/>
        <w:gridCol w:w="1700"/>
      </w:tblGrid>
      <w:tr w:rsidR="00030581" w14:paraId="07FB2175" w14:textId="77777777">
        <w:trPr>
          <w:cantSplit/>
          <w:jc w:val="center"/>
        </w:trPr>
        <w:tc>
          <w:tcPr>
            <w:tcW w:w="907" w:type="pct"/>
            <w:vMerge w:val="restart"/>
            <w:vAlign w:val="center"/>
          </w:tcPr>
          <w:p w14:paraId="6AE6C6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2046" w:type="pct"/>
            <w:vMerge w:val="restart"/>
            <w:vAlign w:val="center"/>
          </w:tcPr>
          <w:p w14:paraId="3266F2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污染物项目</w:t>
            </w:r>
          </w:p>
        </w:tc>
        <w:tc>
          <w:tcPr>
            <w:tcW w:w="2046" w:type="pct"/>
            <w:gridSpan w:val="2"/>
            <w:vAlign w:val="center"/>
          </w:tcPr>
          <w:p w14:paraId="32732FB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筛选值（</w:t>
            </w:r>
            <w:r>
              <w:rPr>
                <w:rFonts w:eastAsia="仿宋" w:hint="eastAsia"/>
                <w:kern w:val="0"/>
                <w:sz w:val="21"/>
                <w:szCs w:val="21"/>
                <w:lang w:bidi="ar"/>
              </w:rPr>
              <w:t>mg/kg</w:t>
            </w:r>
            <w:r>
              <w:rPr>
                <w:rFonts w:eastAsia="仿宋" w:hint="eastAsia"/>
                <w:kern w:val="0"/>
                <w:sz w:val="21"/>
                <w:szCs w:val="21"/>
                <w:lang w:bidi="ar"/>
              </w:rPr>
              <w:t>）</w:t>
            </w:r>
          </w:p>
        </w:tc>
      </w:tr>
      <w:tr w:rsidR="00030581" w14:paraId="0468F12D" w14:textId="77777777">
        <w:trPr>
          <w:cantSplit/>
          <w:jc w:val="center"/>
        </w:trPr>
        <w:tc>
          <w:tcPr>
            <w:tcW w:w="907" w:type="pct"/>
            <w:vMerge/>
            <w:vAlign w:val="center"/>
          </w:tcPr>
          <w:p w14:paraId="483F3708" w14:textId="77777777" w:rsidR="00030581" w:rsidRDefault="00030581">
            <w:pPr>
              <w:pStyle w:val="affffffff0"/>
              <w:spacing w:line="240" w:lineRule="auto"/>
              <w:ind w:firstLineChars="0" w:firstLine="0"/>
              <w:rPr>
                <w:rFonts w:eastAsia="仿宋"/>
                <w:kern w:val="0"/>
                <w:sz w:val="21"/>
                <w:szCs w:val="21"/>
                <w:lang w:bidi="ar"/>
              </w:rPr>
            </w:pPr>
          </w:p>
        </w:tc>
        <w:tc>
          <w:tcPr>
            <w:tcW w:w="2046" w:type="pct"/>
            <w:vMerge/>
            <w:vAlign w:val="center"/>
          </w:tcPr>
          <w:p w14:paraId="3C2F0A38" w14:textId="77777777" w:rsidR="00030581" w:rsidRDefault="00030581">
            <w:pPr>
              <w:pStyle w:val="affffffff0"/>
              <w:spacing w:line="240" w:lineRule="auto"/>
              <w:ind w:firstLineChars="0" w:firstLine="0"/>
              <w:rPr>
                <w:rFonts w:eastAsia="仿宋"/>
                <w:kern w:val="0"/>
                <w:sz w:val="21"/>
                <w:szCs w:val="21"/>
                <w:lang w:bidi="ar"/>
              </w:rPr>
            </w:pPr>
          </w:p>
        </w:tc>
        <w:tc>
          <w:tcPr>
            <w:tcW w:w="1022" w:type="pct"/>
            <w:vAlign w:val="center"/>
          </w:tcPr>
          <w:p w14:paraId="73A7D7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第一类用地</w:t>
            </w:r>
          </w:p>
        </w:tc>
        <w:tc>
          <w:tcPr>
            <w:tcW w:w="1023" w:type="pct"/>
            <w:vAlign w:val="center"/>
          </w:tcPr>
          <w:p w14:paraId="090E4B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第二类用地</w:t>
            </w:r>
          </w:p>
        </w:tc>
      </w:tr>
      <w:tr w:rsidR="00030581" w14:paraId="7D54F0AF" w14:textId="77777777">
        <w:trPr>
          <w:cantSplit/>
          <w:jc w:val="center"/>
        </w:trPr>
        <w:tc>
          <w:tcPr>
            <w:tcW w:w="907" w:type="pct"/>
            <w:vAlign w:val="center"/>
          </w:tcPr>
          <w:p w14:paraId="48F8FD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2046" w:type="pct"/>
            <w:vAlign w:val="center"/>
          </w:tcPr>
          <w:p w14:paraId="1323D8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砷</w:t>
            </w:r>
          </w:p>
        </w:tc>
        <w:tc>
          <w:tcPr>
            <w:tcW w:w="1022" w:type="pct"/>
            <w:vAlign w:val="center"/>
          </w:tcPr>
          <w:p w14:paraId="61365F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1023" w:type="pct"/>
            <w:vAlign w:val="center"/>
          </w:tcPr>
          <w:p w14:paraId="7DF6BA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w:t>
            </w:r>
          </w:p>
        </w:tc>
      </w:tr>
      <w:tr w:rsidR="00030581" w14:paraId="624C344D" w14:textId="77777777">
        <w:trPr>
          <w:cantSplit/>
          <w:jc w:val="center"/>
        </w:trPr>
        <w:tc>
          <w:tcPr>
            <w:tcW w:w="907" w:type="pct"/>
            <w:vAlign w:val="center"/>
          </w:tcPr>
          <w:p w14:paraId="3EA2611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2046" w:type="pct"/>
            <w:vAlign w:val="center"/>
          </w:tcPr>
          <w:p w14:paraId="767358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镉</w:t>
            </w:r>
          </w:p>
        </w:tc>
        <w:tc>
          <w:tcPr>
            <w:tcW w:w="1022" w:type="pct"/>
            <w:vAlign w:val="center"/>
          </w:tcPr>
          <w:p w14:paraId="420569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1023" w:type="pct"/>
            <w:vAlign w:val="center"/>
          </w:tcPr>
          <w:p w14:paraId="64B3D70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w:t>
            </w:r>
          </w:p>
        </w:tc>
      </w:tr>
      <w:tr w:rsidR="00030581" w14:paraId="30F4E1CE" w14:textId="77777777">
        <w:trPr>
          <w:cantSplit/>
          <w:jc w:val="center"/>
        </w:trPr>
        <w:tc>
          <w:tcPr>
            <w:tcW w:w="907" w:type="pct"/>
            <w:vAlign w:val="center"/>
          </w:tcPr>
          <w:p w14:paraId="207F603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2046" w:type="pct"/>
            <w:vAlign w:val="center"/>
          </w:tcPr>
          <w:p w14:paraId="519BDE1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铬（六价）</w:t>
            </w:r>
          </w:p>
        </w:tc>
        <w:tc>
          <w:tcPr>
            <w:tcW w:w="1022" w:type="pct"/>
            <w:vAlign w:val="center"/>
          </w:tcPr>
          <w:p w14:paraId="63A3578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w:t>
            </w:r>
          </w:p>
        </w:tc>
        <w:tc>
          <w:tcPr>
            <w:tcW w:w="1023" w:type="pct"/>
            <w:vAlign w:val="center"/>
          </w:tcPr>
          <w:p w14:paraId="0C6244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5.7</w:t>
            </w:r>
          </w:p>
        </w:tc>
      </w:tr>
      <w:tr w:rsidR="00030581" w14:paraId="0ABE483A" w14:textId="77777777">
        <w:trPr>
          <w:cantSplit/>
          <w:jc w:val="center"/>
        </w:trPr>
        <w:tc>
          <w:tcPr>
            <w:tcW w:w="907" w:type="pct"/>
            <w:vAlign w:val="center"/>
          </w:tcPr>
          <w:p w14:paraId="3D87641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2046" w:type="pct"/>
            <w:vAlign w:val="center"/>
          </w:tcPr>
          <w:p w14:paraId="0E16BDE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铜</w:t>
            </w:r>
          </w:p>
        </w:tc>
        <w:tc>
          <w:tcPr>
            <w:tcW w:w="1022" w:type="pct"/>
            <w:vAlign w:val="center"/>
          </w:tcPr>
          <w:p w14:paraId="198076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2000</w:t>
            </w:r>
          </w:p>
        </w:tc>
        <w:tc>
          <w:tcPr>
            <w:tcW w:w="1023" w:type="pct"/>
            <w:vAlign w:val="center"/>
          </w:tcPr>
          <w:p w14:paraId="704B105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18000</w:t>
            </w:r>
          </w:p>
        </w:tc>
      </w:tr>
      <w:tr w:rsidR="00030581" w14:paraId="118BCE6E" w14:textId="77777777">
        <w:trPr>
          <w:cantSplit/>
          <w:jc w:val="center"/>
        </w:trPr>
        <w:tc>
          <w:tcPr>
            <w:tcW w:w="907" w:type="pct"/>
            <w:vAlign w:val="center"/>
          </w:tcPr>
          <w:p w14:paraId="40E587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c>
          <w:tcPr>
            <w:tcW w:w="2046" w:type="pct"/>
            <w:vAlign w:val="center"/>
          </w:tcPr>
          <w:p w14:paraId="407EB1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铅</w:t>
            </w:r>
          </w:p>
        </w:tc>
        <w:tc>
          <w:tcPr>
            <w:tcW w:w="1022" w:type="pct"/>
            <w:vAlign w:val="center"/>
          </w:tcPr>
          <w:p w14:paraId="57797A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400</w:t>
            </w:r>
          </w:p>
        </w:tc>
        <w:tc>
          <w:tcPr>
            <w:tcW w:w="1023" w:type="pct"/>
            <w:vAlign w:val="center"/>
          </w:tcPr>
          <w:p w14:paraId="6A63CBB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800</w:t>
            </w:r>
          </w:p>
        </w:tc>
      </w:tr>
      <w:tr w:rsidR="00030581" w14:paraId="32D992CF" w14:textId="77777777">
        <w:trPr>
          <w:cantSplit/>
          <w:jc w:val="center"/>
        </w:trPr>
        <w:tc>
          <w:tcPr>
            <w:tcW w:w="907" w:type="pct"/>
            <w:vAlign w:val="center"/>
          </w:tcPr>
          <w:p w14:paraId="3B7B115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p>
        </w:tc>
        <w:tc>
          <w:tcPr>
            <w:tcW w:w="2046" w:type="pct"/>
            <w:vAlign w:val="center"/>
          </w:tcPr>
          <w:p w14:paraId="7B5576C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汞</w:t>
            </w:r>
          </w:p>
        </w:tc>
        <w:tc>
          <w:tcPr>
            <w:tcW w:w="1022" w:type="pct"/>
            <w:vAlign w:val="center"/>
          </w:tcPr>
          <w:p w14:paraId="18BB466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w:t>
            </w:r>
          </w:p>
        </w:tc>
        <w:tc>
          <w:tcPr>
            <w:tcW w:w="1023" w:type="pct"/>
            <w:vAlign w:val="center"/>
          </w:tcPr>
          <w:p w14:paraId="6389A7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38</w:t>
            </w:r>
          </w:p>
        </w:tc>
      </w:tr>
      <w:tr w:rsidR="00030581" w14:paraId="49C15BE6" w14:textId="77777777">
        <w:trPr>
          <w:cantSplit/>
          <w:jc w:val="center"/>
        </w:trPr>
        <w:tc>
          <w:tcPr>
            <w:tcW w:w="907" w:type="pct"/>
            <w:vAlign w:val="center"/>
          </w:tcPr>
          <w:p w14:paraId="5FE1CB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w:t>
            </w:r>
          </w:p>
        </w:tc>
        <w:tc>
          <w:tcPr>
            <w:tcW w:w="2046" w:type="pct"/>
            <w:vAlign w:val="center"/>
          </w:tcPr>
          <w:p w14:paraId="7454E8B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镍</w:t>
            </w:r>
          </w:p>
        </w:tc>
        <w:tc>
          <w:tcPr>
            <w:tcW w:w="1022" w:type="pct"/>
            <w:vAlign w:val="center"/>
          </w:tcPr>
          <w:p w14:paraId="787196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150</w:t>
            </w:r>
          </w:p>
        </w:tc>
        <w:tc>
          <w:tcPr>
            <w:tcW w:w="1023" w:type="pct"/>
            <w:vAlign w:val="center"/>
          </w:tcPr>
          <w:p w14:paraId="38A269C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900</w:t>
            </w:r>
          </w:p>
        </w:tc>
      </w:tr>
      <w:tr w:rsidR="00030581" w14:paraId="495A9036" w14:textId="77777777">
        <w:trPr>
          <w:cantSplit/>
          <w:jc w:val="center"/>
        </w:trPr>
        <w:tc>
          <w:tcPr>
            <w:tcW w:w="907" w:type="pct"/>
            <w:vAlign w:val="center"/>
          </w:tcPr>
          <w:p w14:paraId="19EF67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w:t>
            </w:r>
          </w:p>
        </w:tc>
        <w:tc>
          <w:tcPr>
            <w:tcW w:w="2046" w:type="pct"/>
            <w:vAlign w:val="center"/>
          </w:tcPr>
          <w:p w14:paraId="1062E8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四氯化碳</w:t>
            </w:r>
          </w:p>
        </w:tc>
        <w:tc>
          <w:tcPr>
            <w:tcW w:w="1022" w:type="pct"/>
            <w:vAlign w:val="center"/>
          </w:tcPr>
          <w:p w14:paraId="3D6E18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w:t>
            </w:r>
          </w:p>
        </w:tc>
        <w:tc>
          <w:tcPr>
            <w:tcW w:w="1023" w:type="pct"/>
            <w:vAlign w:val="center"/>
          </w:tcPr>
          <w:p w14:paraId="43B9C8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w:t>
            </w:r>
          </w:p>
        </w:tc>
      </w:tr>
      <w:tr w:rsidR="00030581" w14:paraId="34E71F07" w14:textId="77777777">
        <w:trPr>
          <w:cantSplit/>
          <w:jc w:val="center"/>
        </w:trPr>
        <w:tc>
          <w:tcPr>
            <w:tcW w:w="907" w:type="pct"/>
            <w:vAlign w:val="center"/>
          </w:tcPr>
          <w:p w14:paraId="325B329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w:t>
            </w:r>
          </w:p>
        </w:tc>
        <w:tc>
          <w:tcPr>
            <w:tcW w:w="2046" w:type="pct"/>
            <w:vAlign w:val="center"/>
          </w:tcPr>
          <w:p w14:paraId="6FB1D0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氯仿</w:t>
            </w:r>
          </w:p>
        </w:tc>
        <w:tc>
          <w:tcPr>
            <w:tcW w:w="1022" w:type="pct"/>
            <w:vAlign w:val="center"/>
          </w:tcPr>
          <w:p w14:paraId="13A36C6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w:t>
            </w:r>
          </w:p>
        </w:tc>
        <w:tc>
          <w:tcPr>
            <w:tcW w:w="1023" w:type="pct"/>
            <w:vAlign w:val="center"/>
          </w:tcPr>
          <w:p w14:paraId="7F81E2C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w:t>
            </w:r>
          </w:p>
        </w:tc>
      </w:tr>
      <w:tr w:rsidR="00030581" w14:paraId="34A80B91" w14:textId="77777777">
        <w:trPr>
          <w:cantSplit/>
          <w:jc w:val="center"/>
        </w:trPr>
        <w:tc>
          <w:tcPr>
            <w:tcW w:w="907" w:type="pct"/>
            <w:vAlign w:val="center"/>
          </w:tcPr>
          <w:p w14:paraId="219E24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w:t>
            </w:r>
          </w:p>
        </w:tc>
        <w:tc>
          <w:tcPr>
            <w:tcW w:w="2046" w:type="pct"/>
            <w:vAlign w:val="center"/>
          </w:tcPr>
          <w:p w14:paraId="4AF9EE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氯甲烷</w:t>
            </w:r>
          </w:p>
        </w:tc>
        <w:tc>
          <w:tcPr>
            <w:tcW w:w="1022" w:type="pct"/>
            <w:vAlign w:val="center"/>
          </w:tcPr>
          <w:p w14:paraId="712D93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w:t>
            </w:r>
          </w:p>
        </w:tc>
        <w:tc>
          <w:tcPr>
            <w:tcW w:w="1023" w:type="pct"/>
            <w:vAlign w:val="center"/>
          </w:tcPr>
          <w:p w14:paraId="7C7BCE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w:t>
            </w:r>
          </w:p>
        </w:tc>
      </w:tr>
      <w:tr w:rsidR="00030581" w14:paraId="42BDA45F" w14:textId="77777777">
        <w:trPr>
          <w:cantSplit/>
          <w:jc w:val="center"/>
        </w:trPr>
        <w:tc>
          <w:tcPr>
            <w:tcW w:w="907" w:type="pct"/>
            <w:vAlign w:val="center"/>
          </w:tcPr>
          <w:p w14:paraId="2DD08E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w:t>
            </w:r>
          </w:p>
        </w:tc>
        <w:tc>
          <w:tcPr>
            <w:tcW w:w="2046" w:type="pct"/>
            <w:vAlign w:val="center"/>
          </w:tcPr>
          <w:p w14:paraId="34F489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二氯乙烷</w:t>
            </w:r>
          </w:p>
        </w:tc>
        <w:tc>
          <w:tcPr>
            <w:tcW w:w="1022" w:type="pct"/>
            <w:vAlign w:val="center"/>
          </w:tcPr>
          <w:p w14:paraId="2448B2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1023" w:type="pct"/>
            <w:vAlign w:val="center"/>
          </w:tcPr>
          <w:p w14:paraId="1405EF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w:t>
            </w:r>
          </w:p>
        </w:tc>
      </w:tr>
      <w:tr w:rsidR="00030581" w14:paraId="3DFE530C" w14:textId="77777777">
        <w:trPr>
          <w:cantSplit/>
          <w:jc w:val="center"/>
        </w:trPr>
        <w:tc>
          <w:tcPr>
            <w:tcW w:w="907" w:type="pct"/>
            <w:vAlign w:val="center"/>
          </w:tcPr>
          <w:p w14:paraId="0057B09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w:t>
            </w:r>
          </w:p>
        </w:tc>
        <w:tc>
          <w:tcPr>
            <w:tcW w:w="2046" w:type="pct"/>
            <w:vAlign w:val="center"/>
          </w:tcPr>
          <w:p w14:paraId="3F1DA5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二氯乙烷</w:t>
            </w:r>
          </w:p>
        </w:tc>
        <w:tc>
          <w:tcPr>
            <w:tcW w:w="1022" w:type="pct"/>
            <w:vAlign w:val="center"/>
          </w:tcPr>
          <w:p w14:paraId="6F6814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0.52</w:t>
            </w:r>
          </w:p>
        </w:tc>
        <w:tc>
          <w:tcPr>
            <w:tcW w:w="1023" w:type="pct"/>
            <w:vAlign w:val="center"/>
          </w:tcPr>
          <w:p w14:paraId="06E5EE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r>
      <w:tr w:rsidR="00030581" w14:paraId="3DA99EA5" w14:textId="77777777">
        <w:trPr>
          <w:cantSplit/>
          <w:jc w:val="center"/>
        </w:trPr>
        <w:tc>
          <w:tcPr>
            <w:tcW w:w="907" w:type="pct"/>
            <w:vAlign w:val="center"/>
          </w:tcPr>
          <w:p w14:paraId="60C4BE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w:t>
            </w:r>
          </w:p>
        </w:tc>
        <w:tc>
          <w:tcPr>
            <w:tcW w:w="2046" w:type="pct"/>
            <w:vAlign w:val="center"/>
          </w:tcPr>
          <w:p w14:paraId="76CAA8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二氯乙烯</w:t>
            </w:r>
          </w:p>
        </w:tc>
        <w:tc>
          <w:tcPr>
            <w:tcW w:w="1022" w:type="pct"/>
            <w:vAlign w:val="center"/>
          </w:tcPr>
          <w:p w14:paraId="57B5D4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w:t>
            </w:r>
          </w:p>
        </w:tc>
        <w:tc>
          <w:tcPr>
            <w:tcW w:w="1023" w:type="pct"/>
            <w:vAlign w:val="center"/>
          </w:tcPr>
          <w:p w14:paraId="75A45D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66</w:t>
            </w:r>
          </w:p>
        </w:tc>
      </w:tr>
      <w:tr w:rsidR="00030581" w14:paraId="4F9B23A9" w14:textId="77777777">
        <w:trPr>
          <w:cantSplit/>
          <w:jc w:val="center"/>
        </w:trPr>
        <w:tc>
          <w:tcPr>
            <w:tcW w:w="907" w:type="pct"/>
            <w:vAlign w:val="center"/>
          </w:tcPr>
          <w:p w14:paraId="2F37E4C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w:t>
            </w:r>
          </w:p>
        </w:tc>
        <w:tc>
          <w:tcPr>
            <w:tcW w:w="2046" w:type="pct"/>
            <w:vAlign w:val="center"/>
          </w:tcPr>
          <w:p w14:paraId="0E5163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顺</w:t>
            </w: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二氯乙烯</w:t>
            </w:r>
          </w:p>
        </w:tc>
        <w:tc>
          <w:tcPr>
            <w:tcW w:w="1022" w:type="pct"/>
            <w:vAlign w:val="center"/>
          </w:tcPr>
          <w:p w14:paraId="636481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66</w:t>
            </w:r>
          </w:p>
        </w:tc>
        <w:tc>
          <w:tcPr>
            <w:tcW w:w="1023" w:type="pct"/>
            <w:vAlign w:val="center"/>
          </w:tcPr>
          <w:p w14:paraId="21C9A3B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596</w:t>
            </w:r>
          </w:p>
        </w:tc>
      </w:tr>
      <w:tr w:rsidR="00030581" w14:paraId="59F26637" w14:textId="77777777">
        <w:trPr>
          <w:cantSplit/>
          <w:jc w:val="center"/>
        </w:trPr>
        <w:tc>
          <w:tcPr>
            <w:tcW w:w="907" w:type="pct"/>
            <w:vAlign w:val="center"/>
          </w:tcPr>
          <w:p w14:paraId="0DB3E55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w:t>
            </w:r>
          </w:p>
        </w:tc>
        <w:tc>
          <w:tcPr>
            <w:tcW w:w="2046" w:type="pct"/>
            <w:vAlign w:val="center"/>
          </w:tcPr>
          <w:p w14:paraId="4972C1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反</w:t>
            </w: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二氯乙烯</w:t>
            </w:r>
          </w:p>
        </w:tc>
        <w:tc>
          <w:tcPr>
            <w:tcW w:w="1022" w:type="pct"/>
            <w:vAlign w:val="center"/>
          </w:tcPr>
          <w:p w14:paraId="527740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w:t>
            </w:r>
          </w:p>
        </w:tc>
        <w:tc>
          <w:tcPr>
            <w:tcW w:w="1023" w:type="pct"/>
            <w:vAlign w:val="center"/>
          </w:tcPr>
          <w:p w14:paraId="43EC43D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51</w:t>
            </w:r>
          </w:p>
        </w:tc>
      </w:tr>
      <w:tr w:rsidR="00030581" w14:paraId="1FED611B" w14:textId="77777777">
        <w:trPr>
          <w:cantSplit/>
          <w:jc w:val="center"/>
        </w:trPr>
        <w:tc>
          <w:tcPr>
            <w:tcW w:w="907" w:type="pct"/>
            <w:vAlign w:val="center"/>
          </w:tcPr>
          <w:p w14:paraId="43483C2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w:t>
            </w:r>
          </w:p>
        </w:tc>
        <w:tc>
          <w:tcPr>
            <w:tcW w:w="2046" w:type="pct"/>
            <w:vAlign w:val="center"/>
          </w:tcPr>
          <w:p w14:paraId="453854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二氯甲烷</w:t>
            </w:r>
          </w:p>
        </w:tc>
        <w:tc>
          <w:tcPr>
            <w:tcW w:w="1022" w:type="pct"/>
            <w:vAlign w:val="center"/>
          </w:tcPr>
          <w:p w14:paraId="1D0B8C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94</w:t>
            </w:r>
          </w:p>
        </w:tc>
        <w:tc>
          <w:tcPr>
            <w:tcW w:w="1023" w:type="pct"/>
            <w:vAlign w:val="center"/>
          </w:tcPr>
          <w:p w14:paraId="5F0D65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616</w:t>
            </w:r>
          </w:p>
        </w:tc>
      </w:tr>
      <w:tr w:rsidR="00030581" w14:paraId="4A75EBC7" w14:textId="77777777">
        <w:trPr>
          <w:cantSplit/>
          <w:jc w:val="center"/>
        </w:trPr>
        <w:tc>
          <w:tcPr>
            <w:tcW w:w="907" w:type="pct"/>
            <w:vAlign w:val="center"/>
          </w:tcPr>
          <w:p w14:paraId="70B312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w:t>
            </w:r>
          </w:p>
        </w:tc>
        <w:tc>
          <w:tcPr>
            <w:tcW w:w="2046" w:type="pct"/>
            <w:vAlign w:val="center"/>
          </w:tcPr>
          <w:p w14:paraId="20DB07C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二氯丙烷</w:t>
            </w:r>
          </w:p>
        </w:tc>
        <w:tc>
          <w:tcPr>
            <w:tcW w:w="1022" w:type="pct"/>
            <w:vAlign w:val="center"/>
          </w:tcPr>
          <w:p w14:paraId="0DC660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1023" w:type="pct"/>
            <w:vAlign w:val="center"/>
          </w:tcPr>
          <w:p w14:paraId="0E7C1D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r>
      <w:tr w:rsidR="00030581" w14:paraId="2F41C271" w14:textId="77777777">
        <w:trPr>
          <w:cantSplit/>
          <w:jc w:val="center"/>
        </w:trPr>
        <w:tc>
          <w:tcPr>
            <w:tcW w:w="907" w:type="pct"/>
            <w:vAlign w:val="center"/>
          </w:tcPr>
          <w:p w14:paraId="28E3100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w:t>
            </w:r>
          </w:p>
        </w:tc>
        <w:tc>
          <w:tcPr>
            <w:tcW w:w="2046" w:type="pct"/>
            <w:vAlign w:val="center"/>
          </w:tcPr>
          <w:p w14:paraId="29E9C0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四氯乙烷</w:t>
            </w:r>
          </w:p>
        </w:tc>
        <w:tc>
          <w:tcPr>
            <w:tcW w:w="1022" w:type="pct"/>
            <w:vAlign w:val="center"/>
          </w:tcPr>
          <w:p w14:paraId="078F477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w:t>
            </w:r>
          </w:p>
        </w:tc>
        <w:tc>
          <w:tcPr>
            <w:tcW w:w="1023" w:type="pct"/>
            <w:vAlign w:val="center"/>
          </w:tcPr>
          <w:p w14:paraId="1EB560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w:t>
            </w:r>
          </w:p>
        </w:tc>
      </w:tr>
      <w:tr w:rsidR="00030581" w14:paraId="745BDF2D" w14:textId="77777777">
        <w:trPr>
          <w:cantSplit/>
          <w:jc w:val="center"/>
        </w:trPr>
        <w:tc>
          <w:tcPr>
            <w:tcW w:w="907" w:type="pct"/>
            <w:vAlign w:val="center"/>
          </w:tcPr>
          <w:p w14:paraId="08CD38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w:t>
            </w:r>
          </w:p>
        </w:tc>
        <w:tc>
          <w:tcPr>
            <w:tcW w:w="2046" w:type="pct"/>
            <w:vAlign w:val="center"/>
          </w:tcPr>
          <w:p w14:paraId="43F9889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四氯乙烷</w:t>
            </w:r>
          </w:p>
        </w:tc>
        <w:tc>
          <w:tcPr>
            <w:tcW w:w="1022" w:type="pct"/>
            <w:vAlign w:val="center"/>
          </w:tcPr>
          <w:p w14:paraId="56FA7D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w:t>
            </w:r>
          </w:p>
        </w:tc>
        <w:tc>
          <w:tcPr>
            <w:tcW w:w="1023" w:type="pct"/>
            <w:vAlign w:val="center"/>
          </w:tcPr>
          <w:p w14:paraId="62A1CDA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6.8</w:t>
            </w:r>
          </w:p>
        </w:tc>
      </w:tr>
      <w:tr w:rsidR="00030581" w14:paraId="1345EB99" w14:textId="77777777">
        <w:trPr>
          <w:cantSplit/>
          <w:jc w:val="center"/>
        </w:trPr>
        <w:tc>
          <w:tcPr>
            <w:tcW w:w="907" w:type="pct"/>
            <w:vAlign w:val="center"/>
          </w:tcPr>
          <w:p w14:paraId="038DBB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2046" w:type="pct"/>
            <w:vAlign w:val="center"/>
          </w:tcPr>
          <w:p w14:paraId="6F52BB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四氯乙烯</w:t>
            </w:r>
          </w:p>
        </w:tc>
        <w:tc>
          <w:tcPr>
            <w:tcW w:w="1022" w:type="pct"/>
            <w:vAlign w:val="center"/>
          </w:tcPr>
          <w:p w14:paraId="53DE34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w:t>
            </w:r>
          </w:p>
        </w:tc>
        <w:tc>
          <w:tcPr>
            <w:tcW w:w="1023" w:type="pct"/>
            <w:vAlign w:val="center"/>
          </w:tcPr>
          <w:p w14:paraId="0E955E0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53</w:t>
            </w:r>
          </w:p>
        </w:tc>
      </w:tr>
      <w:tr w:rsidR="00030581" w14:paraId="33F8F605" w14:textId="77777777">
        <w:trPr>
          <w:cantSplit/>
          <w:jc w:val="center"/>
        </w:trPr>
        <w:tc>
          <w:tcPr>
            <w:tcW w:w="907" w:type="pct"/>
            <w:vAlign w:val="center"/>
          </w:tcPr>
          <w:p w14:paraId="7C6BFC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w:t>
            </w:r>
          </w:p>
        </w:tc>
        <w:tc>
          <w:tcPr>
            <w:tcW w:w="2046" w:type="pct"/>
            <w:vAlign w:val="center"/>
          </w:tcPr>
          <w:p w14:paraId="55AFD81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三氯乙烷</w:t>
            </w:r>
          </w:p>
        </w:tc>
        <w:tc>
          <w:tcPr>
            <w:tcW w:w="1022" w:type="pct"/>
            <w:vAlign w:val="center"/>
          </w:tcPr>
          <w:p w14:paraId="560255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701</w:t>
            </w:r>
          </w:p>
        </w:tc>
        <w:tc>
          <w:tcPr>
            <w:tcW w:w="1023" w:type="pct"/>
            <w:vAlign w:val="center"/>
          </w:tcPr>
          <w:p w14:paraId="329908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840</w:t>
            </w:r>
          </w:p>
        </w:tc>
      </w:tr>
      <w:tr w:rsidR="00030581" w14:paraId="4FB18C5E" w14:textId="77777777">
        <w:trPr>
          <w:cantSplit/>
          <w:jc w:val="center"/>
        </w:trPr>
        <w:tc>
          <w:tcPr>
            <w:tcW w:w="907" w:type="pct"/>
            <w:vAlign w:val="center"/>
          </w:tcPr>
          <w:p w14:paraId="7102E9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w:t>
            </w:r>
          </w:p>
        </w:tc>
        <w:tc>
          <w:tcPr>
            <w:tcW w:w="2046" w:type="pct"/>
            <w:vAlign w:val="center"/>
          </w:tcPr>
          <w:p w14:paraId="17D5B1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三氯乙烷</w:t>
            </w:r>
          </w:p>
        </w:tc>
        <w:tc>
          <w:tcPr>
            <w:tcW w:w="1022" w:type="pct"/>
            <w:vAlign w:val="center"/>
          </w:tcPr>
          <w:p w14:paraId="7C0255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w:t>
            </w:r>
          </w:p>
        </w:tc>
        <w:tc>
          <w:tcPr>
            <w:tcW w:w="1023" w:type="pct"/>
            <w:vAlign w:val="center"/>
          </w:tcPr>
          <w:p w14:paraId="00A4DC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w:t>
            </w:r>
          </w:p>
        </w:tc>
      </w:tr>
      <w:tr w:rsidR="00030581" w14:paraId="1C2DF878" w14:textId="77777777">
        <w:trPr>
          <w:cantSplit/>
          <w:jc w:val="center"/>
        </w:trPr>
        <w:tc>
          <w:tcPr>
            <w:tcW w:w="907" w:type="pct"/>
            <w:vAlign w:val="center"/>
          </w:tcPr>
          <w:p w14:paraId="6962D79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w:t>
            </w:r>
          </w:p>
        </w:tc>
        <w:tc>
          <w:tcPr>
            <w:tcW w:w="2046" w:type="pct"/>
            <w:vAlign w:val="center"/>
          </w:tcPr>
          <w:p w14:paraId="0FF6120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三氯乙烯</w:t>
            </w:r>
          </w:p>
        </w:tc>
        <w:tc>
          <w:tcPr>
            <w:tcW w:w="1022" w:type="pct"/>
            <w:vAlign w:val="center"/>
          </w:tcPr>
          <w:p w14:paraId="6E1D68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0.7</w:t>
            </w:r>
          </w:p>
        </w:tc>
        <w:tc>
          <w:tcPr>
            <w:tcW w:w="1023" w:type="pct"/>
            <w:vAlign w:val="center"/>
          </w:tcPr>
          <w:p w14:paraId="7949B8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w:t>
            </w:r>
          </w:p>
        </w:tc>
      </w:tr>
      <w:tr w:rsidR="00030581" w14:paraId="2F542356" w14:textId="77777777">
        <w:trPr>
          <w:cantSplit/>
          <w:jc w:val="center"/>
        </w:trPr>
        <w:tc>
          <w:tcPr>
            <w:tcW w:w="907" w:type="pct"/>
            <w:vAlign w:val="center"/>
          </w:tcPr>
          <w:p w14:paraId="2AA1D4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w:t>
            </w:r>
          </w:p>
        </w:tc>
        <w:tc>
          <w:tcPr>
            <w:tcW w:w="2046" w:type="pct"/>
            <w:vAlign w:val="center"/>
          </w:tcPr>
          <w:p w14:paraId="1D58B8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w:t>
            </w:r>
            <w:r>
              <w:rPr>
                <w:rFonts w:eastAsia="仿宋" w:hint="eastAsia"/>
                <w:kern w:val="0"/>
                <w:sz w:val="21"/>
                <w:szCs w:val="21"/>
                <w:lang w:bidi="ar"/>
              </w:rPr>
              <w:t>3-</w:t>
            </w:r>
            <w:r>
              <w:rPr>
                <w:rFonts w:eastAsia="仿宋" w:hint="eastAsia"/>
                <w:kern w:val="0"/>
                <w:sz w:val="21"/>
                <w:szCs w:val="21"/>
                <w:lang w:bidi="ar"/>
              </w:rPr>
              <w:t>三氯丙烷</w:t>
            </w:r>
          </w:p>
        </w:tc>
        <w:tc>
          <w:tcPr>
            <w:tcW w:w="1022" w:type="pct"/>
            <w:vAlign w:val="center"/>
          </w:tcPr>
          <w:p w14:paraId="6FA8F0C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0.05</w:t>
            </w:r>
          </w:p>
        </w:tc>
        <w:tc>
          <w:tcPr>
            <w:tcW w:w="1023" w:type="pct"/>
            <w:vAlign w:val="center"/>
          </w:tcPr>
          <w:p w14:paraId="3F2952A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w:t>
            </w:r>
          </w:p>
        </w:tc>
      </w:tr>
      <w:tr w:rsidR="00030581" w14:paraId="11B1CC24" w14:textId="77777777">
        <w:trPr>
          <w:cantSplit/>
          <w:jc w:val="center"/>
        </w:trPr>
        <w:tc>
          <w:tcPr>
            <w:tcW w:w="907" w:type="pct"/>
            <w:vAlign w:val="center"/>
          </w:tcPr>
          <w:p w14:paraId="49DC78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w:t>
            </w:r>
          </w:p>
        </w:tc>
        <w:tc>
          <w:tcPr>
            <w:tcW w:w="2046" w:type="pct"/>
            <w:vAlign w:val="center"/>
          </w:tcPr>
          <w:p w14:paraId="29FC34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氯乙烯</w:t>
            </w:r>
          </w:p>
        </w:tc>
        <w:tc>
          <w:tcPr>
            <w:tcW w:w="1022" w:type="pct"/>
            <w:vAlign w:val="center"/>
          </w:tcPr>
          <w:p w14:paraId="4B6AF25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0.12</w:t>
            </w:r>
          </w:p>
        </w:tc>
        <w:tc>
          <w:tcPr>
            <w:tcW w:w="1023" w:type="pct"/>
            <w:vAlign w:val="center"/>
          </w:tcPr>
          <w:p w14:paraId="60E023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0.43</w:t>
            </w:r>
          </w:p>
        </w:tc>
      </w:tr>
      <w:tr w:rsidR="00030581" w14:paraId="11924907" w14:textId="77777777">
        <w:trPr>
          <w:cantSplit/>
          <w:jc w:val="center"/>
        </w:trPr>
        <w:tc>
          <w:tcPr>
            <w:tcW w:w="907" w:type="pct"/>
            <w:vAlign w:val="center"/>
          </w:tcPr>
          <w:p w14:paraId="6CF138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w:t>
            </w:r>
          </w:p>
        </w:tc>
        <w:tc>
          <w:tcPr>
            <w:tcW w:w="2046" w:type="pct"/>
            <w:vAlign w:val="center"/>
          </w:tcPr>
          <w:p w14:paraId="7D09B6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苯</w:t>
            </w:r>
          </w:p>
        </w:tc>
        <w:tc>
          <w:tcPr>
            <w:tcW w:w="1022" w:type="pct"/>
            <w:vAlign w:val="center"/>
          </w:tcPr>
          <w:p w14:paraId="78B654E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1023" w:type="pct"/>
            <w:vAlign w:val="center"/>
          </w:tcPr>
          <w:p w14:paraId="05E3DC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r>
      <w:tr w:rsidR="00030581" w14:paraId="261C40EC" w14:textId="77777777">
        <w:trPr>
          <w:cantSplit/>
          <w:jc w:val="center"/>
        </w:trPr>
        <w:tc>
          <w:tcPr>
            <w:tcW w:w="907" w:type="pct"/>
            <w:vAlign w:val="center"/>
          </w:tcPr>
          <w:p w14:paraId="34083F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w:t>
            </w:r>
          </w:p>
        </w:tc>
        <w:tc>
          <w:tcPr>
            <w:tcW w:w="2046" w:type="pct"/>
            <w:vAlign w:val="center"/>
          </w:tcPr>
          <w:p w14:paraId="3B7ACBE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氯苯</w:t>
            </w:r>
          </w:p>
        </w:tc>
        <w:tc>
          <w:tcPr>
            <w:tcW w:w="1022" w:type="pct"/>
            <w:vAlign w:val="center"/>
          </w:tcPr>
          <w:p w14:paraId="70EE3C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68</w:t>
            </w:r>
          </w:p>
        </w:tc>
        <w:tc>
          <w:tcPr>
            <w:tcW w:w="1023" w:type="pct"/>
            <w:vAlign w:val="center"/>
          </w:tcPr>
          <w:p w14:paraId="7E9E9D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270</w:t>
            </w:r>
          </w:p>
        </w:tc>
      </w:tr>
      <w:tr w:rsidR="00030581" w14:paraId="6C73CBAF" w14:textId="77777777">
        <w:trPr>
          <w:cantSplit/>
          <w:jc w:val="center"/>
        </w:trPr>
        <w:tc>
          <w:tcPr>
            <w:tcW w:w="907" w:type="pct"/>
            <w:vAlign w:val="center"/>
          </w:tcPr>
          <w:p w14:paraId="24F3526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w:t>
            </w:r>
          </w:p>
        </w:tc>
        <w:tc>
          <w:tcPr>
            <w:tcW w:w="2046" w:type="pct"/>
            <w:vAlign w:val="center"/>
          </w:tcPr>
          <w:p w14:paraId="25AD543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二氯苯</w:t>
            </w:r>
          </w:p>
        </w:tc>
        <w:tc>
          <w:tcPr>
            <w:tcW w:w="1022" w:type="pct"/>
            <w:vAlign w:val="center"/>
          </w:tcPr>
          <w:p w14:paraId="0584CC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560</w:t>
            </w:r>
          </w:p>
        </w:tc>
        <w:tc>
          <w:tcPr>
            <w:tcW w:w="1023" w:type="pct"/>
            <w:vAlign w:val="center"/>
          </w:tcPr>
          <w:p w14:paraId="52A704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560</w:t>
            </w:r>
          </w:p>
        </w:tc>
      </w:tr>
      <w:tr w:rsidR="00030581" w14:paraId="614C740E" w14:textId="77777777">
        <w:trPr>
          <w:cantSplit/>
          <w:jc w:val="center"/>
        </w:trPr>
        <w:tc>
          <w:tcPr>
            <w:tcW w:w="907" w:type="pct"/>
            <w:vAlign w:val="center"/>
          </w:tcPr>
          <w:p w14:paraId="3159FA8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w:t>
            </w:r>
          </w:p>
        </w:tc>
        <w:tc>
          <w:tcPr>
            <w:tcW w:w="2046" w:type="pct"/>
            <w:vAlign w:val="center"/>
          </w:tcPr>
          <w:p w14:paraId="63EBD9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4-</w:t>
            </w:r>
            <w:r>
              <w:rPr>
                <w:rFonts w:eastAsia="仿宋" w:hint="eastAsia"/>
                <w:kern w:val="0"/>
                <w:sz w:val="21"/>
                <w:szCs w:val="21"/>
                <w:lang w:bidi="ar"/>
              </w:rPr>
              <w:t>二氯苯</w:t>
            </w:r>
          </w:p>
        </w:tc>
        <w:tc>
          <w:tcPr>
            <w:tcW w:w="1022" w:type="pct"/>
            <w:vAlign w:val="center"/>
          </w:tcPr>
          <w:p w14:paraId="69F60F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5.6</w:t>
            </w:r>
          </w:p>
        </w:tc>
        <w:tc>
          <w:tcPr>
            <w:tcW w:w="1023" w:type="pct"/>
            <w:vAlign w:val="center"/>
          </w:tcPr>
          <w:p w14:paraId="1FB797E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r>
      <w:tr w:rsidR="00030581" w14:paraId="31092060" w14:textId="77777777">
        <w:trPr>
          <w:cantSplit/>
          <w:jc w:val="center"/>
        </w:trPr>
        <w:tc>
          <w:tcPr>
            <w:tcW w:w="907" w:type="pct"/>
            <w:vAlign w:val="center"/>
          </w:tcPr>
          <w:p w14:paraId="4D0D1A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30</w:t>
            </w:r>
          </w:p>
        </w:tc>
        <w:tc>
          <w:tcPr>
            <w:tcW w:w="2046" w:type="pct"/>
            <w:vAlign w:val="center"/>
          </w:tcPr>
          <w:p w14:paraId="0ACACD0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乙苯</w:t>
            </w:r>
          </w:p>
        </w:tc>
        <w:tc>
          <w:tcPr>
            <w:tcW w:w="1022" w:type="pct"/>
            <w:vAlign w:val="center"/>
          </w:tcPr>
          <w:p w14:paraId="212908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7.2</w:t>
            </w:r>
          </w:p>
        </w:tc>
        <w:tc>
          <w:tcPr>
            <w:tcW w:w="1023" w:type="pct"/>
            <w:vAlign w:val="center"/>
          </w:tcPr>
          <w:p w14:paraId="3E2F20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w:t>
            </w:r>
          </w:p>
        </w:tc>
      </w:tr>
      <w:tr w:rsidR="00030581" w14:paraId="4EB3C71F" w14:textId="77777777">
        <w:trPr>
          <w:cantSplit/>
          <w:jc w:val="center"/>
        </w:trPr>
        <w:tc>
          <w:tcPr>
            <w:tcW w:w="907" w:type="pct"/>
            <w:vAlign w:val="center"/>
          </w:tcPr>
          <w:p w14:paraId="462BD1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w:t>
            </w:r>
          </w:p>
        </w:tc>
        <w:tc>
          <w:tcPr>
            <w:tcW w:w="2046" w:type="pct"/>
            <w:vAlign w:val="center"/>
          </w:tcPr>
          <w:p w14:paraId="1A12DD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苯乙烯</w:t>
            </w:r>
          </w:p>
        </w:tc>
        <w:tc>
          <w:tcPr>
            <w:tcW w:w="1022" w:type="pct"/>
            <w:vAlign w:val="center"/>
          </w:tcPr>
          <w:p w14:paraId="60C551D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1290</w:t>
            </w:r>
          </w:p>
        </w:tc>
        <w:tc>
          <w:tcPr>
            <w:tcW w:w="1023" w:type="pct"/>
            <w:vAlign w:val="center"/>
          </w:tcPr>
          <w:p w14:paraId="0CE1D4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1290</w:t>
            </w:r>
          </w:p>
        </w:tc>
      </w:tr>
      <w:tr w:rsidR="00030581" w14:paraId="61C4BF32" w14:textId="77777777">
        <w:trPr>
          <w:cantSplit/>
          <w:jc w:val="center"/>
        </w:trPr>
        <w:tc>
          <w:tcPr>
            <w:tcW w:w="907" w:type="pct"/>
            <w:vAlign w:val="center"/>
          </w:tcPr>
          <w:p w14:paraId="61EABD5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32</w:t>
            </w:r>
          </w:p>
        </w:tc>
        <w:tc>
          <w:tcPr>
            <w:tcW w:w="2046" w:type="pct"/>
            <w:vAlign w:val="center"/>
          </w:tcPr>
          <w:p w14:paraId="056F6F1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甲苯</w:t>
            </w:r>
          </w:p>
        </w:tc>
        <w:tc>
          <w:tcPr>
            <w:tcW w:w="1022" w:type="pct"/>
            <w:vAlign w:val="center"/>
          </w:tcPr>
          <w:p w14:paraId="1F061B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1200</w:t>
            </w:r>
          </w:p>
        </w:tc>
        <w:tc>
          <w:tcPr>
            <w:tcW w:w="1023" w:type="pct"/>
            <w:vAlign w:val="center"/>
          </w:tcPr>
          <w:p w14:paraId="48683B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1200</w:t>
            </w:r>
          </w:p>
        </w:tc>
      </w:tr>
      <w:tr w:rsidR="00030581" w14:paraId="22706A4B" w14:textId="77777777">
        <w:trPr>
          <w:cantSplit/>
          <w:jc w:val="center"/>
        </w:trPr>
        <w:tc>
          <w:tcPr>
            <w:tcW w:w="907" w:type="pct"/>
            <w:vAlign w:val="center"/>
          </w:tcPr>
          <w:p w14:paraId="53E7B8F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w:t>
            </w:r>
          </w:p>
        </w:tc>
        <w:tc>
          <w:tcPr>
            <w:tcW w:w="2046" w:type="pct"/>
            <w:vAlign w:val="center"/>
          </w:tcPr>
          <w:p w14:paraId="7BB04A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间二甲苯</w:t>
            </w:r>
            <w:r>
              <w:rPr>
                <w:rFonts w:eastAsia="仿宋" w:hint="eastAsia"/>
                <w:kern w:val="0"/>
                <w:sz w:val="21"/>
                <w:szCs w:val="21"/>
                <w:lang w:bidi="ar"/>
              </w:rPr>
              <w:t>+</w:t>
            </w:r>
            <w:r>
              <w:rPr>
                <w:rFonts w:eastAsia="仿宋" w:hint="eastAsia"/>
                <w:kern w:val="0"/>
                <w:sz w:val="21"/>
                <w:szCs w:val="21"/>
                <w:lang w:bidi="ar"/>
              </w:rPr>
              <w:t>对二甲苯</w:t>
            </w:r>
          </w:p>
        </w:tc>
        <w:tc>
          <w:tcPr>
            <w:tcW w:w="1022" w:type="pct"/>
            <w:vAlign w:val="center"/>
          </w:tcPr>
          <w:p w14:paraId="3527F2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163</w:t>
            </w:r>
          </w:p>
        </w:tc>
        <w:tc>
          <w:tcPr>
            <w:tcW w:w="1023" w:type="pct"/>
            <w:vAlign w:val="center"/>
          </w:tcPr>
          <w:p w14:paraId="5893354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570</w:t>
            </w:r>
          </w:p>
        </w:tc>
      </w:tr>
      <w:tr w:rsidR="00030581" w14:paraId="6E132BA2" w14:textId="77777777">
        <w:trPr>
          <w:cantSplit/>
          <w:jc w:val="center"/>
        </w:trPr>
        <w:tc>
          <w:tcPr>
            <w:tcW w:w="907" w:type="pct"/>
            <w:vAlign w:val="center"/>
          </w:tcPr>
          <w:p w14:paraId="4DAA96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w:t>
            </w:r>
          </w:p>
        </w:tc>
        <w:tc>
          <w:tcPr>
            <w:tcW w:w="2046" w:type="pct"/>
            <w:vAlign w:val="center"/>
          </w:tcPr>
          <w:p w14:paraId="245277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邻二甲苯</w:t>
            </w:r>
          </w:p>
        </w:tc>
        <w:tc>
          <w:tcPr>
            <w:tcW w:w="1022" w:type="pct"/>
            <w:vAlign w:val="center"/>
          </w:tcPr>
          <w:p w14:paraId="0AC2454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222</w:t>
            </w:r>
          </w:p>
        </w:tc>
        <w:tc>
          <w:tcPr>
            <w:tcW w:w="1023" w:type="pct"/>
            <w:vAlign w:val="center"/>
          </w:tcPr>
          <w:p w14:paraId="59E981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640</w:t>
            </w:r>
          </w:p>
        </w:tc>
      </w:tr>
      <w:tr w:rsidR="00030581" w14:paraId="4B68343E" w14:textId="77777777">
        <w:trPr>
          <w:cantSplit/>
          <w:jc w:val="center"/>
        </w:trPr>
        <w:tc>
          <w:tcPr>
            <w:tcW w:w="907" w:type="pct"/>
            <w:vAlign w:val="center"/>
          </w:tcPr>
          <w:p w14:paraId="707DE7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35</w:t>
            </w:r>
          </w:p>
        </w:tc>
        <w:tc>
          <w:tcPr>
            <w:tcW w:w="2046" w:type="pct"/>
            <w:vAlign w:val="center"/>
          </w:tcPr>
          <w:p w14:paraId="293755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硝基苯</w:t>
            </w:r>
          </w:p>
        </w:tc>
        <w:tc>
          <w:tcPr>
            <w:tcW w:w="1022" w:type="pct"/>
            <w:vAlign w:val="center"/>
          </w:tcPr>
          <w:p w14:paraId="4AD8DB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w:t>
            </w:r>
          </w:p>
        </w:tc>
        <w:tc>
          <w:tcPr>
            <w:tcW w:w="1023" w:type="pct"/>
            <w:vAlign w:val="center"/>
          </w:tcPr>
          <w:p w14:paraId="7C5E5EC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76</w:t>
            </w:r>
          </w:p>
        </w:tc>
      </w:tr>
      <w:tr w:rsidR="00030581" w14:paraId="397175B1" w14:textId="77777777">
        <w:trPr>
          <w:cantSplit/>
          <w:jc w:val="center"/>
        </w:trPr>
        <w:tc>
          <w:tcPr>
            <w:tcW w:w="907" w:type="pct"/>
            <w:vAlign w:val="center"/>
          </w:tcPr>
          <w:p w14:paraId="77A910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w:t>
            </w:r>
          </w:p>
        </w:tc>
        <w:tc>
          <w:tcPr>
            <w:tcW w:w="2046" w:type="pct"/>
            <w:vAlign w:val="center"/>
          </w:tcPr>
          <w:p w14:paraId="2BFA5A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苯胺</w:t>
            </w:r>
          </w:p>
        </w:tc>
        <w:tc>
          <w:tcPr>
            <w:tcW w:w="1022" w:type="pct"/>
            <w:vAlign w:val="center"/>
          </w:tcPr>
          <w:p w14:paraId="3E76EE6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92</w:t>
            </w:r>
          </w:p>
        </w:tc>
        <w:tc>
          <w:tcPr>
            <w:tcW w:w="1023" w:type="pct"/>
            <w:vAlign w:val="center"/>
          </w:tcPr>
          <w:p w14:paraId="73A5C4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260</w:t>
            </w:r>
          </w:p>
        </w:tc>
      </w:tr>
      <w:tr w:rsidR="00030581" w14:paraId="4DE26786" w14:textId="77777777">
        <w:trPr>
          <w:cantSplit/>
          <w:jc w:val="center"/>
        </w:trPr>
        <w:tc>
          <w:tcPr>
            <w:tcW w:w="907" w:type="pct"/>
            <w:vAlign w:val="center"/>
          </w:tcPr>
          <w:p w14:paraId="50BCCA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w:t>
            </w:r>
          </w:p>
        </w:tc>
        <w:tc>
          <w:tcPr>
            <w:tcW w:w="2046" w:type="pct"/>
            <w:vAlign w:val="center"/>
          </w:tcPr>
          <w:p w14:paraId="75B1DA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氯酚</w:t>
            </w:r>
          </w:p>
        </w:tc>
        <w:tc>
          <w:tcPr>
            <w:tcW w:w="1022" w:type="pct"/>
            <w:vAlign w:val="center"/>
          </w:tcPr>
          <w:p w14:paraId="4323FB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250</w:t>
            </w:r>
          </w:p>
        </w:tc>
        <w:tc>
          <w:tcPr>
            <w:tcW w:w="1023" w:type="pct"/>
            <w:vAlign w:val="center"/>
          </w:tcPr>
          <w:p w14:paraId="566724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2256</w:t>
            </w:r>
          </w:p>
        </w:tc>
      </w:tr>
      <w:tr w:rsidR="00030581" w14:paraId="7B18B7C9" w14:textId="77777777">
        <w:trPr>
          <w:cantSplit/>
          <w:jc w:val="center"/>
        </w:trPr>
        <w:tc>
          <w:tcPr>
            <w:tcW w:w="907" w:type="pct"/>
            <w:vAlign w:val="center"/>
          </w:tcPr>
          <w:p w14:paraId="01AA4F7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38</w:t>
            </w:r>
          </w:p>
        </w:tc>
        <w:tc>
          <w:tcPr>
            <w:tcW w:w="2046" w:type="pct"/>
            <w:vAlign w:val="center"/>
          </w:tcPr>
          <w:p w14:paraId="7DB7E6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苯并</w:t>
            </w:r>
            <w:r>
              <w:rPr>
                <w:rFonts w:eastAsia="仿宋" w:hint="eastAsia"/>
                <w:kern w:val="0"/>
                <w:sz w:val="21"/>
                <w:szCs w:val="21"/>
                <w:lang w:bidi="ar"/>
              </w:rPr>
              <w:t>[a]</w:t>
            </w:r>
            <w:r>
              <w:rPr>
                <w:rFonts w:eastAsia="仿宋" w:hint="eastAsia"/>
                <w:kern w:val="0"/>
                <w:sz w:val="21"/>
                <w:szCs w:val="21"/>
                <w:lang w:bidi="ar"/>
              </w:rPr>
              <w:t>蒽</w:t>
            </w:r>
          </w:p>
        </w:tc>
        <w:tc>
          <w:tcPr>
            <w:tcW w:w="1022" w:type="pct"/>
            <w:vAlign w:val="center"/>
          </w:tcPr>
          <w:p w14:paraId="130B99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w:t>
            </w:r>
          </w:p>
        </w:tc>
        <w:tc>
          <w:tcPr>
            <w:tcW w:w="1023" w:type="pct"/>
            <w:vAlign w:val="center"/>
          </w:tcPr>
          <w:p w14:paraId="3F1DF3A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w:t>
            </w:r>
          </w:p>
        </w:tc>
      </w:tr>
      <w:tr w:rsidR="00030581" w14:paraId="6F000CF2" w14:textId="77777777">
        <w:trPr>
          <w:cantSplit/>
          <w:jc w:val="center"/>
        </w:trPr>
        <w:tc>
          <w:tcPr>
            <w:tcW w:w="907" w:type="pct"/>
            <w:vAlign w:val="center"/>
          </w:tcPr>
          <w:p w14:paraId="7E4F98B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39</w:t>
            </w:r>
          </w:p>
        </w:tc>
        <w:tc>
          <w:tcPr>
            <w:tcW w:w="2046" w:type="pct"/>
            <w:vAlign w:val="center"/>
          </w:tcPr>
          <w:p w14:paraId="4EA2D1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苯并</w:t>
            </w:r>
            <w:r>
              <w:rPr>
                <w:rFonts w:eastAsia="仿宋" w:hint="eastAsia"/>
                <w:kern w:val="0"/>
                <w:sz w:val="21"/>
                <w:szCs w:val="21"/>
                <w:lang w:bidi="ar"/>
              </w:rPr>
              <w:t>[a]</w:t>
            </w:r>
            <w:r>
              <w:rPr>
                <w:rFonts w:eastAsia="仿宋" w:hint="eastAsia"/>
                <w:kern w:val="0"/>
                <w:sz w:val="21"/>
                <w:szCs w:val="21"/>
                <w:lang w:bidi="ar"/>
              </w:rPr>
              <w:t>芘</w:t>
            </w:r>
          </w:p>
        </w:tc>
        <w:tc>
          <w:tcPr>
            <w:tcW w:w="1022" w:type="pct"/>
            <w:vAlign w:val="center"/>
          </w:tcPr>
          <w:p w14:paraId="573A52C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0.55</w:t>
            </w:r>
          </w:p>
        </w:tc>
        <w:tc>
          <w:tcPr>
            <w:tcW w:w="1023" w:type="pct"/>
            <w:vAlign w:val="center"/>
          </w:tcPr>
          <w:p w14:paraId="7385CC6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w:t>
            </w:r>
          </w:p>
        </w:tc>
      </w:tr>
      <w:tr w:rsidR="00030581" w14:paraId="2938850E" w14:textId="77777777">
        <w:trPr>
          <w:cantSplit/>
          <w:jc w:val="center"/>
        </w:trPr>
        <w:tc>
          <w:tcPr>
            <w:tcW w:w="907" w:type="pct"/>
            <w:vAlign w:val="center"/>
          </w:tcPr>
          <w:p w14:paraId="6FFD85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w:t>
            </w:r>
          </w:p>
        </w:tc>
        <w:tc>
          <w:tcPr>
            <w:tcW w:w="2046" w:type="pct"/>
            <w:vAlign w:val="center"/>
          </w:tcPr>
          <w:p w14:paraId="6BEF5E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苯并</w:t>
            </w:r>
            <w:r>
              <w:rPr>
                <w:rFonts w:eastAsia="仿宋" w:hint="eastAsia"/>
                <w:kern w:val="0"/>
                <w:sz w:val="21"/>
                <w:szCs w:val="21"/>
                <w:lang w:bidi="ar"/>
              </w:rPr>
              <w:t>[b]</w:t>
            </w:r>
            <w:r>
              <w:rPr>
                <w:rFonts w:eastAsia="仿宋" w:hint="eastAsia"/>
                <w:kern w:val="0"/>
                <w:sz w:val="21"/>
                <w:szCs w:val="21"/>
                <w:lang w:bidi="ar"/>
              </w:rPr>
              <w:t>荧蒽</w:t>
            </w:r>
          </w:p>
        </w:tc>
        <w:tc>
          <w:tcPr>
            <w:tcW w:w="1022" w:type="pct"/>
            <w:vAlign w:val="center"/>
          </w:tcPr>
          <w:p w14:paraId="591A35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w:t>
            </w:r>
          </w:p>
        </w:tc>
        <w:tc>
          <w:tcPr>
            <w:tcW w:w="1023" w:type="pct"/>
            <w:vAlign w:val="center"/>
          </w:tcPr>
          <w:p w14:paraId="5D83ED6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w:t>
            </w:r>
          </w:p>
        </w:tc>
      </w:tr>
      <w:tr w:rsidR="00030581" w14:paraId="2F8267BB" w14:textId="77777777">
        <w:trPr>
          <w:cantSplit/>
          <w:jc w:val="center"/>
        </w:trPr>
        <w:tc>
          <w:tcPr>
            <w:tcW w:w="907" w:type="pct"/>
            <w:vAlign w:val="center"/>
          </w:tcPr>
          <w:p w14:paraId="785539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41</w:t>
            </w:r>
          </w:p>
        </w:tc>
        <w:tc>
          <w:tcPr>
            <w:tcW w:w="2046" w:type="pct"/>
            <w:vAlign w:val="center"/>
          </w:tcPr>
          <w:p w14:paraId="7894BE5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苯并</w:t>
            </w:r>
            <w:r>
              <w:rPr>
                <w:rFonts w:eastAsia="仿宋" w:hint="eastAsia"/>
                <w:kern w:val="0"/>
                <w:sz w:val="21"/>
                <w:szCs w:val="21"/>
                <w:lang w:bidi="ar"/>
              </w:rPr>
              <w:t>[k]</w:t>
            </w:r>
            <w:r>
              <w:rPr>
                <w:rFonts w:eastAsia="仿宋" w:hint="eastAsia"/>
                <w:kern w:val="0"/>
                <w:sz w:val="21"/>
                <w:szCs w:val="21"/>
                <w:lang w:bidi="ar"/>
              </w:rPr>
              <w:t>荧蒽</w:t>
            </w:r>
          </w:p>
        </w:tc>
        <w:tc>
          <w:tcPr>
            <w:tcW w:w="1022" w:type="pct"/>
            <w:vAlign w:val="center"/>
          </w:tcPr>
          <w:p w14:paraId="7D5799F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w:t>
            </w:r>
          </w:p>
        </w:tc>
        <w:tc>
          <w:tcPr>
            <w:tcW w:w="1023" w:type="pct"/>
            <w:vAlign w:val="center"/>
          </w:tcPr>
          <w:p w14:paraId="24BADB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151</w:t>
            </w:r>
          </w:p>
        </w:tc>
      </w:tr>
      <w:tr w:rsidR="00030581" w14:paraId="7ED9F3A5" w14:textId="77777777">
        <w:trPr>
          <w:cantSplit/>
          <w:jc w:val="center"/>
        </w:trPr>
        <w:tc>
          <w:tcPr>
            <w:tcW w:w="907" w:type="pct"/>
            <w:vAlign w:val="center"/>
          </w:tcPr>
          <w:p w14:paraId="38D2424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42</w:t>
            </w:r>
          </w:p>
        </w:tc>
        <w:tc>
          <w:tcPr>
            <w:tcW w:w="2046" w:type="pct"/>
            <w:vAlign w:val="center"/>
          </w:tcPr>
          <w:p w14:paraId="75468E3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䓛</w:t>
            </w:r>
          </w:p>
        </w:tc>
        <w:tc>
          <w:tcPr>
            <w:tcW w:w="1022" w:type="pct"/>
            <w:vAlign w:val="center"/>
          </w:tcPr>
          <w:p w14:paraId="2ECAB2B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490</w:t>
            </w:r>
          </w:p>
        </w:tc>
        <w:tc>
          <w:tcPr>
            <w:tcW w:w="1023" w:type="pct"/>
            <w:vAlign w:val="center"/>
          </w:tcPr>
          <w:p w14:paraId="3135FA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1293</w:t>
            </w:r>
          </w:p>
        </w:tc>
      </w:tr>
      <w:tr w:rsidR="00030581" w14:paraId="597B75D6" w14:textId="77777777">
        <w:trPr>
          <w:cantSplit/>
          <w:jc w:val="center"/>
        </w:trPr>
        <w:tc>
          <w:tcPr>
            <w:tcW w:w="907" w:type="pct"/>
            <w:vAlign w:val="center"/>
          </w:tcPr>
          <w:p w14:paraId="0A650D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43</w:t>
            </w:r>
          </w:p>
        </w:tc>
        <w:tc>
          <w:tcPr>
            <w:tcW w:w="2046" w:type="pct"/>
            <w:vAlign w:val="center"/>
          </w:tcPr>
          <w:p w14:paraId="61D2643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二苯并</w:t>
            </w:r>
            <w:r>
              <w:rPr>
                <w:rFonts w:eastAsia="仿宋" w:hint="eastAsia"/>
                <w:kern w:val="0"/>
                <w:sz w:val="21"/>
                <w:szCs w:val="21"/>
                <w:lang w:bidi="ar"/>
              </w:rPr>
              <w:t>[a</w:t>
            </w:r>
            <w:r>
              <w:rPr>
                <w:rFonts w:eastAsia="仿宋" w:hint="eastAsia"/>
                <w:kern w:val="0"/>
                <w:sz w:val="21"/>
                <w:szCs w:val="21"/>
                <w:lang w:bidi="ar"/>
              </w:rPr>
              <w:t>，</w:t>
            </w:r>
            <w:r>
              <w:rPr>
                <w:rFonts w:eastAsia="仿宋" w:hint="eastAsia"/>
                <w:kern w:val="0"/>
                <w:sz w:val="21"/>
                <w:szCs w:val="21"/>
                <w:lang w:bidi="ar"/>
              </w:rPr>
              <w:t>h]</w:t>
            </w:r>
            <w:r>
              <w:rPr>
                <w:rFonts w:eastAsia="仿宋" w:hint="eastAsia"/>
                <w:kern w:val="0"/>
                <w:sz w:val="21"/>
                <w:szCs w:val="21"/>
                <w:lang w:bidi="ar"/>
              </w:rPr>
              <w:t>蒽</w:t>
            </w:r>
          </w:p>
        </w:tc>
        <w:tc>
          <w:tcPr>
            <w:tcW w:w="1022" w:type="pct"/>
            <w:vAlign w:val="center"/>
          </w:tcPr>
          <w:p w14:paraId="5F5AF5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0.55</w:t>
            </w:r>
          </w:p>
        </w:tc>
        <w:tc>
          <w:tcPr>
            <w:tcW w:w="1023" w:type="pct"/>
            <w:vAlign w:val="center"/>
          </w:tcPr>
          <w:p w14:paraId="3F7DD5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w:t>
            </w:r>
          </w:p>
        </w:tc>
      </w:tr>
      <w:tr w:rsidR="00030581" w14:paraId="47C78A5C" w14:textId="77777777">
        <w:trPr>
          <w:cantSplit/>
          <w:jc w:val="center"/>
        </w:trPr>
        <w:tc>
          <w:tcPr>
            <w:tcW w:w="907" w:type="pct"/>
            <w:vAlign w:val="center"/>
          </w:tcPr>
          <w:p w14:paraId="706475B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44</w:t>
            </w:r>
          </w:p>
        </w:tc>
        <w:tc>
          <w:tcPr>
            <w:tcW w:w="2046" w:type="pct"/>
            <w:vAlign w:val="center"/>
          </w:tcPr>
          <w:p w14:paraId="5905120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茚并</w:t>
            </w:r>
            <w:r>
              <w:rPr>
                <w:rFonts w:eastAsia="仿宋" w:hint="eastAsia"/>
                <w:kern w:val="0"/>
                <w:sz w:val="21"/>
                <w:szCs w:val="21"/>
                <w:lang w:bidi="ar"/>
              </w:rPr>
              <w:t>[1</w:t>
            </w:r>
            <w:r>
              <w:rPr>
                <w:rFonts w:eastAsia="仿宋" w:hint="eastAsia"/>
                <w:kern w:val="0"/>
                <w:sz w:val="21"/>
                <w:szCs w:val="21"/>
                <w:lang w:bidi="ar"/>
              </w:rPr>
              <w:t>，</w:t>
            </w:r>
            <w:r>
              <w:rPr>
                <w:rFonts w:eastAsia="仿宋" w:hint="eastAsia"/>
                <w:kern w:val="0"/>
                <w:sz w:val="21"/>
                <w:szCs w:val="21"/>
                <w:lang w:bidi="ar"/>
              </w:rPr>
              <w:t>2</w:t>
            </w:r>
            <w:r>
              <w:rPr>
                <w:rFonts w:eastAsia="仿宋" w:hint="eastAsia"/>
                <w:kern w:val="0"/>
                <w:sz w:val="21"/>
                <w:szCs w:val="21"/>
                <w:lang w:bidi="ar"/>
              </w:rPr>
              <w:t>，</w:t>
            </w:r>
            <w:r>
              <w:rPr>
                <w:rFonts w:eastAsia="仿宋" w:hint="eastAsia"/>
                <w:kern w:val="0"/>
                <w:sz w:val="21"/>
                <w:szCs w:val="21"/>
                <w:lang w:bidi="ar"/>
              </w:rPr>
              <w:t>3-cd]</w:t>
            </w:r>
            <w:r>
              <w:rPr>
                <w:rFonts w:eastAsia="仿宋" w:hint="eastAsia"/>
                <w:kern w:val="0"/>
                <w:sz w:val="21"/>
                <w:szCs w:val="21"/>
                <w:lang w:bidi="ar"/>
              </w:rPr>
              <w:t>芘</w:t>
            </w:r>
          </w:p>
        </w:tc>
        <w:tc>
          <w:tcPr>
            <w:tcW w:w="1022" w:type="pct"/>
            <w:vAlign w:val="center"/>
          </w:tcPr>
          <w:p w14:paraId="329145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w:t>
            </w:r>
          </w:p>
        </w:tc>
        <w:tc>
          <w:tcPr>
            <w:tcW w:w="1023" w:type="pct"/>
            <w:vAlign w:val="center"/>
          </w:tcPr>
          <w:p w14:paraId="0A24FB4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w:t>
            </w:r>
          </w:p>
        </w:tc>
      </w:tr>
      <w:tr w:rsidR="00030581" w14:paraId="0D864382" w14:textId="77777777">
        <w:trPr>
          <w:cantSplit/>
          <w:jc w:val="center"/>
        </w:trPr>
        <w:tc>
          <w:tcPr>
            <w:tcW w:w="907" w:type="pct"/>
            <w:vAlign w:val="center"/>
          </w:tcPr>
          <w:p w14:paraId="4D13C98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w:t>
            </w:r>
          </w:p>
        </w:tc>
        <w:tc>
          <w:tcPr>
            <w:tcW w:w="2046" w:type="pct"/>
            <w:vAlign w:val="center"/>
          </w:tcPr>
          <w:p w14:paraId="0B2745A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萘</w:t>
            </w:r>
          </w:p>
        </w:tc>
        <w:tc>
          <w:tcPr>
            <w:tcW w:w="1022" w:type="pct"/>
            <w:vAlign w:val="center"/>
          </w:tcPr>
          <w:p w14:paraId="7CA7793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w:t>
            </w:r>
          </w:p>
        </w:tc>
        <w:tc>
          <w:tcPr>
            <w:tcW w:w="1023" w:type="pct"/>
            <w:vAlign w:val="center"/>
          </w:tcPr>
          <w:p w14:paraId="3FE3497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w:t>
            </w:r>
          </w:p>
        </w:tc>
      </w:tr>
    </w:tbl>
    <w:p w14:paraId="72D88D91"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.8-6</w:t>
      </w:r>
      <w:r>
        <w:rPr>
          <w:rFonts w:eastAsia="仿宋" w:hint="eastAsia"/>
          <w:b/>
          <w:bCs/>
        </w:rPr>
        <w:t>《土壤环境质量</w:t>
      </w:r>
      <w:r>
        <w:rPr>
          <w:rFonts w:eastAsia="仿宋" w:hint="eastAsia"/>
          <w:b/>
          <w:bCs/>
        </w:rPr>
        <w:t xml:space="preserve"> </w:t>
      </w:r>
      <w:r>
        <w:rPr>
          <w:rFonts w:eastAsia="仿宋" w:hint="eastAsia"/>
          <w:b/>
          <w:bCs/>
        </w:rPr>
        <w:t>农用地土壤污染风险管控标准（试行）》（</w:t>
      </w:r>
      <w:r>
        <w:rPr>
          <w:rFonts w:eastAsia="仿宋" w:hint="eastAsia"/>
          <w:b/>
          <w:bCs/>
        </w:rPr>
        <w:t>GB15618-2018</w:t>
      </w:r>
      <w:r>
        <w:rPr>
          <w:rFonts w:eastAsia="仿宋" w:hint="eastAsia"/>
          <w:b/>
          <w:bCs/>
        </w:rPr>
        <w:t>）</w:t>
      </w:r>
    </w:p>
    <w:tbl>
      <w:tblPr>
        <w:tblStyle w:val="aff4"/>
        <w:tblW w:w="4996" w:type="pct"/>
        <w:tblBorders>
          <w:top w:val="single" w:sz="12" w:space="0" w:color="auto"/>
          <w:bottom w:val="single" w:sz="12" w:space="0" w:color="auto"/>
        </w:tblBorders>
        <w:tblLayout w:type="fixed"/>
        <w:tblLook w:val="04A0" w:firstRow="1" w:lastRow="0" w:firstColumn="1" w:lastColumn="0" w:noHBand="0" w:noVBand="1"/>
      </w:tblPr>
      <w:tblGrid>
        <w:gridCol w:w="422"/>
        <w:gridCol w:w="422"/>
        <w:gridCol w:w="724"/>
        <w:gridCol w:w="1003"/>
        <w:gridCol w:w="1343"/>
        <w:gridCol w:w="1474"/>
        <w:gridCol w:w="1027"/>
        <w:gridCol w:w="1884"/>
      </w:tblGrid>
      <w:tr w:rsidR="00030581" w14:paraId="3B8E4E9D" w14:textId="77777777">
        <w:trPr>
          <w:trHeight w:val="397"/>
        </w:trPr>
        <w:tc>
          <w:tcPr>
            <w:tcW w:w="254" w:type="pct"/>
            <w:vMerge w:val="restart"/>
          </w:tcPr>
          <w:p w14:paraId="78BBEE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690" w:type="pct"/>
            <w:gridSpan w:val="2"/>
            <w:vMerge w:val="restart"/>
          </w:tcPr>
          <w:p w14:paraId="5CB8D9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污染物</w:t>
            </w:r>
          </w:p>
          <w:p w14:paraId="3A883D5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w:t>
            </w:r>
          </w:p>
        </w:tc>
        <w:tc>
          <w:tcPr>
            <w:tcW w:w="2920" w:type="pct"/>
            <w:gridSpan w:val="4"/>
          </w:tcPr>
          <w:p w14:paraId="17A682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风险筛选值（单位：</w:t>
            </w:r>
            <w:r>
              <w:rPr>
                <w:rFonts w:eastAsia="仿宋" w:hint="eastAsia"/>
                <w:kern w:val="0"/>
                <w:sz w:val="21"/>
                <w:szCs w:val="21"/>
                <w:lang w:bidi="ar"/>
              </w:rPr>
              <w:t>mg/kg</w:t>
            </w:r>
            <w:r>
              <w:rPr>
                <w:rFonts w:eastAsia="仿宋" w:hint="eastAsia"/>
                <w:kern w:val="0"/>
                <w:sz w:val="21"/>
                <w:szCs w:val="21"/>
                <w:lang w:bidi="ar"/>
              </w:rPr>
              <w:t>）</w:t>
            </w:r>
          </w:p>
        </w:tc>
        <w:tc>
          <w:tcPr>
            <w:tcW w:w="1135" w:type="pct"/>
            <w:vMerge w:val="restart"/>
          </w:tcPr>
          <w:p w14:paraId="69DC17E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标准名称</w:t>
            </w:r>
          </w:p>
        </w:tc>
      </w:tr>
      <w:tr w:rsidR="00030581" w14:paraId="1F59D03F" w14:textId="77777777">
        <w:trPr>
          <w:trHeight w:val="397"/>
        </w:trPr>
        <w:tc>
          <w:tcPr>
            <w:tcW w:w="254" w:type="pct"/>
            <w:vMerge/>
          </w:tcPr>
          <w:p w14:paraId="5D6AB85F" w14:textId="77777777" w:rsidR="00030581" w:rsidRDefault="00030581">
            <w:pPr>
              <w:pStyle w:val="affffffff0"/>
              <w:spacing w:line="240" w:lineRule="auto"/>
              <w:ind w:firstLineChars="0" w:firstLine="0"/>
              <w:rPr>
                <w:rFonts w:eastAsia="仿宋"/>
                <w:kern w:val="0"/>
                <w:sz w:val="21"/>
                <w:szCs w:val="21"/>
                <w:lang w:bidi="ar"/>
              </w:rPr>
            </w:pPr>
          </w:p>
        </w:tc>
        <w:tc>
          <w:tcPr>
            <w:tcW w:w="690" w:type="pct"/>
            <w:gridSpan w:val="2"/>
            <w:vMerge/>
          </w:tcPr>
          <w:p w14:paraId="622FFE75" w14:textId="77777777" w:rsidR="00030581" w:rsidRDefault="00030581">
            <w:pPr>
              <w:pStyle w:val="affffffff0"/>
              <w:spacing w:line="240" w:lineRule="auto"/>
              <w:ind w:firstLineChars="0" w:firstLine="0"/>
              <w:rPr>
                <w:rFonts w:eastAsia="仿宋"/>
                <w:kern w:val="0"/>
                <w:sz w:val="21"/>
                <w:szCs w:val="21"/>
                <w:lang w:bidi="ar"/>
              </w:rPr>
            </w:pPr>
          </w:p>
        </w:tc>
        <w:tc>
          <w:tcPr>
            <w:tcW w:w="604" w:type="pct"/>
          </w:tcPr>
          <w:p w14:paraId="6641C8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pH</w:t>
            </w:r>
            <w:r>
              <w:rPr>
                <w:rFonts w:eastAsia="仿宋" w:hint="eastAsia"/>
                <w:kern w:val="0"/>
                <w:sz w:val="21"/>
                <w:szCs w:val="21"/>
                <w:lang w:bidi="ar"/>
              </w:rPr>
              <w:t>≤</w:t>
            </w:r>
            <w:r>
              <w:rPr>
                <w:rFonts w:eastAsia="仿宋" w:hint="eastAsia"/>
                <w:kern w:val="0"/>
                <w:sz w:val="21"/>
                <w:szCs w:val="21"/>
                <w:lang w:bidi="ar"/>
              </w:rPr>
              <w:t>5.5</w:t>
            </w:r>
          </w:p>
        </w:tc>
        <w:tc>
          <w:tcPr>
            <w:tcW w:w="809" w:type="pct"/>
          </w:tcPr>
          <w:p w14:paraId="04B812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5.5&lt;pH</w:t>
            </w:r>
            <w:r>
              <w:rPr>
                <w:rFonts w:eastAsia="仿宋" w:hint="eastAsia"/>
                <w:kern w:val="0"/>
                <w:sz w:val="21"/>
                <w:szCs w:val="21"/>
                <w:lang w:bidi="ar"/>
              </w:rPr>
              <w:t>≤</w:t>
            </w:r>
            <w:r>
              <w:rPr>
                <w:rFonts w:eastAsia="仿宋" w:hint="eastAsia"/>
                <w:kern w:val="0"/>
                <w:sz w:val="21"/>
                <w:szCs w:val="21"/>
                <w:lang w:bidi="ar"/>
              </w:rPr>
              <w:t>6.5</w:t>
            </w:r>
          </w:p>
        </w:tc>
        <w:tc>
          <w:tcPr>
            <w:tcW w:w="888" w:type="pct"/>
          </w:tcPr>
          <w:p w14:paraId="24988E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6.5&lt;pH</w:t>
            </w:r>
            <w:r>
              <w:rPr>
                <w:rFonts w:eastAsia="仿宋" w:hint="eastAsia"/>
                <w:kern w:val="0"/>
                <w:sz w:val="21"/>
                <w:szCs w:val="21"/>
                <w:lang w:bidi="ar"/>
              </w:rPr>
              <w:t>≤</w:t>
            </w:r>
            <w:r>
              <w:rPr>
                <w:rFonts w:eastAsia="仿宋" w:hint="eastAsia"/>
                <w:kern w:val="0"/>
                <w:sz w:val="21"/>
                <w:szCs w:val="21"/>
                <w:lang w:bidi="ar"/>
              </w:rPr>
              <w:t>7.5</w:t>
            </w:r>
          </w:p>
        </w:tc>
        <w:tc>
          <w:tcPr>
            <w:tcW w:w="617" w:type="pct"/>
          </w:tcPr>
          <w:p w14:paraId="0BB0FC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pH&gt;7.5</w:t>
            </w:r>
          </w:p>
        </w:tc>
        <w:tc>
          <w:tcPr>
            <w:tcW w:w="1135" w:type="pct"/>
            <w:vMerge/>
          </w:tcPr>
          <w:p w14:paraId="1FD3E736" w14:textId="77777777" w:rsidR="00030581" w:rsidRDefault="00030581">
            <w:pPr>
              <w:pStyle w:val="affffffff0"/>
              <w:spacing w:line="240" w:lineRule="auto"/>
              <w:ind w:firstLineChars="0" w:firstLine="0"/>
              <w:rPr>
                <w:rFonts w:eastAsia="仿宋"/>
                <w:kern w:val="0"/>
                <w:sz w:val="21"/>
                <w:szCs w:val="21"/>
                <w:lang w:bidi="ar"/>
              </w:rPr>
            </w:pPr>
          </w:p>
        </w:tc>
      </w:tr>
      <w:tr w:rsidR="00030581" w14:paraId="60B84050" w14:textId="77777777">
        <w:trPr>
          <w:trHeight w:val="397"/>
        </w:trPr>
        <w:tc>
          <w:tcPr>
            <w:tcW w:w="254" w:type="pct"/>
          </w:tcPr>
          <w:p w14:paraId="5396BB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254" w:type="pct"/>
          </w:tcPr>
          <w:p w14:paraId="589A99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镉</w:t>
            </w:r>
          </w:p>
        </w:tc>
        <w:tc>
          <w:tcPr>
            <w:tcW w:w="436" w:type="pct"/>
          </w:tcPr>
          <w:p w14:paraId="3E01E0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其他</w:t>
            </w:r>
          </w:p>
        </w:tc>
        <w:tc>
          <w:tcPr>
            <w:tcW w:w="604" w:type="pct"/>
          </w:tcPr>
          <w:p w14:paraId="691B3C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w:t>
            </w:r>
          </w:p>
        </w:tc>
        <w:tc>
          <w:tcPr>
            <w:tcW w:w="809" w:type="pct"/>
          </w:tcPr>
          <w:p w14:paraId="54DC5F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w:t>
            </w:r>
          </w:p>
        </w:tc>
        <w:tc>
          <w:tcPr>
            <w:tcW w:w="888" w:type="pct"/>
          </w:tcPr>
          <w:p w14:paraId="254B467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w:t>
            </w:r>
          </w:p>
        </w:tc>
        <w:tc>
          <w:tcPr>
            <w:tcW w:w="617" w:type="pct"/>
          </w:tcPr>
          <w:p w14:paraId="53DC43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w:t>
            </w:r>
          </w:p>
        </w:tc>
        <w:tc>
          <w:tcPr>
            <w:tcW w:w="1135" w:type="pct"/>
            <w:vMerge w:val="restart"/>
          </w:tcPr>
          <w:p w14:paraId="4417D0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《土壤环境质量</w:t>
            </w:r>
            <w:r>
              <w:rPr>
                <w:rFonts w:eastAsia="仿宋" w:hint="eastAsia"/>
                <w:kern w:val="0"/>
                <w:sz w:val="21"/>
                <w:szCs w:val="21"/>
                <w:lang w:bidi="ar"/>
              </w:rPr>
              <w:t xml:space="preserve"> </w:t>
            </w:r>
            <w:r>
              <w:rPr>
                <w:rFonts w:eastAsia="仿宋" w:hint="eastAsia"/>
                <w:kern w:val="0"/>
                <w:sz w:val="21"/>
                <w:szCs w:val="21"/>
                <w:lang w:bidi="ar"/>
              </w:rPr>
              <w:t>农用地土壤污染风险管控标准（试行）》（</w:t>
            </w:r>
            <w:r>
              <w:rPr>
                <w:rFonts w:eastAsia="仿宋" w:hint="eastAsia"/>
                <w:kern w:val="0"/>
                <w:sz w:val="21"/>
                <w:szCs w:val="21"/>
                <w:lang w:bidi="ar"/>
              </w:rPr>
              <w:t>GB15618-2018</w:t>
            </w:r>
            <w:r>
              <w:rPr>
                <w:rFonts w:eastAsia="仿宋" w:hint="eastAsia"/>
                <w:kern w:val="0"/>
                <w:sz w:val="21"/>
                <w:szCs w:val="21"/>
                <w:lang w:bidi="ar"/>
              </w:rPr>
              <w:t>）表</w:t>
            </w:r>
            <w:r>
              <w:rPr>
                <w:rFonts w:eastAsia="仿宋" w:hint="eastAsia"/>
                <w:kern w:val="0"/>
                <w:sz w:val="21"/>
                <w:szCs w:val="21"/>
                <w:lang w:bidi="ar"/>
              </w:rPr>
              <w:t>1</w:t>
            </w:r>
            <w:r>
              <w:rPr>
                <w:rFonts w:eastAsia="仿宋" w:hint="eastAsia"/>
                <w:kern w:val="0"/>
                <w:sz w:val="21"/>
                <w:szCs w:val="21"/>
                <w:lang w:bidi="ar"/>
              </w:rPr>
              <w:t>农用地土壤污染风险筛选值（基本项目）</w:t>
            </w:r>
          </w:p>
        </w:tc>
      </w:tr>
      <w:tr w:rsidR="00030581" w14:paraId="336A15D1" w14:textId="77777777">
        <w:trPr>
          <w:trHeight w:val="397"/>
        </w:trPr>
        <w:tc>
          <w:tcPr>
            <w:tcW w:w="254" w:type="pct"/>
          </w:tcPr>
          <w:p w14:paraId="178819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254" w:type="pct"/>
          </w:tcPr>
          <w:p w14:paraId="5B5388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汞</w:t>
            </w:r>
          </w:p>
        </w:tc>
        <w:tc>
          <w:tcPr>
            <w:tcW w:w="436" w:type="pct"/>
          </w:tcPr>
          <w:p w14:paraId="2EAA34F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其他</w:t>
            </w:r>
          </w:p>
        </w:tc>
        <w:tc>
          <w:tcPr>
            <w:tcW w:w="604" w:type="pct"/>
          </w:tcPr>
          <w:p w14:paraId="52BF5E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w:t>
            </w:r>
          </w:p>
        </w:tc>
        <w:tc>
          <w:tcPr>
            <w:tcW w:w="809" w:type="pct"/>
          </w:tcPr>
          <w:p w14:paraId="1286C1A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w:t>
            </w:r>
          </w:p>
        </w:tc>
        <w:tc>
          <w:tcPr>
            <w:tcW w:w="888" w:type="pct"/>
          </w:tcPr>
          <w:p w14:paraId="56C0FE3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w:t>
            </w:r>
          </w:p>
        </w:tc>
        <w:tc>
          <w:tcPr>
            <w:tcW w:w="617" w:type="pct"/>
          </w:tcPr>
          <w:p w14:paraId="44E53A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w:t>
            </w:r>
          </w:p>
        </w:tc>
        <w:tc>
          <w:tcPr>
            <w:tcW w:w="1135" w:type="pct"/>
            <w:vMerge/>
          </w:tcPr>
          <w:p w14:paraId="290EAF5C" w14:textId="77777777" w:rsidR="00030581" w:rsidRDefault="00030581">
            <w:pPr>
              <w:ind w:firstLine="520"/>
              <w:jc w:val="center"/>
              <w:rPr>
                <w:spacing w:val="20"/>
                <w:szCs w:val="21"/>
              </w:rPr>
            </w:pPr>
          </w:p>
        </w:tc>
      </w:tr>
      <w:tr w:rsidR="00030581" w14:paraId="248EC18A" w14:textId="77777777">
        <w:trPr>
          <w:trHeight w:val="397"/>
        </w:trPr>
        <w:tc>
          <w:tcPr>
            <w:tcW w:w="254" w:type="pct"/>
          </w:tcPr>
          <w:p w14:paraId="07D3D20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254" w:type="pct"/>
          </w:tcPr>
          <w:p w14:paraId="642C83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砷</w:t>
            </w:r>
          </w:p>
        </w:tc>
        <w:tc>
          <w:tcPr>
            <w:tcW w:w="436" w:type="pct"/>
          </w:tcPr>
          <w:p w14:paraId="1AC9FB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其他</w:t>
            </w:r>
          </w:p>
        </w:tc>
        <w:tc>
          <w:tcPr>
            <w:tcW w:w="604" w:type="pct"/>
          </w:tcPr>
          <w:p w14:paraId="51B3499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w:t>
            </w:r>
          </w:p>
        </w:tc>
        <w:tc>
          <w:tcPr>
            <w:tcW w:w="809" w:type="pct"/>
          </w:tcPr>
          <w:p w14:paraId="661C3A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w:t>
            </w:r>
          </w:p>
        </w:tc>
        <w:tc>
          <w:tcPr>
            <w:tcW w:w="888" w:type="pct"/>
          </w:tcPr>
          <w:p w14:paraId="63FEC1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w:t>
            </w:r>
          </w:p>
        </w:tc>
        <w:tc>
          <w:tcPr>
            <w:tcW w:w="617" w:type="pct"/>
          </w:tcPr>
          <w:p w14:paraId="3F61D23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w:t>
            </w:r>
          </w:p>
        </w:tc>
        <w:tc>
          <w:tcPr>
            <w:tcW w:w="1135" w:type="pct"/>
            <w:vMerge/>
          </w:tcPr>
          <w:p w14:paraId="26C9BE1A" w14:textId="77777777" w:rsidR="00030581" w:rsidRDefault="00030581">
            <w:pPr>
              <w:ind w:firstLine="520"/>
              <w:jc w:val="center"/>
              <w:rPr>
                <w:spacing w:val="20"/>
                <w:szCs w:val="21"/>
              </w:rPr>
            </w:pPr>
          </w:p>
        </w:tc>
      </w:tr>
      <w:tr w:rsidR="00030581" w14:paraId="048DE8ED" w14:textId="77777777">
        <w:trPr>
          <w:trHeight w:val="397"/>
        </w:trPr>
        <w:tc>
          <w:tcPr>
            <w:tcW w:w="254" w:type="pct"/>
          </w:tcPr>
          <w:p w14:paraId="13A399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254" w:type="pct"/>
          </w:tcPr>
          <w:p w14:paraId="064AA9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铅</w:t>
            </w:r>
          </w:p>
        </w:tc>
        <w:tc>
          <w:tcPr>
            <w:tcW w:w="436" w:type="pct"/>
          </w:tcPr>
          <w:p w14:paraId="795B73E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其他</w:t>
            </w:r>
          </w:p>
        </w:tc>
        <w:tc>
          <w:tcPr>
            <w:tcW w:w="604" w:type="pct"/>
          </w:tcPr>
          <w:p w14:paraId="4479ADD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w:t>
            </w:r>
          </w:p>
        </w:tc>
        <w:tc>
          <w:tcPr>
            <w:tcW w:w="809" w:type="pct"/>
          </w:tcPr>
          <w:p w14:paraId="0B0F24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w:t>
            </w:r>
          </w:p>
        </w:tc>
        <w:tc>
          <w:tcPr>
            <w:tcW w:w="888" w:type="pct"/>
          </w:tcPr>
          <w:p w14:paraId="5EF1F4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120</w:t>
            </w:r>
          </w:p>
        </w:tc>
        <w:tc>
          <w:tcPr>
            <w:tcW w:w="617" w:type="pct"/>
          </w:tcPr>
          <w:p w14:paraId="033E87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170</w:t>
            </w:r>
          </w:p>
        </w:tc>
        <w:tc>
          <w:tcPr>
            <w:tcW w:w="1135" w:type="pct"/>
            <w:vMerge/>
          </w:tcPr>
          <w:p w14:paraId="10D2DDA6" w14:textId="77777777" w:rsidR="00030581" w:rsidRDefault="00030581">
            <w:pPr>
              <w:ind w:firstLine="520"/>
              <w:jc w:val="center"/>
              <w:rPr>
                <w:spacing w:val="20"/>
                <w:szCs w:val="21"/>
              </w:rPr>
            </w:pPr>
          </w:p>
        </w:tc>
      </w:tr>
      <w:tr w:rsidR="00030581" w14:paraId="2590DB49" w14:textId="77777777">
        <w:trPr>
          <w:trHeight w:val="397"/>
        </w:trPr>
        <w:tc>
          <w:tcPr>
            <w:tcW w:w="254" w:type="pct"/>
          </w:tcPr>
          <w:p w14:paraId="532D786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c>
          <w:tcPr>
            <w:tcW w:w="254" w:type="pct"/>
          </w:tcPr>
          <w:p w14:paraId="1270087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铬</w:t>
            </w:r>
          </w:p>
        </w:tc>
        <w:tc>
          <w:tcPr>
            <w:tcW w:w="436" w:type="pct"/>
          </w:tcPr>
          <w:p w14:paraId="6F0288C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其他</w:t>
            </w:r>
          </w:p>
        </w:tc>
        <w:tc>
          <w:tcPr>
            <w:tcW w:w="604" w:type="pct"/>
          </w:tcPr>
          <w:p w14:paraId="4F467E0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150</w:t>
            </w:r>
          </w:p>
        </w:tc>
        <w:tc>
          <w:tcPr>
            <w:tcW w:w="809" w:type="pct"/>
          </w:tcPr>
          <w:p w14:paraId="5E5CD7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150</w:t>
            </w:r>
          </w:p>
        </w:tc>
        <w:tc>
          <w:tcPr>
            <w:tcW w:w="888" w:type="pct"/>
          </w:tcPr>
          <w:p w14:paraId="2ABBED1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w:t>
            </w:r>
          </w:p>
        </w:tc>
        <w:tc>
          <w:tcPr>
            <w:tcW w:w="617" w:type="pct"/>
          </w:tcPr>
          <w:p w14:paraId="0682DE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250</w:t>
            </w:r>
          </w:p>
        </w:tc>
        <w:tc>
          <w:tcPr>
            <w:tcW w:w="1135" w:type="pct"/>
            <w:vMerge/>
          </w:tcPr>
          <w:p w14:paraId="65A928D8" w14:textId="77777777" w:rsidR="00030581" w:rsidRDefault="00030581">
            <w:pPr>
              <w:ind w:firstLine="520"/>
              <w:jc w:val="center"/>
              <w:rPr>
                <w:spacing w:val="20"/>
                <w:szCs w:val="21"/>
              </w:rPr>
            </w:pPr>
          </w:p>
        </w:tc>
      </w:tr>
      <w:tr w:rsidR="00030581" w14:paraId="769FEDB2" w14:textId="77777777">
        <w:trPr>
          <w:trHeight w:val="397"/>
        </w:trPr>
        <w:tc>
          <w:tcPr>
            <w:tcW w:w="254" w:type="pct"/>
          </w:tcPr>
          <w:p w14:paraId="413939D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p>
        </w:tc>
        <w:tc>
          <w:tcPr>
            <w:tcW w:w="254" w:type="pct"/>
          </w:tcPr>
          <w:p w14:paraId="4B6BC68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铜</w:t>
            </w:r>
          </w:p>
        </w:tc>
        <w:tc>
          <w:tcPr>
            <w:tcW w:w="436" w:type="pct"/>
          </w:tcPr>
          <w:p w14:paraId="00AC7E2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其他</w:t>
            </w:r>
          </w:p>
        </w:tc>
        <w:tc>
          <w:tcPr>
            <w:tcW w:w="604" w:type="pct"/>
          </w:tcPr>
          <w:p w14:paraId="746FF5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w:t>
            </w:r>
          </w:p>
        </w:tc>
        <w:tc>
          <w:tcPr>
            <w:tcW w:w="809" w:type="pct"/>
          </w:tcPr>
          <w:p w14:paraId="0618187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w:t>
            </w:r>
          </w:p>
        </w:tc>
        <w:tc>
          <w:tcPr>
            <w:tcW w:w="888" w:type="pct"/>
          </w:tcPr>
          <w:p w14:paraId="656F431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w:t>
            </w:r>
          </w:p>
        </w:tc>
        <w:tc>
          <w:tcPr>
            <w:tcW w:w="617" w:type="pct"/>
          </w:tcPr>
          <w:p w14:paraId="786E2D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w:t>
            </w:r>
          </w:p>
        </w:tc>
        <w:tc>
          <w:tcPr>
            <w:tcW w:w="1135" w:type="pct"/>
            <w:vMerge/>
          </w:tcPr>
          <w:p w14:paraId="35CC387D" w14:textId="77777777" w:rsidR="00030581" w:rsidRDefault="00030581">
            <w:pPr>
              <w:ind w:firstLine="520"/>
              <w:jc w:val="center"/>
              <w:rPr>
                <w:spacing w:val="20"/>
                <w:szCs w:val="21"/>
              </w:rPr>
            </w:pPr>
          </w:p>
        </w:tc>
      </w:tr>
      <w:tr w:rsidR="00030581" w14:paraId="0EA09F5F" w14:textId="77777777">
        <w:trPr>
          <w:trHeight w:val="397"/>
        </w:trPr>
        <w:tc>
          <w:tcPr>
            <w:tcW w:w="254" w:type="pct"/>
          </w:tcPr>
          <w:p w14:paraId="706EC12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w:t>
            </w:r>
          </w:p>
        </w:tc>
        <w:tc>
          <w:tcPr>
            <w:tcW w:w="690" w:type="pct"/>
            <w:gridSpan w:val="2"/>
          </w:tcPr>
          <w:p w14:paraId="63F48F7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镍</w:t>
            </w:r>
          </w:p>
        </w:tc>
        <w:tc>
          <w:tcPr>
            <w:tcW w:w="604" w:type="pct"/>
          </w:tcPr>
          <w:p w14:paraId="3830BF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w:t>
            </w:r>
          </w:p>
        </w:tc>
        <w:tc>
          <w:tcPr>
            <w:tcW w:w="809" w:type="pct"/>
          </w:tcPr>
          <w:p w14:paraId="4121AC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w:t>
            </w:r>
          </w:p>
        </w:tc>
        <w:tc>
          <w:tcPr>
            <w:tcW w:w="888" w:type="pct"/>
          </w:tcPr>
          <w:p w14:paraId="43D1949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w:t>
            </w:r>
          </w:p>
        </w:tc>
        <w:tc>
          <w:tcPr>
            <w:tcW w:w="617" w:type="pct"/>
          </w:tcPr>
          <w:p w14:paraId="5A3E04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190</w:t>
            </w:r>
          </w:p>
        </w:tc>
        <w:tc>
          <w:tcPr>
            <w:tcW w:w="1135" w:type="pct"/>
            <w:vMerge/>
          </w:tcPr>
          <w:p w14:paraId="18444891" w14:textId="77777777" w:rsidR="00030581" w:rsidRDefault="00030581">
            <w:pPr>
              <w:ind w:firstLine="520"/>
              <w:jc w:val="center"/>
              <w:rPr>
                <w:spacing w:val="20"/>
                <w:szCs w:val="21"/>
              </w:rPr>
            </w:pPr>
          </w:p>
        </w:tc>
      </w:tr>
      <w:tr w:rsidR="00030581" w14:paraId="40EB8416" w14:textId="77777777">
        <w:trPr>
          <w:trHeight w:val="397"/>
        </w:trPr>
        <w:tc>
          <w:tcPr>
            <w:tcW w:w="254" w:type="pct"/>
          </w:tcPr>
          <w:p w14:paraId="430EB7E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w:t>
            </w:r>
          </w:p>
        </w:tc>
        <w:tc>
          <w:tcPr>
            <w:tcW w:w="690" w:type="pct"/>
            <w:gridSpan w:val="2"/>
          </w:tcPr>
          <w:p w14:paraId="26B31D0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锌</w:t>
            </w:r>
          </w:p>
        </w:tc>
        <w:tc>
          <w:tcPr>
            <w:tcW w:w="604" w:type="pct"/>
          </w:tcPr>
          <w:p w14:paraId="406E2B4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w:t>
            </w:r>
          </w:p>
        </w:tc>
        <w:tc>
          <w:tcPr>
            <w:tcW w:w="809" w:type="pct"/>
          </w:tcPr>
          <w:p w14:paraId="5D800FE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w:t>
            </w:r>
          </w:p>
        </w:tc>
        <w:tc>
          <w:tcPr>
            <w:tcW w:w="888" w:type="pct"/>
          </w:tcPr>
          <w:p w14:paraId="14EFC09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250</w:t>
            </w:r>
          </w:p>
        </w:tc>
        <w:tc>
          <w:tcPr>
            <w:tcW w:w="617" w:type="pct"/>
          </w:tcPr>
          <w:p w14:paraId="4CBCB5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300</w:t>
            </w:r>
          </w:p>
        </w:tc>
        <w:tc>
          <w:tcPr>
            <w:tcW w:w="1135" w:type="pct"/>
            <w:vMerge/>
          </w:tcPr>
          <w:p w14:paraId="7E7A9D25" w14:textId="77777777" w:rsidR="00030581" w:rsidRDefault="00030581">
            <w:pPr>
              <w:ind w:firstLine="520"/>
              <w:jc w:val="center"/>
              <w:rPr>
                <w:spacing w:val="20"/>
                <w:szCs w:val="21"/>
              </w:rPr>
            </w:pPr>
          </w:p>
        </w:tc>
      </w:tr>
    </w:tbl>
    <w:p w14:paraId="26370C59" w14:textId="77777777" w:rsidR="00030581" w:rsidRDefault="00067329">
      <w:pPr>
        <w:pStyle w:val="3"/>
        <w:spacing w:line="500" w:lineRule="exact"/>
      </w:pPr>
      <w:bookmarkStart w:id="134" w:name="_Toc10762"/>
      <w:bookmarkStart w:id="135" w:name="_Toc57713629"/>
      <w:bookmarkEnd w:id="130"/>
      <w:r>
        <w:t>2.8.2</w:t>
      </w:r>
      <w:r>
        <w:t>污染物排放标准</w:t>
      </w:r>
      <w:bookmarkEnd w:id="132"/>
      <w:bookmarkEnd w:id="134"/>
      <w:bookmarkEnd w:id="135"/>
    </w:p>
    <w:p w14:paraId="28E16955" w14:textId="77777777" w:rsidR="00030581" w:rsidRDefault="00067329">
      <w:pPr>
        <w:pStyle w:val="4"/>
        <w:spacing w:line="500" w:lineRule="exact"/>
      </w:pPr>
      <w:r>
        <w:t>2.8.2.1</w:t>
      </w:r>
      <w:r>
        <w:t>大气污染物</w:t>
      </w:r>
    </w:p>
    <w:p w14:paraId="6A92A1CA" w14:textId="77777777" w:rsidR="00030581" w:rsidRDefault="00067329">
      <w:pPr>
        <w:pStyle w:val="affb"/>
        <w:ind w:firstLine="480"/>
      </w:pPr>
      <w:r>
        <w:t>（</w:t>
      </w:r>
      <w:r>
        <w:t>1</w:t>
      </w:r>
      <w:r>
        <w:t>）施工期</w:t>
      </w:r>
    </w:p>
    <w:p w14:paraId="1655C044" w14:textId="77777777" w:rsidR="00030581" w:rsidRDefault="00067329">
      <w:pPr>
        <w:pStyle w:val="affb"/>
        <w:ind w:firstLine="480"/>
      </w:pPr>
      <w:r>
        <w:t>项目施工期施工场地扬尘排放执行《大气污染物综合排放标准》（</w:t>
      </w:r>
      <w:r>
        <w:t>GB16297-1996</w:t>
      </w:r>
      <w:r>
        <w:t>）表</w:t>
      </w:r>
      <w:r>
        <w:t>2</w:t>
      </w:r>
      <w:r>
        <w:t>中无组织排放监控浓度限值（周界外浓度最高点</w:t>
      </w:r>
      <w:r>
        <w:lastRenderedPageBreak/>
        <w:t>≤1.0mg/m</w:t>
      </w:r>
      <w:r>
        <w:rPr>
          <w:vertAlign w:val="superscript"/>
        </w:rPr>
        <w:t>3</w:t>
      </w:r>
      <w:r>
        <w:t>）。</w:t>
      </w:r>
      <w:bookmarkStart w:id="136" w:name="_Hlk29215274"/>
    </w:p>
    <w:p w14:paraId="72BDAA2C"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8-7</w:t>
      </w:r>
      <w:r>
        <w:rPr>
          <w:rFonts w:eastAsia="仿宋" w:hint="eastAsia"/>
          <w:b/>
          <w:bCs/>
        </w:rPr>
        <w:t>《大气污染物综合排放标准》（</w:t>
      </w:r>
      <w:r>
        <w:rPr>
          <w:rFonts w:eastAsia="仿宋" w:hint="eastAsia"/>
          <w:b/>
          <w:bCs/>
        </w:rPr>
        <w:t>GB16297-1996</w:t>
      </w:r>
      <w:r>
        <w:rPr>
          <w:rFonts w:eastAsia="仿宋" w:hint="eastAsia"/>
          <w:b/>
          <w:bCs/>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552"/>
        <w:gridCol w:w="5754"/>
      </w:tblGrid>
      <w:tr w:rsidR="00030581" w14:paraId="3DEE3089" w14:textId="77777777">
        <w:trPr>
          <w:trHeight w:val="57"/>
          <w:jc w:val="center"/>
        </w:trPr>
        <w:tc>
          <w:tcPr>
            <w:tcW w:w="1536" w:type="pct"/>
            <w:shd w:val="clear" w:color="auto" w:fill="auto"/>
            <w:vAlign w:val="center"/>
          </w:tcPr>
          <w:p w14:paraId="713640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污染物名称</w:t>
            </w:r>
          </w:p>
        </w:tc>
        <w:tc>
          <w:tcPr>
            <w:tcW w:w="3464" w:type="pct"/>
            <w:shd w:val="clear" w:color="auto" w:fill="auto"/>
            <w:vAlign w:val="center"/>
          </w:tcPr>
          <w:p w14:paraId="494382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无组织排放监控浓度限值</w:t>
            </w:r>
          </w:p>
        </w:tc>
      </w:tr>
      <w:tr w:rsidR="00030581" w14:paraId="70AD7C1B" w14:textId="77777777">
        <w:trPr>
          <w:trHeight w:val="50"/>
          <w:jc w:val="center"/>
        </w:trPr>
        <w:tc>
          <w:tcPr>
            <w:tcW w:w="1536" w:type="pct"/>
            <w:shd w:val="clear" w:color="auto" w:fill="auto"/>
            <w:vAlign w:val="center"/>
          </w:tcPr>
          <w:p w14:paraId="75C8DB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颗粒物</w:t>
            </w:r>
          </w:p>
        </w:tc>
        <w:tc>
          <w:tcPr>
            <w:tcW w:w="3464" w:type="pct"/>
            <w:shd w:val="clear" w:color="auto" w:fill="auto"/>
            <w:vAlign w:val="center"/>
          </w:tcPr>
          <w:p w14:paraId="3596AE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1.0mg/m</w:t>
            </w:r>
            <w:r>
              <w:rPr>
                <w:rFonts w:eastAsia="仿宋" w:hint="eastAsia"/>
                <w:kern w:val="0"/>
                <w:sz w:val="21"/>
                <w:szCs w:val="21"/>
                <w:vertAlign w:val="superscript"/>
                <w:lang w:bidi="ar"/>
              </w:rPr>
              <w:t>3</w:t>
            </w:r>
          </w:p>
        </w:tc>
      </w:tr>
    </w:tbl>
    <w:bookmarkEnd w:id="136"/>
    <w:p w14:paraId="4A7F1E14" w14:textId="77777777" w:rsidR="00030581" w:rsidRDefault="00067329">
      <w:pPr>
        <w:pStyle w:val="affb"/>
        <w:ind w:firstLine="480"/>
      </w:pPr>
      <w:r>
        <w:rPr>
          <w:rFonts w:hint="eastAsia"/>
        </w:rPr>
        <w:t>（</w:t>
      </w:r>
      <w:r>
        <w:rPr>
          <w:rFonts w:hint="eastAsia"/>
        </w:rPr>
        <w:t>2</w:t>
      </w:r>
      <w:r>
        <w:rPr>
          <w:rFonts w:hint="eastAsia"/>
        </w:rPr>
        <w:t>）运营期</w:t>
      </w:r>
    </w:p>
    <w:p w14:paraId="09B1D24A" w14:textId="77777777" w:rsidR="00030581" w:rsidRDefault="00067329">
      <w:pPr>
        <w:pStyle w:val="affb"/>
        <w:ind w:firstLine="480"/>
      </w:pPr>
      <w:r>
        <w:t>项目运营期</w:t>
      </w:r>
      <w:r>
        <w:rPr>
          <w:rFonts w:hint="eastAsia"/>
        </w:rPr>
        <w:t>有组织颗粒物执行《铁矿采选工业污染物排放标准》（</w:t>
      </w:r>
      <w:r>
        <w:rPr>
          <w:rFonts w:hint="eastAsia"/>
        </w:rPr>
        <w:t>GB28661-2012</w:t>
      </w:r>
      <w:r>
        <w:rPr>
          <w:rFonts w:hint="eastAsia"/>
        </w:rPr>
        <w:t>）中表</w:t>
      </w:r>
      <w:r>
        <w:rPr>
          <w:rFonts w:hint="eastAsia"/>
        </w:rPr>
        <w:t>5</w:t>
      </w:r>
      <w:r>
        <w:rPr>
          <w:rFonts w:hint="eastAsia"/>
        </w:rPr>
        <w:t>新建企业大气污染物排放浓度限值，无组织颗粒物执行《铁矿采选工业污染物排放标准》（</w:t>
      </w:r>
      <w:r>
        <w:rPr>
          <w:rFonts w:hint="eastAsia"/>
        </w:rPr>
        <w:t>GB28661-2012</w:t>
      </w:r>
      <w:r>
        <w:rPr>
          <w:rFonts w:hint="eastAsia"/>
        </w:rPr>
        <w:t>）中表</w:t>
      </w:r>
      <w:r>
        <w:rPr>
          <w:rFonts w:hint="eastAsia"/>
        </w:rPr>
        <w:t>7</w:t>
      </w:r>
      <w:r>
        <w:rPr>
          <w:rFonts w:hint="eastAsia"/>
        </w:rPr>
        <w:t>现有和新建企业大气污染物无组织排放浓度限值。</w:t>
      </w:r>
    </w:p>
    <w:p w14:paraId="05DD1F60"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8-8</w:t>
      </w:r>
      <w:r>
        <w:rPr>
          <w:rFonts w:eastAsia="仿宋" w:hint="eastAsia"/>
          <w:b/>
          <w:bCs/>
        </w:rPr>
        <w:t>废气污染物排放标准一览表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53"/>
        <w:gridCol w:w="840"/>
        <w:gridCol w:w="1314"/>
        <w:gridCol w:w="1591"/>
        <w:gridCol w:w="4108"/>
      </w:tblGrid>
      <w:tr w:rsidR="00030581" w14:paraId="6B3EA94B" w14:textId="77777777">
        <w:trPr>
          <w:trHeight w:val="299"/>
        </w:trPr>
        <w:tc>
          <w:tcPr>
            <w:tcW w:w="777" w:type="pct"/>
            <w:gridSpan w:val="2"/>
            <w:shd w:val="clear" w:color="auto" w:fill="auto"/>
            <w:vAlign w:val="center"/>
          </w:tcPr>
          <w:p w14:paraId="0F096C16" w14:textId="77777777" w:rsidR="00030581" w:rsidRDefault="00067329">
            <w:pPr>
              <w:pStyle w:val="affffffff0"/>
              <w:spacing w:line="240" w:lineRule="auto"/>
              <w:ind w:firstLineChars="0" w:firstLine="0"/>
              <w:rPr>
                <w:rFonts w:eastAsia="仿宋"/>
                <w:kern w:val="0"/>
                <w:sz w:val="21"/>
                <w:szCs w:val="21"/>
                <w:lang w:bidi="ar"/>
              </w:rPr>
            </w:pPr>
            <w:bookmarkStart w:id="137" w:name="_Hlk28278509"/>
            <w:r>
              <w:rPr>
                <w:rFonts w:eastAsia="仿宋" w:hint="eastAsia"/>
                <w:kern w:val="0"/>
                <w:sz w:val="21"/>
                <w:szCs w:val="21"/>
                <w:lang w:bidi="ar"/>
              </w:rPr>
              <w:t>项目</w:t>
            </w:r>
          </w:p>
        </w:tc>
        <w:tc>
          <w:tcPr>
            <w:tcW w:w="791" w:type="pct"/>
            <w:shd w:val="clear" w:color="auto" w:fill="auto"/>
            <w:vAlign w:val="center"/>
          </w:tcPr>
          <w:p w14:paraId="778443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污染因子</w:t>
            </w:r>
          </w:p>
        </w:tc>
        <w:tc>
          <w:tcPr>
            <w:tcW w:w="958" w:type="pct"/>
            <w:shd w:val="clear" w:color="auto" w:fill="auto"/>
            <w:vAlign w:val="center"/>
          </w:tcPr>
          <w:p w14:paraId="280C8F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标准值</w:t>
            </w:r>
          </w:p>
        </w:tc>
        <w:tc>
          <w:tcPr>
            <w:tcW w:w="2472" w:type="pct"/>
            <w:shd w:val="clear" w:color="auto" w:fill="auto"/>
            <w:vAlign w:val="center"/>
          </w:tcPr>
          <w:p w14:paraId="04DE9D2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标准来源</w:t>
            </w:r>
          </w:p>
        </w:tc>
      </w:tr>
      <w:tr w:rsidR="00030581" w14:paraId="648ECE94" w14:textId="77777777">
        <w:trPr>
          <w:trHeight w:val="299"/>
        </w:trPr>
        <w:tc>
          <w:tcPr>
            <w:tcW w:w="272" w:type="pct"/>
            <w:vMerge w:val="restart"/>
            <w:shd w:val="clear" w:color="auto" w:fill="auto"/>
            <w:vAlign w:val="center"/>
          </w:tcPr>
          <w:p w14:paraId="5DF185D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废气</w:t>
            </w:r>
          </w:p>
        </w:tc>
        <w:tc>
          <w:tcPr>
            <w:tcW w:w="505" w:type="pct"/>
            <w:shd w:val="clear" w:color="auto" w:fill="auto"/>
            <w:vAlign w:val="center"/>
          </w:tcPr>
          <w:p w14:paraId="15A7D8E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有组织</w:t>
            </w:r>
          </w:p>
        </w:tc>
        <w:tc>
          <w:tcPr>
            <w:tcW w:w="791" w:type="pct"/>
            <w:shd w:val="clear" w:color="auto" w:fill="auto"/>
            <w:vAlign w:val="center"/>
          </w:tcPr>
          <w:p w14:paraId="6339DDC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颗粒物</w:t>
            </w:r>
          </w:p>
        </w:tc>
        <w:tc>
          <w:tcPr>
            <w:tcW w:w="958" w:type="pct"/>
            <w:shd w:val="clear" w:color="auto" w:fill="auto"/>
            <w:vAlign w:val="center"/>
          </w:tcPr>
          <w:p w14:paraId="3DFEFC4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20mg/m</w:t>
            </w:r>
            <w:r>
              <w:rPr>
                <w:rFonts w:eastAsia="仿宋" w:hint="eastAsia"/>
                <w:kern w:val="0"/>
                <w:sz w:val="21"/>
                <w:szCs w:val="21"/>
                <w:vertAlign w:val="superscript"/>
                <w:lang w:bidi="ar"/>
              </w:rPr>
              <w:t>3</w:t>
            </w:r>
          </w:p>
        </w:tc>
        <w:tc>
          <w:tcPr>
            <w:tcW w:w="2472" w:type="pct"/>
            <w:shd w:val="clear" w:color="auto" w:fill="auto"/>
            <w:vAlign w:val="center"/>
          </w:tcPr>
          <w:p w14:paraId="7A2124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《铁矿采选工业污染物排放标准》（</w:t>
            </w:r>
            <w:r>
              <w:rPr>
                <w:rFonts w:eastAsia="仿宋" w:hint="eastAsia"/>
                <w:kern w:val="0"/>
                <w:sz w:val="21"/>
                <w:szCs w:val="21"/>
                <w:lang w:bidi="ar"/>
              </w:rPr>
              <w:t>GB28661-2012</w:t>
            </w:r>
            <w:r>
              <w:rPr>
                <w:rFonts w:eastAsia="仿宋" w:hint="eastAsia"/>
                <w:kern w:val="0"/>
                <w:sz w:val="21"/>
                <w:szCs w:val="21"/>
                <w:lang w:bidi="ar"/>
              </w:rPr>
              <w:t>）中表</w:t>
            </w:r>
            <w:r>
              <w:rPr>
                <w:rFonts w:eastAsia="仿宋" w:hint="eastAsia"/>
                <w:kern w:val="0"/>
                <w:sz w:val="21"/>
                <w:szCs w:val="21"/>
                <w:lang w:bidi="ar"/>
              </w:rPr>
              <w:t>5</w:t>
            </w:r>
            <w:r>
              <w:rPr>
                <w:rFonts w:eastAsia="仿宋" w:hint="eastAsia"/>
                <w:kern w:val="0"/>
                <w:sz w:val="21"/>
                <w:szCs w:val="21"/>
                <w:lang w:bidi="ar"/>
              </w:rPr>
              <w:t>新建企业大气污染物排放浓度限值</w:t>
            </w:r>
          </w:p>
        </w:tc>
      </w:tr>
      <w:tr w:rsidR="00030581" w14:paraId="0B3F6BB1" w14:textId="77777777">
        <w:trPr>
          <w:trHeight w:val="299"/>
        </w:trPr>
        <w:tc>
          <w:tcPr>
            <w:tcW w:w="272" w:type="pct"/>
            <w:vMerge/>
            <w:shd w:val="clear" w:color="auto" w:fill="auto"/>
            <w:vAlign w:val="center"/>
          </w:tcPr>
          <w:p w14:paraId="5597DD74" w14:textId="77777777" w:rsidR="00030581" w:rsidRDefault="00030581">
            <w:pPr>
              <w:pStyle w:val="affffffff0"/>
              <w:spacing w:line="240" w:lineRule="auto"/>
              <w:ind w:firstLineChars="0" w:firstLine="0"/>
              <w:rPr>
                <w:rFonts w:eastAsia="仿宋"/>
                <w:kern w:val="0"/>
                <w:sz w:val="21"/>
                <w:szCs w:val="21"/>
                <w:lang w:bidi="ar"/>
              </w:rPr>
            </w:pPr>
          </w:p>
        </w:tc>
        <w:tc>
          <w:tcPr>
            <w:tcW w:w="505" w:type="pct"/>
            <w:shd w:val="clear" w:color="auto" w:fill="auto"/>
            <w:vAlign w:val="center"/>
          </w:tcPr>
          <w:p w14:paraId="3E1795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无组织</w:t>
            </w:r>
          </w:p>
        </w:tc>
        <w:tc>
          <w:tcPr>
            <w:tcW w:w="791" w:type="pct"/>
            <w:shd w:val="clear" w:color="auto" w:fill="auto"/>
            <w:vAlign w:val="center"/>
          </w:tcPr>
          <w:p w14:paraId="29C526C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颗粒物</w:t>
            </w:r>
          </w:p>
        </w:tc>
        <w:tc>
          <w:tcPr>
            <w:tcW w:w="958" w:type="pct"/>
            <w:shd w:val="clear" w:color="auto" w:fill="auto"/>
            <w:vAlign w:val="center"/>
          </w:tcPr>
          <w:p w14:paraId="0B6E07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1.0mg/m</w:t>
            </w:r>
            <w:r>
              <w:rPr>
                <w:rFonts w:eastAsia="仿宋" w:hint="eastAsia"/>
                <w:kern w:val="0"/>
                <w:sz w:val="21"/>
                <w:szCs w:val="21"/>
                <w:vertAlign w:val="superscript"/>
                <w:lang w:bidi="ar"/>
              </w:rPr>
              <w:t>3</w:t>
            </w:r>
          </w:p>
        </w:tc>
        <w:tc>
          <w:tcPr>
            <w:tcW w:w="2472" w:type="pct"/>
            <w:shd w:val="clear" w:color="auto" w:fill="auto"/>
            <w:vAlign w:val="center"/>
          </w:tcPr>
          <w:p w14:paraId="1717E8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《铁矿采选工业污染物排放标准》（</w:t>
            </w:r>
            <w:r>
              <w:rPr>
                <w:rFonts w:eastAsia="仿宋" w:hint="eastAsia"/>
                <w:kern w:val="0"/>
                <w:sz w:val="21"/>
                <w:szCs w:val="21"/>
                <w:lang w:bidi="ar"/>
              </w:rPr>
              <w:t>GB28661-2012</w:t>
            </w:r>
            <w:r>
              <w:rPr>
                <w:rFonts w:eastAsia="仿宋" w:hint="eastAsia"/>
                <w:kern w:val="0"/>
                <w:sz w:val="21"/>
                <w:szCs w:val="21"/>
                <w:lang w:bidi="ar"/>
              </w:rPr>
              <w:t>）中表</w:t>
            </w:r>
            <w:r>
              <w:rPr>
                <w:rFonts w:eastAsia="仿宋" w:hint="eastAsia"/>
                <w:kern w:val="0"/>
                <w:sz w:val="21"/>
                <w:szCs w:val="21"/>
                <w:lang w:bidi="ar"/>
              </w:rPr>
              <w:t>7</w:t>
            </w:r>
            <w:r>
              <w:rPr>
                <w:rFonts w:eastAsia="仿宋" w:hint="eastAsia"/>
                <w:kern w:val="0"/>
                <w:sz w:val="21"/>
                <w:szCs w:val="21"/>
                <w:lang w:bidi="ar"/>
              </w:rPr>
              <w:t>现有和新建企业大气污染物无组织排放浓度限值</w:t>
            </w:r>
          </w:p>
        </w:tc>
      </w:tr>
    </w:tbl>
    <w:bookmarkEnd w:id="137"/>
    <w:p w14:paraId="1B131C13" w14:textId="77777777" w:rsidR="00030581" w:rsidRDefault="00067329">
      <w:pPr>
        <w:pStyle w:val="4"/>
        <w:spacing w:line="500" w:lineRule="exact"/>
      </w:pPr>
      <w:r>
        <w:t>2.8.2.2</w:t>
      </w:r>
      <w:r>
        <w:t>水污染物</w:t>
      </w:r>
    </w:p>
    <w:p w14:paraId="4728D646" w14:textId="77777777" w:rsidR="00030581" w:rsidRDefault="00067329">
      <w:pPr>
        <w:pStyle w:val="affb"/>
        <w:ind w:firstLine="480"/>
      </w:pPr>
      <w:r>
        <w:fldChar w:fldCharType="begin"/>
      </w:r>
      <w:r>
        <w:instrText xml:space="preserve"> = 1 \* GB3 </w:instrText>
      </w:r>
      <w:r>
        <w:fldChar w:fldCharType="separate"/>
      </w:r>
      <w:r>
        <w:rPr>
          <w:rFonts w:hint="eastAsia"/>
        </w:rPr>
        <w:t>①</w:t>
      </w:r>
      <w:r>
        <w:fldChar w:fldCharType="end"/>
      </w:r>
      <w:r>
        <w:t>施工期</w:t>
      </w:r>
    </w:p>
    <w:p w14:paraId="04B11F50" w14:textId="77777777" w:rsidR="00030581" w:rsidRDefault="00067329">
      <w:pPr>
        <w:pStyle w:val="affb"/>
        <w:ind w:firstLine="480"/>
      </w:pPr>
      <w:r>
        <w:t>项目施工期生活污水排入防渗旱厕，定期清掏，外运积肥，不外排。施工废水经沉淀池沉淀后用于场地洒水抑尘，不外排。</w:t>
      </w:r>
    </w:p>
    <w:p w14:paraId="1A0AF869" w14:textId="77777777" w:rsidR="00030581" w:rsidRDefault="00067329">
      <w:pPr>
        <w:pStyle w:val="affb"/>
        <w:ind w:firstLine="480"/>
      </w:pPr>
      <w:r>
        <w:fldChar w:fldCharType="begin"/>
      </w:r>
      <w:r>
        <w:instrText xml:space="preserve"> = 2 \* GB3 </w:instrText>
      </w:r>
      <w:r>
        <w:fldChar w:fldCharType="separate"/>
      </w:r>
      <w:r>
        <w:rPr>
          <w:rFonts w:hint="eastAsia"/>
        </w:rPr>
        <w:t>②</w:t>
      </w:r>
      <w:r>
        <w:fldChar w:fldCharType="end"/>
      </w:r>
      <w:r>
        <w:t>运营期</w:t>
      </w:r>
    </w:p>
    <w:p w14:paraId="31E89E66" w14:textId="77777777" w:rsidR="00030581" w:rsidRDefault="00067329">
      <w:pPr>
        <w:pStyle w:val="affb"/>
        <w:ind w:firstLine="480"/>
      </w:pPr>
      <w:r>
        <w:rPr>
          <w:rFonts w:hint="eastAsia"/>
        </w:rPr>
        <w:t>项目运营期选矿废水中</w:t>
      </w:r>
      <w:r>
        <w:rPr>
          <w:rFonts w:hint="eastAsia"/>
        </w:rPr>
        <w:t>铁精粉浆及</w:t>
      </w:r>
      <w:r>
        <w:rPr>
          <w:rFonts w:hint="eastAsia"/>
        </w:rPr>
        <w:t>尾矿浆经管道</w:t>
      </w:r>
      <w:r>
        <w:rPr>
          <w:rFonts w:hint="eastAsia"/>
        </w:rPr>
        <w:t>分别</w:t>
      </w:r>
      <w:r>
        <w:rPr>
          <w:rFonts w:hint="eastAsia"/>
        </w:rPr>
        <w:t>进入</w:t>
      </w:r>
      <w:r>
        <w:rPr>
          <w:rFonts w:hint="eastAsia"/>
        </w:rPr>
        <w:t>铁精粉浓密罐、</w:t>
      </w:r>
      <w:r>
        <w:rPr>
          <w:rFonts w:hint="eastAsia"/>
        </w:rPr>
        <w:t>尾矿浓密罐，罐内加入絮凝剂（</w:t>
      </w:r>
      <w:r>
        <w:rPr>
          <w:rFonts w:hint="eastAsia"/>
        </w:rPr>
        <w:t>PAM</w:t>
      </w:r>
      <w:r>
        <w:rPr>
          <w:rFonts w:hint="eastAsia"/>
        </w:rPr>
        <w:t>、</w:t>
      </w:r>
      <w:r>
        <w:rPr>
          <w:rFonts w:hint="eastAsia"/>
        </w:rPr>
        <w:t>PAC</w:t>
      </w:r>
      <w:r>
        <w:rPr>
          <w:rFonts w:hint="eastAsia"/>
        </w:rPr>
        <w:t>），浓密罐上层清液直接进入循环水池，回用于生产系统，回用水质满足《铁矿石采选企业污水处理技术规范》（</w:t>
      </w:r>
      <w:r>
        <w:rPr>
          <w:rFonts w:hint="eastAsia"/>
        </w:rPr>
        <w:t>GB/T33815-2017</w:t>
      </w:r>
      <w:r>
        <w:rPr>
          <w:rFonts w:hint="eastAsia"/>
        </w:rPr>
        <w:t>）表</w:t>
      </w:r>
      <w:r>
        <w:rPr>
          <w:rFonts w:hint="eastAsia"/>
        </w:rPr>
        <w:t>1</w:t>
      </w:r>
      <w:r>
        <w:rPr>
          <w:rFonts w:hint="eastAsia"/>
        </w:rPr>
        <w:t>、表</w:t>
      </w:r>
      <w:r>
        <w:rPr>
          <w:rFonts w:hint="eastAsia"/>
        </w:rPr>
        <w:t>2</w:t>
      </w:r>
      <w:r>
        <w:rPr>
          <w:rFonts w:hint="eastAsia"/>
        </w:rPr>
        <w:t>标准要求；初期雨水经导流沟流入初期雨水收集池，沉淀后用于洒水降尘；生活污水排入防渗旱厕，定期清掏，外运堆肥。</w:t>
      </w:r>
    </w:p>
    <w:p w14:paraId="4411891E"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8-</w:t>
      </w:r>
      <w:r>
        <w:rPr>
          <w:rFonts w:eastAsia="仿宋" w:hint="eastAsia"/>
          <w:b/>
          <w:bCs/>
          <w:lang w:val="en-US"/>
        </w:rPr>
        <w:t>9</w:t>
      </w:r>
      <w:r>
        <w:rPr>
          <w:rFonts w:eastAsia="仿宋" w:hint="eastAsia"/>
          <w:b/>
          <w:bCs/>
        </w:rPr>
        <w:t>《铁矿石采选企业污水处理技术规范》（</w:t>
      </w:r>
      <w:r>
        <w:rPr>
          <w:rFonts w:eastAsia="仿宋" w:hint="eastAsia"/>
          <w:b/>
          <w:bCs/>
        </w:rPr>
        <w:t>GB/T33815-2017</w:t>
      </w:r>
      <w:r>
        <w:rPr>
          <w:rFonts w:eastAsia="仿宋" w:hint="eastAsia"/>
          <w:b/>
          <w:bCs/>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930"/>
        <w:gridCol w:w="1594"/>
        <w:gridCol w:w="1593"/>
        <w:gridCol w:w="1593"/>
        <w:gridCol w:w="1596"/>
      </w:tblGrid>
      <w:tr w:rsidR="00030581" w14:paraId="781BC0AE" w14:textId="77777777">
        <w:trPr>
          <w:trHeight w:val="397"/>
          <w:jc w:val="center"/>
        </w:trPr>
        <w:tc>
          <w:tcPr>
            <w:tcW w:w="1161" w:type="pct"/>
            <w:vMerge w:val="restart"/>
            <w:shd w:val="clear" w:color="auto" w:fill="auto"/>
            <w:vAlign w:val="center"/>
          </w:tcPr>
          <w:p w14:paraId="6FC62A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用水点</w:t>
            </w:r>
          </w:p>
        </w:tc>
        <w:tc>
          <w:tcPr>
            <w:tcW w:w="3838" w:type="pct"/>
            <w:gridSpan w:val="4"/>
            <w:shd w:val="clear" w:color="auto" w:fill="auto"/>
            <w:vAlign w:val="center"/>
          </w:tcPr>
          <w:p w14:paraId="2058575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选矿生产</w:t>
            </w:r>
          </w:p>
        </w:tc>
      </w:tr>
      <w:tr w:rsidR="00030581" w14:paraId="576238A8" w14:textId="77777777">
        <w:trPr>
          <w:trHeight w:val="397"/>
          <w:jc w:val="center"/>
        </w:trPr>
        <w:tc>
          <w:tcPr>
            <w:tcW w:w="1161" w:type="pct"/>
            <w:vMerge/>
            <w:shd w:val="clear" w:color="auto" w:fill="auto"/>
            <w:vAlign w:val="center"/>
          </w:tcPr>
          <w:p w14:paraId="5BBBBAC3" w14:textId="77777777" w:rsidR="00030581" w:rsidRDefault="00030581">
            <w:pPr>
              <w:pStyle w:val="affffffff0"/>
              <w:spacing w:line="240" w:lineRule="auto"/>
              <w:ind w:firstLineChars="0" w:firstLine="0"/>
              <w:rPr>
                <w:rFonts w:eastAsia="仿宋"/>
                <w:kern w:val="0"/>
                <w:sz w:val="21"/>
                <w:szCs w:val="21"/>
                <w:lang w:bidi="ar"/>
              </w:rPr>
            </w:pPr>
          </w:p>
        </w:tc>
        <w:tc>
          <w:tcPr>
            <w:tcW w:w="959" w:type="pct"/>
            <w:shd w:val="clear" w:color="auto" w:fill="auto"/>
            <w:vAlign w:val="center"/>
          </w:tcPr>
          <w:p w14:paraId="4BF8A5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洗矿</w:t>
            </w:r>
          </w:p>
        </w:tc>
        <w:tc>
          <w:tcPr>
            <w:tcW w:w="959" w:type="pct"/>
            <w:shd w:val="clear" w:color="auto" w:fill="auto"/>
            <w:vAlign w:val="center"/>
          </w:tcPr>
          <w:p w14:paraId="1D0076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冲洗地坪</w:t>
            </w:r>
          </w:p>
        </w:tc>
        <w:tc>
          <w:tcPr>
            <w:tcW w:w="959" w:type="pct"/>
            <w:shd w:val="clear" w:color="auto" w:fill="auto"/>
            <w:vAlign w:val="center"/>
          </w:tcPr>
          <w:p w14:paraId="35DAED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磨矿</w:t>
            </w:r>
          </w:p>
        </w:tc>
        <w:tc>
          <w:tcPr>
            <w:tcW w:w="961" w:type="pct"/>
            <w:shd w:val="clear" w:color="auto" w:fill="auto"/>
            <w:vAlign w:val="center"/>
          </w:tcPr>
          <w:p w14:paraId="2ADF66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选别</w:t>
            </w:r>
          </w:p>
        </w:tc>
      </w:tr>
      <w:tr w:rsidR="00030581" w14:paraId="29C1E082" w14:textId="77777777">
        <w:trPr>
          <w:trHeight w:val="397"/>
          <w:jc w:val="center"/>
        </w:trPr>
        <w:tc>
          <w:tcPr>
            <w:tcW w:w="1161" w:type="pct"/>
            <w:shd w:val="clear" w:color="auto" w:fill="auto"/>
            <w:vAlign w:val="center"/>
          </w:tcPr>
          <w:p w14:paraId="6E2460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悬浮物（</w:t>
            </w:r>
            <w:r>
              <w:rPr>
                <w:rFonts w:eastAsia="仿宋" w:hint="eastAsia"/>
                <w:kern w:val="0"/>
                <w:sz w:val="21"/>
                <w:szCs w:val="21"/>
                <w:lang w:bidi="ar"/>
              </w:rPr>
              <w:t>mg/L</w:t>
            </w:r>
            <w:r>
              <w:rPr>
                <w:rFonts w:eastAsia="仿宋" w:hint="eastAsia"/>
                <w:kern w:val="0"/>
                <w:sz w:val="21"/>
                <w:szCs w:val="21"/>
                <w:lang w:bidi="ar"/>
              </w:rPr>
              <w:t>）</w:t>
            </w:r>
          </w:p>
        </w:tc>
        <w:tc>
          <w:tcPr>
            <w:tcW w:w="959" w:type="pct"/>
            <w:shd w:val="clear" w:color="auto" w:fill="auto"/>
            <w:vAlign w:val="center"/>
          </w:tcPr>
          <w:p w14:paraId="049A7F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w:t>
            </w:r>
          </w:p>
        </w:tc>
        <w:tc>
          <w:tcPr>
            <w:tcW w:w="959" w:type="pct"/>
            <w:shd w:val="clear" w:color="auto" w:fill="auto"/>
            <w:vAlign w:val="center"/>
          </w:tcPr>
          <w:p w14:paraId="362230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w:t>
            </w:r>
          </w:p>
        </w:tc>
        <w:tc>
          <w:tcPr>
            <w:tcW w:w="959" w:type="pct"/>
            <w:shd w:val="clear" w:color="auto" w:fill="auto"/>
            <w:vAlign w:val="center"/>
          </w:tcPr>
          <w:p w14:paraId="58AC627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w:t>
            </w:r>
          </w:p>
        </w:tc>
        <w:tc>
          <w:tcPr>
            <w:tcW w:w="961" w:type="pct"/>
            <w:shd w:val="clear" w:color="auto" w:fill="auto"/>
            <w:vAlign w:val="center"/>
          </w:tcPr>
          <w:p w14:paraId="684B3F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w:t>
            </w:r>
          </w:p>
        </w:tc>
      </w:tr>
      <w:tr w:rsidR="00030581" w14:paraId="24AB016E" w14:textId="77777777">
        <w:trPr>
          <w:trHeight w:val="397"/>
          <w:jc w:val="center"/>
        </w:trPr>
        <w:tc>
          <w:tcPr>
            <w:tcW w:w="1161" w:type="pct"/>
            <w:shd w:val="clear" w:color="auto" w:fill="auto"/>
            <w:vAlign w:val="center"/>
          </w:tcPr>
          <w:p w14:paraId="0DCE96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COD</w:t>
            </w:r>
            <w:r>
              <w:rPr>
                <w:rFonts w:eastAsia="仿宋" w:hint="eastAsia"/>
                <w:kern w:val="0"/>
                <w:sz w:val="21"/>
                <w:szCs w:val="21"/>
                <w:lang w:bidi="ar"/>
              </w:rPr>
              <w:t>（</w:t>
            </w:r>
            <w:r>
              <w:rPr>
                <w:rFonts w:eastAsia="仿宋" w:hint="eastAsia"/>
                <w:kern w:val="0"/>
                <w:sz w:val="21"/>
                <w:szCs w:val="21"/>
                <w:lang w:bidi="ar"/>
              </w:rPr>
              <w:t>mg/L</w:t>
            </w:r>
            <w:r>
              <w:rPr>
                <w:rFonts w:eastAsia="仿宋" w:hint="eastAsia"/>
                <w:kern w:val="0"/>
                <w:sz w:val="21"/>
                <w:szCs w:val="21"/>
                <w:lang w:bidi="ar"/>
              </w:rPr>
              <w:t>）</w:t>
            </w:r>
          </w:p>
        </w:tc>
        <w:tc>
          <w:tcPr>
            <w:tcW w:w="959" w:type="pct"/>
            <w:shd w:val="clear" w:color="auto" w:fill="auto"/>
            <w:vAlign w:val="center"/>
          </w:tcPr>
          <w:p w14:paraId="498192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959" w:type="pct"/>
            <w:shd w:val="clear" w:color="auto" w:fill="auto"/>
            <w:vAlign w:val="center"/>
          </w:tcPr>
          <w:p w14:paraId="0AEAFC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959" w:type="pct"/>
            <w:shd w:val="clear" w:color="auto" w:fill="auto"/>
            <w:vAlign w:val="center"/>
          </w:tcPr>
          <w:p w14:paraId="73D91B6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w:t>
            </w:r>
          </w:p>
        </w:tc>
        <w:tc>
          <w:tcPr>
            <w:tcW w:w="961" w:type="pct"/>
            <w:shd w:val="clear" w:color="auto" w:fill="auto"/>
            <w:vAlign w:val="center"/>
          </w:tcPr>
          <w:p w14:paraId="6AFDC6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w:t>
            </w:r>
          </w:p>
        </w:tc>
      </w:tr>
      <w:tr w:rsidR="00030581" w14:paraId="376BDB7C" w14:textId="77777777">
        <w:trPr>
          <w:trHeight w:val="397"/>
          <w:jc w:val="center"/>
        </w:trPr>
        <w:tc>
          <w:tcPr>
            <w:tcW w:w="1161" w:type="pct"/>
            <w:shd w:val="clear" w:color="auto" w:fill="auto"/>
            <w:vAlign w:val="center"/>
          </w:tcPr>
          <w:p w14:paraId="4F62A8C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pH</w:t>
            </w:r>
            <w:r>
              <w:rPr>
                <w:rFonts w:eastAsia="仿宋" w:hint="eastAsia"/>
                <w:kern w:val="0"/>
                <w:sz w:val="21"/>
                <w:szCs w:val="21"/>
                <w:lang w:bidi="ar"/>
              </w:rPr>
              <w:t>（无量纲）</w:t>
            </w:r>
          </w:p>
        </w:tc>
        <w:tc>
          <w:tcPr>
            <w:tcW w:w="3838" w:type="pct"/>
            <w:gridSpan w:val="4"/>
            <w:shd w:val="clear" w:color="auto" w:fill="auto"/>
            <w:vAlign w:val="center"/>
          </w:tcPr>
          <w:p w14:paraId="16F105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6~9</w:t>
            </w:r>
          </w:p>
        </w:tc>
      </w:tr>
    </w:tbl>
    <w:p w14:paraId="3FCFE66F" w14:textId="77777777" w:rsidR="00030581" w:rsidRDefault="00067329">
      <w:pPr>
        <w:pStyle w:val="4"/>
        <w:spacing w:line="500" w:lineRule="exact"/>
      </w:pPr>
      <w:r>
        <w:t>2.8.2.3</w:t>
      </w:r>
      <w:r>
        <w:t>噪声</w:t>
      </w:r>
    </w:p>
    <w:p w14:paraId="25C8079E" w14:textId="77777777" w:rsidR="00030581" w:rsidRDefault="00067329">
      <w:pPr>
        <w:pStyle w:val="affb"/>
        <w:ind w:firstLine="480"/>
      </w:pPr>
      <w:r>
        <w:t>（</w:t>
      </w:r>
      <w:r>
        <w:t>1</w:t>
      </w:r>
      <w:r>
        <w:t>）施工期</w:t>
      </w:r>
    </w:p>
    <w:p w14:paraId="05D90355" w14:textId="77777777" w:rsidR="00030581" w:rsidRDefault="00067329">
      <w:pPr>
        <w:pStyle w:val="affb"/>
        <w:ind w:firstLine="480"/>
      </w:pPr>
      <w:r>
        <w:t>项目施工期噪声排放执行《建筑施工场界环境噪声排放标准》（</w:t>
      </w:r>
      <w:r>
        <w:t>GB12523-2011</w:t>
      </w:r>
      <w:r>
        <w:t>），见</w:t>
      </w:r>
      <w:r>
        <w:rPr>
          <w:rFonts w:hint="eastAsia"/>
        </w:rPr>
        <w:t>下</w:t>
      </w:r>
      <w:r>
        <w:t>表</w:t>
      </w:r>
      <w:r>
        <w:rPr>
          <w:rFonts w:hint="eastAsia"/>
        </w:rPr>
        <w:t>。</w:t>
      </w:r>
    </w:p>
    <w:p w14:paraId="71617991"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8-1</w:t>
      </w:r>
      <w:r>
        <w:rPr>
          <w:rFonts w:eastAsia="仿宋" w:hint="eastAsia"/>
          <w:b/>
          <w:bCs/>
          <w:lang w:val="en-US"/>
        </w:rPr>
        <w:t>0</w:t>
      </w:r>
      <w:r>
        <w:rPr>
          <w:rFonts w:eastAsia="仿宋" w:hint="eastAsia"/>
          <w:b/>
          <w:bCs/>
        </w:rPr>
        <w:t>建筑施工场界环境噪声排放标准</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793"/>
        <w:gridCol w:w="2756"/>
        <w:gridCol w:w="2757"/>
      </w:tblGrid>
      <w:tr w:rsidR="00030581" w14:paraId="340112D0" w14:textId="77777777">
        <w:trPr>
          <w:trHeight w:val="34"/>
        </w:trPr>
        <w:tc>
          <w:tcPr>
            <w:tcW w:w="2793" w:type="dxa"/>
            <w:vMerge w:val="restart"/>
            <w:shd w:val="clear" w:color="auto" w:fill="auto"/>
            <w:vAlign w:val="center"/>
          </w:tcPr>
          <w:p w14:paraId="438197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主要噪声源</w:t>
            </w:r>
          </w:p>
        </w:tc>
        <w:tc>
          <w:tcPr>
            <w:tcW w:w="5513" w:type="dxa"/>
            <w:gridSpan w:val="2"/>
            <w:shd w:val="clear" w:color="auto" w:fill="auto"/>
            <w:vAlign w:val="center"/>
          </w:tcPr>
          <w:p w14:paraId="5D9EE6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噪声限值</w:t>
            </w:r>
            <w:r>
              <w:rPr>
                <w:rFonts w:eastAsia="仿宋" w:hint="eastAsia"/>
                <w:kern w:val="0"/>
                <w:sz w:val="21"/>
                <w:szCs w:val="21"/>
                <w:lang w:bidi="ar"/>
              </w:rPr>
              <w:t>[dB</w:t>
            </w:r>
            <w:r>
              <w:rPr>
                <w:rFonts w:eastAsia="仿宋" w:hint="eastAsia"/>
                <w:kern w:val="0"/>
                <w:sz w:val="21"/>
                <w:szCs w:val="21"/>
                <w:lang w:bidi="ar"/>
              </w:rPr>
              <w:t>（</w:t>
            </w:r>
            <w:r>
              <w:rPr>
                <w:rFonts w:eastAsia="仿宋" w:hint="eastAsia"/>
                <w:kern w:val="0"/>
                <w:sz w:val="21"/>
                <w:szCs w:val="21"/>
                <w:lang w:bidi="ar"/>
              </w:rPr>
              <w:t>A</w:t>
            </w:r>
            <w:r>
              <w:rPr>
                <w:rFonts w:eastAsia="仿宋" w:hint="eastAsia"/>
                <w:kern w:val="0"/>
                <w:sz w:val="21"/>
                <w:szCs w:val="21"/>
                <w:lang w:bidi="ar"/>
              </w:rPr>
              <w:t>）</w:t>
            </w:r>
            <w:r>
              <w:rPr>
                <w:rFonts w:eastAsia="仿宋" w:hint="eastAsia"/>
                <w:kern w:val="0"/>
                <w:sz w:val="21"/>
                <w:szCs w:val="21"/>
                <w:lang w:bidi="ar"/>
              </w:rPr>
              <w:t>]</w:t>
            </w:r>
          </w:p>
        </w:tc>
      </w:tr>
      <w:tr w:rsidR="00030581" w14:paraId="1DBD98D6" w14:textId="77777777">
        <w:tc>
          <w:tcPr>
            <w:tcW w:w="2793" w:type="dxa"/>
            <w:vMerge/>
            <w:shd w:val="clear" w:color="auto" w:fill="auto"/>
            <w:vAlign w:val="center"/>
          </w:tcPr>
          <w:p w14:paraId="283B74E1" w14:textId="77777777" w:rsidR="00030581" w:rsidRDefault="00030581">
            <w:pPr>
              <w:pStyle w:val="affffffff0"/>
              <w:spacing w:line="240" w:lineRule="auto"/>
              <w:ind w:firstLineChars="0" w:firstLine="0"/>
              <w:rPr>
                <w:rFonts w:eastAsia="仿宋"/>
                <w:kern w:val="0"/>
                <w:sz w:val="21"/>
                <w:szCs w:val="21"/>
                <w:lang w:bidi="ar"/>
              </w:rPr>
            </w:pPr>
          </w:p>
        </w:tc>
        <w:tc>
          <w:tcPr>
            <w:tcW w:w="2756" w:type="dxa"/>
            <w:shd w:val="clear" w:color="auto" w:fill="auto"/>
            <w:vAlign w:val="center"/>
          </w:tcPr>
          <w:p w14:paraId="0BFFA1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2757" w:type="dxa"/>
            <w:shd w:val="clear" w:color="auto" w:fill="auto"/>
            <w:vAlign w:val="center"/>
          </w:tcPr>
          <w:p w14:paraId="68F1C2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夜间</w:t>
            </w:r>
          </w:p>
        </w:tc>
      </w:tr>
      <w:tr w:rsidR="00030581" w14:paraId="6EE69B13" w14:textId="77777777">
        <w:tc>
          <w:tcPr>
            <w:tcW w:w="2793" w:type="dxa"/>
            <w:shd w:val="clear" w:color="auto" w:fill="auto"/>
            <w:vAlign w:val="center"/>
          </w:tcPr>
          <w:p w14:paraId="0D9D02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建筑施工</w:t>
            </w:r>
          </w:p>
        </w:tc>
        <w:tc>
          <w:tcPr>
            <w:tcW w:w="2756" w:type="dxa"/>
            <w:shd w:val="clear" w:color="auto" w:fill="auto"/>
            <w:vAlign w:val="center"/>
          </w:tcPr>
          <w:p w14:paraId="5B68D6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w:t>
            </w:r>
          </w:p>
        </w:tc>
        <w:tc>
          <w:tcPr>
            <w:tcW w:w="2757" w:type="dxa"/>
            <w:shd w:val="clear" w:color="auto" w:fill="auto"/>
            <w:vAlign w:val="center"/>
          </w:tcPr>
          <w:p w14:paraId="5FF902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w:t>
            </w:r>
          </w:p>
        </w:tc>
      </w:tr>
    </w:tbl>
    <w:p w14:paraId="1FD817C6" w14:textId="77777777" w:rsidR="00030581" w:rsidRDefault="00067329">
      <w:pPr>
        <w:pStyle w:val="affb"/>
        <w:ind w:firstLine="480"/>
      </w:pPr>
      <w:r>
        <w:t>（</w:t>
      </w:r>
      <w:r>
        <w:t>2</w:t>
      </w:r>
      <w:r>
        <w:t>）运营期</w:t>
      </w:r>
    </w:p>
    <w:p w14:paraId="4014C1C0" w14:textId="77777777" w:rsidR="00030581" w:rsidRDefault="00067329">
      <w:pPr>
        <w:pStyle w:val="affb"/>
        <w:ind w:firstLine="480"/>
      </w:pPr>
      <w:r>
        <w:t>项目运营期噪声排放执行《工业企业厂界环境噪声排放标准》（</w:t>
      </w:r>
      <w:r>
        <w:t>GB12348-2008</w:t>
      </w:r>
      <w:r>
        <w:t>）表</w:t>
      </w:r>
      <w:r>
        <w:t>1</w:t>
      </w:r>
      <w:r>
        <w:t>中的</w:t>
      </w:r>
      <w:r>
        <w:rPr>
          <w:rFonts w:hint="eastAsia"/>
        </w:rPr>
        <w:t>2</w:t>
      </w:r>
      <w:r>
        <w:rPr>
          <w:rFonts w:hint="eastAsia"/>
        </w:rPr>
        <w:t>类</w:t>
      </w:r>
      <w:r>
        <w:t>声环境功能区标准限值，见</w:t>
      </w:r>
      <w:r>
        <w:rPr>
          <w:rFonts w:hint="eastAsia"/>
        </w:rPr>
        <w:t>下</w:t>
      </w:r>
      <w:r>
        <w:t>表</w:t>
      </w:r>
      <w:r>
        <w:rPr>
          <w:rFonts w:hint="eastAsia"/>
        </w:rPr>
        <w:t>。</w:t>
      </w:r>
    </w:p>
    <w:p w14:paraId="7759ACC7"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2</w:t>
      </w:r>
      <w:r>
        <w:rPr>
          <w:rFonts w:eastAsia="仿宋" w:hint="eastAsia"/>
          <w:b/>
          <w:bCs/>
          <w:lang w:val="en-US"/>
        </w:rPr>
        <w:t>.</w:t>
      </w:r>
      <w:r>
        <w:rPr>
          <w:rFonts w:eastAsia="仿宋" w:hint="eastAsia"/>
          <w:b/>
          <w:bCs/>
        </w:rPr>
        <w:t>8-1</w:t>
      </w:r>
      <w:r>
        <w:rPr>
          <w:rFonts w:eastAsia="仿宋" w:hint="eastAsia"/>
          <w:b/>
          <w:bCs/>
          <w:lang w:val="en-US"/>
        </w:rPr>
        <w:t>1</w:t>
      </w:r>
      <w:r>
        <w:rPr>
          <w:rFonts w:eastAsia="仿宋" w:hint="eastAsia"/>
          <w:b/>
          <w:bCs/>
        </w:rPr>
        <w:t>工业企业厂界噪声标准</w:t>
      </w:r>
    </w:p>
    <w:tbl>
      <w:tblPr>
        <w:tblW w:w="5008"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843"/>
        <w:gridCol w:w="1933"/>
        <w:gridCol w:w="1769"/>
        <w:gridCol w:w="2774"/>
      </w:tblGrid>
      <w:tr w:rsidR="00030581" w14:paraId="298CEE02" w14:textId="77777777">
        <w:trPr>
          <w:trHeight w:val="89"/>
        </w:trPr>
        <w:tc>
          <w:tcPr>
            <w:tcW w:w="1108" w:type="pct"/>
            <w:vMerge w:val="restart"/>
            <w:shd w:val="clear" w:color="auto" w:fill="auto"/>
            <w:vAlign w:val="center"/>
          </w:tcPr>
          <w:p w14:paraId="464639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控制项目</w:t>
            </w:r>
          </w:p>
        </w:tc>
        <w:tc>
          <w:tcPr>
            <w:tcW w:w="1162" w:type="pct"/>
            <w:vMerge w:val="restart"/>
            <w:shd w:val="clear" w:color="auto" w:fill="auto"/>
            <w:vAlign w:val="center"/>
          </w:tcPr>
          <w:p w14:paraId="0F24D3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声环境功能区类别</w:t>
            </w:r>
          </w:p>
        </w:tc>
        <w:tc>
          <w:tcPr>
            <w:tcW w:w="2730" w:type="pct"/>
            <w:gridSpan w:val="2"/>
            <w:shd w:val="clear" w:color="auto" w:fill="auto"/>
            <w:vAlign w:val="center"/>
          </w:tcPr>
          <w:p w14:paraId="12D5A7A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标准值</w:t>
            </w:r>
            <w:r>
              <w:rPr>
                <w:rFonts w:eastAsia="仿宋" w:hint="eastAsia"/>
                <w:kern w:val="0"/>
                <w:sz w:val="21"/>
                <w:szCs w:val="21"/>
                <w:lang w:bidi="ar"/>
              </w:rPr>
              <w:t>[dB</w:t>
            </w:r>
            <w:r>
              <w:rPr>
                <w:rFonts w:eastAsia="仿宋" w:hint="eastAsia"/>
                <w:kern w:val="0"/>
                <w:sz w:val="21"/>
                <w:szCs w:val="21"/>
                <w:lang w:bidi="ar"/>
              </w:rPr>
              <w:t>（</w:t>
            </w:r>
            <w:r>
              <w:rPr>
                <w:rFonts w:eastAsia="仿宋" w:hint="eastAsia"/>
                <w:kern w:val="0"/>
                <w:sz w:val="21"/>
                <w:szCs w:val="21"/>
                <w:lang w:bidi="ar"/>
              </w:rPr>
              <w:t>A</w:t>
            </w:r>
            <w:r>
              <w:rPr>
                <w:rFonts w:eastAsia="仿宋" w:hint="eastAsia"/>
                <w:kern w:val="0"/>
                <w:sz w:val="21"/>
                <w:szCs w:val="21"/>
                <w:lang w:bidi="ar"/>
              </w:rPr>
              <w:t>）</w:t>
            </w:r>
            <w:r>
              <w:rPr>
                <w:rFonts w:eastAsia="仿宋" w:hint="eastAsia"/>
                <w:kern w:val="0"/>
                <w:sz w:val="21"/>
                <w:szCs w:val="21"/>
                <w:lang w:bidi="ar"/>
              </w:rPr>
              <w:t>]</w:t>
            </w:r>
          </w:p>
        </w:tc>
      </w:tr>
      <w:tr w:rsidR="00030581" w14:paraId="248C3705" w14:textId="77777777">
        <w:trPr>
          <w:trHeight w:val="145"/>
        </w:trPr>
        <w:tc>
          <w:tcPr>
            <w:tcW w:w="1108" w:type="pct"/>
            <w:vMerge/>
            <w:shd w:val="clear" w:color="auto" w:fill="auto"/>
            <w:vAlign w:val="center"/>
          </w:tcPr>
          <w:p w14:paraId="1E939BBE" w14:textId="77777777" w:rsidR="00030581" w:rsidRDefault="00030581">
            <w:pPr>
              <w:pStyle w:val="affffffff0"/>
              <w:spacing w:line="240" w:lineRule="auto"/>
              <w:ind w:firstLineChars="0" w:firstLine="0"/>
              <w:rPr>
                <w:rFonts w:eastAsia="仿宋"/>
                <w:kern w:val="0"/>
                <w:sz w:val="21"/>
                <w:szCs w:val="21"/>
                <w:lang w:bidi="ar"/>
              </w:rPr>
            </w:pPr>
          </w:p>
        </w:tc>
        <w:tc>
          <w:tcPr>
            <w:tcW w:w="1162" w:type="pct"/>
            <w:vMerge/>
            <w:shd w:val="clear" w:color="auto" w:fill="auto"/>
            <w:vAlign w:val="center"/>
          </w:tcPr>
          <w:p w14:paraId="1FCA99C6" w14:textId="77777777" w:rsidR="00030581" w:rsidRDefault="00030581">
            <w:pPr>
              <w:pStyle w:val="affffffff0"/>
              <w:spacing w:line="240" w:lineRule="auto"/>
              <w:ind w:firstLineChars="0" w:firstLine="0"/>
              <w:rPr>
                <w:rFonts w:eastAsia="仿宋"/>
                <w:kern w:val="0"/>
                <w:sz w:val="21"/>
                <w:szCs w:val="21"/>
                <w:lang w:bidi="ar"/>
              </w:rPr>
            </w:pPr>
          </w:p>
        </w:tc>
        <w:tc>
          <w:tcPr>
            <w:tcW w:w="1063" w:type="pct"/>
            <w:shd w:val="clear" w:color="auto" w:fill="auto"/>
            <w:vAlign w:val="center"/>
          </w:tcPr>
          <w:p w14:paraId="3A79FA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1667" w:type="pct"/>
            <w:shd w:val="clear" w:color="auto" w:fill="auto"/>
            <w:vAlign w:val="center"/>
          </w:tcPr>
          <w:p w14:paraId="749C203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夜间</w:t>
            </w:r>
          </w:p>
        </w:tc>
      </w:tr>
      <w:tr w:rsidR="00030581" w14:paraId="26B11640" w14:textId="77777777">
        <w:trPr>
          <w:trHeight w:val="145"/>
        </w:trPr>
        <w:tc>
          <w:tcPr>
            <w:tcW w:w="1108" w:type="pct"/>
            <w:shd w:val="clear" w:color="auto" w:fill="auto"/>
            <w:vAlign w:val="center"/>
          </w:tcPr>
          <w:p w14:paraId="322783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噪声</w:t>
            </w:r>
          </w:p>
        </w:tc>
        <w:tc>
          <w:tcPr>
            <w:tcW w:w="1162" w:type="pct"/>
            <w:shd w:val="clear" w:color="auto" w:fill="auto"/>
            <w:vAlign w:val="center"/>
          </w:tcPr>
          <w:p w14:paraId="30E3E0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类</w:t>
            </w:r>
          </w:p>
        </w:tc>
        <w:tc>
          <w:tcPr>
            <w:tcW w:w="1063" w:type="pct"/>
            <w:shd w:val="clear" w:color="auto" w:fill="auto"/>
            <w:vAlign w:val="center"/>
          </w:tcPr>
          <w:p w14:paraId="3130562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w:t>
            </w:r>
          </w:p>
        </w:tc>
        <w:tc>
          <w:tcPr>
            <w:tcW w:w="1667" w:type="pct"/>
            <w:shd w:val="clear" w:color="auto" w:fill="auto"/>
            <w:vAlign w:val="center"/>
          </w:tcPr>
          <w:p w14:paraId="2665B3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w:t>
            </w:r>
          </w:p>
        </w:tc>
      </w:tr>
    </w:tbl>
    <w:p w14:paraId="72AF523D" w14:textId="77777777" w:rsidR="00030581" w:rsidRDefault="00067329">
      <w:pPr>
        <w:pStyle w:val="4"/>
        <w:spacing w:line="500" w:lineRule="exact"/>
      </w:pPr>
      <w:r>
        <w:t>2.8.2.4</w:t>
      </w:r>
      <w:r>
        <w:t>固体废物</w:t>
      </w:r>
    </w:p>
    <w:p w14:paraId="4AF2E8D1" w14:textId="77777777" w:rsidR="00030581" w:rsidRDefault="00067329">
      <w:pPr>
        <w:pStyle w:val="afffffffe"/>
        <w:adjustRightInd w:val="0"/>
        <w:ind w:firstLine="480"/>
        <w:rPr>
          <w:rFonts w:ascii="Times New Roman" w:hAnsi="Times New Roman" w:cs="Times New Roman"/>
          <w:color w:val="auto"/>
          <w:sz w:val="24"/>
        </w:rPr>
      </w:pPr>
      <w:r>
        <w:rPr>
          <w:rFonts w:ascii="Times New Roman" w:hAnsi="Times New Roman" w:cs="Times New Roman"/>
          <w:color w:val="auto"/>
          <w:sz w:val="24"/>
        </w:rPr>
        <w:t>《一般工业固体废物贮存和填埋污染控制标准》</w:t>
      </w:r>
      <w:r>
        <w:rPr>
          <w:rFonts w:ascii="Times New Roman" w:hAnsi="Times New Roman" w:cs="Times New Roman"/>
          <w:color w:val="auto"/>
          <w:sz w:val="24"/>
        </w:rPr>
        <w:t>(GB18599-2020)</w:t>
      </w:r>
      <w:r>
        <w:rPr>
          <w:rFonts w:ascii="Times New Roman" w:hAnsi="Times New Roman" w:cs="Times New Roman"/>
          <w:color w:val="auto"/>
          <w:sz w:val="24"/>
        </w:rPr>
        <w:t>；</w:t>
      </w:r>
    </w:p>
    <w:p w14:paraId="63DA811A" w14:textId="77777777" w:rsidR="00030581" w:rsidRDefault="00067329">
      <w:pPr>
        <w:pStyle w:val="afffffffe"/>
        <w:adjustRightInd w:val="0"/>
        <w:ind w:firstLine="480"/>
        <w:rPr>
          <w:rFonts w:ascii="Times New Roman" w:hAnsi="Times New Roman" w:cs="Times New Roman"/>
          <w:color w:val="auto"/>
          <w:sz w:val="24"/>
        </w:rPr>
      </w:pPr>
      <w:r>
        <w:rPr>
          <w:rFonts w:ascii="Times New Roman" w:hAnsi="Times New Roman" w:cs="Times New Roman"/>
          <w:color w:val="auto"/>
          <w:sz w:val="24"/>
        </w:rPr>
        <w:t>《固体废物分类与代码目录》（</w:t>
      </w:r>
      <w:r>
        <w:rPr>
          <w:rFonts w:ascii="Times New Roman" w:hAnsi="Times New Roman" w:cs="Times New Roman"/>
          <w:color w:val="auto"/>
          <w:sz w:val="24"/>
        </w:rPr>
        <w:t>2024</w:t>
      </w:r>
      <w:r>
        <w:rPr>
          <w:rFonts w:ascii="Times New Roman" w:hAnsi="Times New Roman" w:cs="Times New Roman"/>
          <w:color w:val="auto"/>
          <w:sz w:val="24"/>
        </w:rPr>
        <w:t>年</w:t>
      </w:r>
      <w:r>
        <w:rPr>
          <w:rFonts w:ascii="Times New Roman" w:hAnsi="Times New Roman" w:cs="Times New Roman"/>
          <w:color w:val="auto"/>
          <w:sz w:val="24"/>
        </w:rPr>
        <w:t>1</w:t>
      </w:r>
      <w:r>
        <w:rPr>
          <w:rFonts w:ascii="Times New Roman" w:hAnsi="Times New Roman" w:cs="Times New Roman"/>
          <w:color w:val="auto"/>
          <w:sz w:val="24"/>
        </w:rPr>
        <w:t>月</w:t>
      </w:r>
      <w:r>
        <w:rPr>
          <w:rFonts w:ascii="Times New Roman" w:hAnsi="Times New Roman" w:cs="Times New Roman"/>
          <w:color w:val="auto"/>
          <w:sz w:val="24"/>
        </w:rPr>
        <w:t>19</w:t>
      </w:r>
      <w:r>
        <w:rPr>
          <w:rFonts w:ascii="Times New Roman" w:hAnsi="Times New Roman" w:cs="Times New Roman"/>
          <w:color w:val="auto"/>
          <w:sz w:val="24"/>
        </w:rPr>
        <w:t>日）；</w:t>
      </w:r>
    </w:p>
    <w:p w14:paraId="5097A0DB" w14:textId="77777777" w:rsidR="00030581" w:rsidRDefault="00067329">
      <w:pPr>
        <w:pStyle w:val="affb"/>
        <w:ind w:firstLine="480"/>
      </w:pPr>
      <w:r>
        <w:t>《危险废物贮存污染控制标准》（</w:t>
      </w:r>
      <w:r>
        <w:t>GB18597-2023</w:t>
      </w:r>
      <w:r>
        <w:t>）。</w:t>
      </w:r>
    </w:p>
    <w:p w14:paraId="6402C64D" w14:textId="77777777" w:rsidR="00030581" w:rsidRDefault="00030581">
      <w:pPr>
        <w:pStyle w:val="affb"/>
        <w:ind w:firstLineChars="0" w:firstLine="0"/>
      </w:pPr>
    </w:p>
    <w:p w14:paraId="597E6285" w14:textId="77777777" w:rsidR="00030581" w:rsidRDefault="00030581">
      <w:pPr>
        <w:pStyle w:val="affb"/>
        <w:ind w:firstLine="480"/>
        <w:sectPr w:rsidR="00030581">
          <w:pgSz w:w="11906" w:h="16838"/>
          <w:pgMar w:top="1440" w:right="1800" w:bottom="1440" w:left="1800" w:header="851" w:footer="850" w:gutter="0"/>
          <w:cols w:space="720"/>
          <w:docGrid w:type="lines" w:linePitch="326"/>
        </w:sectPr>
      </w:pPr>
    </w:p>
    <w:p w14:paraId="60966D65" w14:textId="77777777" w:rsidR="00030581" w:rsidRDefault="00067329">
      <w:pPr>
        <w:pStyle w:val="10"/>
        <w:spacing w:line="500" w:lineRule="exact"/>
      </w:pPr>
      <w:bookmarkStart w:id="138" w:name="_Toc17167"/>
      <w:bookmarkStart w:id="139" w:name="_Toc57713630"/>
      <w:r>
        <w:lastRenderedPageBreak/>
        <w:t>3</w:t>
      </w:r>
      <w:r>
        <w:t>建设项目工程分析</w:t>
      </w:r>
      <w:bookmarkEnd w:id="138"/>
      <w:bookmarkEnd w:id="139"/>
    </w:p>
    <w:p w14:paraId="05EF96CF" w14:textId="77777777" w:rsidR="00030581" w:rsidRDefault="00067329">
      <w:pPr>
        <w:pStyle w:val="2"/>
        <w:rPr>
          <w:snapToGrid w:val="0"/>
          <w:kern w:val="0"/>
        </w:rPr>
      </w:pPr>
      <w:bookmarkStart w:id="140" w:name="_Toc113078918"/>
      <w:bookmarkStart w:id="141" w:name="_Toc112420348"/>
      <w:bookmarkStart w:id="142" w:name="_Toc456590361"/>
      <w:bookmarkStart w:id="143" w:name="_Toc4196"/>
      <w:bookmarkStart w:id="144" w:name="_Toc57713631"/>
      <w:bookmarkStart w:id="145" w:name="_Toc182022278"/>
      <w:bookmarkStart w:id="146" w:name="_Toc486255048"/>
      <w:bookmarkStart w:id="147" w:name="_Toc118086777"/>
      <w:bookmarkStart w:id="148" w:name="_Toc480447661"/>
      <w:r>
        <w:rPr>
          <w:snapToGrid w:val="0"/>
          <w:kern w:val="0"/>
        </w:rPr>
        <w:t>3.1</w:t>
      </w:r>
      <w:r>
        <w:rPr>
          <w:snapToGrid w:val="0"/>
          <w:kern w:val="0"/>
        </w:rPr>
        <w:t>项目概况</w:t>
      </w:r>
      <w:bookmarkEnd w:id="140"/>
      <w:bookmarkEnd w:id="141"/>
      <w:bookmarkEnd w:id="142"/>
      <w:bookmarkEnd w:id="143"/>
      <w:bookmarkEnd w:id="144"/>
      <w:bookmarkEnd w:id="145"/>
      <w:bookmarkEnd w:id="146"/>
      <w:bookmarkEnd w:id="147"/>
      <w:bookmarkEnd w:id="148"/>
    </w:p>
    <w:p w14:paraId="537931E1" w14:textId="77777777" w:rsidR="00030581" w:rsidRDefault="00067329">
      <w:pPr>
        <w:pStyle w:val="3"/>
        <w:spacing w:line="500" w:lineRule="exact"/>
      </w:pPr>
      <w:bookmarkStart w:id="149" w:name="_Toc113078920"/>
      <w:bookmarkStart w:id="150" w:name="_Toc182022280"/>
      <w:bookmarkStart w:id="151" w:name="_Toc118086779"/>
      <w:bookmarkStart w:id="152" w:name="_Toc112420350"/>
      <w:bookmarkStart w:id="153" w:name="_Toc4394"/>
      <w:bookmarkStart w:id="154" w:name="_Toc57713632"/>
      <w:bookmarkStart w:id="155" w:name="_Toc486255049"/>
      <w:r>
        <w:t>3.1.1</w:t>
      </w:r>
      <w:bookmarkEnd w:id="149"/>
      <w:bookmarkEnd w:id="150"/>
      <w:bookmarkEnd w:id="151"/>
      <w:bookmarkEnd w:id="152"/>
      <w:r>
        <w:t>项目名称及基本组成</w:t>
      </w:r>
      <w:bookmarkEnd w:id="153"/>
      <w:bookmarkEnd w:id="154"/>
      <w:bookmarkEnd w:id="155"/>
    </w:p>
    <w:p w14:paraId="6B7B64CB" w14:textId="77777777" w:rsidR="00030581" w:rsidRDefault="00067329">
      <w:pPr>
        <w:pStyle w:val="affb"/>
        <w:ind w:firstLine="480"/>
      </w:pPr>
      <w:r>
        <w:t>项目名称：</w:t>
      </w:r>
      <w:r>
        <w:rPr>
          <w:rFonts w:hint="eastAsia"/>
        </w:rPr>
        <w:t>鸡西市晟禾铁选有限责任公司年产</w:t>
      </w:r>
      <w:r>
        <w:rPr>
          <w:rFonts w:hint="eastAsia"/>
        </w:rPr>
        <w:t>5</w:t>
      </w:r>
      <w:r>
        <w:rPr>
          <w:rFonts w:hint="eastAsia"/>
        </w:rPr>
        <w:t>万吨铁精粉建设项目</w:t>
      </w:r>
    </w:p>
    <w:p w14:paraId="77D6BAB3" w14:textId="77777777" w:rsidR="00030581" w:rsidRDefault="00067329">
      <w:pPr>
        <w:pStyle w:val="affb"/>
        <w:ind w:firstLine="480"/>
      </w:pPr>
      <w:r>
        <w:t>建设单位：</w:t>
      </w:r>
      <w:r>
        <w:rPr>
          <w:rFonts w:hint="eastAsia"/>
        </w:rPr>
        <w:t>鸡西市晟禾铁选有限责任公司</w:t>
      </w:r>
    </w:p>
    <w:p w14:paraId="03C56815" w14:textId="77777777" w:rsidR="00030581" w:rsidRDefault="00067329">
      <w:pPr>
        <w:pStyle w:val="affb"/>
        <w:ind w:firstLine="480"/>
      </w:pPr>
      <w:r>
        <w:t>建设地点：</w:t>
      </w:r>
      <w:r>
        <w:rPr>
          <w:rFonts w:hint="eastAsia"/>
        </w:rPr>
        <w:t>黑龙江省鸡西市城子河区长青乡城东村</w:t>
      </w:r>
    </w:p>
    <w:p w14:paraId="47369544" w14:textId="77777777" w:rsidR="00030581" w:rsidRDefault="00067329">
      <w:pPr>
        <w:pStyle w:val="affb"/>
        <w:ind w:firstLine="480"/>
      </w:pPr>
      <w:r>
        <w:t>建设性质：新建</w:t>
      </w:r>
    </w:p>
    <w:p w14:paraId="14092EEB" w14:textId="77777777" w:rsidR="00030581" w:rsidRDefault="00067329">
      <w:pPr>
        <w:pStyle w:val="affb"/>
        <w:ind w:firstLine="480"/>
      </w:pPr>
      <w:r>
        <w:t>项目投资：</w:t>
      </w:r>
      <w:r>
        <w:rPr>
          <w:rFonts w:hint="eastAsia"/>
        </w:rPr>
        <w:t>5</w:t>
      </w:r>
      <w:r>
        <w:rPr>
          <w:rFonts w:hint="eastAsia"/>
        </w:rPr>
        <w:t>60</w:t>
      </w:r>
      <w:r>
        <w:t>万元</w:t>
      </w:r>
    </w:p>
    <w:p w14:paraId="3F599F59" w14:textId="77777777" w:rsidR="00030581" w:rsidRDefault="00067329">
      <w:pPr>
        <w:pStyle w:val="affb"/>
        <w:ind w:firstLine="480"/>
      </w:pPr>
      <w:r>
        <w:t>总占地面积：</w:t>
      </w:r>
      <w:r>
        <w:rPr>
          <w:rFonts w:hint="eastAsia"/>
        </w:rPr>
        <w:t>10000</w:t>
      </w:r>
      <w:r>
        <w:t>平方米</w:t>
      </w:r>
    </w:p>
    <w:p w14:paraId="6C42F917" w14:textId="77777777" w:rsidR="00030581" w:rsidRDefault="00067329">
      <w:pPr>
        <w:pStyle w:val="affb"/>
        <w:ind w:firstLine="480"/>
      </w:pPr>
      <w:r>
        <w:t>总建筑面积：</w:t>
      </w:r>
      <w:r>
        <w:rPr>
          <w:rFonts w:hint="eastAsia"/>
        </w:rPr>
        <w:t>6957</w:t>
      </w:r>
      <w:r>
        <w:t>平方米</w:t>
      </w:r>
    </w:p>
    <w:p w14:paraId="605AC670" w14:textId="77777777" w:rsidR="00030581" w:rsidRDefault="00067329">
      <w:pPr>
        <w:pStyle w:val="affb"/>
        <w:ind w:firstLine="480"/>
      </w:pPr>
      <w:r>
        <w:t>劳动定员及工作制度：</w:t>
      </w:r>
      <w:r>
        <w:t>14</w:t>
      </w:r>
      <w:r>
        <w:t>人，全年工作天数为</w:t>
      </w:r>
      <w:r>
        <w:rPr>
          <w:rFonts w:hint="eastAsia"/>
        </w:rPr>
        <w:t>180</w:t>
      </w:r>
      <w:r>
        <w:rPr>
          <w:rFonts w:hint="eastAsia"/>
        </w:rPr>
        <w:t>天</w:t>
      </w:r>
      <w:r>
        <w:t>，实行</w:t>
      </w:r>
      <w:r>
        <w:rPr>
          <w:rFonts w:hint="eastAsia"/>
        </w:rPr>
        <w:t>两</w:t>
      </w:r>
      <w:r>
        <w:t>班制</w:t>
      </w:r>
      <w:r>
        <w:rPr>
          <w:rFonts w:hint="eastAsia"/>
        </w:rPr>
        <w:t>，</w:t>
      </w:r>
      <w:r>
        <w:rPr>
          <w:rFonts w:hint="eastAsia"/>
        </w:rPr>
        <w:t>每班工作</w:t>
      </w:r>
      <w:r>
        <w:rPr>
          <w:rFonts w:hint="eastAsia"/>
        </w:rPr>
        <w:t>10</w:t>
      </w:r>
      <w:r>
        <w:rPr>
          <w:rFonts w:hint="eastAsia"/>
        </w:rPr>
        <w:t>小时</w:t>
      </w:r>
    </w:p>
    <w:p w14:paraId="157BA3DC" w14:textId="77777777" w:rsidR="00030581" w:rsidRDefault="00067329">
      <w:pPr>
        <w:pStyle w:val="affb"/>
        <w:ind w:firstLine="480"/>
      </w:pPr>
      <w:bookmarkStart w:id="156" w:name="_Toc57713633"/>
      <w:r>
        <w:t>建设周期：项目建设期</w:t>
      </w:r>
      <w:r>
        <w:rPr>
          <w:rFonts w:hint="eastAsia"/>
        </w:rPr>
        <w:t>1</w:t>
      </w:r>
      <w:r>
        <w:rPr>
          <w:rFonts w:hint="eastAsia"/>
        </w:rPr>
        <w:t>个月</w:t>
      </w:r>
      <w:r>
        <w:t>，为</w:t>
      </w:r>
      <w:r>
        <w:t>2025</w:t>
      </w:r>
      <w:r>
        <w:t>年</w:t>
      </w:r>
      <w:r>
        <w:rPr>
          <w:rFonts w:hint="eastAsia"/>
        </w:rPr>
        <w:t>9</w:t>
      </w:r>
      <w:r>
        <w:t>月至</w:t>
      </w:r>
      <w:r>
        <w:t>202</w:t>
      </w:r>
      <w:r>
        <w:rPr>
          <w:rFonts w:hint="eastAsia"/>
        </w:rPr>
        <w:t>5</w:t>
      </w:r>
      <w:r>
        <w:t>年</w:t>
      </w:r>
      <w:r>
        <w:rPr>
          <w:rFonts w:hint="eastAsia"/>
        </w:rPr>
        <w:t>10</w:t>
      </w:r>
      <w:r>
        <w:t>月，计划于</w:t>
      </w:r>
      <w:r>
        <w:t>202</w:t>
      </w:r>
      <w:r>
        <w:rPr>
          <w:rFonts w:hint="eastAsia"/>
        </w:rPr>
        <w:t>5</w:t>
      </w:r>
      <w:r>
        <w:t>年</w:t>
      </w:r>
      <w:r>
        <w:rPr>
          <w:rFonts w:hint="eastAsia"/>
        </w:rPr>
        <w:t>11</w:t>
      </w:r>
      <w:r>
        <w:t>月</w:t>
      </w:r>
      <w:r>
        <w:rPr>
          <w:rFonts w:hint="eastAsia"/>
        </w:rPr>
        <w:t>初</w:t>
      </w:r>
      <w:r>
        <w:t>投产</w:t>
      </w:r>
      <w:r>
        <w:rPr>
          <w:rFonts w:hint="eastAsia"/>
        </w:rPr>
        <w:t>。</w:t>
      </w:r>
    </w:p>
    <w:p w14:paraId="4349FB59" w14:textId="77777777" w:rsidR="00030581" w:rsidRDefault="00067329">
      <w:pPr>
        <w:pStyle w:val="3"/>
        <w:spacing w:line="500" w:lineRule="exact"/>
      </w:pPr>
      <w:bookmarkStart w:id="157" w:name="_Toc32442"/>
      <w:r>
        <w:t>3.1.2</w:t>
      </w:r>
      <w:r>
        <w:t>建设规模及建设内容</w:t>
      </w:r>
      <w:bookmarkEnd w:id="156"/>
      <w:bookmarkEnd w:id="157"/>
    </w:p>
    <w:p w14:paraId="083C69AA" w14:textId="77777777" w:rsidR="00030581" w:rsidRDefault="00067329">
      <w:pPr>
        <w:pStyle w:val="affb"/>
        <w:ind w:firstLine="480"/>
      </w:pPr>
      <w:bookmarkStart w:id="158" w:name="_Hlk141177643"/>
      <w:r>
        <w:t>本项目占地面积</w:t>
      </w:r>
      <w:r>
        <w:rPr>
          <w:rFonts w:hint="eastAsia"/>
        </w:rPr>
        <w:t>10000</w:t>
      </w:r>
      <w:r>
        <w:t>平方米，建筑面积为</w:t>
      </w:r>
      <w:r>
        <w:rPr>
          <w:rFonts w:hint="eastAsia"/>
        </w:rPr>
        <w:t>6957</w:t>
      </w:r>
      <w:r>
        <w:t>平方米，项目</w:t>
      </w:r>
      <w:r>
        <w:rPr>
          <w:rFonts w:hint="eastAsia"/>
        </w:rPr>
        <w:t>占地类型为工业用地</w:t>
      </w:r>
      <w:r>
        <w:t>，</w:t>
      </w:r>
      <w:bookmarkStart w:id="159" w:name="_Hlk47625695"/>
      <w:r>
        <w:rPr>
          <w:rFonts w:hint="eastAsia"/>
        </w:rPr>
        <w:t>项目建成后年产</w:t>
      </w:r>
      <w:r>
        <w:rPr>
          <w:rFonts w:hint="eastAsia"/>
        </w:rPr>
        <w:t>5</w:t>
      </w:r>
      <w:r>
        <w:rPr>
          <w:rFonts w:hint="eastAsia"/>
        </w:rPr>
        <w:t>万吨铁精粉。</w:t>
      </w:r>
      <w:bookmarkEnd w:id="158"/>
      <w:bookmarkEnd w:id="159"/>
      <w:r>
        <w:t>具体建设内容见</w:t>
      </w:r>
      <w:r>
        <w:rPr>
          <w:rFonts w:hint="eastAsia"/>
        </w:rPr>
        <w:t>下</w:t>
      </w:r>
      <w:r>
        <w:t>表。</w:t>
      </w:r>
    </w:p>
    <w:p w14:paraId="10AE5A8E"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3</w:t>
      </w:r>
      <w:r>
        <w:rPr>
          <w:rFonts w:eastAsia="仿宋" w:hint="eastAsia"/>
          <w:b/>
          <w:bCs/>
          <w:lang w:val="en-US"/>
        </w:rPr>
        <w:t>.</w:t>
      </w:r>
      <w:r>
        <w:rPr>
          <w:rFonts w:eastAsia="仿宋" w:hint="eastAsia"/>
          <w:b/>
          <w:bCs/>
        </w:rPr>
        <w:t>1-1</w:t>
      </w:r>
      <w:r>
        <w:rPr>
          <w:rFonts w:eastAsia="仿宋" w:hint="eastAsia"/>
          <w:b/>
          <w:bCs/>
        </w:rPr>
        <w:t>工程组成一览表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07"/>
        <w:gridCol w:w="462"/>
        <w:gridCol w:w="1100"/>
        <w:gridCol w:w="5163"/>
        <w:gridCol w:w="874"/>
      </w:tblGrid>
      <w:tr w:rsidR="00030581" w14:paraId="58440909" w14:textId="77777777">
        <w:trPr>
          <w:jc w:val="center"/>
        </w:trPr>
        <w:tc>
          <w:tcPr>
            <w:tcW w:w="425" w:type="pct"/>
            <w:vAlign w:val="center"/>
          </w:tcPr>
          <w:p w14:paraId="0BD4AB1E" w14:textId="77777777" w:rsidR="00030581" w:rsidRDefault="00067329">
            <w:pPr>
              <w:pStyle w:val="affffffff0"/>
              <w:spacing w:line="240" w:lineRule="auto"/>
              <w:ind w:firstLineChars="0" w:firstLine="0"/>
              <w:rPr>
                <w:rFonts w:eastAsia="仿宋"/>
                <w:kern w:val="0"/>
                <w:sz w:val="21"/>
                <w:szCs w:val="21"/>
                <w:lang w:bidi="ar"/>
              </w:rPr>
            </w:pPr>
            <w:bookmarkStart w:id="160" w:name="_Hlk527725606"/>
            <w:r>
              <w:rPr>
                <w:rFonts w:eastAsia="仿宋" w:hint="eastAsia"/>
                <w:kern w:val="0"/>
                <w:sz w:val="21"/>
                <w:szCs w:val="21"/>
                <w:lang w:bidi="ar"/>
              </w:rPr>
              <w:t>工程类别</w:t>
            </w:r>
          </w:p>
        </w:tc>
        <w:tc>
          <w:tcPr>
            <w:tcW w:w="940" w:type="pct"/>
            <w:gridSpan w:val="2"/>
            <w:vAlign w:val="center"/>
          </w:tcPr>
          <w:p w14:paraId="78B553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工程名称</w:t>
            </w:r>
          </w:p>
        </w:tc>
        <w:tc>
          <w:tcPr>
            <w:tcW w:w="3107" w:type="pct"/>
            <w:vAlign w:val="center"/>
          </w:tcPr>
          <w:p w14:paraId="5F5E7D4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建筑规模</w:t>
            </w:r>
          </w:p>
        </w:tc>
        <w:tc>
          <w:tcPr>
            <w:tcW w:w="526" w:type="pct"/>
            <w:vAlign w:val="center"/>
          </w:tcPr>
          <w:p w14:paraId="46F8F7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备注</w:t>
            </w:r>
          </w:p>
        </w:tc>
      </w:tr>
      <w:tr w:rsidR="00030581" w14:paraId="5E2A516E" w14:textId="77777777">
        <w:trPr>
          <w:trHeight w:val="70"/>
          <w:jc w:val="center"/>
        </w:trPr>
        <w:tc>
          <w:tcPr>
            <w:tcW w:w="425" w:type="pct"/>
            <w:vAlign w:val="center"/>
          </w:tcPr>
          <w:p w14:paraId="451B8B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主体工程</w:t>
            </w:r>
          </w:p>
        </w:tc>
        <w:tc>
          <w:tcPr>
            <w:tcW w:w="940" w:type="pct"/>
            <w:gridSpan w:val="2"/>
            <w:vAlign w:val="center"/>
          </w:tcPr>
          <w:p w14:paraId="4CB5BA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生产车间</w:t>
            </w:r>
          </w:p>
        </w:tc>
        <w:tc>
          <w:tcPr>
            <w:tcW w:w="3107" w:type="pct"/>
            <w:vAlign w:val="center"/>
          </w:tcPr>
          <w:p w14:paraId="72D3971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全封闭钢架结构，</w:t>
            </w:r>
            <w:r>
              <w:rPr>
                <w:rFonts w:eastAsia="仿宋" w:hint="eastAsia"/>
                <w:kern w:val="0"/>
                <w:sz w:val="21"/>
                <w:szCs w:val="21"/>
                <w:lang w:bidi="ar"/>
              </w:rPr>
              <w:t>独立式封闭建筑，</w:t>
            </w:r>
            <w:r>
              <w:rPr>
                <w:rFonts w:eastAsia="仿宋" w:hint="eastAsia"/>
                <w:kern w:val="0"/>
                <w:sz w:val="21"/>
                <w:szCs w:val="21"/>
                <w:lang w:bidi="ar"/>
              </w:rPr>
              <w:t>1</w:t>
            </w:r>
            <w:r>
              <w:rPr>
                <w:rFonts w:eastAsia="仿宋" w:hint="eastAsia"/>
                <w:kern w:val="0"/>
                <w:sz w:val="21"/>
                <w:szCs w:val="21"/>
                <w:lang w:bidi="ar"/>
              </w:rPr>
              <w:t>层，建筑面积</w:t>
            </w:r>
            <w:r>
              <w:rPr>
                <w:rFonts w:eastAsia="仿宋" w:hint="eastAsia"/>
                <w:kern w:val="0"/>
                <w:sz w:val="21"/>
                <w:szCs w:val="21"/>
                <w:lang w:bidi="ar"/>
              </w:rPr>
              <w:t>4845m</w:t>
            </w:r>
            <w:r>
              <w:rPr>
                <w:rFonts w:eastAsia="仿宋" w:hint="eastAsia"/>
                <w:kern w:val="0"/>
                <w:sz w:val="21"/>
                <w:szCs w:val="21"/>
                <w:vertAlign w:val="superscript"/>
                <w:lang w:bidi="ar"/>
              </w:rPr>
              <w:t>2</w:t>
            </w:r>
            <w:r>
              <w:rPr>
                <w:rFonts w:eastAsia="仿宋" w:hint="eastAsia"/>
                <w:kern w:val="0"/>
                <w:sz w:val="21"/>
                <w:szCs w:val="21"/>
                <w:lang w:bidi="ar"/>
              </w:rPr>
              <w:t>，高</w:t>
            </w:r>
            <w:r>
              <w:rPr>
                <w:rFonts w:eastAsia="仿宋" w:hint="eastAsia"/>
                <w:kern w:val="0"/>
                <w:sz w:val="21"/>
                <w:szCs w:val="21"/>
                <w:lang w:bidi="ar"/>
              </w:rPr>
              <w:t>12m</w:t>
            </w:r>
            <w:r>
              <w:rPr>
                <w:rFonts w:eastAsia="仿宋" w:hint="eastAsia"/>
                <w:kern w:val="0"/>
                <w:sz w:val="21"/>
                <w:szCs w:val="21"/>
                <w:lang w:bidi="ar"/>
              </w:rPr>
              <w:t>，建设</w:t>
            </w:r>
            <w:r>
              <w:rPr>
                <w:rFonts w:eastAsia="仿宋" w:hint="eastAsia"/>
                <w:kern w:val="0"/>
                <w:sz w:val="21"/>
                <w:szCs w:val="21"/>
                <w:lang w:bidi="ar"/>
              </w:rPr>
              <w:t>1</w:t>
            </w:r>
            <w:r>
              <w:rPr>
                <w:rFonts w:eastAsia="仿宋" w:hint="eastAsia"/>
                <w:kern w:val="0"/>
                <w:sz w:val="21"/>
                <w:szCs w:val="21"/>
                <w:lang w:bidi="ar"/>
              </w:rPr>
              <w:t>条铁精粉生产线，</w:t>
            </w:r>
            <w:r>
              <w:rPr>
                <w:rFonts w:eastAsia="仿宋" w:hint="eastAsia"/>
                <w:kern w:val="0"/>
                <w:sz w:val="21"/>
                <w:szCs w:val="21"/>
                <w:lang w:bidi="ar"/>
              </w:rPr>
              <w:t>工艺流程为破碎、筛分、球磨、多次磁选，</w:t>
            </w:r>
            <w:r>
              <w:rPr>
                <w:rFonts w:eastAsia="仿宋" w:hint="eastAsia"/>
                <w:kern w:val="0"/>
                <w:sz w:val="21"/>
                <w:szCs w:val="21"/>
                <w:lang w:bidi="ar"/>
              </w:rPr>
              <w:t>年产</w:t>
            </w:r>
            <w:r>
              <w:rPr>
                <w:rFonts w:eastAsia="仿宋" w:hint="eastAsia"/>
                <w:kern w:val="0"/>
                <w:sz w:val="21"/>
                <w:szCs w:val="21"/>
                <w:lang w:bidi="ar"/>
              </w:rPr>
              <w:t>5</w:t>
            </w:r>
            <w:r>
              <w:rPr>
                <w:rFonts w:eastAsia="仿宋" w:hint="eastAsia"/>
                <w:kern w:val="0"/>
                <w:sz w:val="21"/>
                <w:szCs w:val="21"/>
                <w:lang w:bidi="ar"/>
              </w:rPr>
              <w:t>万吨铁精粉。</w:t>
            </w:r>
          </w:p>
        </w:tc>
        <w:tc>
          <w:tcPr>
            <w:tcW w:w="526" w:type="pct"/>
            <w:vAlign w:val="center"/>
          </w:tcPr>
          <w:p w14:paraId="3A5807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现有厂房改造</w:t>
            </w:r>
          </w:p>
        </w:tc>
      </w:tr>
      <w:tr w:rsidR="00030581" w14:paraId="5AEE00EA" w14:textId="77777777">
        <w:trPr>
          <w:jc w:val="center"/>
        </w:trPr>
        <w:tc>
          <w:tcPr>
            <w:tcW w:w="425" w:type="pct"/>
            <w:vMerge w:val="restart"/>
            <w:vAlign w:val="center"/>
          </w:tcPr>
          <w:p w14:paraId="1882D8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辅助工程</w:t>
            </w:r>
          </w:p>
        </w:tc>
        <w:tc>
          <w:tcPr>
            <w:tcW w:w="940" w:type="pct"/>
            <w:gridSpan w:val="2"/>
            <w:vAlign w:val="center"/>
          </w:tcPr>
          <w:p w14:paraId="6EC7FD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办公室</w:t>
            </w:r>
          </w:p>
        </w:tc>
        <w:tc>
          <w:tcPr>
            <w:tcW w:w="3107" w:type="pct"/>
            <w:vAlign w:val="center"/>
          </w:tcPr>
          <w:p w14:paraId="0967DE9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层建筑，建筑面积</w:t>
            </w:r>
            <w:r>
              <w:rPr>
                <w:rFonts w:eastAsia="仿宋" w:hint="eastAsia"/>
                <w:kern w:val="0"/>
                <w:sz w:val="21"/>
                <w:szCs w:val="21"/>
                <w:lang w:bidi="ar"/>
              </w:rPr>
              <w:t>30m</w:t>
            </w:r>
            <w:r>
              <w:rPr>
                <w:rFonts w:eastAsia="仿宋" w:hint="eastAsia"/>
                <w:kern w:val="0"/>
                <w:sz w:val="21"/>
                <w:szCs w:val="21"/>
                <w:vertAlign w:val="superscript"/>
                <w:lang w:bidi="ar"/>
              </w:rPr>
              <w:t>2</w:t>
            </w:r>
            <w:r>
              <w:rPr>
                <w:rFonts w:eastAsia="仿宋" w:hint="eastAsia"/>
                <w:kern w:val="0"/>
                <w:sz w:val="21"/>
                <w:szCs w:val="21"/>
                <w:lang w:bidi="ar"/>
              </w:rPr>
              <w:t>，高</w:t>
            </w:r>
            <w:r>
              <w:rPr>
                <w:rFonts w:eastAsia="仿宋" w:hint="eastAsia"/>
                <w:kern w:val="0"/>
                <w:sz w:val="21"/>
                <w:szCs w:val="21"/>
                <w:lang w:bidi="ar"/>
              </w:rPr>
              <w:t>3m</w:t>
            </w:r>
            <w:r>
              <w:rPr>
                <w:rFonts w:eastAsia="仿宋" w:hint="eastAsia"/>
                <w:kern w:val="0"/>
                <w:sz w:val="21"/>
                <w:szCs w:val="21"/>
                <w:lang w:bidi="ar"/>
              </w:rPr>
              <w:t>，用于员工办公。</w:t>
            </w:r>
          </w:p>
        </w:tc>
        <w:tc>
          <w:tcPr>
            <w:tcW w:w="526" w:type="pct"/>
            <w:vAlign w:val="center"/>
          </w:tcPr>
          <w:p w14:paraId="70D29D6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现有厂房改造</w:t>
            </w:r>
          </w:p>
        </w:tc>
      </w:tr>
      <w:tr w:rsidR="00030581" w14:paraId="23474D8A" w14:textId="77777777">
        <w:trPr>
          <w:jc w:val="center"/>
        </w:trPr>
        <w:tc>
          <w:tcPr>
            <w:tcW w:w="425" w:type="pct"/>
            <w:vMerge/>
            <w:vAlign w:val="center"/>
          </w:tcPr>
          <w:p w14:paraId="77A5F256"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344ECB9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门卫</w:t>
            </w:r>
          </w:p>
        </w:tc>
        <w:tc>
          <w:tcPr>
            <w:tcW w:w="3107" w:type="pct"/>
            <w:vAlign w:val="center"/>
          </w:tcPr>
          <w:p w14:paraId="4DE48378"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层建筑，建筑面积</w:t>
            </w:r>
            <w:r>
              <w:rPr>
                <w:rFonts w:eastAsia="仿宋" w:hint="eastAsia"/>
                <w:kern w:val="0"/>
                <w:sz w:val="21"/>
                <w:szCs w:val="21"/>
                <w:lang w:bidi="ar"/>
              </w:rPr>
              <w:t>30m</w:t>
            </w:r>
            <w:r>
              <w:rPr>
                <w:rFonts w:eastAsia="仿宋" w:hint="eastAsia"/>
                <w:kern w:val="0"/>
                <w:sz w:val="21"/>
                <w:szCs w:val="21"/>
                <w:vertAlign w:val="superscript"/>
                <w:lang w:bidi="ar"/>
              </w:rPr>
              <w:t>2</w:t>
            </w:r>
            <w:r>
              <w:rPr>
                <w:rFonts w:eastAsia="仿宋" w:hint="eastAsia"/>
                <w:kern w:val="0"/>
                <w:sz w:val="21"/>
                <w:szCs w:val="21"/>
                <w:lang w:bidi="ar"/>
              </w:rPr>
              <w:t>，高</w:t>
            </w:r>
            <w:r>
              <w:rPr>
                <w:rFonts w:eastAsia="仿宋" w:hint="eastAsia"/>
                <w:kern w:val="0"/>
                <w:sz w:val="21"/>
                <w:szCs w:val="21"/>
                <w:lang w:bidi="ar"/>
              </w:rPr>
              <w:t>3m</w:t>
            </w:r>
            <w:r>
              <w:rPr>
                <w:rFonts w:eastAsia="仿宋" w:hint="eastAsia"/>
                <w:kern w:val="0"/>
                <w:sz w:val="21"/>
                <w:szCs w:val="21"/>
                <w:lang w:bidi="ar"/>
              </w:rPr>
              <w:t>。</w:t>
            </w:r>
          </w:p>
        </w:tc>
        <w:tc>
          <w:tcPr>
            <w:tcW w:w="526" w:type="pct"/>
            <w:vAlign w:val="center"/>
          </w:tcPr>
          <w:p w14:paraId="52946D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现有厂房改造</w:t>
            </w:r>
          </w:p>
        </w:tc>
      </w:tr>
      <w:tr w:rsidR="00030581" w14:paraId="4258DE62" w14:textId="77777777">
        <w:trPr>
          <w:jc w:val="center"/>
        </w:trPr>
        <w:tc>
          <w:tcPr>
            <w:tcW w:w="425" w:type="pct"/>
            <w:vMerge w:val="restart"/>
            <w:vAlign w:val="center"/>
          </w:tcPr>
          <w:p w14:paraId="01767E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储运工程</w:t>
            </w:r>
          </w:p>
        </w:tc>
        <w:tc>
          <w:tcPr>
            <w:tcW w:w="940" w:type="pct"/>
            <w:gridSpan w:val="2"/>
            <w:vAlign w:val="center"/>
          </w:tcPr>
          <w:p w14:paraId="39F1059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原料堆场</w:t>
            </w:r>
          </w:p>
        </w:tc>
        <w:tc>
          <w:tcPr>
            <w:tcW w:w="3107" w:type="pct"/>
            <w:vAlign w:val="center"/>
          </w:tcPr>
          <w:p w14:paraId="6E717A54"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位于生产车间内部南侧，</w:t>
            </w:r>
            <w:r>
              <w:rPr>
                <w:rFonts w:eastAsia="仿宋" w:hint="eastAsia"/>
                <w:kern w:val="0"/>
                <w:sz w:val="21"/>
                <w:szCs w:val="21"/>
                <w:lang w:bidi="ar"/>
              </w:rPr>
              <w:t>全封闭钢架结构，</w:t>
            </w:r>
            <w:r>
              <w:rPr>
                <w:rFonts w:eastAsia="仿宋" w:hint="eastAsia"/>
                <w:kern w:val="0"/>
                <w:sz w:val="21"/>
                <w:szCs w:val="21"/>
                <w:lang w:bidi="ar"/>
              </w:rPr>
              <w:t>占地面积为</w:t>
            </w:r>
            <w:r>
              <w:rPr>
                <w:rFonts w:eastAsia="仿宋" w:hint="eastAsia"/>
                <w:kern w:val="0"/>
                <w:sz w:val="21"/>
                <w:szCs w:val="21"/>
                <w:lang w:bidi="ar"/>
              </w:rPr>
              <w:t>1020m</w:t>
            </w:r>
            <w:r>
              <w:rPr>
                <w:rFonts w:eastAsia="仿宋" w:hint="eastAsia"/>
                <w:kern w:val="0"/>
                <w:sz w:val="21"/>
                <w:szCs w:val="21"/>
                <w:vertAlign w:val="superscript"/>
                <w:lang w:bidi="ar"/>
              </w:rPr>
              <w:t>2</w:t>
            </w:r>
            <w:r>
              <w:rPr>
                <w:rFonts w:eastAsia="仿宋" w:hint="eastAsia"/>
                <w:kern w:val="0"/>
                <w:sz w:val="21"/>
                <w:szCs w:val="21"/>
                <w:lang w:bidi="ar"/>
              </w:rPr>
              <w:t>，高</w:t>
            </w:r>
            <w:r>
              <w:rPr>
                <w:rFonts w:eastAsia="仿宋" w:hint="eastAsia"/>
                <w:kern w:val="0"/>
                <w:sz w:val="21"/>
                <w:szCs w:val="21"/>
                <w:lang w:bidi="ar"/>
              </w:rPr>
              <w:t>12m</w:t>
            </w:r>
            <w:r>
              <w:rPr>
                <w:rFonts w:eastAsia="仿宋" w:hint="eastAsia"/>
                <w:kern w:val="0"/>
                <w:sz w:val="21"/>
                <w:szCs w:val="21"/>
                <w:lang w:bidi="ar"/>
              </w:rPr>
              <w:t>，用于储存赤铁矿（堆积密度约为</w:t>
            </w:r>
            <w:r>
              <w:rPr>
                <w:rFonts w:eastAsia="仿宋" w:hint="eastAsia"/>
                <w:kern w:val="0"/>
                <w:sz w:val="21"/>
                <w:szCs w:val="21"/>
                <w:lang w:bidi="ar"/>
              </w:rPr>
              <w:t>3</w:t>
            </w:r>
            <w:r>
              <w:rPr>
                <w:rFonts w:eastAsia="仿宋" w:hint="eastAsia"/>
                <w:kern w:val="0"/>
                <w:sz w:val="21"/>
                <w:szCs w:val="21"/>
                <w:lang w:bidi="ar"/>
              </w:rPr>
              <w:t>.0</w:t>
            </w:r>
            <w:r>
              <w:rPr>
                <w:rFonts w:eastAsia="仿宋" w:hint="eastAsia"/>
                <w:kern w:val="0"/>
                <w:sz w:val="21"/>
                <w:szCs w:val="21"/>
                <w:lang w:bidi="ar"/>
              </w:rPr>
              <w:t>t/m</w:t>
            </w:r>
            <w:r>
              <w:rPr>
                <w:rFonts w:eastAsia="仿宋" w:hint="eastAsia"/>
                <w:kern w:val="0"/>
                <w:sz w:val="21"/>
                <w:szCs w:val="21"/>
                <w:vertAlign w:val="superscript"/>
                <w:lang w:bidi="ar"/>
              </w:rPr>
              <w:t>3</w:t>
            </w:r>
            <w:r>
              <w:rPr>
                <w:rFonts w:eastAsia="仿宋" w:hint="eastAsia"/>
                <w:kern w:val="0"/>
                <w:sz w:val="21"/>
                <w:szCs w:val="21"/>
                <w:lang w:bidi="ar"/>
              </w:rPr>
              <w:t>），堆积高度为</w:t>
            </w:r>
            <w:r>
              <w:rPr>
                <w:rFonts w:eastAsia="仿宋" w:hint="eastAsia"/>
                <w:kern w:val="0"/>
                <w:sz w:val="21"/>
                <w:szCs w:val="21"/>
                <w:lang w:bidi="ar"/>
              </w:rPr>
              <w:t>3</w:t>
            </w:r>
            <w:r>
              <w:rPr>
                <w:rFonts w:eastAsia="仿宋" w:hint="eastAsia"/>
                <w:kern w:val="0"/>
                <w:sz w:val="21"/>
                <w:szCs w:val="21"/>
                <w:lang w:bidi="ar"/>
              </w:rPr>
              <w:t>m</w:t>
            </w:r>
            <w:r>
              <w:rPr>
                <w:rFonts w:eastAsia="仿宋" w:hint="eastAsia"/>
                <w:kern w:val="0"/>
                <w:sz w:val="21"/>
                <w:szCs w:val="21"/>
                <w:lang w:bidi="ar"/>
              </w:rPr>
              <w:t>，</w:t>
            </w:r>
            <w:r>
              <w:rPr>
                <w:rFonts w:eastAsia="仿宋" w:hint="eastAsia"/>
                <w:kern w:val="0"/>
                <w:sz w:val="21"/>
                <w:szCs w:val="21"/>
                <w:lang w:bidi="ar"/>
              </w:rPr>
              <w:t>有效堆存面积</w:t>
            </w:r>
            <w:r>
              <w:rPr>
                <w:rFonts w:eastAsia="仿宋" w:hint="eastAsia"/>
                <w:kern w:val="0"/>
                <w:sz w:val="21"/>
                <w:szCs w:val="21"/>
                <w:lang w:bidi="ar"/>
              </w:rPr>
              <w:t>600</w:t>
            </w:r>
            <w:r>
              <w:rPr>
                <w:rFonts w:eastAsia="仿宋" w:hint="eastAsia"/>
                <w:kern w:val="0"/>
                <w:sz w:val="21"/>
                <w:szCs w:val="21"/>
                <w:lang w:bidi="ar"/>
              </w:rPr>
              <w:t>m</w:t>
            </w:r>
            <w:r>
              <w:rPr>
                <w:rFonts w:eastAsia="仿宋" w:hint="eastAsia"/>
                <w:kern w:val="0"/>
                <w:sz w:val="21"/>
                <w:szCs w:val="21"/>
                <w:vertAlign w:val="superscript"/>
                <w:lang w:bidi="ar"/>
              </w:rPr>
              <w:t>2</w:t>
            </w:r>
            <w:r>
              <w:rPr>
                <w:rFonts w:eastAsia="仿宋" w:hint="eastAsia"/>
                <w:kern w:val="0"/>
                <w:sz w:val="21"/>
                <w:szCs w:val="21"/>
                <w:lang w:bidi="ar"/>
              </w:rPr>
              <w:t>，则</w:t>
            </w:r>
            <w:r>
              <w:rPr>
                <w:rFonts w:eastAsia="仿宋" w:hint="eastAsia"/>
                <w:kern w:val="0"/>
                <w:sz w:val="21"/>
                <w:szCs w:val="21"/>
                <w:lang w:bidi="ar"/>
              </w:rPr>
              <w:t>原料堆场</w:t>
            </w:r>
            <w:r>
              <w:rPr>
                <w:rFonts w:eastAsia="仿宋" w:hint="eastAsia"/>
                <w:kern w:val="0"/>
                <w:sz w:val="21"/>
                <w:szCs w:val="21"/>
                <w:lang w:bidi="ar"/>
              </w:rPr>
              <w:t>有效堆存容积为</w:t>
            </w:r>
            <w:r>
              <w:rPr>
                <w:rFonts w:eastAsia="仿宋" w:hint="eastAsia"/>
                <w:kern w:val="0"/>
                <w:sz w:val="21"/>
                <w:szCs w:val="21"/>
                <w:lang w:bidi="ar"/>
              </w:rPr>
              <w:t>1800</w:t>
            </w:r>
            <w:r>
              <w:rPr>
                <w:rFonts w:eastAsia="仿宋" w:hint="eastAsia"/>
                <w:kern w:val="0"/>
                <w:sz w:val="21"/>
                <w:szCs w:val="21"/>
                <w:lang w:bidi="ar"/>
              </w:rPr>
              <w:t>m</w:t>
            </w:r>
            <w:r>
              <w:rPr>
                <w:rFonts w:eastAsia="仿宋" w:hint="eastAsia"/>
                <w:kern w:val="0"/>
                <w:sz w:val="21"/>
                <w:szCs w:val="21"/>
                <w:vertAlign w:val="superscript"/>
                <w:lang w:bidi="ar"/>
              </w:rPr>
              <w:t>3</w:t>
            </w:r>
            <w:r>
              <w:rPr>
                <w:rFonts w:eastAsia="仿宋" w:hint="eastAsia"/>
                <w:kern w:val="0"/>
                <w:sz w:val="21"/>
                <w:szCs w:val="21"/>
                <w:lang w:bidi="ar"/>
              </w:rPr>
              <w:t>，最大储存量为</w:t>
            </w:r>
            <w:r>
              <w:rPr>
                <w:rFonts w:eastAsia="仿宋" w:hint="eastAsia"/>
                <w:kern w:val="0"/>
                <w:sz w:val="21"/>
                <w:szCs w:val="21"/>
                <w:lang w:bidi="ar"/>
              </w:rPr>
              <w:t>5400</w:t>
            </w:r>
            <w:r>
              <w:rPr>
                <w:rFonts w:eastAsia="仿宋" w:hint="eastAsia"/>
                <w:kern w:val="0"/>
                <w:sz w:val="21"/>
                <w:szCs w:val="21"/>
                <w:lang w:bidi="ar"/>
              </w:rPr>
              <w:t>t</w:t>
            </w:r>
            <w:r>
              <w:rPr>
                <w:rFonts w:eastAsia="仿宋" w:hint="eastAsia"/>
                <w:kern w:val="0"/>
                <w:sz w:val="21"/>
                <w:szCs w:val="21"/>
                <w:lang w:bidi="ar"/>
              </w:rPr>
              <w:t>。</w:t>
            </w:r>
          </w:p>
        </w:tc>
        <w:tc>
          <w:tcPr>
            <w:tcW w:w="526" w:type="pct"/>
            <w:vAlign w:val="center"/>
          </w:tcPr>
          <w:p w14:paraId="126EDE7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现有厂房改造</w:t>
            </w:r>
          </w:p>
        </w:tc>
      </w:tr>
      <w:tr w:rsidR="00030581" w14:paraId="5006F2F1" w14:textId="77777777">
        <w:trPr>
          <w:jc w:val="center"/>
        </w:trPr>
        <w:tc>
          <w:tcPr>
            <w:tcW w:w="425" w:type="pct"/>
            <w:vMerge/>
            <w:vAlign w:val="center"/>
          </w:tcPr>
          <w:p w14:paraId="66583210"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60856F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成品库</w:t>
            </w:r>
          </w:p>
        </w:tc>
        <w:tc>
          <w:tcPr>
            <w:tcW w:w="3107" w:type="pct"/>
            <w:vAlign w:val="center"/>
          </w:tcPr>
          <w:p w14:paraId="7A07B3C4"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全封闭钢架结构，</w:t>
            </w:r>
            <w:r>
              <w:rPr>
                <w:rFonts w:eastAsia="仿宋" w:hint="eastAsia"/>
                <w:kern w:val="0"/>
                <w:sz w:val="21"/>
                <w:szCs w:val="21"/>
                <w:lang w:bidi="ar"/>
              </w:rPr>
              <w:t>独立式封闭建筑，</w:t>
            </w:r>
            <w:r>
              <w:rPr>
                <w:rFonts w:eastAsia="仿宋" w:hint="eastAsia"/>
                <w:kern w:val="0"/>
                <w:sz w:val="21"/>
                <w:szCs w:val="21"/>
                <w:lang w:bidi="ar"/>
              </w:rPr>
              <w:t>1</w:t>
            </w:r>
            <w:r>
              <w:rPr>
                <w:rFonts w:eastAsia="仿宋" w:hint="eastAsia"/>
                <w:kern w:val="0"/>
                <w:sz w:val="21"/>
                <w:szCs w:val="21"/>
                <w:lang w:bidi="ar"/>
              </w:rPr>
              <w:t>层，建筑面积</w:t>
            </w:r>
            <w:r>
              <w:rPr>
                <w:rFonts w:eastAsia="仿宋" w:hint="eastAsia"/>
                <w:kern w:val="0"/>
                <w:sz w:val="21"/>
                <w:szCs w:val="21"/>
                <w:lang w:bidi="ar"/>
              </w:rPr>
              <w:t>1292m</w:t>
            </w:r>
            <w:r>
              <w:rPr>
                <w:rFonts w:eastAsia="仿宋" w:hint="eastAsia"/>
                <w:kern w:val="0"/>
                <w:sz w:val="21"/>
                <w:szCs w:val="21"/>
                <w:vertAlign w:val="superscript"/>
                <w:lang w:bidi="ar"/>
              </w:rPr>
              <w:t>2</w:t>
            </w:r>
            <w:r>
              <w:rPr>
                <w:rFonts w:eastAsia="仿宋" w:hint="eastAsia"/>
                <w:kern w:val="0"/>
                <w:sz w:val="21"/>
                <w:szCs w:val="21"/>
                <w:lang w:bidi="ar"/>
              </w:rPr>
              <w:t>，高</w:t>
            </w:r>
            <w:r>
              <w:rPr>
                <w:rFonts w:eastAsia="仿宋" w:hint="eastAsia"/>
                <w:kern w:val="0"/>
                <w:sz w:val="21"/>
                <w:szCs w:val="21"/>
                <w:lang w:bidi="ar"/>
              </w:rPr>
              <w:t>12m</w:t>
            </w:r>
            <w:r>
              <w:rPr>
                <w:rFonts w:eastAsia="仿宋" w:hint="eastAsia"/>
                <w:kern w:val="0"/>
                <w:sz w:val="21"/>
                <w:szCs w:val="21"/>
                <w:lang w:bidi="ar"/>
              </w:rPr>
              <w:t>，用于储存铁精粉（堆积密度约为</w:t>
            </w:r>
            <w:r>
              <w:rPr>
                <w:rFonts w:eastAsia="仿宋" w:hint="eastAsia"/>
                <w:kern w:val="0"/>
                <w:sz w:val="21"/>
                <w:szCs w:val="21"/>
                <w:lang w:bidi="ar"/>
              </w:rPr>
              <w:t>3.3t/m</w:t>
            </w:r>
            <w:r>
              <w:rPr>
                <w:rFonts w:eastAsia="仿宋" w:hint="eastAsia"/>
                <w:kern w:val="0"/>
                <w:sz w:val="21"/>
                <w:szCs w:val="21"/>
                <w:vertAlign w:val="superscript"/>
                <w:lang w:bidi="ar"/>
              </w:rPr>
              <w:t>3</w:t>
            </w:r>
            <w:r>
              <w:rPr>
                <w:rFonts w:eastAsia="仿宋" w:hint="eastAsia"/>
                <w:kern w:val="0"/>
                <w:sz w:val="21"/>
                <w:szCs w:val="21"/>
                <w:lang w:bidi="ar"/>
              </w:rPr>
              <w:t>），堆积高度为</w:t>
            </w:r>
            <w:r>
              <w:rPr>
                <w:rFonts w:eastAsia="仿宋" w:hint="eastAsia"/>
                <w:kern w:val="0"/>
                <w:sz w:val="21"/>
                <w:szCs w:val="21"/>
                <w:lang w:bidi="ar"/>
              </w:rPr>
              <w:t>3</w:t>
            </w:r>
            <w:r>
              <w:rPr>
                <w:rFonts w:eastAsia="仿宋" w:hint="eastAsia"/>
                <w:kern w:val="0"/>
                <w:sz w:val="21"/>
                <w:szCs w:val="21"/>
                <w:lang w:bidi="ar"/>
              </w:rPr>
              <w:t>m</w:t>
            </w:r>
            <w:r>
              <w:rPr>
                <w:rFonts w:eastAsia="仿宋" w:hint="eastAsia"/>
                <w:kern w:val="0"/>
                <w:sz w:val="21"/>
                <w:szCs w:val="21"/>
                <w:lang w:bidi="ar"/>
              </w:rPr>
              <w:t>，</w:t>
            </w:r>
            <w:r>
              <w:rPr>
                <w:rFonts w:eastAsia="仿宋" w:hint="eastAsia"/>
                <w:kern w:val="0"/>
                <w:sz w:val="21"/>
                <w:szCs w:val="21"/>
                <w:lang w:bidi="ar"/>
              </w:rPr>
              <w:t>有效堆存面积</w:t>
            </w:r>
            <w:r>
              <w:rPr>
                <w:rFonts w:eastAsia="仿宋" w:hint="eastAsia"/>
                <w:kern w:val="0"/>
                <w:sz w:val="21"/>
                <w:szCs w:val="21"/>
                <w:lang w:bidi="ar"/>
              </w:rPr>
              <w:t>1000</w:t>
            </w:r>
            <w:r>
              <w:rPr>
                <w:rFonts w:eastAsia="仿宋" w:hint="eastAsia"/>
                <w:kern w:val="0"/>
                <w:sz w:val="21"/>
                <w:szCs w:val="21"/>
                <w:lang w:bidi="ar"/>
              </w:rPr>
              <w:t>m</w:t>
            </w:r>
            <w:r>
              <w:rPr>
                <w:rFonts w:eastAsia="仿宋" w:hint="eastAsia"/>
                <w:kern w:val="0"/>
                <w:sz w:val="21"/>
                <w:szCs w:val="21"/>
                <w:vertAlign w:val="superscript"/>
                <w:lang w:bidi="ar"/>
              </w:rPr>
              <w:t>2</w:t>
            </w:r>
            <w:r>
              <w:rPr>
                <w:rFonts w:eastAsia="仿宋" w:hint="eastAsia"/>
                <w:kern w:val="0"/>
                <w:sz w:val="21"/>
                <w:szCs w:val="21"/>
                <w:lang w:bidi="ar"/>
              </w:rPr>
              <w:t>，则成品库有效堆存容积为</w:t>
            </w:r>
            <w:r>
              <w:rPr>
                <w:rFonts w:eastAsia="仿宋" w:hint="eastAsia"/>
                <w:kern w:val="0"/>
                <w:sz w:val="21"/>
                <w:szCs w:val="21"/>
                <w:lang w:bidi="ar"/>
              </w:rPr>
              <w:t>3000</w:t>
            </w:r>
            <w:r>
              <w:rPr>
                <w:rFonts w:eastAsia="仿宋" w:hint="eastAsia"/>
                <w:kern w:val="0"/>
                <w:sz w:val="21"/>
                <w:szCs w:val="21"/>
                <w:lang w:bidi="ar"/>
              </w:rPr>
              <w:t>m</w:t>
            </w:r>
            <w:r>
              <w:rPr>
                <w:rFonts w:eastAsia="仿宋" w:hint="eastAsia"/>
                <w:kern w:val="0"/>
                <w:sz w:val="21"/>
                <w:szCs w:val="21"/>
                <w:vertAlign w:val="superscript"/>
                <w:lang w:bidi="ar"/>
              </w:rPr>
              <w:t>3</w:t>
            </w:r>
            <w:r>
              <w:rPr>
                <w:rFonts w:eastAsia="仿宋" w:hint="eastAsia"/>
                <w:kern w:val="0"/>
                <w:sz w:val="21"/>
                <w:szCs w:val="21"/>
                <w:lang w:bidi="ar"/>
              </w:rPr>
              <w:t>，最大储存量为</w:t>
            </w:r>
            <w:r>
              <w:rPr>
                <w:rFonts w:eastAsia="仿宋" w:hint="eastAsia"/>
                <w:kern w:val="0"/>
                <w:sz w:val="21"/>
                <w:szCs w:val="21"/>
                <w:lang w:bidi="ar"/>
              </w:rPr>
              <w:t>9900</w:t>
            </w:r>
            <w:r>
              <w:rPr>
                <w:rFonts w:eastAsia="仿宋" w:hint="eastAsia"/>
                <w:kern w:val="0"/>
                <w:sz w:val="21"/>
                <w:szCs w:val="21"/>
                <w:lang w:bidi="ar"/>
              </w:rPr>
              <w:t>t</w:t>
            </w:r>
            <w:r>
              <w:rPr>
                <w:rFonts w:eastAsia="仿宋" w:hint="eastAsia"/>
                <w:kern w:val="0"/>
                <w:sz w:val="21"/>
                <w:szCs w:val="21"/>
                <w:lang w:bidi="ar"/>
              </w:rPr>
              <w:t>。</w:t>
            </w:r>
          </w:p>
        </w:tc>
        <w:tc>
          <w:tcPr>
            <w:tcW w:w="526" w:type="pct"/>
            <w:vAlign w:val="center"/>
          </w:tcPr>
          <w:p w14:paraId="148867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现有厂房改造</w:t>
            </w:r>
          </w:p>
        </w:tc>
      </w:tr>
      <w:tr w:rsidR="00030581" w14:paraId="7A66CE65" w14:textId="77777777">
        <w:trPr>
          <w:jc w:val="center"/>
        </w:trPr>
        <w:tc>
          <w:tcPr>
            <w:tcW w:w="425" w:type="pct"/>
            <w:vMerge/>
            <w:vAlign w:val="center"/>
          </w:tcPr>
          <w:p w14:paraId="35A2E237"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44CD29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尾矿堆场</w:t>
            </w:r>
          </w:p>
        </w:tc>
        <w:tc>
          <w:tcPr>
            <w:tcW w:w="3107" w:type="pct"/>
            <w:vAlign w:val="center"/>
          </w:tcPr>
          <w:p w14:paraId="0DC0E531"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位于生产车间内部北侧，</w:t>
            </w:r>
            <w:r>
              <w:rPr>
                <w:rFonts w:eastAsia="仿宋" w:hint="eastAsia"/>
                <w:kern w:val="0"/>
                <w:sz w:val="21"/>
                <w:szCs w:val="21"/>
                <w:lang w:bidi="ar"/>
              </w:rPr>
              <w:t>全封闭钢架结构，</w:t>
            </w:r>
            <w:r>
              <w:rPr>
                <w:rFonts w:eastAsia="仿宋" w:hint="eastAsia"/>
                <w:kern w:val="0"/>
                <w:sz w:val="21"/>
                <w:szCs w:val="21"/>
                <w:lang w:bidi="ar"/>
              </w:rPr>
              <w:t>占地面积为</w:t>
            </w:r>
            <w:r>
              <w:rPr>
                <w:rFonts w:eastAsia="仿宋" w:hint="eastAsia"/>
                <w:kern w:val="0"/>
                <w:sz w:val="21"/>
                <w:szCs w:val="21"/>
                <w:lang w:bidi="ar"/>
              </w:rPr>
              <w:t>510m</w:t>
            </w:r>
            <w:r>
              <w:rPr>
                <w:rFonts w:eastAsia="仿宋" w:hint="eastAsia"/>
                <w:kern w:val="0"/>
                <w:sz w:val="21"/>
                <w:szCs w:val="21"/>
                <w:vertAlign w:val="superscript"/>
                <w:lang w:bidi="ar"/>
              </w:rPr>
              <w:t>2</w:t>
            </w:r>
            <w:r>
              <w:rPr>
                <w:rFonts w:eastAsia="仿宋" w:hint="eastAsia"/>
                <w:kern w:val="0"/>
                <w:sz w:val="21"/>
                <w:szCs w:val="21"/>
                <w:lang w:bidi="ar"/>
              </w:rPr>
              <w:t>。用于储存尾矿（堆积密度约为</w:t>
            </w:r>
            <w:r>
              <w:rPr>
                <w:rFonts w:eastAsia="仿宋" w:hint="eastAsia"/>
                <w:kern w:val="0"/>
                <w:sz w:val="21"/>
                <w:szCs w:val="21"/>
                <w:lang w:bidi="ar"/>
              </w:rPr>
              <w:t>2.6</w:t>
            </w:r>
            <w:r>
              <w:rPr>
                <w:rFonts w:eastAsia="仿宋" w:hint="eastAsia"/>
                <w:kern w:val="0"/>
                <w:sz w:val="21"/>
                <w:szCs w:val="21"/>
                <w:lang w:bidi="ar"/>
              </w:rPr>
              <w:t>t/m</w:t>
            </w:r>
            <w:r>
              <w:rPr>
                <w:rFonts w:eastAsia="仿宋" w:hint="eastAsia"/>
                <w:kern w:val="0"/>
                <w:sz w:val="21"/>
                <w:szCs w:val="21"/>
                <w:vertAlign w:val="superscript"/>
                <w:lang w:bidi="ar"/>
              </w:rPr>
              <w:t>3</w:t>
            </w:r>
            <w:r>
              <w:rPr>
                <w:rFonts w:eastAsia="仿宋" w:hint="eastAsia"/>
                <w:kern w:val="0"/>
                <w:sz w:val="21"/>
                <w:szCs w:val="21"/>
                <w:lang w:bidi="ar"/>
              </w:rPr>
              <w:t>），堆积高度为</w:t>
            </w:r>
            <w:r>
              <w:rPr>
                <w:rFonts w:eastAsia="仿宋" w:hint="eastAsia"/>
                <w:kern w:val="0"/>
                <w:sz w:val="21"/>
                <w:szCs w:val="21"/>
                <w:lang w:bidi="ar"/>
              </w:rPr>
              <w:t>3</w:t>
            </w:r>
            <w:r>
              <w:rPr>
                <w:rFonts w:eastAsia="仿宋" w:hint="eastAsia"/>
                <w:kern w:val="0"/>
                <w:sz w:val="21"/>
                <w:szCs w:val="21"/>
                <w:lang w:bidi="ar"/>
              </w:rPr>
              <w:t>m</w:t>
            </w:r>
            <w:r>
              <w:rPr>
                <w:rFonts w:eastAsia="仿宋" w:hint="eastAsia"/>
                <w:kern w:val="0"/>
                <w:sz w:val="21"/>
                <w:szCs w:val="21"/>
                <w:lang w:bidi="ar"/>
              </w:rPr>
              <w:t>，</w:t>
            </w:r>
            <w:r>
              <w:rPr>
                <w:rFonts w:eastAsia="仿宋" w:hint="eastAsia"/>
                <w:kern w:val="0"/>
                <w:sz w:val="21"/>
                <w:szCs w:val="21"/>
                <w:lang w:bidi="ar"/>
              </w:rPr>
              <w:t>有效堆存面积</w:t>
            </w:r>
            <w:r>
              <w:rPr>
                <w:rFonts w:eastAsia="仿宋" w:hint="eastAsia"/>
                <w:kern w:val="0"/>
                <w:sz w:val="21"/>
                <w:szCs w:val="21"/>
                <w:lang w:bidi="ar"/>
              </w:rPr>
              <w:t>450</w:t>
            </w:r>
            <w:r>
              <w:rPr>
                <w:rFonts w:eastAsia="仿宋" w:hint="eastAsia"/>
                <w:kern w:val="0"/>
                <w:sz w:val="21"/>
                <w:szCs w:val="21"/>
                <w:lang w:bidi="ar"/>
              </w:rPr>
              <w:t>m</w:t>
            </w:r>
            <w:r>
              <w:rPr>
                <w:rFonts w:eastAsia="仿宋" w:hint="eastAsia"/>
                <w:kern w:val="0"/>
                <w:sz w:val="21"/>
                <w:szCs w:val="21"/>
                <w:vertAlign w:val="superscript"/>
                <w:lang w:bidi="ar"/>
              </w:rPr>
              <w:t>2</w:t>
            </w:r>
            <w:r>
              <w:rPr>
                <w:rFonts w:eastAsia="仿宋" w:hint="eastAsia"/>
                <w:kern w:val="0"/>
                <w:sz w:val="21"/>
                <w:szCs w:val="21"/>
                <w:lang w:bidi="ar"/>
              </w:rPr>
              <w:t>，则</w:t>
            </w:r>
            <w:r>
              <w:rPr>
                <w:rFonts w:eastAsia="仿宋" w:hint="eastAsia"/>
                <w:kern w:val="0"/>
                <w:sz w:val="21"/>
                <w:szCs w:val="21"/>
                <w:lang w:bidi="ar"/>
              </w:rPr>
              <w:t>尾矿堆场</w:t>
            </w:r>
            <w:r>
              <w:rPr>
                <w:rFonts w:eastAsia="仿宋" w:hint="eastAsia"/>
                <w:kern w:val="0"/>
                <w:sz w:val="21"/>
                <w:szCs w:val="21"/>
                <w:lang w:bidi="ar"/>
              </w:rPr>
              <w:t>有效堆存容积为</w:t>
            </w:r>
            <w:r>
              <w:rPr>
                <w:rFonts w:eastAsia="仿宋" w:hint="eastAsia"/>
                <w:kern w:val="0"/>
                <w:sz w:val="21"/>
                <w:szCs w:val="21"/>
                <w:lang w:bidi="ar"/>
              </w:rPr>
              <w:t>1350</w:t>
            </w:r>
            <w:r>
              <w:rPr>
                <w:rFonts w:eastAsia="仿宋" w:hint="eastAsia"/>
                <w:kern w:val="0"/>
                <w:sz w:val="21"/>
                <w:szCs w:val="21"/>
                <w:lang w:bidi="ar"/>
              </w:rPr>
              <w:t>m</w:t>
            </w:r>
            <w:r>
              <w:rPr>
                <w:rFonts w:eastAsia="仿宋" w:hint="eastAsia"/>
                <w:kern w:val="0"/>
                <w:sz w:val="21"/>
                <w:szCs w:val="21"/>
                <w:vertAlign w:val="superscript"/>
                <w:lang w:bidi="ar"/>
              </w:rPr>
              <w:t>3</w:t>
            </w:r>
            <w:r>
              <w:rPr>
                <w:rFonts w:eastAsia="仿宋" w:hint="eastAsia"/>
                <w:kern w:val="0"/>
                <w:sz w:val="21"/>
                <w:szCs w:val="21"/>
                <w:lang w:bidi="ar"/>
              </w:rPr>
              <w:t>，最大储存量为</w:t>
            </w:r>
            <w:r>
              <w:rPr>
                <w:rFonts w:eastAsia="仿宋" w:hint="eastAsia"/>
                <w:kern w:val="0"/>
                <w:sz w:val="21"/>
                <w:szCs w:val="21"/>
                <w:lang w:bidi="ar"/>
              </w:rPr>
              <w:t>3510</w:t>
            </w:r>
            <w:r>
              <w:rPr>
                <w:rFonts w:eastAsia="仿宋" w:hint="eastAsia"/>
                <w:kern w:val="0"/>
                <w:sz w:val="21"/>
                <w:szCs w:val="21"/>
                <w:lang w:bidi="ar"/>
              </w:rPr>
              <w:t>t</w:t>
            </w:r>
            <w:r>
              <w:rPr>
                <w:rFonts w:eastAsia="仿宋" w:hint="eastAsia"/>
                <w:kern w:val="0"/>
                <w:sz w:val="21"/>
                <w:szCs w:val="21"/>
                <w:lang w:bidi="ar"/>
              </w:rPr>
              <w:t>。</w:t>
            </w:r>
            <w:r>
              <w:rPr>
                <w:rFonts w:eastAsia="仿宋" w:hint="eastAsia"/>
                <w:kern w:val="0"/>
                <w:sz w:val="21"/>
                <w:szCs w:val="21"/>
                <w:lang w:bidi="ar"/>
              </w:rPr>
              <w:t>尾矿产生量约为</w:t>
            </w:r>
            <w:r>
              <w:rPr>
                <w:rFonts w:eastAsia="仿宋" w:hint="eastAsia"/>
                <w:kern w:val="0"/>
                <w:sz w:val="21"/>
                <w:szCs w:val="21"/>
                <w:lang w:bidi="ar"/>
              </w:rPr>
              <w:t>42500t/a</w:t>
            </w:r>
            <w:r>
              <w:rPr>
                <w:rFonts w:eastAsia="仿宋" w:hint="eastAsia"/>
                <w:kern w:val="0"/>
                <w:sz w:val="21"/>
                <w:szCs w:val="21"/>
                <w:lang w:bidi="ar"/>
              </w:rPr>
              <w:t>，</w:t>
            </w:r>
            <w:r>
              <w:rPr>
                <w:rFonts w:eastAsia="仿宋" w:hint="eastAsia"/>
                <w:kern w:val="0"/>
                <w:sz w:val="21"/>
                <w:szCs w:val="21"/>
                <w:lang w:bidi="ar"/>
              </w:rPr>
              <w:t>236.1t/d</w:t>
            </w:r>
            <w:r>
              <w:rPr>
                <w:rFonts w:eastAsia="仿宋" w:hint="eastAsia"/>
                <w:kern w:val="0"/>
                <w:sz w:val="21"/>
                <w:szCs w:val="21"/>
                <w:lang w:bidi="ar"/>
              </w:rPr>
              <w:t>，堆存时间为</w:t>
            </w:r>
            <w:r>
              <w:rPr>
                <w:rFonts w:eastAsia="仿宋" w:hint="eastAsia"/>
                <w:kern w:val="0"/>
                <w:sz w:val="21"/>
                <w:szCs w:val="21"/>
                <w:lang w:bidi="ar"/>
              </w:rPr>
              <w:t>3d</w:t>
            </w:r>
            <w:r>
              <w:rPr>
                <w:rFonts w:eastAsia="仿宋" w:hint="eastAsia"/>
                <w:kern w:val="0"/>
                <w:sz w:val="21"/>
                <w:szCs w:val="21"/>
                <w:lang w:bidi="ar"/>
              </w:rPr>
              <w:t>，尾矿经干排系统处理后，含水率为</w:t>
            </w:r>
            <w:r>
              <w:rPr>
                <w:rFonts w:eastAsia="仿宋" w:hint="eastAsia"/>
                <w:kern w:val="0"/>
                <w:sz w:val="21"/>
                <w:szCs w:val="21"/>
                <w:lang w:bidi="ar"/>
              </w:rPr>
              <w:t>10%</w:t>
            </w:r>
            <w:r>
              <w:rPr>
                <w:rFonts w:eastAsia="仿宋" w:hint="eastAsia"/>
                <w:kern w:val="0"/>
                <w:sz w:val="21"/>
                <w:szCs w:val="21"/>
                <w:lang w:bidi="ar"/>
              </w:rPr>
              <w:t>，企业按照《一般工业固体废物贮存和填埋污染控制标准》（</w:t>
            </w:r>
            <w:r>
              <w:rPr>
                <w:rFonts w:eastAsia="仿宋" w:hint="eastAsia"/>
                <w:kern w:val="0"/>
                <w:sz w:val="21"/>
                <w:szCs w:val="21"/>
                <w:lang w:bidi="ar"/>
              </w:rPr>
              <w:t>GB18599-2020</w:t>
            </w:r>
            <w:r>
              <w:rPr>
                <w:rFonts w:eastAsia="仿宋" w:hint="eastAsia"/>
                <w:kern w:val="0"/>
                <w:sz w:val="21"/>
                <w:szCs w:val="21"/>
                <w:lang w:bidi="ar"/>
              </w:rPr>
              <w:t>）中的要求设置尾矿堆场，贮存过程应满足相应防渗措漏、防雨淋、防扬尘等环保要求。本项目通过压滤控制尾矿含水率、尾矿堆场采取防渗等措施，从根本上消除了水分输入、下渗的条件，因此，本项目尾矿堆场不会产生渗滤液。</w:t>
            </w:r>
          </w:p>
        </w:tc>
        <w:tc>
          <w:tcPr>
            <w:tcW w:w="526" w:type="pct"/>
            <w:vAlign w:val="center"/>
          </w:tcPr>
          <w:p w14:paraId="3C2534C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现有厂房改造</w:t>
            </w:r>
          </w:p>
        </w:tc>
      </w:tr>
      <w:tr w:rsidR="00030581" w14:paraId="2083DC03" w14:textId="77777777">
        <w:trPr>
          <w:jc w:val="center"/>
        </w:trPr>
        <w:tc>
          <w:tcPr>
            <w:tcW w:w="425" w:type="pct"/>
            <w:vMerge/>
            <w:vAlign w:val="center"/>
          </w:tcPr>
          <w:p w14:paraId="5508EE8D"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52B48CC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浓密罐</w:t>
            </w:r>
          </w:p>
        </w:tc>
        <w:tc>
          <w:tcPr>
            <w:tcW w:w="3107" w:type="pct"/>
            <w:vAlign w:val="center"/>
          </w:tcPr>
          <w:p w14:paraId="7389D4A2"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个，</w:t>
            </w:r>
            <w:r>
              <w:rPr>
                <w:rFonts w:eastAsia="仿宋" w:hint="eastAsia"/>
                <w:kern w:val="0"/>
                <w:sz w:val="21"/>
                <w:szCs w:val="21"/>
                <w:lang w:bidi="ar"/>
              </w:rPr>
              <w:t>1</w:t>
            </w:r>
            <w:r>
              <w:rPr>
                <w:rFonts w:eastAsia="仿宋" w:hint="eastAsia"/>
                <w:kern w:val="0"/>
                <w:sz w:val="21"/>
                <w:szCs w:val="21"/>
                <w:lang w:bidi="ar"/>
              </w:rPr>
              <w:t>个铁精粉浓密罐、</w:t>
            </w:r>
            <w:r>
              <w:rPr>
                <w:rFonts w:eastAsia="仿宋" w:hint="eastAsia"/>
                <w:kern w:val="0"/>
                <w:sz w:val="21"/>
                <w:szCs w:val="21"/>
                <w:lang w:bidi="ar"/>
              </w:rPr>
              <w:t>1</w:t>
            </w:r>
            <w:r>
              <w:rPr>
                <w:rFonts w:eastAsia="仿宋" w:hint="eastAsia"/>
                <w:kern w:val="0"/>
                <w:sz w:val="21"/>
                <w:szCs w:val="21"/>
                <w:lang w:bidi="ar"/>
              </w:rPr>
              <w:t>个尾矿浓密罐，钢结构，位于生产车间内北侧，容积均为</w:t>
            </w:r>
            <w:r>
              <w:rPr>
                <w:rFonts w:eastAsia="仿宋" w:hint="eastAsia"/>
                <w:kern w:val="0"/>
                <w:sz w:val="21"/>
                <w:szCs w:val="21"/>
                <w:lang w:bidi="ar"/>
              </w:rPr>
              <w:t>100m</w:t>
            </w:r>
            <w:r>
              <w:rPr>
                <w:rFonts w:eastAsia="仿宋" w:hint="eastAsia"/>
                <w:kern w:val="0"/>
                <w:sz w:val="21"/>
                <w:szCs w:val="21"/>
                <w:vertAlign w:val="superscript"/>
                <w:lang w:bidi="ar"/>
              </w:rPr>
              <w:t>3</w:t>
            </w:r>
            <w:r>
              <w:rPr>
                <w:rFonts w:eastAsia="仿宋" w:hint="eastAsia"/>
                <w:kern w:val="0"/>
                <w:sz w:val="21"/>
                <w:szCs w:val="21"/>
                <w:lang w:bidi="ar"/>
              </w:rPr>
              <w:t>。</w:t>
            </w:r>
          </w:p>
        </w:tc>
        <w:tc>
          <w:tcPr>
            <w:tcW w:w="526" w:type="pct"/>
            <w:vAlign w:val="center"/>
          </w:tcPr>
          <w:p w14:paraId="09AF2DF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新建</w:t>
            </w:r>
          </w:p>
        </w:tc>
      </w:tr>
      <w:tr w:rsidR="00030581" w14:paraId="5C6F0D5A" w14:textId="77777777">
        <w:trPr>
          <w:jc w:val="center"/>
        </w:trPr>
        <w:tc>
          <w:tcPr>
            <w:tcW w:w="425" w:type="pct"/>
            <w:vMerge/>
            <w:vAlign w:val="center"/>
          </w:tcPr>
          <w:p w14:paraId="7D9C3328"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6C637E1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应急事故池</w:t>
            </w:r>
          </w:p>
        </w:tc>
        <w:tc>
          <w:tcPr>
            <w:tcW w:w="3107" w:type="pct"/>
            <w:vAlign w:val="center"/>
          </w:tcPr>
          <w:p w14:paraId="3FE91C3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座，位于生产车间北侧，容积为</w:t>
            </w:r>
            <w:r>
              <w:rPr>
                <w:rFonts w:eastAsia="仿宋" w:hint="eastAsia"/>
                <w:kern w:val="0"/>
                <w:sz w:val="21"/>
                <w:szCs w:val="21"/>
                <w:lang w:bidi="ar"/>
              </w:rPr>
              <w:t>200m</w:t>
            </w:r>
            <w:r>
              <w:rPr>
                <w:rFonts w:eastAsia="仿宋" w:hint="eastAsia"/>
                <w:kern w:val="0"/>
                <w:sz w:val="21"/>
                <w:szCs w:val="21"/>
                <w:vertAlign w:val="superscript"/>
                <w:lang w:bidi="ar"/>
              </w:rPr>
              <w:t>3</w:t>
            </w:r>
            <w:r>
              <w:rPr>
                <w:rFonts w:eastAsia="仿宋" w:hint="eastAsia"/>
                <w:kern w:val="0"/>
                <w:sz w:val="21"/>
                <w:szCs w:val="21"/>
                <w:lang w:bidi="ar"/>
              </w:rPr>
              <w:t>。</w:t>
            </w:r>
          </w:p>
        </w:tc>
        <w:tc>
          <w:tcPr>
            <w:tcW w:w="526" w:type="pct"/>
            <w:vAlign w:val="center"/>
          </w:tcPr>
          <w:p w14:paraId="6CED08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新建</w:t>
            </w:r>
          </w:p>
        </w:tc>
      </w:tr>
      <w:tr w:rsidR="00030581" w14:paraId="64F55D5B" w14:textId="77777777">
        <w:trPr>
          <w:jc w:val="center"/>
        </w:trPr>
        <w:tc>
          <w:tcPr>
            <w:tcW w:w="425" w:type="pct"/>
            <w:vMerge/>
            <w:vAlign w:val="center"/>
          </w:tcPr>
          <w:p w14:paraId="2B600BA4"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1EAB53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初期雨水收集池</w:t>
            </w:r>
          </w:p>
        </w:tc>
        <w:tc>
          <w:tcPr>
            <w:tcW w:w="3107" w:type="pct"/>
            <w:vAlign w:val="center"/>
          </w:tcPr>
          <w:p w14:paraId="2DA26221"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座，位于厂区南部，容积为</w:t>
            </w:r>
            <w:r>
              <w:rPr>
                <w:rFonts w:eastAsia="仿宋" w:hint="eastAsia"/>
                <w:kern w:val="0"/>
                <w:sz w:val="21"/>
                <w:szCs w:val="21"/>
                <w:lang w:bidi="ar"/>
              </w:rPr>
              <w:t>120m</w:t>
            </w:r>
            <w:r>
              <w:rPr>
                <w:rFonts w:eastAsia="仿宋" w:hint="eastAsia"/>
                <w:kern w:val="0"/>
                <w:sz w:val="21"/>
                <w:szCs w:val="21"/>
                <w:vertAlign w:val="superscript"/>
                <w:lang w:bidi="ar"/>
              </w:rPr>
              <w:t>3</w:t>
            </w:r>
            <w:r>
              <w:rPr>
                <w:rFonts w:eastAsia="仿宋" w:hint="eastAsia"/>
                <w:kern w:val="0"/>
                <w:sz w:val="21"/>
                <w:szCs w:val="21"/>
                <w:lang w:bidi="ar"/>
              </w:rPr>
              <w:t>。</w:t>
            </w:r>
          </w:p>
        </w:tc>
        <w:tc>
          <w:tcPr>
            <w:tcW w:w="526" w:type="pct"/>
            <w:vAlign w:val="center"/>
          </w:tcPr>
          <w:p w14:paraId="499B46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新建</w:t>
            </w:r>
          </w:p>
        </w:tc>
      </w:tr>
      <w:tr w:rsidR="00030581" w14:paraId="6F3CB9D9" w14:textId="77777777">
        <w:trPr>
          <w:jc w:val="center"/>
        </w:trPr>
        <w:tc>
          <w:tcPr>
            <w:tcW w:w="425" w:type="pct"/>
            <w:vMerge/>
            <w:vAlign w:val="center"/>
          </w:tcPr>
          <w:p w14:paraId="340B5BB4"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32C9D4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循环水池</w:t>
            </w:r>
          </w:p>
        </w:tc>
        <w:tc>
          <w:tcPr>
            <w:tcW w:w="3107" w:type="pct"/>
            <w:vAlign w:val="center"/>
          </w:tcPr>
          <w:p w14:paraId="03ED9AA6"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座，位于生产车间北侧，容积为</w:t>
            </w:r>
            <w:r>
              <w:rPr>
                <w:rFonts w:eastAsia="仿宋" w:hint="eastAsia"/>
                <w:kern w:val="0"/>
                <w:sz w:val="21"/>
                <w:szCs w:val="21"/>
                <w:lang w:bidi="ar"/>
              </w:rPr>
              <w:t>1700m</w:t>
            </w:r>
            <w:r>
              <w:rPr>
                <w:rFonts w:eastAsia="仿宋" w:hint="eastAsia"/>
                <w:kern w:val="0"/>
                <w:sz w:val="21"/>
                <w:szCs w:val="21"/>
                <w:vertAlign w:val="superscript"/>
                <w:lang w:bidi="ar"/>
              </w:rPr>
              <w:t>3</w:t>
            </w:r>
            <w:r>
              <w:rPr>
                <w:rFonts w:eastAsia="仿宋" w:hint="eastAsia"/>
                <w:kern w:val="0"/>
                <w:sz w:val="21"/>
                <w:szCs w:val="21"/>
                <w:lang w:bidi="ar"/>
              </w:rPr>
              <w:t>，池内清水回用于生产。</w:t>
            </w:r>
          </w:p>
        </w:tc>
        <w:tc>
          <w:tcPr>
            <w:tcW w:w="526" w:type="pct"/>
            <w:vAlign w:val="center"/>
          </w:tcPr>
          <w:p w14:paraId="4D5274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新建</w:t>
            </w:r>
          </w:p>
        </w:tc>
      </w:tr>
      <w:tr w:rsidR="00030581" w14:paraId="32A7C487" w14:textId="77777777">
        <w:trPr>
          <w:jc w:val="center"/>
        </w:trPr>
        <w:tc>
          <w:tcPr>
            <w:tcW w:w="425" w:type="pct"/>
            <w:vMerge/>
            <w:vAlign w:val="center"/>
          </w:tcPr>
          <w:p w14:paraId="07B2A0B6"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6ACC28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药剂暂存处</w:t>
            </w:r>
          </w:p>
        </w:tc>
        <w:tc>
          <w:tcPr>
            <w:tcW w:w="3107" w:type="pct"/>
            <w:vAlign w:val="center"/>
          </w:tcPr>
          <w:p w14:paraId="354353C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处，位于尾矿堆场东侧，用于存放絮凝剂（</w:t>
            </w:r>
            <w:r>
              <w:rPr>
                <w:rFonts w:eastAsia="仿宋" w:hint="eastAsia"/>
                <w:kern w:val="0"/>
                <w:sz w:val="21"/>
                <w:szCs w:val="21"/>
                <w:lang w:bidi="ar"/>
              </w:rPr>
              <w:t>PAC</w:t>
            </w:r>
            <w:r>
              <w:rPr>
                <w:rFonts w:eastAsia="仿宋" w:hint="eastAsia"/>
                <w:kern w:val="0"/>
                <w:sz w:val="21"/>
                <w:szCs w:val="21"/>
                <w:lang w:bidi="ar"/>
              </w:rPr>
              <w:t>、</w:t>
            </w:r>
            <w:r>
              <w:rPr>
                <w:rFonts w:eastAsia="仿宋" w:hint="eastAsia"/>
                <w:kern w:val="0"/>
                <w:sz w:val="21"/>
                <w:szCs w:val="21"/>
                <w:lang w:bidi="ar"/>
              </w:rPr>
              <w:t>PAM</w:t>
            </w:r>
            <w:r>
              <w:rPr>
                <w:rFonts w:eastAsia="仿宋" w:hint="eastAsia"/>
                <w:kern w:val="0"/>
                <w:sz w:val="21"/>
                <w:szCs w:val="21"/>
                <w:lang w:bidi="ar"/>
              </w:rPr>
              <w:t>）。</w:t>
            </w:r>
          </w:p>
        </w:tc>
        <w:tc>
          <w:tcPr>
            <w:tcW w:w="526" w:type="pct"/>
            <w:vAlign w:val="center"/>
          </w:tcPr>
          <w:p w14:paraId="72F16B2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新建</w:t>
            </w:r>
          </w:p>
        </w:tc>
      </w:tr>
      <w:tr w:rsidR="00030581" w14:paraId="62661EEA" w14:textId="77777777">
        <w:trPr>
          <w:jc w:val="center"/>
        </w:trPr>
        <w:tc>
          <w:tcPr>
            <w:tcW w:w="425" w:type="pct"/>
            <w:vMerge/>
            <w:vAlign w:val="center"/>
          </w:tcPr>
          <w:p w14:paraId="692B4C7A"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3D21D19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运输</w:t>
            </w:r>
          </w:p>
        </w:tc>
        <w:tc>
          <w:tcPr>
            <w:tcW w:w="3107" w:type="pct"/>
            <w:vAlign w:val="center"/>
          </w:tcPr>
          <w:p w14:paraId="55717B12"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原料、产品、尾矿均采用汽车经公路运输，项目厂区南侧设置</w:t>
            </w:r>
            <w:r>
              <w:rPr>
                <w:rFonts w:eastAsia="仿宋" w:hint="eastAsia"/>
                <w:kern w:val="0"/>
                <w:sz w:val="21"/>
                <w:szCs w:val="21"/>
                <w:lang w:bidi="ar"/>
              </w:rPr>
              <w:t>1</w:t>
            </w:r>
            <w:r>
              <w:rPr>
                <w:rFonts w:eastAsia="仿宋" w:hint="eastAsia"/>
                <w:kern w:val="0"/>
                <w:sz w:val="21"/>
                <w:szCs w:val="21"/>
                <w:lang w:bidi="ar"/>
              </w:rPr>
              <w:t>个车辆出口，</w:t>
            </w:r>
            <w:r>
              <w:rPr>
                <w:rFonts w:eastAsia="仿宋" w:hint="eastAsia"/>
                <w:kern w:val="0"/>
                <w:sz w:val="21"/>
                <w:szCs w:val="21"/>
                <w:lang w:bidi="ar"/>
              </w:rPr>
              <w:t>1</w:t>
            </w:r>
            <w:r>
              <w:rPr>
                <w:rFonts w:eastAsia="仿宋" w:hint="eastAsia"/>
                <w:kern w:val="0"/>
                <w:sz w:val="21"/>
                <w:szCs w:val="21"/>
                <w:lang w:bidi="ar"/>
              </w:rPr>
              <w:t>个车辆入口，厂区道路地面硬化，并采取减速措施。运输过程采取苫布苫盖。</w:t>
            </w:r>
          </w:p>
        </w:tc>
        <w:tc>
          <w:tcPr>
            <w:tcW w:w="526" w:type="pct"/>
            <w:vAlign w:val="center"/>
          </w:tcPr>
          <w:p w14:paraId="7D8B41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新建</w:t>
            </w:r>
          </w:p>
        </w:tc>
      </w:tr>
      <w:tr w:rsidR="00030581" w14:paraId="1C06C197" w14:textId="77777777">
        <w:trPr>
          <w:jc w:val="center"/>
        </w:trPr>
        <w:tc>
          <w:tcPr>
            <w:tcW w:w="425" w:type="pct"/>
            <w:vMerge/>
            <w:vAlign w:val="center"/>
          </w:tcPr>
          <w:p w14:paraId="02BCF1D2"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2595AD9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一般固废暂存区</w:t>
            </w:r>
          </w:p>
        </w:tc>
        <w:tc>
          <w:tcPr>
            <w:tcW w:w="3107" w:type="pct"/>
            <w:vAlign w:val="center"/>
          </w:tcPr>
          <w:p w14:paraId="7A31BC2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全封闭钢架结构，</w:t>
            </w:r>
            <w:r>
              <w:rPr>
                <w:rFonts w:eastAsia="仿宋" w:hint="eastAsia"/>
                <w:kern w:val="0"/>
                <w:sz w:val="21"/>
                <w:szCs w:val="21"/>
                <w:lang w:bidi="ar"/>
              </w:rPr>
              <w:t>1</w:t>
            </w:r>
            <w:r>
              <w:rPr>
                <w:rFonts w:eastAsia="仿宋" w:hint="eastAsia"/>
                <w:kern w:val="0"/>
                <w:sz w:val="21"/>
                <w:szCs w:val="21"/>
                <w:lang w:bidi="ar"/>
              </w:rPr>
              <w:t>层建筑，建筑面积</w:t>
            </w:r>
            <w:r>
              <w:rPr>
                <w:rFonts w:eastAsia="仿宋" w:hint="eastAsia"/>
                <w:kern w:val="0"/>
                <w:sz w:val="21"/>
                <w:szCs w:val="21"/>
                <w:lang w:bidi="ar"/>
              </w:rPr>
              <w:t>760m</w:t>
            </w:r>
            <w:r>
              <w:rPr>
                <w:rFonts w:eastAsia="仿宋" w:hint="eastAsia"/>
                <w:kern w:val="0"/>
                <w:sz w:val="21"/>
                <w:szCs w:val="21"/>
                <w:vertAlign w:val="superscript"/>
                <w:lang w:bidi="ar"/>
              </w:rPr>
              <w:t>2</w:t>
            </w:r>
            <w:r>
              <w:rPr>
                <w:rFonts w:eastAsia="仿宋" w:hint="eastAsia"/>
                <w:kern w:val="0"/>
                <w:sz w:val="21"/>
                <w:szCs w:val="21"/>
                <w:lang w:bidi="ar"/>
              </w:rPr>
              <w:t>，高</w:t>
            </w:r>
            <w:r>
              <w:rPr>
                <w:rFonts w:eastAsia="仿宋" w:hint="eastAsia"/>
                <w:kern w:val="0"/>
                <w:sz w:val="21"/>
                <w:szCs w:val="21"/>
                <w:lang w:bidi="ar"/>
              </w:rPr>
              <w:t>10m</w:t>
            </w:r>
            <w:r>
              <w:rPr>
                <w:rFonts w:eastAsia="仿宋" w:hint="eastAsia"/>
                <w:kern w:val="0"/>
                <w:sz w:val="21"/>
                <w:szCs w:val="21"/>
                <w:lang w:bidi="ar"/>
              </w:rPr>
              <w:t>，用于储存一般固体废物。</w:t>
            </w:r>
          </w:p>
        </w:tc>
        <w:tc>
          <w:tcPr>
            <w:tcW w:w="526" w:type="pct"/>
            <w:vAlign w:val="center"/>
          </w:tcPr>
          <w:p w14:paraId="610BC8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现有厂房改造</w:t>
            </w:r>
          </w:p>
        </w:tc>
      </w:tr>
      <w:tr w:rsidR="00030581" w14:paraId="11744A37" w14:textId="77777777">
        <w:trPr>
          <w:jc w:val="center"/>
        </w:trPr>
        <w:tc>
          <w:tcPr>
            <w:tcW w:w="425" w:type="pct"/>
            <w:vMerge/>
            <w:vAlign w:val="center"/>
          </w:tcPr>
          <w:p w14:paraId="4A3D8509"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3525998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危废贮存点</w:t>
            </w:r>
          </w:p>
        </w:tc>
        <w:tc>
          <w:tcPr>
            <w:tcW w:w="3107" w:type="pct"/>
            <w:vAlign w:val="center"/>
          </w:tcPr>
          <w:p w14:paraId="7E8012DA" w14:textId="77777777" w:rsidR="00030581" w:rsidRDefault="00067329">
            <w:pPr>
              <w:pStyle w:val="affffffff0"/>
              <w:spacing w:line="240" w:lineRule="auto"/>
              <w:ind w:firstLineChars="0" w:firstLine="0"/>
              <w:jc w:val="both"/>
              <w:rPr>
                <w:rFonts w:eastAsia="仿宋"/>
                <w:kern w:val="0"/>
                <w:sz w:val="21"/>
                <w:szCs w:val="21"/>
                <w:lang w:val="zh-CN" w:bidi="ar"/>
              </w:rPr>
            </w:pPr>
            <w:r>
              <w:rPr>
                <w:rFonts w:eastAsia="仿宋"/>
                <w:kern w:val="0"/>
                <w:sz w:val="21"/>
                <w:szCs w:val="21"/>
                <w:lang w:bidi="ar"/>
              </w:rPr>
              <w:t>位于生产车间内部南侧，</w:t>
            </w:r>
            <w:r>
              <w:rPr>
                <w:rFonts w:eastAsia="仿宋" w:hint="eastAsia"/>
                <w:kern w:val="0"/>
                <w:sz w:val="21"/>
                <w:szCs w:val="21"/>
                <w:lang w:bidi="ar"/>
              </w:rPr>
              <w:t>高度为</w:t>
            </w:r>
            <w:r>
              <w:rPr>
                <w:rFonts w:eastAsia="仿宋" w:hint="eastAsia"/>
                <w:kern w:val="0"/>
                <w:sz w:val="21"/>
                <w:szCs w:val="21"/>
                <w:lang w:bidi="ar"/>
              </w:rPr>
              <w:t>1.5m</w:t>
            </w:r>
            <w:r>
              <w:rPr>
                <w:rFonts w:eastAsia="仿宋" w:hint="eastAsia"/>
                <w:kern w:val="0"/>
                <w:sz w:val="21"/>
                <w:szCs w:val="21"/>
                <w:lang w:bidi="ar"/>
              </w:rPr>
              <w:t>，四周设置防渗挡板、顶部设置彩钢板，</w:t>
            </w:r>
            <w:r>
              <w:rPr>
                <w:rFonts w:eastAsia="仿宋"/>
                <w:kern w:val="0"/>
                <w:sz w:val="21"/>
                <w:szCs w:val="21"/>
                <w:lang w:bidi="ar"/>
              </w:rPr>
              <w:t>占地面积为</w:t>
            </w:r>
            <w:r>
              <w:rPr>
                <w:rFonts w:eastAsia="仿宋" w:hint="eastAsia"/>
                <w:kern w:val="0"/>
                <w:sz w:val="21"/>
                <w:szCs w:val="21"/>
                <w:lang w:bidi="ar"/>
              </w:rPr>
              <w:t>5m</w:t>
            </w:r>
            <w:r>
              <w:rPr>
                <w:rFonts w:eastAsia="仿宋"/>
                <w:kern w:val="0"/>
                <w:sz w:val="21"/>
                <w:szCs w:val="21"/>
                <w:vertAlign w:val="superscript"/>
                <w:lang w:bidi="ar"/>
              </w:rPr>
              <w:t>2</w:t>
            </w:r>
            <w:r>
              <w:rPr>
                <w:rFonts w:eastAsia="仿宋"/>
                <w:kern w:val="0"/>
                <w:sz w:val="21"/>
                <w:szCs w:val="21"/>
                <w:lang w:bidi="ar"/>
              </w:rPr>
              <w:t>，暂存本项目产生的废油桶及废润滑油，最大储存量为</w:t>
            </w:r>
            <w:r>
              <w:rPr>
                <w:rFonts w:eastAsia="仿宋"/>
                <w:kern w:val="0"/>
                <w:sz w:val="21"/>
                <w:szCs w:val="21"/>
                <w:lang w:bidi="ar"/>
              </w:rPr>
              <w:t>3t</w:t>
            </w:r>
            <w:r>
              <w:rPr>
                <w:rFonts w:eastAsia="仿宋"/>
                <w:kern w:val="0"/>
                <w:sz w:val="21"/>
                <w:szCs w:val="21"/>
                <w:lang w:bidi="ar"/>
              </w:rPr>
              <w:t>。危废贮存点按照《危险废物贮存污染控制标准》（</w:t>
            </w:r>
            <w:r>
              <w:rPr>
                <w:rFonts w:eastAsia="仿宋"/>
                <w:kern w:val="0"/>
                <w:sz w:val="21"/>
                <w:szCs w:val="21"/>
                <w:lang w:bidi="ar"/>
              </w:rPr>
              <w:t>GB18597-2023</w:t>
            </w:r>
            <w:r>
              <w:rPr>
                <w:rFonts w:eastAsia="仿宋"/>
                <w:kern w:val="0"/>
                <w:sz w:val="21"/>
                <w:szCs w:val="21"/>
                <w:lang w:bidi="ar"/>
              </w:rPr>
              <w:t>）的相关要求，应做到防风、防雨、防晒、防渗漏，地面与裙脚防渗层为至少</w:t>
            </w:r>
            <w:r>
              <w:rPr>
                <w:rFonts w:eastAsia="仿宋"/>
                <w:kern w:val="0"/>
                <w:sz w:val="21"/>
                <w:szCs w:val="21"/>
                <w:lang w:bidi="ar"/>
              </w:rPr>
              <w:t>2mm</w:t>
            </w:r>
            <w:r>
              <w:rPr>
                <w:rFonts w:eastAsia="仿宋"/>
                <w:kern w:val="0"/>
                <w:sz w:val="21"/>
                <w:szCs w:val="21"/>
                <w:lang w:bidi="ar"/>
              </w:rPr>
              <w:t>厚的其它人工材料（渗透系数</w:t>
            </w:r>
            <w:r>
              <w:rPr>
                <w:rFonts w:eastAsia="仿宋"/>
                <w:kern w:val="0"/>
                <w:sz w:val="21"/>
                <w:szCs w:val="21"/>
                <w:lang w:bidi="ar"/>
              </w:rPr>
              <w:t>≤10</w:t>
            </w:r>
            <w:r>
              <w:rPr>
                <w:rFonts w:eastAsia="仿宋"/>
                <w:kern w:val="0"/>
                <w:sz w:val="21"/>
                <w:szCs w:val="21"/>
                <w:vertAlign w:val="superscript"/>
                <w:lang w:bidi="ar"/>
              </w:rPr>
              <w:t>-10</w:t>
            </w:r>
            <w:r>
              <w:rPr>
                <w:rFonts w:eastAsia="仿宋"/>
                <w:kern w:val="0"/>
                <w:sz w:val="21"/>
                <w:szCs w:val="21"/>
                <w:lang w:bidi="ar"/>
              </w:rPr>
              <w:t>cm/s</w:t>
            </w:r>
            <w:r>
              <w:rPr>
                <w:rFonts w:eastAsia="仿宋"/>
                <w:kern w:val="0"/>
                <w:sz w:val="21"/>
                <w:szCs w:val="21"/>
                <w:lang w:bidi="ar"/>
              </w:rPr>
              <w:t>）。</w:t>
            </w:r>
          </w:p>
        </w:tc>
        <w:tc>
          <w:tcPr>
            <w:tcW w:w="526" w:type="pct"/>
            <w:vAlign w:val="center"/>
          </w:tcPr>
          <w:p w14:paraId="12603F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新建</w:t>
            </w:r>
          </w:p>
        </w:tc>
      </w:tr>
      <w:tr w:rsidR="00030581" w14:paraId="5405771E" w14:textId="77777777">
        <w:trPr>
          <w:jc w:val="center"/>
        </w:trPr>
        <w:tc>
          <w:tcPr>
            <w:tcW w:w="425" w:type="pct"/>
            <w:vMerge w:val="restart"/>
            <w:vAlign w:val="center"/>
          </w:tcPr>
          <w:p w14:paraId="354FE8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公用工程</w:t>
            </w:r>
          </w:p>
        </w:tc>
        <w:tc>
          <w:tcPr>
            <w:tcW w:w="940" w:type="pct"/>
            <w:gridSpan w:val="2"/>
            <w:vAlign w:val="center"/>
          </w:tcPr>
          <w:p w14:paraId="55A8FC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供电</w:t>
            </w:r>
          </w:p>
        </w:tc>
        <w:tc>
          <w:tcPr>
            <w:tcW w:w="3107" w:type="pct"/>
            <w:vAlign w:val="center"/>
          </w:tcPr>
          <w:p w14:paraId="4EDAAB5B"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由当地电网供给。</w:t>
            </w:r>
          </w:p>
        </w:tc>
        <w:tc>
          <w:tcPr>
            <w:tcW w:w="526" w:type="pct"/>
            <w:vAlign w:val="center"/>
          </w:tcPr>
          <w:p w14:paraId="35ECAF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依托</w:t>
            </w:r>
          </w:p>
        </w:tc>
      </w:tr>
      <w:tr w:rsidR="00030581" w14:paraId="09D74967" w14:textId="77777777">
        <w:trPr>
          <w:trHeight w:val="62"/>
          <w:jc w:val="center"/>
        </w:trPr>
        <w:tc>
          <w:tcPr>
            <w:tcW w:w="425" w:type="pct"/>
            <w:vMerge/>
            <w:vAlign w:val="center"/>
          </w:tcPr>
          <w:p w14:paraId="70B7A678"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507A2B0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给水</w:t>
            </w:r>
          </w:p>
        </w:tc>
        <w:tc>
          <w:tcPr>
            <w:tcW w:w="3107" w:type="pct"/>
            <w:vAlign w:val="center"/>
          </w:tcPr>
          <w:p w14:paraId="79D07DE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由城子河区自来水供水系统供给。</w:t>
            </w:r>
          </w:p>
        </w:tc>
        <w:tc>
          <w:tcPr>
            <w:tcW w:w="526" w:type="pct"/>
            <w:vAlign w:val="center"/>
          </w:tcPr>
          <w:p w14:paraId="4E7C18F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依托</w:t>
            </w:r>
          </w:p>
        </w:tc>
      </w:tr>
      <w:tr w:rsidR="00030581" w14:paraId="08CAE4A1" w14:textId="77777777">
        <w:trPr>
          <w:jc w:val="center"/>
        </w:trPr>
        <w:tc>
          <w:tcPr>
            <w:tcW w:w="425" w:type="pct"/>
            <w:vMerge/>
            <w:vAlign w:val="center"/>
          </w:tcPr>
          <w:p w14:paraId="23279D55"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41CB80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排水</w:t>
            </w:r>
          </w:p>
        </w:tc>
        <w:tc>
          <w:tcPr>
            <w:tcW w:w="3107" w:type="pct"/>
            <w:vAlign w:val="center"/>
          </w:tcPr>
          <w:p w14:paraId="36FE1E18"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本项目选矿废水中铁精粉浆及尾矿浆经管道分别进入铁精粉浓密罐、尾矿浓密罐，罐内加入絮凝剂（</w:t>
            </w:r>
            <w:r>
              <w:rPr>
                <w:rFonts w:eastAsia="仿宋" w:hint="eastAsia"/>
                <w:kern w:val="0"/>
                <w:sz w:val="21"/>
                <w:szCs w:val="21"/>
                <w:lang w:bidi="ar"/>
              </w:rPr>
              <w:t>PAM</w:t>
            </w:r>
            <w:r>
              <w:rPr>
                <w:rFonts w:eastAsia="仿宋" w:hint="eastAsia"/>
                <w:kern w:val="0"/>
                <w:sz w:val="21"/>
                <w:szCs w:val="21"/>
                <w:lang w:bidi="ar"/>
              </w:rPr>
              <w:t>、</w:t>
            </w:r>
            <w:r>
              <w:rPr>
                <w:rFonts w:eastAsia="仿宋" w:hint="eastAsia"/>
                <w:kern w:val="0"/>
                <w:sz w:val="21"/>
                <w:szCs w:val="21"/>
                <w:lang w:bidi="ar"/>
              </w:rPr>
              <w:t>PAC</w:t>
            </w:r>
            <w:r>
              <w:rPr>
                <w:rFonts w:eastAsia="仿宋" w:hint="eastAsia"/>
                <w:kern w:val="0"/>
                <w:sz w:val="21"/>
                <w:szCs w:val="21"/>
                <w:lang w:bidi="ar"/>
              </w:rPr>
              <w:t>），浓密罐上层清液直接进入循环水池，回用于生产系统，回用水质满足《铁矿石采选企业污水处理技术规范》（</w:t>
            </w:r>
            <w:r>
              <w:rPr>
                <w:rFonts w:eastAsia="仿宋" w:hint="eastAsia"/>
                <w:kern w:val="0"/>
                <w:sz w:val="21"/>
                <w:szCs w:val="21"/>
                <w:lang w:bidi="ar"/>
              </w:rPr>
              <w:t>GB/T33815-2017</w:t>
            </w:r>
            <w:r>
              <w:rPr>
                <w:rFonts w:eastAsia="仿宋" w:hint="eastAsia"/>
                <w:kern w:val="0"/>
                <w:sz w:val="21"/>
                <w:szCs w:val="21"/>
                <w:lang w:bidi="ar"/>
              </w:rPr>
              <w:t>）表</w:t>
            </w:r>
            <w:r>
              <w:rPr>
                <w:rFonts w:eastAsia="仿宋" w:hint="eastAsia"/>
                <w:kern w:val="0"/>
                <w:sz w:val="21"/>
                <w:szCs w:val="21"/>
                <w:lang w:bidi="ar"/>
              </w:rPr>
              <w:t>1</w:t>
            </w:r>
            <w:r>
              <w:rPr>
                <w:rFonts w:eastAsia="仿宋" w:hint="eastAsia"/>
                <w:kern w:val="0"/>
                <w:sz w:val="21"/>
                <w:szCs w:val="21"/>
                <w:lang w:bidi="ar"/>
              </w:rPr>
              <w:t>、表</w:t>
            </w:r>
            <w:r>
              <w:rPr>
                <w:rFonts w:eastAsia="仿宋" w:hint="eastAsia"/>
                <w:kern w:val="0"/>
                <w:sz w:val="21"/>
                <w:szCs w:val="21"/>
                <w:lang w:bidi="ar"/>
              </w:rPr>
              <w:t>2</w:t>
            </w:r>
            <w:r>
              <w:rPr>
                <w:rFonts w:eastAsia="仿宋" w:hint="eastAsia"/>
                <w:kern w:val="0"/>
                <w:sz w:val="21"/>
                <w:szCs w:val="21"/>
                <w:lang w:bidi="ar"/>
              </w:rPr>
              <w:lastRenderedPageBreak/>
              <w:t>标准要求；初期雨水经导流沟流入初期雨水收集池，沉淀后用于洒水降尘；生活污水排入防渗旱厕，定期清掏，外运堆肥。</w:t>
            </w:r>
          </w:p>
        </w:tc>
        <w:tc>
          <w:tcPr>
            <w:tcW w:w="526" w:type="pct"/>
            <w:vAlign w:val="center"/>
          </w:tcPr>
          <w:p w14:paraId="4DD53E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新建</w:t>
            </w:r>
          </w:p>
        </w:tc>
      </w:tr>
      <w:tr w:rsidR="00030581" w14:paraId="43B2A876" w14:textId="77777777">
        <w:trPr>
          <w:jc w:val="center"/>
        </w:trPr>
        <w:tc>
          <w:tcPr>
            <w:tcW w:w="425" w:type="pct"/>
            <w:vMerge/>
            <w:vAlign w:val="center"/>
          </w:tcPr>
          <w:p w14:paraId="6AB1B633"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3EA7A7D5" w14:textId="77777777" w:rsidR="00030581" w:rsidRDefault="00067329">
            <w:pPr>
              <w:pStyle w:val="affffffff0"/>
              <w:spacing w:line="240" w:lineRule="auto"/>
              <w:ind w:firstLineChars="0" w:firstLine="0"/>
              <w:rPr>
                <w:rFonts w:eastAsia="仿宋"/>
                <w:kern w:val="0"/>
                <w:sz w:val="21"/>
                <w:szCs w:val="21"/>
                <w:lang w:bidi="ar"/>
              </w:rPr>
            </w:pPr>
            <w:bookmarkStart w:id="161" w:name="_Hlk527725718"/>
            <w:r>
              <w:rPr>
                <w:rFonts w:eastAsia="仿宋" w:hint="eastAsia"/>
                <w:kern w:val="0"/>
                <w:sz w:val="21"/>
                <w:szCs w:val="21"/>
                <w:lang w:bidi="ar"/>
              </w:rPr>
              <w:t>供热</w:t>
            </w:r>
            <w:bookmarkEnd w:id="161"/>
          </w:p>
        </w:tc>
        <w:tc>
          <w:tcPr>
            <w:tcW w:w="3107" w:type="pct"/>
            <w:vAlign w:val="center"/>
          </w:tcPr>
          <w:p w14:paraId="40DE6009"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项目生产不用热，冬季不生产，无需生活供暖。</w:t>
            </w:r>
          </w:p>
        </w:tc>
        <w:tc>
          <w:tcPr>
            <w:tcW w:w="526" w:type="pct"/>
            <w:vAlign w:val="center"/>
          </w:tcPr>
          <w:p w14:paraId="2E1701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04FD955" w14:textId="77777777">
        <w:trPr>
          <w:trHeight w:val="1471"/>
          <w:jc w:val="center"/>
        </w:trPr>
        <w:tc>
          <w:tcPr>
            <w:tcW w:w="425" w:type="pct"/>
            <w:vMerge w:val="restart"/>
            <w:vAlign w:val="center"/>
          </w:tcPr>
          <w:p w14:paraId="37F580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环保工程</w:t>
            </w:r>
          </w:p>
        </w:tc>
        <w:tc>
          <w:tcPr>
            <w:tcW w:w="940" w:type="pct"/>
            <w:gridSpan w:val="2"/>
            <w:vAlign w:val="center"/>
          </w:tcPr>
          <w:p w14:paraId="605EBC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废气</w:t>
            </w:r>
          </w:p>
        </w:tc>
        <w:tc>
          <w:tcPr>
            <w:tcW w:w="3107" w:type="pct"/>
            <w:vAlign w:val="center"/>
          </w:tcPr>
          <w:p w14:paraId="2D7A850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①运输废气：运输车辆采用苫布苫盖，厂区定期洒水降尘。</w:t>
            </w:r>
          </w:p>
          <w:p w14:paraId="504F5C5A"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②堆场扬尘</w:t>
            </w:r>
            <w:r>
              <w:rPr>
                <w:rFonts w:eastAsia="仿宋" w:hint="eastAsia"/>
                <w:kern w:val="0"/>
                <w:sz w:val="21"/>
                <w:szCs w:val="21"/>
                <w:lang w:bidi="ar"/>
              </w:rPr>
              <w:t>、</w:t>
            </w:r>
            <w:r>
              <w:rPr>
                <w:rFonts w:eastAsia="仿宋" w:hint="eastAsia"/>
                <w:kern w:val="0"/>
                <w:sz w:val="21"/>
                <w:szCs w:val="21"/>
                <w:lang w:bidi="ar"/>
              </w:rPr>
              <w:t>装卸扬尘</w:t>
            </w:r>
            <w:r>
              <w:rPr>
                <w:rFonts w:eastAsia="仿宋" w:hint="eastAsia"/>
                <w:kern w:val="0"/>
                <w:sz w:val="21"/>
                <w:szCs w:val="21"/>
                <w:lang w:bidi="ar"/>
              </w:rPr>
              <w:t>：项目原料及尾矿堆场均设置在生产车间内部，成品铁精粉设有封闭成品库房，储存过程中不进行长时间堆放，尽量做到即产即清，其表明具有一定的含水量，较为湿润，不宜起尘。同时，在生产车间、成品库堆存区域周边设置有移动式雾化喷洒设施，在装卸、转运期间进行喷淋洒水</w:t>
            </w:r>
            <w:r>
              <w:rPr>
                <w:rFonts w:eastAsia="仿宋" w:hint="eastAsia"/>
                <w:kern w:val="0"/>
                <w:sz w:val="21"/>
                <w:szCs w:val="21"/>
                <w:lang w:bidi="ar"/>
              </w:rPr>
              <w:t>。</w:t>
            </w:r>
          </w:p>
          <w:p w14:paraId="0F96C29D"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③上料、</w:t>
            </w:r>
            <w:r>
              <w:rPr>
                <w:rFonts w:eastAsia="仿宋" w:hint="eastAsia"/>
                <w:kern w:val="0"/>
                <w:sz w:val="21"/>
                <w:szCs w:val="21"/>
                <w:lang w:bidi="ar"/>
              </w:rPr>
              <w:t>破碎、筛分</w:t>
            </w:r>
            <w:r>
              <w:rPr>
                <w:rFonts w:eastAsia="仿宋" w:hint="eastAsia"/>
                <w:kern w:val="0"/>
                <w:sz w:val="21"/>
                <w:szCs w:val="21"/>
                <w:lang w:bidi="ar"/>
              </w:rPr>
              <w:t>、</w:t>
            </w:r>
            <w:r>
              <w:rPr>
                <w:rFonts w:eastAsia="仿宋" w:hint="eastAsia"/>
                <w:kern w:val="0"/>
                <w:sz w:val="21"/>
                <w:szCs w:val="21"/>
                <w:lang w:bidi="ar"/>
              </w:rPr>
              <w:t>输送、落料</w:t>
            </w:r>
            <w:r>
              <w:rPr>
                <w:rFonts w:eastAsia="仿宋" w:hint="eastAsia"/>
                <w:kern w:val="0"/>
                <w:sz w:val="21"/>
                <w:szCs w:val="21"/>
                <w:lang w:bidi="ar"/>
              </w:rPr>
              <w:t>粉尘：</w:t>
            </w:r>
            <w:r>
              <w:rPr>
                <w:rFonts w:eastAsia="仿宋" w:hint="eastAsia"/>
                <w:kern w:val="0"/>
                <w:sz w:val="21"/>
                <w:szCs w:val="21"/>
                <w:lang w:bidi="ar"/>
              </w:rPr>
              <w:t>上料口设置三面围挡并带顶棚，受料点设置集气罩，破碎机、筛分机入料口、出料口设置集气罩，采用封闭式皮带机廊道进行输送，落料仓仓顶封闭，设置集气罩，并留</w:t>
            </w:r>
            <w:r>
              <w:rPr>
                <w:rFonts w:eastAsia="仿宋" w:hint="eastAsia"/>
                <w:kern w:val="0"/>
                <w:sz w:val="21"/>
                <w:szCs w:val="21"/>
                <w:lang w:bidi="ar"/>
              </w:rPr>
              <w:t>出皮带落料口，落料口与球磨机之间采用封闭螺旋输送机进行送料，上料</w:t>
            </w:r>
            <w:r>
              <w:rPr>
                <w:rFonts w:eastAsia="仿宋" w:hint="eastAsia"/>
                <w:kern w:val="0"/>
                <w:sz w:val="21"/>
                <w:szCs w:val="21"/>
                <w:lang w:bidi="ar"/>
              </w:rPr>
              <w:t>粉尘</w:t>
            </w:r>
            <w:r>
              <w:rPr>
                <w:rFonts w:eastAsia="仿宋" w:hint="eastAsia"/>
                <w:kern w:val="0"/>
                <w:sz w:val="21"/>
                <w:szCs w:val="21"/>
                <w:lang w:bidi="ar"/>
              </w:rPr>
              <w:t>及破碎粉尘</w:t>
            </w:r>
            <w:r>
              <w:rPr>
                <w:rFonts w:eastAsia="仿宋" w:hint="eastAsia"/>
                <w:kern w:val="0"/>
                <w:sz w:val="21"/>
                <w:szCs w:val="21"/>
                <w:lang w:bidi="ar"/>
              </w:rPr>
              <w:t>由集气罩（收集效率</w:t>
            </w:r>
            <w:r>
              <w:rPr>
                <w:rFonts w:eastAsia="仿宋" w:hint="eastAsia"/>
                <w:kern w:val="0"/>
                <w:sz w:val="21"/>
                <w:szCs w:val="21"/>
                <w:lang w:bidi="ar"/>
              </w:rPr>
              <w:t>90%</w:t>
            </w:r>
            <w:r>
              <w:rPr>
                <w:rFonts w:eastAsia="仿宋" w:hint="eastAsia"/>
                <w:kern w:val="0"/>
                <w:sz w:val="21"/>
                <w:szCs w:val="21"/>
                <w:lang w:bidi="ar"/>
              </w:rPr>
              <w:t>）收集经布袋除尘器</w:t>
            </w:r>
            <w:r>
              <w:rPr>
                <w:rFonts w:eastAsia="仿宋" w:hint="eastAsia"/>
                <w:kern w:val="0"/>
                <w:sz w:val="21"/>
                <w:szCs w:val="21"/>
                <w:lang w:bidi="ar"/>
              </w:rPr>
              <w:t>TA001</w:t>
            </w:r>
            <w:r>
              <w:rPr>
                <w:rFonts w:eastAsia="仿宋" w:hint="eastAsia"/>
                <w:kern w:val="0"/>
                <w:sz w:val="21"/>
                <w:szCs w:val="21"/>
                <w:lang w:bidi="ar"/>
              </w:rPr>
              <w:t>处理（效率为</w:t>
            </w:r>
            <w:r>
              <w:rPr>
                <w:rFonts w:eastAsia="仿宋" w:hint="eastAsia"/>
                <w:kern w:val="0"/>
                <w:sz w:val="21"/>
                <w:szCs w:val="21"/>
                <w:lang w:bidi="ar"/>
              </w:rPr>
              <w:t>99%</w:t>
            </w:r>
            <w:r>
              <w:rPr>
                <w:rFonts w:eastAsia="仿宋" w:hint="eastAsia"/>
                <w:kern w:val="0"/>
                <w:sz w:val="21"/>
                <w:szCs w:val="21"/>
                <w:lang w:bidi="ar"/>
              </w:rPr>
              <w:t>）后，通过</w:t>
            </w:r>
            <w:r>
              <w:rPr>
                <w:rFonts w:eastAsia="仿宋" w:hint="eastAsia"/>
                <w:kern w:val="0"/>
                <w:sz w:val="21"/>
                <w:szCs w:val="21"/>
                <w:lang w:bidi="ar"/>
              </w:rPr>
              <w:t>20m</w:t>
            </w:r>
            <w:r>
              <w:rPr>
                <w:rFonts w:eastAsia="仿宋" w:hint="eastAsia"/>
                <w:kern w:val="0"/>
                <w:sz w:val="21"/>
                <w:szCs w:val="21"/>
                <w:lang w:bidi="ar"/>
              </w:rPr>
              <w:t>高排气筒</w:t>
            </w:r>
            <w:r>
              <w:rPr>
                <w:rFonts w:eastAsia="仿宋" w:hint="eastAsia"/>
                <w:kern w:val="0"/>
                <w:sz w:val="21"/>
                <w:szCs w:val="21"/>
                <w:lang w:bidi="ar"/>
              </w:rPr>
              <w:t>DA001</w:t>
            </w:r>
            <w:r>
              <w:rPr>
                <w:rFonts w:eastAsia="仿宋" w:hint="eastAsia"/>
                <w:kern w:val="0"/>
                <w:sz w:val="21"/>
                <w:szCs w:val="21"/>
                <w:lang w:bidi="ar"/>
              </w:rPr>
              <w:t>排放。</w:t>
            </w:r>
            <w:r>
              <w:rPr>
                <w:rFonts w:eastAsia="仿宋" w:hint="eastAsia"/>
                <w:kern w:val="0"/>
                <w:sz w:val="21"/>
                <w:szCs w:val="21"/>
                <w:lang w:bidi="ar"/>
              </w:rPr>
              <w:t>筛分</w:t>
            </w:r>
            <w:r>
              <w:rPr>
                <w:rFonts w:eastAsia="仿宋" w:hint="eastAsia"/>
                <w:kern w:val="0"/>
                <w:sz w:val="21"/>
                <w:szCs w:val="21"/>
                <w:lang w:bidi="ar"/>
              </w:rPr>
              <w:t>粉尘</w:t>
            </w:r>
            <w:r>
              <w:rPr>
                <w:rFonts w:eastAsia="仿宋" w:hint="eastAsia"/>
                <w:kern w:val="0"/>
                <w:sz w:val="21"/>
                <w:szCs w:val="21"/>
                <w:lang w:bidi="ar"/>
              </w:rPr>
              <w:t>及落料粉尘</w:t>
            </w:r>
            <w:r>
              <w:rPr>
                <w:rFonts w:eastAsia="仿宋" w:hint="eastAsia"/>
                <w:kern w:val="0"/>
                <w:sz w:val="21"/>
                <w:szCs w:val="21"/>
                <w:lang w:bidi="ar"/>
              </w:rPr>
              <w:t>由集气罩（收集效率</w:t>
            </w:r>
            <w:r>
              <w:rPr>
                <w:rFonts w:eastAsia="仿宋" w:hint="eastAsia"/>
                <w:kern w:val="0"/>
                <w:sz w:val="21"/>
                <w:szCs w:val="21"/>
                <w:lang w:bidi="ar"/>
              </w:rPr>
              <w:t>90%</w:t>
            </w:r>
            <w:r>
              <w:rPr>
                <w:rFonts w:eastAsia="仿宋" w:hint="eastAsia"/>
                <w:kern w:val="0"/>
                <w:sz w:val="21"/>
                <w:szCs w:val="21"/>
                <w:lang w:bidi="ar"/>
              </w:rPr>
              <w:t>）收集经布袋除尘器</w:t>
            </w:r>
            <w:r>
              <w:rPr>
                <w:rFonts w:eastAsia="仿宋" w:hint="eastAsia"/>
                <w:kern w:val="0"/>
                <w:sz w:val="21"/>
                <w:szCs w:val="21"/>
                <w:lang w:bidi="ar"/>
              </w:rPr>
              <w:t>TA002</w:t>
            </w:r>
            <w:r>
              <w:rPr>
                <w:rFonts w:eastAsia="仿宋" w:hint="eastAsia"/>
                <w:kern w:val="0"/>
                <w:sz w:val="21"/>
                <w:szCs w:val="21"/>
                <w:lang w:bidi="ar"/>
              </w:rPr>
              <w:t>处理（效率为</w:t>
            </w:r>
            <w:r>
              <w:rPr>
                <w:rFonts w:eastAsia="仿宋" w:hint="eastAsia"/>
                <w:kern w:val="0"/>
                <w:sz w:val="21"/>
                <w:szCs w:val="21"/>
                <w:lang w:bidi="ar"/>
              </w:rPr>
              <w:t>99%</w:t>
            </w:r>
            <w:r>
              <w:rPr>
                <w:rFonts w:eastAsia="仿宋" w:hint="eastAsia"/>
                <w:kern w:val="0"/>
                <w:sz w:val="21"/>
                <w:szCs w:val="21"/>
                <w:lang w:bidi="ar"/>
              </w:rPr>
              <w:t>）后，通过</w:t>
            </w:r>
            <w:r>
              <w:rPr>
                <w:rFonts w:eastAsia="仿宋" w:hint="eastAsia"/>
                <w:kern w:val="0"/>
                <w:sz w:val="21"/>
                <w:szCs w:val="21"/>
                <w:lang w:bidi="ar"/>
              </w:rPr>
              <w:t>20m</w:t>
            </w:r>
            <w:r>
              <w:rPr>
                <w:rFonts w:eastAsia="仿宋" w:hint="eastAsia"/>
                <w:kern w:val="0"/>
                <w:sz w:val="21"/>
                <w:szCs w:val="21"/>
                <w:lang w:bidi="ar"/>
              </w:rPr>
              <w:t>高排气筒</w:t>
            </w:r>
            <w:r>
              <w:rPr>
                <w:rFonts w:eastAsia="仿宋" w:hint="eastAsia"/>
                <w:kern w:val="0"/>
                <w:sz w:val="21"/>
                <w:szCs w:val="21"/>
                <w:lang w:bidi="ar"/>
              </w:rPr>
              <w:t>DA00</w:t>
            </w:r>
            <w:r>
              <w:rPr>
                <w:rFonts w:eastAsia="仿宋" w:hint="eastAsia"/>
                <w:kern w:val="0"/>
                <w:sz w:val="21"/>
                <w:szCs w:val="21"/>
                <w:lang w:bidi="ar"/>
              </w:rPr>
              <w:t>2</w:t>
            </w:r>
            <w:r>
              <w:rPr>
                <w:rFonts w:eastAsia="仿宋" w:hint="eastAsia"/>
                <w:kern w:val="0"/>
                <w:sz w:val="21"/>
                <w:szCs w:val="21"/>
                <w:lang w:bidi="ar"/>
              </w:rPr>
              <w:t>排放。未被集气罩收集的粉尘，</w:t>
            </w:r>
            <w:r>
              <w:rPr>
                <w:rFonts w:eastAsia="仿宋" w:hint="eastAsia"/>
                <w:kern w:val="0"/>
                <w:sz w:val="21"/>
                <w:szCs w:val="21"/>
                <w:lang w:bidi="ar"/>
              </w:rPr>
              <w:t>通过雾化喷淋装置，进行喷淋洒水。</w:t>
            </w:r>
          </w:p>
        </w:tc>
        <w:tc>
          <w:tcPr>
            <w:tcW w:w="526" w:type="pct"/>
            <w:vAlign w:val="center"/>
          </w:tcPr>
          <w:p w14:paraId="25B4B35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新建</w:t>
            </w:r>
          </w:p>
        </w:tc>
      </w:tr>
      <w:tr w:rsidR="00030581" w14:paraId="27E8F671" w14:textId="77777777">
        <w:trPr>
          <w:jc w:val="center"/>
        </w:trPr>
        <w:tc>
          <w:tcPr>
            <w:tcW w:w="425" w:type="pct"/>
            <w:vMerge/>
            <w:vAlign w:val="center"/>
          </w:tcPr>
          <w:p w14:paraId="3251607B" w14:textId="77777777" w:rsidR="00030581" w:rsidRDefault="00030581">
            <w:pPr>
              <w:pStyle w:val="affffffff0"/>
              <w:spacing w:line="240" w:lineRule="auto"/>
              <w:ind w:firstLineChars="0" w:firstLine="0"/>
              <w:rPr>
                <w:rFonts w:eastAsia="仿宋"/>
                <w:kern w:val="0"/>
                <w:sz w:val="21"/>
                <w:szCs w:val="21"/>
                <w:lang w:bidi="ar"/>
              </w:rPr>
            </w:pPr>
          </w:p>
        </w:tc>
        <w:tc>
          <w:tcPr>
            <w:tcW w:w="940" w:type="pct"/>
            <w:gridSpan w:val="2"/>
            <w:vAlign w:val="center"/>
          </w:tcPr>
          <w:p w14:paraId="76EF16E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废水</w:t>
            </w:r>
          </w:p>
        </w:tc>
        <w:tc>
          <w:tcPr>
            <w:tcW w:w="3107" w:type="pct"/>
            <w:vAlign w:val="center"/>
          </w:tcPr>
          <w:p w14:paraId="4D4EECB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本项目选矿废水中铁精粉浆及尾矿浆经管道分别进入铁精粉浓密罐、尾矿浓密罐，罐内加入絮凝剂（</w:t>
            </w:r>
            <w:r>
              <w:rPr>
                <w:rFonts w:eastAsia="仿宋" w:hint="eastAsia"/>
                <w:kern w:val="0"/>
                <w:sz w:val="21"/>
                <w:szCs w:val="21"/>
                <w:lang w:bidi="ar"/>
              </w:rPr>
              <w:t>PAM</w:t>
            </w:r>
            <w:r>
              <w:rPr>
                <w:rFonts w:eastAsia="仿宋" w:hint="eastAsia"/>
                <w:kern w:val="0"/>
                <w:sz w:val="21"/>
                <w:szCs w:val="21"/>
                <w:lang w:bidi="ar"/>
              </w:rPr>
              <w:t>、</w:t>
            </w:r>
            <w:r>
              <w:rPr>
                <w:rFonts w:eastAsia="仿宋" w:hint="eastAsia"/>
                <w:kern w:val="0"/>
                <w:sz w:val="21"/>
                <w:szCs w:val="21"/>
                <w:lang w:bidi="ar"/>
              </w:rPr>
              <w:t>PAC</w:t>
            </w:r>
            <w:r>
              <w:rPr>
                <w:rFonts w:eastAsia="仿宋" w:hint="eastAsia"/>
                <w:kern w:val="0"/>
                <w:sz w:val="21"/>
                <w:szCs w:val="21"/>
                <w:lang w:bidi="ar"/>
              </w:rPr>
              <w:t>），浓密罐上层清液直接进入循环水池，回用于生产系统，回用水质满足《铁矿石采选企业污水处理技术规范》（</w:t>
            </w:r>
            <w:r>
              <w:rPr>
                <w:rFonts w:eastAsia="仿宋" w:hint="eastAsia"/>
                <w:kern w:val="0"/>
                <w:sz w:val="21"/>
                <w:szCs w:val="21"/>
                <w:lang w:bidi="ar"/>
              </w:rPr>
              <w:t>GB/T33815-2017</w:t>
            </w:r>
            <w:r>
              <w:rPr>
                <w:rFonts w:eastAsia="仿宋" w:hint="eastAsia"/>
                <w:kern w:val="0"/>
                <w:sz w:val="21"/>
                <w:szCs w:val="21"/>
                <w:lang w:bidi="ar"/>
              </w:rPr>
              <w:t>）表</w:t>
            </w:r>
            <w:r>
              <w:rPr>
                <w:rFonts w:eastAsia="仿宋" w:hint="eastAsia"/>
                <w:kern w:val="0"/>
                <w:sz w:val="21"/>
                <w:szCs w:val="21"/>
                <w:lang w:bidi="ar"/>
              </w:rPr>
              <w:t>1</w:t>
            </w:r>
            <w:r>
              <w:rPr>
                <w:rFonts w:eastAsia="仿宋" w:hint="eastAsia"/>
                <w:kern w:val="0"/>
                <w:sz w:val="21"/>
                <w:szCs w:val="21"/>
                <w:lang w:bidi="ar"/>
              </w:rPr>
              <w:t>、表</w:t>
            </w:r>
            <w:r>
              <w:rPr>
                <w:rFonts w:eastAsia="仿宋" w:hint="eastAsia"/>
                <w:kern w:val="0"/>
                <w:sz w:val="21"/>
                <w:szCs w:val="21"/>
                <w:lang w:bidi="ar"/>
              </w:rPr>
              <w:t>2</w:t>
            </w:r>
            <w:r>
              <w:rPr>
                <w:rFonts w:eastAsia="仿宋" w:hint="eastAsia"/>
                <w:kern w:val="0"/>
                <w:sz w:val="21"/>
                <w:szCs w:val="21"/>
                <w:lang w:bidi="ar"/>
              </w:rPr>
              <w:t>标准要求；初期雨水经导流沟流入初期雨水收集池，沉淀后用于洒水降尘；生活污水排入防渗旱厕，定期清掏，外运堆肥。</w:t>
            </w:r>
          </w:p>
        </w:tc>
        <w:tc>
          <w:tcPr>
            <w:tcW w:w="526" w:type="pct"/>
            <w:vAlign w:val="center"/>
          </w:tcPr>
          <w:p w14:paraId="67DD17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新建</w:t>
            </w:r>
          </w:p>
        </w:tc>
      </w:tr>
      <w:tr w:rsidR="00030581" w14:paraId="1987670E" w14:textId="77777777">
        <w:trPr>
          <w:jc w:val="center"/>
        </w:trPr>
        <w:tc>
          <w:tcPr>
            <w:tcW w:w="425" w:type="pct"/>
            <w:vMerge/>
            <w:vAlign w:val="center"/>
          </w:tcPr>
          <w:p w14:paraId="2F430446" w14:textId="77777777" w:rsidR="00030581" w:rsidRDefault="00030581">
            <w:pPr>
              <w:pStyle w:val="affffffff0"/>
              <w:spacing w:line="240" w:lineRule="auto"/>
              <w:ind w:firstLineChars="0" w:firstLine="0"/>
              <w:rPr>
                <w:rFonts w:eastAsia="仿宋"/>
                <w:kern w:val="0"/>
                <w:sz w:val="21"/>
                <w:szCs w:val="21"/>
                <w:lang w:bidi="ar"/>
              </w:rPr>
            </w:pPr>
          </w:p>
        </w:tc>
        <w:tc>
          <w:tcPr>
            <w:tcW w:w="278" w:type="pct"/>
            <w:vAlign w:val="center"/>
          </w:tcPr>
          <w:p w14:paraId="3907C64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噪声</w:t>
            </w:r>
          </w:p>
        </w:tc>
        <w:tc>
          <w:tcPr>
            <w:tcW w:w="662" w:type="pct"/>
            <w:vAlign w:val="center"/>
          </w:tcPr>
          <w:p w14:paraId="7A4D50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降噪措施</w:t>
            </w:r>
          </w:p>
        </w:tc>
        <w:tc>
          <w:tcPr>
            <w:tcW w:w="3107" w:type="pct"/>
            <w:vAlign w:val="center"/>
          </w:tcPr>
          <w:p w14:paraId="03126061"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采用低噪环保设备，采取减振、降噪、隔声等措施后，厂界噪声可满足《工业企业厂界环境噪声排放标准》（</w:t>
            </w:r>
            <w:r>
              <w:rPr>
                <w:rFonts w:eastAsia="仿宋" w:hint="eastAsia"/>
                <w:kern w:val="0"/>
                <w:sz w:val="21"/>
                <w:szCs w:val="21"/>
                <w:lang w:bidi="ar"/>
              </w:rPr>
              <w:t>GB12348-2008</w:t>
            </w:r>
            <w:r>
              <w:rPr>
                <w:rFonts w:eastAsia="仿宋" w:hint="eastAsia"/>
                <w:kern w:val="0"/>
                <w:sz w:val="21"/>
                <w:szCs w:val="21"/>
                <w:lang w:bidi="ar"/>
              </w:rPr>
              <w:t>）表</w:t>
            </w:r>
            <w:r>
              <w:rPr>
                <w:rFonts w:eastAsia="仿宋" w:hint="eastAsia"/>
                <w:kern w:val="0"/>
                <w:sz w:val="21"/>
                <w:szCs w:val="21"/>
                <w:lang w:bidi="ar"/>
              </w:rPr>
              <w:t>1</w:t>
            </w:r>
            <w:r>
              <w:rPr>
                <w:rFonts w:eastAsia="仿宋" w:hint="eastAsia"/>
                <w:kern w:val="0"/>
                <w:sz w:val="21"/>
                <w:szCs w:val="21"/>
                <w:lang w:bidi="ar"/>
              </w:rPr>
              <w:t>中的</w:t>
            </w:r>
            <w:r>
              <w:rPr>
                <w:rFonts w:eastAsia="仿宋" w:hint="eastAsia"/>
                <w:kern w:val="0"/>
                <w:sz w:val="21"/>
                <w:szCs w:val="21"/>
                <w:lang w:bidi="ar"/>
              </w:rPr>
              <w:t>2</w:t>
            </w:r>
            <w:r>
              <w:rPr>
                <w:rFonts w:eastAsia="仿宋" w:hint="eastAsia"/>
                <w:kern w:val="0"/>
                <w:sz w:val="21"/>
                <w:szCs w:val="21"/>
                <w:lang w:bidi="ar"/>
              </w:rPr>
              <w:t>类标准要求。</w:t>
            </w:r>
          </w:p>
        </w:tc>
        <w:tc>
          <w:tcPr>
            <w:tcW w:w="526" w:type="pct"/>
            <w:vAlign w:val="center"/>
          </w:tcPr>
          <w:p w14:paraId="73081E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新建</w:t>
            </w:r>
          </w:p>
        </w:tc>
      </w:tr>
      <w:tr w:rsidR="00030581" w14:paraId="07BE20A6" w14:textId="77777777">
        <w:trPr>
          <w:jc w:val="center"/>
        </w:trPr>
        <w:tc>
          <w:tcPr>
            <w:tcW w:w="425" w:type="pct"/>
            <w:vMerge/>
            <w:vAlign w:val="center"/>
          </w:tcPr>
          <w:p w14:paraId="7A893802"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restart"/>
            <w:vAlign w:val="center"/>
          </w:tcPr>
          <w:p w14:paraId="7D36A0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固废</w:t>
            </w:r>
          </w:p>
        </w:tc>
        <w:tc>
          <w:tcPr>
            <w:tcW w:w="662" w:type="pct"/>
            <w:vAlign w:val="center"/>
          </w:tcPr>
          <w:p w14:paraId="33ACF84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生活垃圾</w:t>
            </w:r>
          </w:p>
        </w:tc>
        <w:tc>
          <w:tcPr>
            <w:tcW w:w="3107" w:type="pct"/>
            <w:vAlign w:val="center"/>
          </w:tcPr>
          <w:p w14:paraId="0DBDB2B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集中收集，由环卫部门统一清运处理。</w:t>
            </w:r>
          </w:p>
        </w:tc>
        <w:tc>
          <w:tcPr>
            <w:tcW w:w="526" w:type="pct"/>
            <w:vAlign w:val="center"/>
          </w:tcPr>
          <w:p w14:paraId="417D87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18A4D8DE" w14:textId="77777777">
        <w:trPr>
          <w:jc w:val="center"/>
        </w:trPr>
        <w:tc>
          <w:tcPr>
            <w:tcW w:w="425" w:type="pct"/>
            <w:vMerge/>
            <w:vAlign w:val="center"/>
          </w:tcPr>
          <w:p w14:paraId="23F74671"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60561120" w14:textId="77777777" w:rsidR="00030581" w:rsidRDefault="00030581">
            <w:pPr>
              <w:pStyle w:val="affffffff0"/>
              <w:spacing w:line="240" w:lineRule="auto"/>
              <w:ind w:firstLineChars="0" w:firstLine="0"/>
              <w:rPr>
                <w:rFonts w:eastAsia="仿宋"/>
                <w:kern w:val="0"/>
                <w:sz w:val="21"/>
                <w:szCs w:val="21"/>
                <w:lang w:bidi="ar"/>
              </w:rPr>
            </w:pPr>
          </w:p>
        </w:tc>
        <w:tc>
          <w:tcPr>
            <w:tcW w:w="662" w:type="pct"/>
            <w:vAlign w:val="center"/>
          </w:tcPr>
          <w:p w14:paraId="60DBDBA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废滤布</w:t>
            </w:r>
          </w:p>
        </w:tc>
        <w:tc>
          <w:tcPr>
            <w:tcW w:w="3107" w:type="pct"/>
            <w:vAlign w:val="center"/>
          </w:tcPr>
          <w:p w14:paraId="6D8780F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由厂家回收处置。</w:t>
            </w:r>
          </w:p>
        </w:tc>
        <w:tc>
          <w:tcPr>
            <w:tcW w:w="526" w:type="pct"/>
            <w:vAlign w:val="center"/>
          </w:tcPr>
          <w:p w14:paraId="026C87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0F45458B" w14:textId="77777777">
        <w:trPr>
          <w:jc w:val="center"/>
        </w:trPr>
        <w:tc>
          <w:tcPr>
            <w:tcW w:w="425" w:type="pct"/>
            <w:vMerge/>
            <w:vAlign w:val="center"/>
          </w:tcPr>
          <w:p w14:paraId="07207D3E"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04716DAC" w14:textId="77777777" w:rsidR="00030581" w:rsidRDefault="00030581">
            <w:pPr>
              <w:pStyle w:val="affffffff0"/>
              <w:spacing w:line="240" w:lineRule="auto"/>
              <w:ind w:firstLineChars="0" w:firstLine="0"/>
              <w:rPr>
                <w:rFonts w:eastAsia="仿宋"/>
                <w:kern w:val="0"/>
                <w:sz w:val="21"/>
                <w:szCs w:val="21"/>
                <w:lang w:bidi="ar"/>
              </w:rPr>
            </w:pPr>
          </w:p>
        </w:tc>
        <w:tc>
          <w:tcPr>
            <w:tcW w:w="662" w:type="pct"/>
            <w:vAlign w:val="center"/>
          </w:tcPr>
          <w:p w14:paraId="0E8911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废筛网</w:t>
            </w:r>
          </w:p>
        </w:tc>
        <w:tc>
          <w:tcPr>
            <w:tcW w:w="3107" w:type="pct"/>
            <w:vAlign w:val="center"/>
          </w:tcPr>
          <w:p w14:paraId="3B643C2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集中收集，外售综合利用。</w:t>
            </w:r>
          </w:p>
        </w:tc>
        <w:tc>
          <w:tcPr>
            <w:tcW w:w="526" w:type="pct"/>
            <w:vAlign w:val="center"/>
          </w:tcPr>
          <w:p w14:paraId="0F6420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35E1BCA" w14:textId="77777777">
        <w:trPr>
          <w:jc w:val="center"/>
        </w:trPr>
        <w:tc>
          <w:tcPr>
            <w:tcW w:w="425" w:type="pct"/>
            <w:vMerge/>
            <w:vAlign w:val="center"/>
          </w:tcPr>
          <w:p w14:paraId="6F8992AD"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0BCCE4FF" w14:textId="77777777" w:rsidR="00030581" w:rsidRDefault="00030581">
            <w:pPr>
              <w:pStyle w:val="affffffff0"/>
              <w:spacing w:line="240" w:lineRule="auto"/>
              <w:ind w:firstLineChars="0" w:firstLine="0"/>
              <w:rPr>
                <w:rFonts w:eastAsia="仿宋"/>
                <w:kern w:val="0"/>
                <w:sz w:val="21"/>
                <w:szCs w:val="21"/>
                <w:lang w:bidi="ar"/>
              </w:rPr>
            </w:pPr>
          </w:p>
        </w:tc>
        <w:tc>
          <w:tcPr>
            <w:tcW w:w="662" w:type="pct"/>
            <w:vAlign w:val="center"/>
          </w:tcPr>
          <w:p w14:paraId="4E79BE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废包装材料</w:t>
            </w:r>
          </w:p>
        </w:tc>
        <w:tc>
          <w:tcPr>
            <w:tcW w:w="3107" w:type="pct"/>
            <w:vAlign w:val="center"/>
          </w:tcPr>
          <w:p w14:paraId="2F962F2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集中收集，外售综合利用。</w:t>
            </w:r>
          </w:p>
        </w:tc>
        <w:tc>
          <w:tcPr>
            <w:tcW w:w="526" w:type="pct"/>
            <w:vAlign w:val="center"/>
          </w:tcPr>
          <w:p w14:paraId="2F9C89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3ED24CA" w14:textId="77777777">
        <w:trPr>
          <w:trHeight w:val="463"/>
          <w:jc w:val="center"/>
        </w:trPr>
        <w:tc>
          <w:tcPr>
            <w:tcW w:w="425" w:type="pct"/>
            <w:vMerge/>
            <w:vAlign w:val="center"/>
          </w:tcPr>
          <w:p w14:paraId="6C5CEA53"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4396591B" w14:textId="77777777" w:rsidR="00030581" w:rsidRDefault="00030581">
            <w:pPr>
              <w:pStyle w:val="affffffff0"/>
              <w:spacing w:line="240" w:lineRule="auto"/>
              <w:ind w:firstLineChars="0" w:firstLine="0"/>
              <w:rPr>
                <w:rFonts w:eastAsia="仿宋"/>
                <w:kern w:val="0"/>
                <w:sz w:val="21"/>
                <w:szCs w:val="21"/>
                <w:lang w:bidi="ar"/>
              </w:rPr>
            </w:pPr>
          </w:p>
        </w:tc>
        <w:tc>
          <w:tcPr>
            <w:tcW w:w="662" w:type="pct"/>
            <w:vAlign w:val="center"/>
          </w:tcPr>
          <w:p w14:paraId="79E52A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废衬板</w:t>
            </w:r>
          </w:p>
        </w:tc>
        <w:tc>
          <w:tcPr>
            <w:tcW w:w="3107" w:type="pct"/>
            <w:vAlign w:val="center"/>
          </w:tcPr>
          <w:p w14:paraId="679ADFE9"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集中收集，外售综合利用。</w:t>
            </w:r>
          </w:p>
        </w:tc>
        <w:tc>
          <w:tcPr>
            <w:tcW w:w="526" w:type="pct"/>
            <w:vAlign w:val="center"/>
          </w:tcPr>
          <w:p w14:paraId="3B8CCEF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1BE3271B" w14:textId="77777777">
        <w:trPr>
          <w:jc w:val="center"/>
        </w:trPr>
        <w:tc>
          <w:tcPr>
            <w:tcW w:w="425" w:type="pct"/>
            <w:vMerge/>
            <w:vAlign w:val="center"/>
          </w:tcPr>
          <w:p w14:paraId="5BA9164C"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00C9554E" w14:textId="77777777" w:rsidR="00030581" w:rsidRDefault="00030581">
            <w:pPr>
              <w:pStyle w:val="affffffff0"/>
              <w:spacing w:line="240" w:lineRule="auto"/>
              <w:ind w:firstLineChars="0" w:firstLine="0"/>
              <w:rPr>
                <w:rFonts w:eastAsia="仿宋"/>
                <w:kern w:val="0"/>
                <w:sz w:val="21"/>
                <w:szCs w:val="21"/>
                <w:lang w:bidi="ar"/>
              </w:rPr>
            </w:pPr>
          </w:p>
        </w:tc>
        <w:tc>
          <w:tcPr>
            <w:tcW w:w="662" w:type="pct"/>
            <w:vAlign w:val="center"/>
          </w:tcPr>
          <w:p w14:paraId="46DA2FD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废钢砂</w:t>
            </w:r>
          </w:p>
        </w:tc>
        <w:tc>
          <w:tcPr>
            <w:tcW w:w="3107" w:type="pct"/>
            <w:vAlign w:val="center"/>
          </w:tcPr>
          <w:p w14:paraId="3B69D57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集中收集，外售综合利用。</w:t>
            </w:r>
          </w:p>
        </w:tc>
        <w:tc>
          <w:tcPr>
            <w:tcW w:w="526" w:type="pct"/>
            <w:vAlign w:val="center"/>
          </w:tcPr>
          <w:p w14:paraId="662E5E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67C0728F" w14:textId="77777777">
        <w:trPr>
          <w:trHeight w:val="90"/>
          <w:jc w:val="center"/>
        </w:trPr>
        <w:tc>
          <w:tcPr>
            <w:tcW w:w="425" w:type="pct"/>
            <w:vMerge/>
            <w:vAlign w:val="center"/>
          </w:tcPr>
          <w:p w14:paraId="745FE676"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1E192ACA" w14:textId="77777777" w:rsidR="00030581" w:rsidRDefault="00030581">
            <w:pPr>
              <w:pStyle w:val="affffffff0"/>
              <w:spacing w:line="240" w:lineRule="auto"/>
              <w:ind w:firstLineChars="0" w:firstLine="0"/>
              <w:rPr>
                <w:rFonts w:eastAsia="仿宋"/>
                <w:kern w:val="0"/>
                <w:sz w:val="21"/>
                <w:szCs w:val="21"/>
                <w:lang w:bidi="ar"/>
              </w:rPr>
            </w:pPr>
          </w:p>
        </w:tc>
        <w:tc>
          <w:tcPr>
            <w:tcW w:w="662" w:type="pct"/>
            <w:vAlign w:val="center"/>
          </w:tcPr>
          <w:p w14:paraId="468B4C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尾矿</w:t>
            </w:r>
          </w:p>
        </w:tc>
        <w:tc>
          <w:tcPr>
            <w:tcW w:w="3107" w:type="pct"/>
            <w:vAlign w:val="center"/>
          </w:tcPr>
          <w:p w14:paraId="690FBC8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集中收集外售</w:t>
            </w:r>
            <w:r>
              <w:rPr>
                <w:rFonts w:eastAsia="仿宋" w:hint="eastAsia"/>
                <w:kern w:val="0"/>
                <w:sz w:val="21"/>
                <w:szCs w:val="21"/>
                <w:lang w:bidi="ar"/>
              </w:rPr>
              <w:t>鸡西赛龙水泥制造有限公司作为水泥生产原料使用</w:t>
            </w:r>
            <w:r>
              <w:rPr>
                <w:rFonts w:eastAsia="仿宋" w:hint="eastAsia"/>
                <w:kern w:val="0"/>
                <w:sz w:val="21"/>
                <w:szCs w:val="21"/>
                <w:lang w:bidi="ar"/>
              </w:rPr>
              <w:t>。</w:t>
            </w:r>
          </w:p>
        </w:tc>
        <w:tc>
          <w:tcPr>
            <w:tcW w:w="526" w:type="pct"/>
            <w:vAlign w:val="center"/>
          </w:tcPr>
          <w:p w14:paraId="1BC175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11906433" w14:textId="77777777">
        <w:trPr>
          <w:trHeight w:val="90"/>
          <w:jc w:val="center"/>
        </w:trPr>
        <w:tc>
          <w:tcPr>
            <w:tcW w:w="425" w:type="pct"/>
            <w:vMerge/>
            <w:vAlign w:val="center"/>
          </w:tcPr>
          <w:p w14:paraId="5CF7C8DD"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28E1BC39" w14:textId="77777777" w:rsidR="00030581" w:rsidRDefault="00030581">
            <w:pPr>
              <w:pStyle w:val="affffffff0"/>
              <w:spacing w:line="240" w:lineRule="auto"/>
              <w:ind w:firstLineChars="0" w:firstLine="0"/>
              <w:rPr>
                <w:rFonts w:eastAsia="仿宋"/>
                <w:kern w:val="0"/>
                <w:sz w:val="21"/>
                <w:szCs w:val="21"/>
                <w:lang w:bidi="ar"/>
              </w:rPr>
            </w:pPr>
          </w:p>
        </w:tc>
        <w:tc>
          <w:tcPr>
            <w:tcW w:w="1129" w:type="dxa"/>
            <w:vAlign w:val="center"/>
          </w:tcPr>
          <w:p w14:paraId="76FEAC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布袋除尘器收尘</w:t>
            </w:r>
          </w:p>
        </w:tc>
        <w:tc>
          <w:tcPr>
            <w:tcW w:w="5297" w:type="dxa"/>
            <w:vAlign w:val="center"/>
          </w:tcPr>
          <w:p w14:paraId="23380300"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集中收集，回用于生产。</w:t>
            </w:r>
          </w:p>
        </w:tc>
        <w:tc>
          <w:tcPr>
            <w:tcW w:w="897" w:type="dxa"/>
            <w:vAlign w:val="center"/>
          </w:tcPr>
          <w:p w14:paraId="36D7D8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19AD0307" w14:textId="77777777">
        <w:trPr>
          <w:trHeight w:val="90"/>
          <w:jc w:val="center"/>
        </w:trPr>
        <w:tc>
          <w:tcPr>
            <w:tcW w:w="425" w:type="pct"/>
            <w:vMerge/>
            <w:vAlign w:val="center"/>
          </w:tcPr>
          <w:p w14:paraId="6B60B48B"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77FB254A" w14:textId="77777777" w:rsidR="00030581" w:rsidRDefault="00030581">
            <w:pPr>
              <w:pStyle w:val="affffffff0"/>
              <w:spacing w:line="240" w:lineRule="auto"/>
              <w:ind w:firstLineChars="0" w:firstLine="0"/>
              <w:rPr>
                <w:rFonts w:eastAsia="仿宋"/>
                <w:kern w:val="0"/>
                <w:sz w:val="21"/>
                <w:szCs w:val="21"/>
                <w:lang w:bidi="ar"/>
              </w:rPr>
            </w:pPr>
          </w:p>
        </w:tc>
        <w:tc>
          <w:tcPr>
            <w:tcW w:w="1129" w:type="dxa"/>
            <w:vAlign w:val="center"/>
          </w:tcPr>
          <w:p w14:paraId="78D27E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废布袋</w:t>
            </w:r>
          </w:p>
        </w:tc>
        <w:tc>
          <w:tcPr>
            <w:tcW w:w="5297" w:type="dxa"/>
            <w:vAlign w:val="center"/>
          </w:tcPr>
          <w:p w14:paraId="3E4016C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由厂家回收处置。</w:t>
            </w:r>
          </w:p>
        </w:tc>
        <w:tc>
          <w:tcPr>
            <w:tcW w:w="897" w:type="dxa"/>
            <w:vAlign w:val="center"/>
          </w:tcPr>
          <w:p w14:paraId="3BB7EA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6340FB62" w14:textId="77777777">
        <w:trPr>
          <w:jc w:val="center"/>
        </w:trPr>
        <w:tc>
          <w:tcPr>
            <w:tcW w:w="425" w:type="pct"/>
            <w:vMerge/>
            <w:vAlign w:val="center"/>
          </w:tcPr>
          <w:p w14:paraId="1D59F00C"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1E5AC14C" w14:textId="77777777" w:rsidR="00030581" w:rsidRDefault="00030581">
            <w:pPr>
              <w:pStyle w:val="affffffff0"/>
              <w:spacing w:line="240" w:lineRule="auto"/>
              <w:ind w:firstLineChars="0" w:firstLine="0"/>
              <w:rPr>
                <w:rFonts w:eastAsia="仿宋"/>
                <w:kern w:val="0"/>
                <w:sz w:val="21"/>
                <w:szCs w:val="21"/>
                <w:lang w:bidi="ar"/>
              </w:rPr>
            </w:pPr>
          </w:p>
        </w:tc>
        <w:tc>
          <w:tcPr>
            <w:tcW w:w="662" w:type="pct"/>
            <w:vAlign w:val="center"/>
          </w:tcPr>
          <w:p w14:paraId="1AB638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沉渣</w:t>
            </w:r>
          </w:p>
        </w:tc>
        <w:tc>
          <w:tcPr>
            <w:tcW w:w="3107" w:type="pct"/>
            <w:vAlign w:val="center"/>
          </w:tcPr>
          <w:p w14:paraId="5B99FA6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集中收集，外售综合利用。</w:t>
            </w:r>
          </w:p>
        </w:tc>
        <w:tc>
          <w:tcPr>
            <w:tcW w:w="526" w:type="pct"/>
            <w:vAlign w:val="center"/>
          </w:tcPr>
          <w:p w14:paraId="3D28DA0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73898E0A" w14:textId="77777777">
        <w:trPr>
          <w:jc w:val="center"/>
        </w:trPr>
        <w:tc>
          <w:tcPr>
            <w:tcW w:w="425" w:type="pct"/>
            <w:vMerge/>
            <w:vAlign w:val="center"/>
          </w:tcPr>
          <w:p w14:paraId="4EF8CB52"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399CF822" w14:textId="77777777" w:rsidR="00030581" w:rsidRDefault="00030581">
            <w:pPr>
              <w:pStyle w:val="affffffff0"/>
              <w:spacing w:line="240" w:lineRule="auto"/>
              <w:ind w:firstLineChars="0" w:firstLine="0"/>
              <w:rPr>
                <w:rFonts w:eastAsia="仿宋"/>
                <w:kern w:val="0"/>
                <w:sz w:val="21"/>
                <w:szCs w:val="21"/>
                <w:lang w:bidi="ar"/>
              </w:rPr>
            </w:pPr>
          </w:p>
        </w:tc>
        <w:tc>
          <w:tcPr>
            <w:tcW w:w="662" w:type="pct"/>
            <w:vAlign w:val="center"/>
          </w:tcPr>
          <w:p w14:paraId="55E8070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废含油抹布及手套</w:t>
            </w:r>
          </w:p>
        </w:tc>
        <w:tc>
          <w:tcPr>
            <w:tcW w:w="3107" w:type="pct"/>
            <w:vAlign w:val="center"/>
          </w:tcPr>
          <w:p w14:paraId="416310E8"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暂存危废贮存点，定期交由有资质单位处置。</w:t>
            </w:r>
          </w:p>
        </w:tc>
        <w:tc>
          <w:tcPr>
            <w:tcW w:w="526" w:type="pct"/>
            <w:vAlign w:val="center"/>
          </w:tcPr>
          <w:p w14:paraId="108C5A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0C310236" w14:textId="77777777">
        <w:trPr>
          <w:jc w:val="center"/>
        </w:trPr>
        <w:tc>
          <w:tcPr>
            <w:tcW w:w="425" w:type="pct"/>
            <w:vMerge/>
            <w:vAlign w:val="center"/>
          </w:tcPr>
          <w:p w14:paraId="7F1B0233"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4A30665F" w14:textId="77777777" w:rsidR="00030581" w:rsidRDefault="00030581">
            <w:pPr>
              <w:pStyle w:val="affffffff0"/>
              <w:spacing w:line="240" w:lineRule="auto"/>
              <w:ind w:firstLineChars="0" w:firstLine="0"/>
              <w:rPr>
                <w:rFonts w:eastAsia="仿宋"/>
                <w:kern w:val="0"/>
                <w:sz w:val="21"/>
                <w:szCs w:val="21"/>
                <w:lang w:bidi="ar"/>
              </w:rPr>
            </w:pPr>
          </w:p>
        </w:tc>
        <w:tc>
          <w:tcPr>
            <w:tcW w:w="662" w:type="pct"/>
            <w:vAlign w:val="center"/>
          </w:tcPr>
          <w:p w14:paraId="3DD4307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废润滑油</w:t>
            </w:r>
          </w:p>
        </w:tc>
        <w:tc>
          <w:tcPr>
            <w:tcW w:w="3107" w:type="pct"/>
            <w:vAlign w:val="center"/>
          </w:tcPr>
          <w:p w14:paraId="10550D6B"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暂存危废贮存点，定期交由有资质单位处置。</w:t>
            </w:r>
          </w:p>
        </w:tc>
        <w:tc>
          <w:tcPr>
            <w:tcW w:w="526" w:type="pct"/>
            <w:vAlign w:val="center"/>
          </w:tcPr>
          <w:p w14:paraId="29F08B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62BEE9B6" w14:textId="77777777">
        <w:trPr>
          <w:jc w:val="center"/>
        </w:trPr>
        <w:tc>
          <w:tcPr>
            <w:tcW w:w="425" w:type="pct"/>
            <w:vMerge/>
            <w:vAlign w:val="center"/>
          </w:tcPr>
          <w:p w14:paraId="4F2E7BF3"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45560B2B" w14:textId="77777777" w:rsidR="00030581" w:rsidRDefault="00030581">
            <w:pPr>
              <w:pStyle w:val="affffffff0"/>
              <w:spacing w:line="240" w:lineRule="auto"/>
              <w:ind w:firstLineChars="0" w:firstLine="0"/>
              <w:rPr>
                <w:rFonts w:eastAsia="仿宋"/>
                <w:kern w:val="0"/>
                <w:sz w:val="21"/>
                <w:szCs w:val="21"/>
                <w:lang w:bidi="ar"/>
              </w:rPr>
            </w:pPr>
          </w:p>
        </w:tc>
        <w:tc>
          <w:tcPr>
            <w:tcW w:w="662" w:type="pct"/>
            <w:vAlign w:val="center"/>
          </w:tcPr>
          <w:p w14:paraId="10F74E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废油桶</w:t>
            </w:r>
          </w:p>
        </w:tc>
        <w:tc>
          <w:tcPr>
            <w:tcW w:w="3107" w:type="pct"/>
            <w:vAlign w:val="center"/>
          </w:tcPr>
          <w:p w14:paraId="7A7A5C54"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暂存危废贮存点，定期交由有资质单位处置。</w:t>
            </w:r>
          </w:p>
        </w:tc>
        <w:tc>
          <w:tcPr>
            <w:tcW w:w="526" w:type="pct"/>
            <w:vAlign w:val="center"/>
          </w:tcPr>
          <w:p w14:paraId="4334FC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50C1D6F" w14:textId="77777777">
        <w:trPr>
          <w:jc w:val="center"/>
        </w:trPr>
        <w:tc>
          <w:tcPr>
            <w:tcW w:w="425" w:type="pct"/>
            <w:vMerge/>
            <w:vAlign w:val="center"/>
          </w:tcPr>
          <w:p w14:paraId="5118D49E"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restart"/>
            <w:vAlign w:val="center"/>
          </w:tcPr>
          <w:p w14:paraId="40A181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地下水防渗</w:t>
            </w:r>
          </w:p>
        </w:tc>
        <w:tc>
          <w:tcPr>
            <w:tcW w:w="662" w:type="pct"/>
            <w:vAlign w:val="center"/>
          </w:tcPr>
          <w:p w14:paraId="0EF7856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防渗工程</w:t>
            </w:r>
          </w:p>
        </w:tc>
        <w:tc>
          <w:tcPr>
            <w:tcW w:w="3107" w:type="pct"/>
            <w:vAlign w:val="center"/>
          </w:tcPr>
          <w:p w14:paraId="48C4F6C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①</w:t>
            </w:r>
            <w:r>
              <w:rPr>
                <w:rFonts w:eastAsia="仿宋"/>
                <w:kern w:val="0"/>
                <w:sz w:val="21"/>
                <w:szCs w:val="21"/>
                <w:lang w:bidi="ar"/>
              </w:rPr>
              <w:t>重点防渗区：危废贮存点参照《危险废物贮存污染控制标准》（</w:t>
            </w:r>
            <w:r>
              <w:rPr>
                <w:rFonts w:eastAsia="仿宋"/>
                <w:kern w:val="0"/>
                <w:sz w:val="21"/>
                <w:szCs w:val="21"/>
                <w:lang w:bidi="ar"/>
              </w:rPr>
              <w:t>GB18597-2023</w:t>
            </w:r>
            <w:r>
              <w:rPr>
                <w:rFonts w:eastAsia="仿宋"/>
                <w:kern w:val="0"/>
                <w:sz w:val="21"/>
                <w:szCs w:val="21"/>
                <w:lang w:bidi="ar"/>
              </w:rPr>
              <w:t>）要求设置，防渗层至少为</w:t>
            </w:r>
            <w:r>
              <w:rPr>
                <w:rFonts w:eastAsia="仿宋"/>
                <w:kern w:val="0"/>
                <w:sz w:val="21"/>
                <w:szCs w:val="21"/>
                <w:lang w:bidi="ar"/>
              </w:rPr>
              <w:t>1m</w:t>
            </w:r>
            <w:r>
              <w:rPr>
                <w:rFonts w:eastAsia="仿宋"/>
                <w:kern w:val="0"/>
                <w:sz w:val="21"/>
                <w:szCs w:val="21"/>
                <w:lang w:bidi="ar"/>
              </w:rPr>
              <w:t>厚粘土层（</w:t>
            </w:r>
            <w:r>
              <w:rPr>
                <w:rFonts w:eastAsia="仿宋"/>
                <w:kern w:val="0"/>
                <w:sz w:val="21"/>
                <w:szCs w:val="21"/>
                <w:lang w:bidi="ar"/>
              </w:rPr>
              <w:t>K≤10</w:t>
            </w:r>
            <w:r>
              <w:rPr>
                <w:rFonts w:eastAsia="仿宋"/>
                <w:kern w:val="0"/>
                <w:sz w:val="21"/>
                <w:szCs w:val="21"/>
                <w:vertAlign w:val="superscript"/>
                <w:lang w:bidi="ar"/>
              </w:rPr>
              <w:t>-7</w:t>
            </w:r>
            <w:r>
              <w:rPr>
                <w:rFonts w:eastAsia="仿宋"/>
                <w:kern w:val="0"/>
                <w:sz w:val="21"/>
                <w:szCs w:val="21"/>
                <w:lang w:bidi="ar"/>
              </w:rPr>
              <w:t>cm/s</w:t>
            </w:r>
            <w:r>
              <w:rPr>
                <w:rFonts w:eastAsia="仿宋"/>
                <w:kern w:val="0"/>
                <w:sz w:val="21"/>
                <w:szCs w:val="21"/>
                <w:lang w:bidi="ar"/>
              </w:rPr>
              <w:t>）或</w:t>
            </w:r>
            <w:r>
              <w:rPr>
                <w:rFonts w:eastAsia="仿宋"/>
                <w:kern w:val="0"/>
                <w:sz w:val="21"/>
                <w:szCs w:val="21"/>
                <w:lang w:bidi="ar"/>
              </w:rPr>
              <w:t>2mm</w:t>
            </w:r>
            <w:r>
              <w:rPr>
                <w:rFonts w:eastAsia="仿宋"/>
                <w:kern w:val="0"/>
                <w:sz w:val="21"/>
                <w:szCs w:val="21"/>
                <w:lang w:bidi="ar"/>
              </w:rPr>
              <w:t>厚高密度聚乙烯，或至少</w:t>
            </w:r>
            <w:r>
              <w:rPr>
                <w:rFonts w:eastAsia="仿宋"/>
                <w:kern w:val="0"/>
                <w:sz w:val="21"/>
                <w:szCs w:val="21"/>
                <w:lang w:bidi="ar"/>
              </w:rPr>
              <w:t>2mm</w:t>
            </w:r>
            <w:r>
              <w:rPr>
                <w:rFonts w:eastAsia="仿宋"/>
                <w:kern w:val="0"/>
                <w:sz w:val="21"/>
                <w:szCs w:val="21"/>
                <w:lang w:bidi="ar"/>
              </w:rPr>
              <w:t>厚的其它人工材料，</w:t>
            </w:r>
            <w:r>
              <w:rPr>
                <w:rFonts w:eastAsia="仿宋"/>
                <w:kern w:val="0"/>
                <w:sz w:val="21"/>
                <w:szCs w:val="21"/>
                <w:lang w:bidi="ar"/>
              </w:rPr>
              <w:t>K≤10</w:t>
            </w:r>
            <w:r>
              <w:rPr>
                <w:rFonts w:eastAsia="仿宋"/>
                <w:kern w:val="0"/>
                <w:sz w:val="21"/>
                <w:szCs w:val="21"/>
                <w:vertAlign w:val="superscript"/>
                <w:lang w:bidi="ar"/>
              </w:rPr>
              <w:t>-10</w:t>
            </w:r>
            <w:r>
              <w:rPr>
                <w:rFonts w:eastAsia="仿宋"/>
                <w:kern w:val="0"/>
                <w:sz w:val="21"/>
                <w:szCs w:val="21"/>
                <w:lang w:bidi="ar"/>
              </w:rPr>
              <w:t>cm/s</w:t>
            </w:r>
            <w:r>
              <w:rPr>
                <w:rFonts w:eastAsia="仿宋"/>
                <w:kern w:val="0"/>
                <w:sz w:val="21"/>
                <w:szCs w:val="21"/>
                <w:lang w:bidi="ar"/>
              </w:rPr>
              <w:t>。</w:t>
            </w:r>
            <w:r>
              <w:rPr>
                <w:rFonts w:eastAsia="仿宋" w:hint="eastAsia"/>
                <w:kern w:val="0"/>
                <w:sz w:val="21"/>
                <w:szCs w:val="21"/>
                <w:lang w:bidi="ar"/>
              </w:rPr>
              <w:t>循环水池、初期雨水收集池、应急事故池、浓密罐、防渗旱厕等采取重点防渗措施，</w:t>
            </w:r>
            <w:r>
              <w:rPr>
                <w:rFonts w:eastAsia="仿宋"/>
                <w:kern w:val="0"/>
                <w:sz w:val="21"/>
                <w:szCs w:val="21"/>
                <w:lang w:bidi="ar"/>
              </w:rPr>
              <w:t>防渗等级应达到等效黏土防渗层</w:t>
            </w:r>
            <w:r>
              <w:rPr>
                <w:rFonts w:eastAsia="仿宋"/>
                <w:kern w:val="0"/>
                <w:sz w:val="21"/>
                <w:szCs w:val="21"/>
                <w:lang w:bidi="ar"/>
              </w:rPr>
              <w:t>Mb</w:t>
            </w:r>
            <w:r>
              <w:rPr>
                <w:rFonts w:eastAsia="仿宋" w:hint="eastAsia"/>
                <w:kern w:val="0"/>
                <w:sz w:val="21"/>
                <w:szCs w:val="21"/>
                <w:lang w:bidi="ar"/>
              </w:rPr>
              <w:t>≥</w:t>
            </w:r>
            <w:r>
              <w:rPr>
                <w:rFonts w:eastAsia="仿宋" w:hint="eastAsia"/>
                <w:kern w:val="0"/>
                <w:sz w:val="21"/>
                <w:szCs w:val="21"/>
                <w:lang w:bidi="ar"/>
              </w:rPr>
              <w:t>6.0</w:t>
            </w:r>
            <w:r>
              <w:rPr>
                <w:rFonts w:eastAsia="仿宋"/>
                <w:kern w:val="0"/>
                <w:sz w:val="21"/>
                <w:szCs w:val="21"/>
                <w:lang w:bidi="ar"/>
              </w:rPr>
              <w:t>m</w:t>
            </w:r>
            <w:r>
              <w:rPr>
                <w:rFonts w:eastAsia="仿宋"/>
                <w:kern w:val="0"/>
                <w:sz w:val="21"/>
                <w:szCs w:val="21"/>
                <w:lang w:bidi="ar"/>
              </w:rPr>
              <w:t>，</w:t>
            </w:r>
            <w:r>
              <w:rPr>
                <w:rFonts w:eastAsia="仿宋"/>
                <w:kern w:val="0"/>
                <w:sz w:val="21"/>
                <w:szCs w:val="21"/>
                <w:lang w:bidi="ar"/>
              </w:rPr>
              <w:t>K&lt;1×10</w:t>
            </w:r>
            <w:r>
              <w:rPr>
                <w:rFonts w:eastAsia="仿宋"/>
                <w:kern w:val="0"/>
                <w:sz w:val="21"/>
                <w:szCs w:val="21"/>
                <w:vertAlign w:val="superscript"/>
                <w:lang w:bidi="ar"/>
              </w:rPr>
              <w:t>-7</w:t>
            </w:r>
            <w:r>
              <w:rPr>
                <w:rFonts w:eastAsia="仿宋"/>
                <w:kern w:val="0"/>
                <w:sz w:val="21"/>
                <w:szCs w:val="21"/>
                <w:lang w:bidi="ar"/>
              </w:rPr>
              <w:t>cm/s</w:t>
            </w:r>
            <w:r>
              <w:rPr>
                <w:rFonts w:eastAsia="仿宋"/>
                <w:kern w:val="0"/>
                <w:sz w:val="21"/>
                <w:szCs w:val="21"/>
                <w:lang w:bidi="ar"/>
              </w:rPr>
              <w:t>的要求。</w:t>
            </w:r>
          </w:p>
          <w:p w14:paraId="473B81D6"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②</w:t>
            </w:r>
            <w:r>
              <w:rPr>
                <w:rFonts w:eastAsia="仿宋" w:hint="eastAsia"/>
                <w:kern w:val="0"/>
                <w:sz w:val="21"/>
                <w:szCs w:val="21"/>
                <w:lang w:bidi="ar"/>
              </w:rPr>
              <w:t>一般防渗区：生产车间、原料堆场、成品库</w:t>
            </w:r>
            <w:r>
              <w:rPr>
                <w:rFonts w:eastAsia="仿宋"/>
                <w:kern w:val="0"/>
                <w:sz w:val="21"/>
                <w:szCs w:val="21"/>
                <w:lang w:bidi="ar"/>
              </w:rPr>
              <w:t>等采取一般防渗措施。防渗等级应达到等效黏土防渗层</w:t>
            </w:r>
            <w:r>
              <w:rPr>
                <w:rFonts w:eastAsia="仿宋"/>
                <w:kern w:val="0"/>
                <w:sz w:val="21"/>
                <w:szCs w:val="21"/>
                <w:lang w:bidi="ar"/>
              </w:rPr>
              <w:t>Mb&gt;1.5m</w:t>
            </w:r>
            <w:r>
              <w:rPr>
                <w:rFonts w:eastAsia="仿宋"/>
                <w:kern w:val="0"/>
                <w:sz w:val="21"/>
                <w:szCs w:val="21"/>
                <w:lang w:bidi="ar"/>
              </w:rPr>
              <w:t>，</w:t>
            </w:r>
            <w:r>
              <w:rPr>
                <w:rFonts w:eastAsia="仿宋"/>
                <w:kern w:val="0"/>
                <w:sz w:val="21"/>
                <w:szCs w:val="21"/>
                <w:lang w:bidi="ar"/>
              </w:rPr>
              <w:t>K&lt;1×10</w:t>
            </w:r>
            <w:r>
              <w:rPr>
                <w:rFonts w:eastAsia="仿宋"/>
                <w:kern w:val="0"/>
                <w:sz w:val="21"/>
                <w:szCs w:val="21"/>
                <w:vertAlign w:val="superscript"/>
                <w:lang w:bidi="ar"/>
              </w:rPr>
              <w:t>-7</w:t>
            </w:r>
            <w:r>
              <w:rPr>
                <w:rFonts w:eastAsia="仿宋"/>
                <w:kern w:val="0"/>
                <w:sz w:val="21"/>
                <w:szCs w:val="21"/>
                <w:lang w:bidi="ar"/>
              </w:rPr>
              <w:t>cm/s</w:t>
            </w:r>
            <w:r>
              <w:rPr>
                <w:rFonts w:eastAsia="仿宋"/>
                <w:kern w:val="0"/>
                <w:sz w:val="21"/>
                <w:szCs w:val="21"/>
                <w:lang w:bidi="ar"/>
              </w:rPr>
              <w:t>的要求。</w:t>
            </w:r>
          </w:p>
          <w:p w14:paraId="50F0D744" w14:textId="77777777" w:rsidR="00030581" w:rsidRDefault="00067329">
            <w:pPr>
              <w:pStyle w:val="affffffff0"/>
              <w:spacing w:line="240" w:lineRule="auto"/>
              <w:ind w:firstLineChars="0" w:firstLine="0"/>
              <w:jc w:val="both"/>
              <w:rPr>
                <w:rFonts w:eastAsia="仿宋"/>
                <w:kern w:val="0"/>
                <w:sz w:val="21"/>
                <w:szCs w:val="21"/>
                <w:lang w:val="en-GB" w:bidi="ar"/>
              </w:rPr>
            </w:pPr>
            <w:r>
              <w:rPr>
                <w:rFonts w:eastAsia="仿宋"/>
                <w:kern w:val="0"/>
                <w:sz w:val="21"/>
                <w:szCs w:val="21"/>
                <w:lang w:bidi="ar"/>
              </w:rPr>
              <w:t>③</w:t>
            </w:r>
            <w:r>
              <w:rPr>
                <w:rFonts w:eastAsia="仿宋" w:hint="eastAsia"/>
                <w:kern w:val="0"/>
                <w:sz w:val="21"/>
                <w:szCs w:val="21"/>
                <w:lang w:bidi="ar"/>
              </w:rPr>
              <w:t>简单防渗区：办公室等其他建筑物、</w:t>
            </w:r>
            <w:r>
              <w:rPr>
                <w:rFonts w:eastAsia="仿宋"/>
                <w:kern w:val="0"/>
                <w:sz w:val="21"/>
                <w:szCs w:val="21"/>
                <w:lang w:bidi="ar"/>
              </w:rPr>
              <w:t>厂内道路等采用简单防渗，简单防渗区均用水泥进行硬化。</w:t>
            </w:r>
          </w:p>
        </w:tc>
        <w:tc>
          <w:tcPr>
            <w:tcW w:w="526" w:type="pct"/>
            <w:vAlign w:val="center"/>
          </w:tcPr>
          <w:p w14:paraId="427F34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新建</w:t>
            </w:r>
          </w:p>
        </w:tc>
      </w:tr>
      <w:tr w:rsidR="00030581" w14:paraId="49306649" w14:textId="77777777">
        <w:trPr>
          <w:jc w:val="center"/>
        </w:trPr>
        <w:tc>
          <w:tcPr>
            <w:tcW w:w="425" w:type="pct"/>
            <w:vMerge/>
            <w:vAlign w:val="center"/>
          </w:tcPr>
          <w:p w14:paraId="5CD1F640" w14:textId="77777777" w:rsidR="00030581" w:rsidRDefault="00030581">
            <w:pPr>
              <w:pStyle w:val="affffffff0"/>
              <w:spacing w:line="240" w:lineRule="auto"/>
              <w:ind w:firstLineChars="0" w:firstLine="0"/>
              <w:rPr>
                <w:rFonts w:eastAsia="仿宋"/>
                <w:kern w:val="0"/>
                <w:sz w:val="21"/>
                <w:szCs w:val="21"/>
                <w:lang w:bidi="ar"/>
              </w:rPr>
            </w:pPr>
          </w:p>
        </w:tc>
        <w:tc>
          <w:tcPr>
            <w:tcW w:w="278" w:type="pct"/>
            <w:vMerge/>
            <w:vAlign w:val="center"/>
          </w:tcPr>
          <w:p w14:paraId="7DE0E7A9" w14:textId="77777777" w:rsidR="00030581" w:rsidRDefault="00030581">
            <w:pPr>
              <w:pStyle w:val="affffffff0"/>
              <w:spacing w:line="240" w:lineRule="auto"/>
              <w:ind w:firstLineChars="0" w:firstLine="0"/>
              <w:rPr>
                <w:rFonts w:eastAsia="仿宋"/>
                <w:kern w:val="0"/>
                <w:sz w:val="21"/>
                <w:szCs w:val="21"/>
                <w:lang w:bidi="ar"/>
              </w:rPr>
            </w:pPr>
          </w:p>
        </w:tc>
        <w:tc>
          <w:tcPr>
            <w:tcW w:w="662" w:type="pct"/>
            <w:vAlign w:val="center"/>
          </w:tcPr>
          <w:p w14:paraId="38244C9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跟踪监测井</w:t>
            </w:r>
          </w:p>
        </w:tc>
        <w:tc>
          <w:tcPr>
            <w:tcW w:w="3107" w:type="pct"/>
            <w:vAlign w:val="center"/>
          </w:tcPr>
          <w:p w14:paraId="639BCD38"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val="en-GB" w:bidi="ar"/>
              </w:rPr>
              <w:t>在厂区下游设置一个跟踪监测井，井深约为</w:t>
            </w:r>
            <w:r>
              <w:rPr>
                <w:rFonts w:eastAsia="仿宋" w:hint="eastAsia"/>
                <w:kern w:val="0"/>
                <w:sz w:val="21"/>
                <w:szCs w:val="21"/>
                <w:lang w:val="en-GB" w:bidi="ar"/>
              </w:rPr>
              <w:t>15m</w:t>
            </w:r>
            <w:r>
              <w:rPr>
                <w:rFonts w:eastAsia="仿宋" w:hint="eastAsia"/>
                <w:kern w:val="0"/>
                <w:sz w:val="21"/>
                <w:szCs w:val="21"/>
                <w:lang w:val="en-GB" w:bidi="ar"/>
              </w:rPr>
              <w:t>，用于地下水的跟踪监测。</w:t>
            </w:r>
          </w:p>
        </w:tc>
        <w:tc>
          <w:tcPr>
            <w:tcW w:w="526" w:type="pct"/>
            <w:vAlign w:val="center"/>
          </w:tcPr>
          <w:p w14:paraId="6B1CC1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新建</w:t>
            </w:r>
          </w:p>
        </w:tc>
      </w:tr>
    </w:tbl>
    <w:p w14:paraId="60D0EB17" w14:textId="77777777" w:rsidR="00030581" w:rsidRDefault="00067329">
      <w:pPr>
        <w:pStyle w:val="3"/>
        <w:spacing w:line="500" w:lineRule="exact"/>
      </w:pPr>
      <w:bookmarkStart w:id="162" w:name="_Toc10197"/>
      <w:bookmarkStart w:id="163" w:name="_Toc57713634"/>
      <w:bookmarkEnd w:id="160"/>
      <w:r>
        <w:t>3.1.3</w:t>
      </w:r>
      <w:r>
        <w:t>主要原辅材料消耗</w:t>
      </w:r>
      <w:bookmarkEnd w:id="162"/>
      <w:bookmarkEnd w:id="163"/>
    </w:p>
    <w:p w14:paraId="49D7B2C3" w14:textId="77777777" w:rsidR="00030581" w:rsidRDefault="00067329">
      <w:pPr>
        <w:pStyle w:val="affb"/>
        <w:ind w:firstLine="480"/>
      </w:pPr>
      <w:r>
        <w:rPr>
          <w:rFonts w:hint="eastAsia"/>
        </w:rPr>
        <w:t>1</w:t>
      </w:r>
      <w:r>
        <w:rPr>
          <w:rFonts w:hint="eastAsia"/>
        </w:rPr>
        <w:t>、项目原辅材料及年消耗情况</w:t>
      </w:r>
    </w:p>
    <w:p w14:paraId="72F1C1C5" w14:textId="77777777" w:rsidR="00030581" w:rsidRDefault="00067329">
      <w:pPr>
        <w:pStyle w:val="affb"/>
        <w:ind w:firstLine="480"/>
      </w:pPr>
      <w:r>
        <w:rPr>
          <w:rFonts w:hint="eastAsia"/>
        </w:rPr>
        <w:t>项目仅进行选矿作业，不采矿。以赤铁矿作为生产原料，原料品质、数量稳定。</w:t>
      </w:r>
      <w:r>
        <w:t>本项目</w:t>
      </w:r>
      <w:r>
        <w:rPr>
          <w:rFonts w:hint="eastAsia"/>
        </w:rPr>
        <w:t>原辅材料及年消耗量见下表</w:t>
      </w:r>
      <w:r>
        <w:t>。</w:t>
      </w:r>
    </w:p>
    <w:p w14:paraId="3FA3A817"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3</w:t>
      </w:r>
      <w:r>
        <w:rPr>
          <w:rFonts w:eastAsia="仿宋" w:hint="eastAsia"/>
          <w:b/>
          <w:bCs/>
          <w:lang w:val="en-US"/>
        </w:rPr>
        <w:t>.</w:t>
      </w:r>
      <w:r>
        <w:rPr>
          <w:rFonts w:eastAsia="仿宋" w:hint="eastAsia"/>
          <w:b/>
          <w:bCs/>
        </w:rPr>
        <w:t>1-2</w:t>
      </w:r>
      <w:r>
        <w:rPr>
          <w:rFonts w:eastAsia="仿宋" w:hint="eastAsia"/>
          <w:b/>
          <w:bCs/>
        </w:rPr>
        <w:t>主要原辅材料年消耗</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847"/>
        <w:gridCol w:w="1773"/>
        <w:gridCol w:w="1435"/>
        <w:gridCol w:w="1272"/>
        <w:gridCol w:w="2979"/>
      </w:tblGrid>
      <w:tr w:rsidR="00030581" w14:paraId="053B3828" w14:textId="77777777">
        <w:trPr>
          <w:trHeight w:val="340"/>
          <w:jc w:val="center"/>
        </w:trPr>
        <w:tc>
          <w:tcPr>
            <w:tcW w:w="510" w:type="pct"/>
            <w:shd w:val="clear" w:color="auto" w:fill="auto"/>
            <w:vAlign w:val="center"/>
          </w:tcPr>
          <w:p w14:paraId="0474483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1067" w:type="pct"/>
            <w:shd w:val="clear" w:color="auto" w:fill="auto"/>
            <w:vAlign w:val="center"/>
          </w:tcPr>
          <w:p w14:paraId="7C02E8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名称</w:t>
            </w:r>
          </w:p>
        </w:tc>
        <w:tc>
          <w:tcPr>
            <w:tcW w:w="864" w:type="pct"/>
            <w:shd w:val="clear" w:color="auto" w:fill="auto"/>
            <w:vAlign w:val="center"/>
          </w:tcPr>
          <w:p w14:paraId="169F63A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单位</w:t>
            </w:r>
          </w:p>
        </w:tc>
        <w:tc>
          <w:tcPr>
            <w:tcW w:w="766" w:type="pct"/>
            <w:shd w:val="clear" w:color="auto" w:fill="auto"/>
            <w:vAlign w:val="center"/>
          </w:tcPr>
          <w:p w14:paraId="7BBDD0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数量</w:t>
            </w:r>
          </w:p>
        </w:tc>
        <w:tc>
          <w:tcPr>
            <w:tcW w:w="1791" w:type="pct"/>
            <w:shd w:val="clear" w:color="auto" w:fill="auto"/>
            <w:vAlign w:val="center"/>
          </w:tcPr>
          <w:p w14:paraId="3BE96E5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备注</w:t>
            </w:r>
          </w:p>
        </w:tc>
      </w:tr>
      <w:tr w:rsidR="00030581" w14:paraId="554B472E" w14:textId="77777777">
        <w:trPr>
          <w:trHeight w:val="340"/>
          <w:jc w:val="center"/>
        </w:trPr>
        <w:tc>
          <w:tcPr>
            <w:tcW w:w="5000" w:type="pct"/>
            <w:gridSpan w:val="5"/>
            <w:shd w:val="clear" w:color="auto" w:fill="auto"/>
            <w:vAlign w:val="center"/>
          </w:tcPr>
          <w:p w14:paraId="4BE618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原辅料</w:t>
            </w:r>
          </w:p>
        </w:tc>
      </w:tr>
      <w:tr w:rsidR="00030581" w14:paraId="10D65594" w14:textId="77777777">
        <w:trPr>
          <w:trHeight w:val="340"/>
          <w:jc w:val="center"/>
        </w:trPr>
        <w:tc>
          <w:tcPr>
            <w:tcW w:w="510" w:type="pct"/>
            <w:shd w:val="clear" w:color="auto" w:fill="auto"/>
            <w:vAlign w:val="center"/>
          </w:tcPr>
          <w:p w14:paraId="43F68B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1067" w:type="pct"/>
            <w:shd w:val="clear" w:color="auto" w:fill="auto"/>
            <w:vAlign w:val="center"/>
          </w:tcPr>
          <w:p w14:paraId="644415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赤铁矿</w:t>
            </w:r>
          </w:p>
        </w:tc>
        <w:tc>
          <w:tcPr>
            <w:tcW w:w="864" w:type="pct"/>
            <w:shd w:val="clear" w:color="auto" w:fill="auto"/>
            <w:vAlign w:val="center"/>
          </w:tcPr>
          <w:p w14:paraId="22ED55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t/a</w:t>
            </w:r>
          </w:p>
        </w:tc>
        <w:tc>
          <w:tcPr>
            <w:tcW w:w="766" w:type="pct"/>
            <w:shd w:val="clear" w:color="auto" w:fill="auto"/>
            <w:vAlign w:val="center"/>
          </w:tcPr>
          <w:p w14:paraId="05EDA7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92000</w:t>
            </w:r>
          </w:p>
        </w:tc>
        <w:tc>
          <w:tcPr>
            <w:tcW w:w="1791" w:type="pct"/>
            <w:shd w:val="clear" w:color="auto" w:fill="auto"/>
            <w:vAlign w:val="center"/>
          </w:tcPr>
          <w:p w14:paraId="094400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品位</w:t>
            </w:r>
            <w:r>
              <w:rPr>
                <w:rFonts w:eastAsia="仿宋" w:hint="eastAsia"/>
                <w:kern w:val="0"/>
                <w:sz w:val="21"/>
                <w:szCs w:val="21"/>
                <w:lang w:bidi="ar"/>
              </w:rPr>
              <w:t>TFe</w:t>
            </w:r>
            <w:r>
              <w:rPr>
                <w:rFonts w:eastAsia="仿宋" w:hint="eastAsia"/>
                <w:kern w:val="0"/>
                <w:sz w:val="21"/>
                <w:szCs w:val="21"/>
                <w:lang w:bidi="ar"/>
              </w:rPr>
              <w:t>42.35</w:t>
            </w:r>
            <w:r>
              <w:rPr>
                <w:rFonts w:eastAsia="仿宋" w:hint="eastAsia"/>
                <w:kern w:val="0"/>
                <w:sz w:val="21"/>
                <w:szCs w:val="21"/>
                <w:lang w:bidi="ar"/>
              </w:rPr>
              <w:t>%</w:t>
            </w:r>
            <w:r>
              <w:rPr>
                <w:rFonts w:eastAsia="仿宋" w:hint="eastAsia"/>
                <w:kern w:val="0"/>
                <w:sz w:val="21"/>
                <w:szCs w:val="21"/>
                <w:lang w:bidi="ar"/>
              </w:rPr>
              <w:t>，含水率</w:t>
            </w:r>
            <w:r>
              <w:rPr>
                <w:rFonts w:eastAsia="仿宋" w:hint="eastAsia"/>
                <w:kern w:val="0"/>
                <w:sz w:val="21"/>
                <w:szCs w:val="21"/>
                <w:lang w:bidi="ar"/>
              </w:rPr>
              <w:t>9.5%</w:t>
            </w:r>
          </w:p>
        </w:tc>
      </w:tr>
      <w:tr w:rsidR="00030581" w14:paraId="25F04765" w14:textId="77777777">
        <w:trPr>
          <w:trHeight w:val="340"/>
          <w:jc w:val="center"/>
        </w:trPr>
        <w:tc>
          <w:tcPr>
            <w:tcW w:w="510" w:type="pct"/>
            <w:shd w:val="clear" w:color="auto" w:fill="auto"/>
            <w:vAlign w:val="center"/>
          </w:tcPr>
          <w:p w14:paraId="099DCA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1067" w:type="pct"/>
            <w:shd w:val="clear" w:color="auto" w:fill="auto"/>
            <w:vAlign w:val="center"/>
          </w:tcPr>
          <w:p w14:paraId="0565285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钢球</w:t>
            </w:r>
          </w:p>
        </w:tc>
        <w:tc>
          <w:tcPr>
            <w:tcW w:w="864" w:type="pct"/>
            <w:shd w:val="clear" w:color="auto" w:fill="auto"/>
            <w:vAlign w:val="center"/>
          </w:tcPr>
          <w:p w14:paraId="14CA17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t/a</w:t>
            </w:r>
          </w:p>
        </w:tc>
        <w:tc>
          <w:tcPr>
            <w:tcW w:w="766" w:type="pct"/>
            <w:shd w:val="clear" w:color="auto" w:fill="auto"/>
            <w:vAlign w:val="center"/>
          </w:tcPr>
          <w:p w14:paraId="2801FC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w:t>
            </w:r>
          </w:p>
        </w:tc>
        <w:tc>
          <w:tcPr>
            <w:tcW w:w="1791" w:type="pct"/>
            <w:shd w:val="clear" w:color="auto" w:fill="auto"/>
            <w:vAlign w:val="center"/>
          </w:tcPr>
          <w:p w14:paraId="6F40D9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袋装</w:t>
            </w:r>
          </w:p>
        </w:tc>
      </w:tr>
      <w:tr w:rsidR="00030581" w14:paraId="18ACA02B" w14:textId="77777777">
        <w:trPr>
          <w:trHeight w:val="340"/>
          <w:jc w:val="center"/>
        </w:trPr>
        <w:tc>
          <w:tcPr>
            <w:tcW w:w="510" w:type="pct"/>
            <w:shd w:val="clear" w:color="auto" w:fill="auto"/>
            <w:vAlign w:val="center"/>
          </w:tcPr>
          <w:p w14:paraId="0DEFB0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1067" w:type="pct"/>
            <w:shd w:val="clear" w:color="auto" w:fill="auto"/>
            <w:vAlign w:val="center"/>
          </w:tcPr>
          <w:p w14:paraId="3F6265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筛网</w:t>
            </w:r>
          </w:p>
        </w:tc>
        <w:tc>
          <w:tcPr>
            <w:tcW w:w="864" w:type="pct"/>
            <w:shd w:val="clear" w:color="auto" w:fill="auto"/>
            <w:vAlign w:val="center"/>
          </w:tcPr>
          <w:p w14:paraId="3CCEB3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t/a</w:t>
            </w:r>
          </w:p>
        </w:tc>
        <w:tc>
          <w:tcPr>
            <w:tcW w:w="766" w:type="pct"/>
            <w:shd w:val="clear" w:color="auto" w:fill="auto"/>
            <w:vAlign w:val="center"/>
          </w:tcPr>
          <w:p w14:paraId="60CFC4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w:t>
            </w:r>
          </w:p>
        </w:tc>
        <w:tc>
          <w:tcPr>
            <w:tcW w:w="1791" w:type="pct"/>
            <w:shd w:val="clear" w:color="auto" w:fill="auto"/>
            <w:vAlign w:val="center"/>
          </w:tcPr>
          <w:p w14:paraId="1D9FDB4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外购</w:t>
            </w:r>
          </w:p>
        </w:tc>
      </w:tr>
      <w:tr w:rsidR="00030581" w14:paraId="1FEE3E16" w14:textId="77777777">
        <w:trPr>
          <w:trHeight w:val="340"/>
          <w:jc w:val="center"/>
        </w:trPr>
        <w:tc>
          <w:tcPr>
            <w:tcW w:w="510" w:type="pct"/>
            <w:shd w:val="clear" w:color="auto" w:fill="auto"/>
            <w:vAlign w:val="center"/>
          </w:tcPr>
          <w:p w14:paraId="318955E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1067" w:type="pct"/>
            <w:shd w:val="clear" w:color="auto" w:fill="auto"/>
            <w:vAlign w:val="center"/>
          </w:tcPr>
          <w:p w14:paraId="7CB084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衬板</w:t>
            </w:r>
          </w:p>
        </w:tc>
        <w:tc>
          <w:tcPr>
            <w:tcW w:w="864" w:type="pct"/>
            <w:shd w:val="clear" w:color="auto" w:fill="auto"/>
            <w:vAlign w:val="center"/>
          </w:tcPr>
          <w:p w14:paraId="1AE2EA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t/a</w:t>
            </w:r>
          </w:p>
        </w:tc>
        <w:tc>
          <w:tcPr>
            <w:tcW w:w="766" w:type="pct"/>
            <w:shd w:val="clear" w:color="auto" w:fill="auto"/>
            <w:vAlign w:val="center"/>
          </w:tcPr>
          <w:p w14:paraId="0E384A9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w:t>
            </w:r>
          </w:p>
        </w:tc>
        <w:tc>
          <w:tcPr>
            <w:tcW w:w="1791" w:type="pct"/>
            <w:shd w:val="clear" w:color="auto" w:fill="auto"/>
            <w:vAlign w:val="center"/>
          </w:tcPr>
          <w:p w14:paraId="209219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外购</w:t>
            </w:r>
          </w:p>
        </w:tc>
      </w:tr>
      <w:tr w:rsidR="00030581" w14:paraId="1FBF27D5" w14:textId="77777777">
        <w:trPr>
          <w:trHeight w:val="340"/>
          <w:jc w:val="center"/>
        </w:trPr>
        <w:tc>
          <w:tcPr>
            <w:tcW w:w="510" w:type="pct"/>
            <w:shd w:val="clear" w:color="auto" w:fill="auto"/>
            <w:vAlign w:val="center"/>
          </w:tcPr>
          <w:p w14:paraId="11D08A7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c>
          <w:tcPr>
            <w:tcW w:w="1067" w:type="pct"/>
            <w:shd w:val="clear" w:color="auto" w:fill="auto"/>
            <w:vAlign w:val="center"/>
          </w:tcPr>
          <w:p w14:paraId="085DB59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滤布</w:t>
            </w:r>
          </w:p>
        </w:tc>
        <w:tc>
          <w:tcPr>
            <w:tcW w:w="864" w:type="pct"/>
            <w:shd w:val="clear" w:color="auto" w:fill="auto"/>
            <w:vAlign w:val="center"/>
          </w:tcPr>
          <w:p w14:paraId="0E0CA6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w:t>
            </w:r>
            <w:r>
              <w:rPr>
                <w:rFonts w:eastAsia="仿宋" w:hint="eastAsia"/>
                <w:kern w:val="0"/>
                <w:sz w:val="21"/>
                <w:szCs w:val="21"/>
                <w:vertAlign w:val="superscript"/>
                <w:lang w:bidi="ar"/>
              </w:rPr>
              <w:t>2</w:t>
            </w:r>
          </w:p>
        </w:tc>
        <w:tc>
          <w:tcPr>
            <w:tcW w:w="766" w:type="pct"/>
            <w:shd w:val="clear" w:color="auto" w:fill="auto"/>
            <w:vAlign w:val="center"/>
          </w:tcPr>
          <w:p w14:paraId="1666948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500</w:t>
            </w:r>
          </w:p>
        </w:tc>
        <w:tc>
          <w:tcPr>
            <w:tcW w:w="1791" w:type="pct"/>
            <w:shd w:val="clear" w:color="auto" w:fill="auto"/>
            <w:vAlign w:val="center"/>
          </w:tcPr>
          <w:p w14:paraId="785CEB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外购</w:t>
            </w:r>
          </w:p>
        </w:tc>
      </w:tr>
      <w:tr w:rsidR="00030581" w14:paraId="3801D0DC" w14:textId="77777777">
        <w:trPr>
          <w:trHeight w:val="340"/>
          <w:jc w:val="center"/>
        </w:trPr>
        <w:tc>
          <w:tcPr>
            <w:tcW w:w="510" w:type="pct"/>
            <w:shd w:val="clear" w:color="auto" w:fill="auto"/>
            <w:vAlign w:val="center"/>
          </w:tcPr>
          <w:p w14:paraId="0367DB6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p>
        </w:tc>
        <w:tc>
          <w:tcPr>
            <w:tcW w:w="1067" w:type="pct"/>
            <w:shd w:val="clear" w:color="auto" w:fill="auto"/>
            <w:vAlign w:val="center"/>
          </w:tcPr>
          <w:p w14:paraId="425849F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润滑油</w:t>
            </w:r>
          </w:p>
        </w:tc>
        <w:tc>
          <w:tcPr>
            <w:tcW w:w="864" w:type="pct"/>
            <w:shd w:val="clear" w:color="auto" w:fill="auto"/>
            <w:vAlign w:val="center"/>
          </w:tcPr>
          <w:p w14:paraId="501A83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t/a</w:t>
            </w:r>
          </w:p>
        </w:tc>
        <w:tc>
          <w:tcPr>
            <w:tcW w:w="766" w:type="pct"/>
            <w:shd w:val="clear" w:color="auto" w:fill="auto"/>
            <w:vAlign w:val="center"/>
          </w:tcPr>
          <w:p w14:paraId="2429945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w:t>
            </w:r>
          </w:p>
        </w:tc>
        <w:tc>
          <w:tcPr>
            <w:tcW w:w="1791" w:type="pct"/>
            <w:shd w:val="clear" w:color="auto" w:fill="auto"/>
            <w:vAlign w:val="center"/>
          </w:tcPr>
          <w:p w14:paraId="6A2C13D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桶装，</w:t>
            </w:r>
            <w:r>
              <w:rPr>
                <w:rFonts w:eastAsia="仿宋" w:hint="eastAsia"/>
                <w:kern w:val="0"/>
                <w:sz w:val="21"/>
                <w:szCs w:val="21"/>
                <w:lang w:bidi="ar"/>
              </w:rPr>
              <w:t>170kg/</w:t>
            </w:r>
            <w:r>
              <w:rPr>
                <w:rFonts w:eastAsia="仿宋" w:hint="eastAsia"/>
                <w:kern w:val="0"/>
                <w:sz w:val="21"/>
                <w:szCs w:val="21"/>
                <w:lang w:bidi="ar"/>
              </w:rPr>
              <w:t>桶</w:t>
            </w:r>
          </w:p>
        </w:tc>
      </w:tr>
      <w:tr w:rsidR="00030581" w14:paraId="33A5653F" w14:textId="77777777">
        <w:trPr>
          <w:trHeight w:val="340"/>
          <w:jc w:val="center"/>
        </w:trPr>
        <w:tc>
          <w:tcPr>
            <w:tcW w:w="510" w:type="pct"/>
            <w:shd w:val="clear" w:color="auto" w:fill="auto"/>
            <w:vAlign w:val="center"/>
          </w:tcPr>
          <w:p w14:paraId="38B652C7" w14:textId="77777777" w:rsidR="00030581" w:rsidRDefault="00067329">
            <w:pPr>
              <w:pStyle w:val="affffffff0"/>
              <w:spacing w:line="240" w:lineRule="auto"/>
              <w:ind w:firstLineChars="0" w:firstLine="0"/>
              <w:rPr>
                <w:rFonts w:eastAsia="仿宋"/>
                <w:kern w:val="0"/>
                <w:sz w:val="21"/>
                <w:szCs w:val="21"/>
                <w:lang w:bidi="ar"/>
              </w:rPr>
            </w:pPr>
            <w:bookmarkStart w:id="164" w:name="_Toc57713635"/>
            <w:r>
              <w:rPr>
                <w:rFonts w:eastAsia="仿宋" w:hint="eastAsia"/>
                <w:kern w:val="0"/>
                <w:sz w:val="21"/>
                <w:szCs w:val="21"/>
                <w:lang w:bidi="ar"/>
              </w:rPr>
              <w:t>7</w:t>
            </w:r>
          </w:p>
        </w:tc>
        <w:tc>
          <w:tcPr>
            <w:tcW w:w="1067" w:type="pct"/>
            <w:shd w:val="clear" w:color="auto" w:fill="auto"/>
            <w:vAlign w:val="center"/>
          </w:tcPr>
          <w:p w14:paraId="459261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PAC</w:t>
            </w:r>
          </w:p>
        </w:tc>
        <w:tc>
          <w:tcPr>
            <w:tcW w:w="864" w:type="pct"/>
            <w:shd w:val="clear" w:color="auto" w:fill="auto"/>
            <w:vAlign w:val="center"/>
          </w:tcPr>
          <w:p w14:paraId="1BAE8BD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t/a</w:t>
            </w:r>
          </w:p>
        </w:tc>
        <w:tc>
          <w:tcPr>
            <w:tcW w:w="766" w:type="pct"/>
            <w:shd w:val="clear" w:color="auto" w:fill="auto"/>
            <w:vAlign w:val="center"/>
          </w:tcPr>
          <w:p w14:paraId="1237D3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w:t>
            </w:r>
          </w:p>
        </w:tc>
        <w:tc>
          <w:tcPr>
            <w:tcW w:w="1791" w:type="pct"/>
            <w:shd w:val="clear" w:color="auto" w:fill="auto"/>
            <w:vAlign w:val="center"/>
          </w:tcPr>
          <w:p w14:paraId="02C7521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袋装，</w:t>
            </w:r>
            <w:r>
              <w:rPr>
                <w:rFonts w:eastAsia="仿宋" w:hint="eastAsia"/>
                <w:kern w:val="0"/>
                <w:sz w:val="21"/>
                <w:szCs w:val="21"/>
                <w:lang w:bidi="ar"/>
              </w:rPr>
              <w:t>25kg/</w:t>
            </w:r>
            <w:r>
              <w:rPr>
                <w:rFonts w:eastAsia="仿宋" w:hint="eastAsia"/>
                <w:kern w:val="0"/>
                <w:sz w:val="21"/>
                <w:szCs w:val="21"/>
                <w:lang w:bidi="ar"/>
              </w:rPr>
              <w:t>袋</w:t>
            </w:r>
          </w:p>
        </w:tc>
      </w:tr>
      <w:tr w:rsidR="00030581" w14:paraId="69A74C90" w14:textId="77777777">
        <w:trPr>
          <w:trHeight w:val="340"/>
          <w:jc w:val="center"/>
        </w:trPr>
        <w:tc>
          <w:tcPr>
            <w:tcW w:w="510" w:type="pct"/>
            <w:shd w:val="clear" w:color="auto" w:fill="auto"/>
            <w:vAlign w:val="center"/>
          </w:tcPr>
          <w:p w14:paraId="6B29E5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8</w:t>
            </w:r>
          </w:p>
        </w:tc>
        <w:tc>
          <w:tcPr>
            <w:tcW w:w="1067" w:type="pct"/>
            <w:shd w:val="clear" w:color="auto" w:fill="auto"/>
            <w:vAlign w:val="center"/>
          </w:tcPr>
          <w:p w14:paraId="41525DC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PAM</w:t>
            </w:r>
          </w:p>
        </w:tc>
        <w:tc>
          <w:tcPr>
            <w:tcW w:w="864" w:type="pct"/>
            <w:shd w:val="clear" w:color="auto" w:fill="auto"/>
            <w:vAlign w:val="center"/>
          </w:tcPr>
          <w:p w14:paraId="0FE4B8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t/a</w:t>
            </w:r>
          </w:p>
        </w:tc>
        <w:tc>
          <w:tcPr>
            <w:tcW w:w="766" w:type="pct"/>
            <w:shd w:val="clear" w:color="auto" w:fill="auto"/>
            <w:vAlign w:val="center"/>
          </w:tcPr>
          <w:p w14:paraId="5494F6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0.03</w:t>
            </w:r>
          </w:p>
        </w:tc>
        <w:tc>
          <w:tcPr>
            <w:tcW w:w="1791" w:type="pct"/>
            <w:shd w:val="clear" w:color="auto" w:fill="auto"/>
            <w:vAlign w:val="center"/>
          </w:tcPr>
          <w:p w14:paraId="71B28B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袋装，</w:t>
            </w:r>
            <w:r>
              <w:rPr>
                <w:rFonts w:eastAsia="仿宋" w:hint="eastAsia"/>
                <w:kern w:val="0"/>
                <w:sz w:val="21"/>
                <w:szCs w:val="21"/>
                <w:lang w:bidi="ar"/>
              </w:rPr>
              <w:t>25kg/</w:t>
            </w:r>
            <w:r>
              <w:rPr>
                <w:rFonts w:eastAsia="仿宋" w:hint="eastAsia"/>
                <w:kern w:val="0"/>
                <w:sz w:val="21"/>
                <w:szCs w:val="21"/>
                <w:lang w:bidi="ar"/>
              </w:rPr>
              <w:t>袋</w:t>
            </w:r>
          </w:p>
        </w:tc>
      </w:tr>
      <w:tr w:rsidR="00030581" w14:paraId="4219A0E7" w14:textId="77777777">
        <w:trPr>
          <w:trHeight w:val="340"/>
          <w:jc w:val="center"/>
        </w:trPr>
        <w:tc>
          <w:tcPr>
            <w:tcW w:w="5000" w:type="pct"/>
            <w:gridSpan w:val="5"/>
            <w:shd w:val="clear" w:color="auto" w:fill="auto"/>
            <w:vAlign w:val="center"/>
          </w:tcPr>
          <w:p w14:paraId="523123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能源</w:t>
            </w:r>
          </w:p>
        </w:tc>
      </w:tr>
      <w:tr w:rsidR="00030581" w14:paraId="64EC4E13" w14:textId="77777777">
        <w:trPr>
          <w:trHeight w:val="340"/>
          <w:jc w:val="center"/>
        </w:trPr>
        <w:tc>
          <w:tcPr>
            <w:tcW w:w="510" w:type="pct"/>
            <w:shd w:val="clear" w:color="auto" w:fill="auto"/>
            <w:vAlign w:val="center"/>
          </w:tcPr>
          <w:p w14:paraId="6C3EA4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1067" w:type="pct"/>
            <w:shd w:val="clear" w:color="auto" w:fill="auto"/>
            <w:vAlign w:val="center"/>
          </w:tcPr>
          <w:p w14:paraId="3A2DE9A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水</w:t>
            </w:r>
          </w:p>
        </w:tc>
        <w:tc>
          <w:tcPr>
            <w:tcW w:w="864" w:type="pct"/>
            <w:shd w:val="clear" w:color="auto" w:fill="auto"/>
            <w:vAlign w:val="center"/>
          </w:tcPr>
          <w:p w14:paraId="0E6A980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w:t>
            </w:r>
            <w:r>
              <w:rPr>
                <w:rFonts w:eastAsia="仿宋" w:hint="eastAsia"/>
                <w:kern w:val="0"/>
                <w:sz w:val="21"/>
                <w:szCs w:val="21"/>
                <w:vertAlign w:val="superscript"/>
                <w:lang w:bidi="ar"/>
              </w:rPr>
              <w:t>3</w:t>
            </w:r>
            <w:r>
              <w:rPr>
                <w:rFonts w:eastAsia="仿宋" w:hint="eastAsia"/>
                <w:kern w:val="0"/>
                <w:sz w:val="21"/>
                <w:szCs w:val="21"/>
                <w:lang w:bidi="ar"/>
              </w:rPr>
              <w:t>/a</w:t>
            </w:r>
          </w:p>
        </w:tc>
        <w:tc>
          <w:tcPr>
            <w:tcW w:w="766" w:type="pct"/>
            <w:shd w:val="clear" w:color="auto" w:fill="auto"/>
            <w:vAlign w:val="center"/>
          </w:tcPr>
          <w:p w14:paraId="2A57C4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3777.44</w:t>
            </w:r>
          </w:p>
        </w:tc>
        <w:tc>
          <w:tcPr>
            <w:tcW w:w="1791" w:type="pct"/>
            <w:shd w:val="clear" w:color="auto" w:fill="auto"/>
            <w:vAlign w:val="center"/>
          </w:tcPr>
          <w:p w14:paraId="0408E9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城子河区自来水供水系统供给</w:t>
            </w:r>
          </w:p>
        </w:tc>
      </w:tr>
      <w:tr w:rsidR="00030581" w14:paraId="68DE4321" w14:textId="77777777">
        <w:trPr>
          <w:trHeight w:val="340"/>
          <w:jc w:val="center"/>
        </w:trPr>
        <w:tc>
          <w:tcPr>
            <w:tcW w:w="510" w:type="pct"/>
            <w:shd w:val="clear" w:color="auto" w:fill="auto"/>
            <w:vAlign w:val="center"/>
          </w:tcPr>
          <w:p w14:paraId="587C13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1067" w:type="pct"/>
            <w:shd w:val="clear" w:color="auto" w:fill="auto"/>
            <w:vAlign w:val="center"/>
          </w:tcPr>
          <w:p w14:paraId="2B119F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电</w:t>
            </w:r>
          </w:p>
        </w:tc>
        <w:tc>
          <w:tcPr>
            <w:tcW w:w="864" w:type="pct"/>
            <w:shd w:val="clear" w:color="auto" w:fill="auto"/>
            <w:vAlign w:val="center"/>
          </w:tcPr>
          <w:p w14:paraId="5E22E7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万</w:t>
            </w:r>
            <w:r>
              <w:rPr>
                <w:rFonts w:eastAsia="仿宋" w:hint="eastAsia"/>
                <w:kern w:val="0"/>
                <w:sz w:val="21"/>
                <w:szCs w:val="21"/>
                <w:lang w:bidi="ar"/>
              </w:rPr>
              <w:t>kW</w:t>
            </w:r>
            <w:r>
              <w:rPr>
                <w:rFonts w:eastAsia="仿宋" w:hint="eastAsia"/>
                <w:kern w:val="0"/>
                <w:sz w:val="21"/>
                <w:szCs w:val="21"/>
                <w:lang w:bidi="ar"/>
              </w:rPr>
              <w:t>·</w:t>
            </w:r>
            <w:r>
              <w:rPr>
                <w:rFonts w:eastAsia="仿宋" w:hint="eastAsia"/>
                <w:kern w:val="0"/>
                <w:sz w:val="21"/>
                <w:szCs w:val="21"/>
                <w:lang w:bidi="ar"/>
              </w:rPr>
              <w:t>h/a</w:t>
            </w:r>
          </w:p>
        </w:tc>
        <w:tc>
          <w:tcPr>
            <w:tcW w:w="766" w:type="pct"/>
            <w:shd w:val="clear" w:color="auto" w:fill="auto"/>
            <w:vAlign w:val="center"/>
          </w:tcPr>
          <w:p w14:paraId="7C2635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48.1</w:t>
            </w:r>
          </w:p>
        </w:tc>
        <w:tc>
          <w:tcPr>
            <w:tcW w:w="1791" w:type="pct"/>
            <w:shd w:val="clear" w:color="auto" w:fill="auto"/>
            <w:vAlign w:val="center"/>
          </w:tcPr>
          <w:p w14:paraId="60D866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当地电网攻击</w:t>
            </w:r>
          </w:p>
        </w:tc>
      </w:tr>
    </w:tbl>
    <w:p w14:paraId="31C23988" w14:textId="77777777" w:rsidR="00030581" w:rsidRDefault="00067329">
      <w:pPr>
        <w:pStyle w:val="affff"/>
        <w:ind w:firstLineChars="200" w:firstLine="480"/>
        <w:jc w:val="both"/>
        <w:rPr>
          <w:rFonts w:eastAsia="仿宋"/>
          <w:lang w:val="en-US"/>
        </w:rPr>
      </w:pPr>
      <w:r>
        <w:rPr>
          <w:rFonts w:eastAsia="仿宋" w:hint="eastAsia"/>
          <w:lang w:val="en-US"/>
        </w:rPr>
        <w:t>PAC</w:t>
      </w:r>
      <w:r>
        <w:rPr>
          <w:rFonts w:eastAsia="仿宋" w:hint="eastAsia"/>
          <w:lang w:val="en-US"/>
        </w:rPr>
        <w:t>：聚合氯化铝，又被简称为聚氯化铝，是无机高分子水处理药剂。一种新型净水材料、无机高分子混凝剂。淡黄色或红色粉末，易溶于水，由于分子中带有数量不等的羟基，当聚合氯化铝加入混浊源水后，在源水的</w:t>
      </w:r>
      <w:r>
        <w:rPr>
          <w:rFonts w:eastAsia="仿宋" w:hint="eastAsia"/>
          <w:lang w:val="en-US"/>
        </w:rPr>
        <w:t>pH</w:t>
      </w:r>
      <w:r>
        <w:rPr>
          <w:rFonts w:eastAsia="仿宋" w:hint="eastAsia"/>
          <w:lang w:val="en-US"/>
        </w:rPr>
        <w:t>条件下继续水解，在水解过程中，伴随着有发生凝聚，吸附，沉淀等一系列物理化学过程，经常配合</w:t>
      </w:r>
      <w:r>
        <w:rPr>
          <w:rFonts w:eastAsia="仿宋" w:hint="eastAsia"/>
          <w:lang w:val="en-US"/>
        </w:rPr>
        <w:t>PAM</w:t>
      </w:r>
      <w:r>
        <w:rPr>
          <w:rFonts w:eastAsia="仿宋" w:hint="eastAsia"/>
          <w:lang w:val="en-US"/>
        </w:rPr>
        <w:t>聚丙烯酰胺一块使用，效果最佳，从而达到净化目的。</w:t>
      </w:r>
    </w:p>
    <w:p w14:paraId="0325E981" w14:textId="77777777" w:rsidR="00030581" w:rsidRDefault="00067329">
      <w:pPr>
        <w:pStyle w:val="affff"/>
        <w:ind w:firstLineChars="200" w:firstLine="480"/>
        <w:jc w:val="both"/>
        <w:rPr>
          <w:rFonts w:eastAsia="仿宋"/>
          <w:lang w:val="en-US"/>
        </w:rPr>
      </w:pPr>
      <w:r>
        <w:rPr>
          <w:rFonts w:eastAsia="仿宋" w:hint="eastAsia"/>
          <w:lang w:val="en-US"/>
        </w:rPr>
        <w:t>PAM</w:t>
      </w:r>
      <w:r>
        <w:rPr>
          <w:rFonts w:eastAsia="仿宋" w:hint="eastAsia"/>
          <w:lang w:val="en-US"/>
        </w:rPr>
        <w:t>：聚丙烯酰胺是一种线型高分子聚合物，白色粉粒状。热稳定性良好能以任意比例溶于水，水溶液为均匀透明的液体。主要应用于矿山、水处理行业。在选矿厂经常配合聚合氯化铝一块使</w:t>
      </w:r>
      <w:r>
        <w:rPr>
          <w:rFonts w:eastAsia="仿宋" w:hint="eastAsia"/>
          <w:lang w:val="en-US"/>
        </w:rPr>
        <w:t>用。</w:t>
      </w:r>
    </w:p>
    <w:p w14:paraId="607BBE32" w14:textId="77777777" w:rsidR="00030581" w:rsidRDefault="00067329">
      <w:pPr>
        <w:pStyle w:val="affff"/>
        <w:numPr>
          <w:ilvl w:val="0"/>
          <w:numId w:val="7"/>
        </w:numPr>
        <w:ind w:firstLineChars="200" w:firstLine="480"/>
        <w:jc w:val="both"/>
        <w:rPr>
          <w:rFonts w:eastAsia="仿宋"/>
          <w:lang w:val="en-US"/>
        </w:rPr>
      </w:pPr>
      <w:r>
        <w:rPr>
          <w:rFonts w:eastAsia="仿宋" w:hint="eastAsia"/>
          <w:lang w:val="en-US"/>
        </w:rPr>
        <w:t>原料来源可靠性</w:t>
      </w:r>
    </w:p>
    <w:p w14:paraId="063C772F" w14:textId="77777777" w:rsidR="00030581" w:rsidRDefault="00067329">
      <w:pPr>
        <w:pStyle w:val="affff"/>
        <w:ind w:firstLineChars="200" w:firstLine="480"/>
        <w:jc w:val="both"/>
        <w:rPr>
          <w:rFonts w:eastAsia="仿宋"/>
          <w:lang w:val="en-US"/>
        </w:rPr>
      </w:pPr>
      <w:r>
        <w:rPr>
          <w:rFonts w:eastAsia="仿宋" w:hint="eastAsia"/>
          <w:lang w:val="en-US"/>
        </w:rPr>
        <w:t>根据建设单位提供的赤铁矿意向购销合同，本项目赤铁矿来源于建平县隆新矿业有限公司富山卧龙岗铁矿，富山卧龙岗铁矿位于辽宁省朝阳市建平县富山街道涝泥塘子村，生产规模为</w:t>
      </w:r>
      <w:r>
        <w:rPr>
          <w:rFonts w:eastAsia="仿宋" w:hint="eastAsia"/>
          <w:lang w:val="en-US"/>
        </w:rPr>
        <w:t>70</w:t>
      </w:r>
      <w:r>
        <w:rPr>
          <w:rFonts w:eastAsia="仿宋" w:hint="eastAsia"/>
          <w:lang w:val="en-US"/>
        </w:rPr>
        <w:t>万</w:t>
      </w:r>
      <w:r>
        <w:rPr>
          <w:rFonts w:eastAsia="仿宋" w:hint="eastAsia"/>
          <w:lang w:val="en-US"/>
        </w:rPr>
        <w:t>t/a</w:t>
      </w:r>
      <w:r>
        <w:rPr>
          <w:rFonts w:eastAsia="仿宋" w:hint="eastAsia"/>
          <w:lang w:val="en-US"/>
        </w:rPr>
        <w:t>铁矿石，服务年限为</w:t>
      </w:r>
      <w:r>
        <w:rPr>
          <w:rFonts w:eastAsia="仿宋" w:hint="eastAsia"/>
          <w:lang w:val="en-US"/>
        </w:rPr>
        <w:t>10.21</w:t>
      </w:r>
      <w:r>
        <w:rPr>
          <w:rFonts w:eastAsia="仿宋" w:hint="eastAsia"/>
          <w:lang w:val="en-US"/>
        </w:rPr>
        <w:t>年，剩余服务年限约</w:t>
      </w:r>
      <w:r>
        <w:rPr>
          <w:rFonts w:eastAsia="仿宋" w:hint="eastAsia"/>
          <w:lang w:val="en-US"/>
        </w:rPr>
        <w:t>4</w:t>
      </w:r>
      <w:r>
        <w:rPr>
          <w:rFonts w:eastAsia="仿宋" w:hint="eastAsia"/>
          <w:lang w:val="en-US"/>
        </w:rPr>
        <w:t>年，该矿山满足本项目生产需要。</w:t>
      </w:r>
    </w:p>
    <w:p w14:paraId="58B50995" w14:textId="77777777" w:rsidR="00030581" w:rsidRDefault="00067329">
      <w:pPr>
        <w:pStyle w:val="affff"/>
        <w:ind w:firstLineChars="200" w:firstLine="480"/>
        <w:jc w:val="both"/>
        <w:rPr>
          <w:rFonts w:eastAsia="仿宋"/>
          <w:lang w:val="en-US"/>
        </w:rPr>
      </w:pPr>
      <w:r>
        <w:rPr>
          <w:rFonts w:eastAsia="仿宋" w:hint="eastAsia"/>
          <w:lang w:val="en-US"/>
        </w:rPr>
        <w:t>因本矿每年生产规模</w:t>
      </w:r>
      <w:r>
        <w:rPr>
          <w:rFonts w:eastAsia="仿宋" w:hint="eastAsia"/>
          <w:lang w:val="en-US"/>
        </w:rPr>
        <w:t>92000t/a</w:t>
      </w:r>
      <w:r>
        <w:rPr>
          <w:rFonts w:eastAsia="仿宋" w:hint="eastAsia"/>
          <w:lang w:val="en-US"/>
        </w:rPr>
        <w:t>，建平县隆新矿业有限公司每年销售给本公司</w:t>
      </w:r>
      <w:r>
        <w:rPr>
          <w:rFonts w:eastAsia="仿宋" w:hint="eastAsia"/>
          <w:lang w:val="en-US"/>
        </w:rPr>
        <w:t>92000t</w:t>
      </w:r>
      <w:r>
        <w:rPr>
          <w:rFonts w:eastAsia="仿宋" w:hint="eastAsia"/>
          <w:lang w:val="en-US"/>
        </w:rPr>
        <w:t>，则建平县隆新矿业有限公司对于本项目服务年限为</w:t>
      </w:r>
      <w:r>
        <w:rPr>
          <w:rFonts w:eastAsia="仿宋" w:hint="eastAsia"/>
          <w:lang w:val="en-US"/>
        </w:rPr>
        <w:t>4</w:t>
      </w:r>
      <w:r>
        <w:rPr>
          <w:rFonts w:eastAsia="仿宋" w:hint="eastAsia"/>
          <w:lang w:val="en-US"/>
        </w:rPr>
        <w:t>年。</w:t>
      </w:r>
    </w:p>
    <w:p w14:paraId="343D8C38" w14:textId="77777777" w:rsidR="00030581" w:rsidRDefault="00067329">
      <w:pPr>
        <w:pStyle w:val="affff"/>
        <w:ind w:firstLineChars="200" w:firstLine="480"/>
        <w:jc w:val="both"/>
        <w:rPr>
          <w:rFonts w:eastAsia="仿宋"/>
          <w:lang w:val="en-US"/>
        </w:rPr>
      </w:pPr>
      <w:r>
        <w:rPr>
          <w:rFonts w:eastAsia="仿宋" w:hint="eastAsia"/>
          <w:lang w:val="en-US"/>
        </w:rPr>
        <w:t>建平县隆新矿业有限公司富山卧龙岗铁矿服务年限到期后，登记的开采区域内仍有可供开采的矿产资源，建平县隆新矿业有限公司将申请</w:t>
      </w:r>
      <w:r>
        <w:rPr>
          <w:rFonts w:eastAsia="仿宋" w:hint="eastAsia"/>
          <w:lang w:val="en-US"/>
        </w:rPr>
        <w:t>续期继续开采。原料经建平县隆新矿业有限公司初破碎及干选后，运输到本厂进行进一步处理。建设单位已与建平县隆新矿业有限公司签订意向购销合同，原料来源稳定性有保障，项目无其他矿石来源。</w:t>
      </w:r>
    </w:p>
    <w:p w14:paraId="38391A2F" w14:textId="77777777" w:rsidR="00030581" w:rsidRDefault="00067329">
      <w:pPr>
        <w:pStyle w:val="affff"/>
        <w:ind w:firstLineChars="200" w:firstLine="480"/>
        <w:jc w:val="both"/>
        <w:rPr>
          <w:rFonts w:eastAsia="仿宋"/>
          <w:lang w:val="en-US"/>
        </w:rPr>
      </w:pPr>
      <w:r>
        <w:rPr>
          <w:rFonts w:eastAsia="仿宋" w:hint="eastAsia"/>
          <w:lang w:val="en-US"/>
        </w:rPr>
        <w:t>3</w:t>
      </w:r>
      <w:r>
        <w:rPr>
          <w:rFonts w:eastAsia="仿宋" w:hint="eastAsia"/>
          <w:lang w:val="en-US"/>
        </w:rPr>
        <w:t>、原料铁矿石性质</w:t>
      </w:r>
    </w:p>
    <w:p w14:paraId="01AE4EC0" w14:textId="77777777" w:rsidR="00030581" w:rsidRDefault="00067329">
      <w:pPr>
        <w:pStyle w:val="affff"/>
        <w:ind w:firstLineChars="200" w:firstLine="480"/>
        <w:jc w:val="both"/>
        <w:rPr>
          <w:rFonts w:eastAsia="仿宋"/>
          <w:lang w:val="en-US"/>
        </w:rPr>
      </w:pPr>
      <w:r>
        <w:rPr>
          <w:rFonts w:eastAsia="仿宋" w:hint="eastAsia"/>
          <w:lang w:val="en-US"/>
        </w:rPr>
        <w:t>建设单位委托内蒙古第十地质矿产勘查开发有限责任公司赤峰检测分公司对原料铁矿石进行了检测，检测报告见附件</w:t>
      </w:r>
      <w:r>
        <w:rPr>
          <w:rFonts w:eastAsia="仿宋" w:hint="eastAsia"/>
          <w:lang w:val="en-US"/>
        </w:rPr>
        <w:t>8</w:t>
      </w:r>
      <w:r>
        <w:rPr>
          <w:rFonts w:eastAsia="仿宋" w:hint="eastAsia"/>
          <w:lang w:val="en-US"/>
        </w:rPr>
        <w:t>，原料主要技术指标见下表。</w:t>
      </w:r>
    </w:p>
    <w:p w14:paraId="170FCEC7"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3</w:t>
      </w:r>
      <w:r>
        <w:rPr>
          <w:rFonts w:eastAsia="仿宋" w:hint="eastAsia"/>
          <w:b/>
          <w:bCs/>
          <w:lang w:val="en-US"/>
        </w:rPr>
        <w:t>.</w:t>
      </w:r>
      <w:r>
        <w:rPr>
          <w:rFonts w:eastAsia="仿宋" w:hint="eastAsia"/>
          <w:b/>
          <w:bCs/>
        </w:rPr>
        <w:t>1-</w:t>
      </w:r>
      <w:r>
        <w:rPr>
          <w:rFonts w:eastAsia="仿宋" w:hint="eastAsia"/>
          <w:b/>
          <w:bCs/>
          <w:lang w:val="en-US"/>
        </w:rPr>
        <w:t>3</w:t>
      </w:r>
      <w:r>
        <w:rPr>
          <w:rFonts w:eastAsia="仿宋" w:hint="eastAsia"/>
          <w:b/>
          <w:bCs/>
        </w:rPr>
        <w:t>主要原辅材料年消耗</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1038"/>
        <w:gridCol w:w="794"/>
        <w:gridCol w:w="794"/>
        <w:gridCol w:w="775"/>
        <w:gridCol w:w="846"/>
        <w:gridCol w:w="899"/>
        <w:gridCol w:w="794"/>
        <w:gridCol w:w="778"/>
        <w:gridCol w:w="794"/>
        <w:gridCol w:w="794"/>
      </w:tblGrid>
      <w:tr w:rsidR="00030581" w14:paraId="09EA42C9" w14:textId="77777777">
        <w:trPr>
          <w:trHeight w:val="298"/>
          <w:jc w:val="center"/>
        </w:trPr>
        <w:tc>
          <w:tcPr>
            <w:tcW w:w="633" w:type="pct"/>
            <w:shd w:val="clear" w:color="auto" w:fill="auto"/>
            <w:vAlign w:val="center"/>
          </w:tcPr>
          <w:p w14:paraId="547C76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项目</w:t>
            </w:r>
          </w:p>
        </w:tc>
        <w:tc>
          <w:tcPr>
            <w:tcW w:w="475" w:type="pct"/>
            <w:shd w:val="clear" w:color="auto" w:fill="auto"/>
            <w:vAlign w:val="center"/>
          </w:tcPr>
          <w:p w14:paraId="45DBAF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F</w:t>
            </w:r>
          </w:p>
        </w:tc>
        <w:tc>
          <w:tcPr>
            <w:tcW w:w="475" w:type="pct"/>
            <w:shd w:val="clear" w:color="auto" w:fill="auto"/>
            <w:vAlign w:val="center"/>
          </w:tcPr>
          <w:p w14:paraId="17D82E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Na</w:t>
            </w:r>
            <w:r>
              <w:rPr>
                <w:rFonts w:eastAsia="仿宋" w:hint="eastAsia"/>
                <w:kern w:val="0"/>
                <w:sz w:val="21"/>
                <w:szCs w:val="21"/>
                <w:vertAlign w:val="subscript"/>
                <w:lang w:bidi="ar"/>
              </w:rPr>
              <w:t>2</w:t>
            </w:r>
            <w:r>
              <w:rPr>
                <w:rFonts w:eastAsia="仿宋" w:hint="eastAsia"/>
                <w:kern w:val="0"/>
                <w:sz w:val="21"/>
                <w:szCs w:val="21"/>
                <w:lang w:bidi="ar"/>
              </w:rPr>
              <w:t>O</w:t>
            </w:r>
          </w:p>
        </w:tc>
        <w:tc>
          <w:tcPr>
            <w:tcW w:w="475" w:type="pct"/>
            <w:shd w:val="clear" w:color="auto" w:fill="auto"/>
            <w:vAlign w:val="center"/>
          </w:tcPr>
          <w:p w14:paraId="5B88C3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MgO</w:t>
            </w:r>
          </w:p>
        </w:tc>
        <w:tc>
          <w:tcPr>
            <w:tcW w:w="494" w:type="pct"/>
            <w:shd w:val="clear" w:color="auto" w:fill="auto"/>
            <w:vAlign w:val="center"/>
          </w:tcPr>
          <w:p w14:paraId="28B80283" w14:textId="77777777" w:rsidR="00030581" w:rsidRDefault="00067329">
            <w:pPr>
              <w:pStyle w:val="affffffff0"/>
              <w:spacing w:line="240" w:lineRule="auto"/>
              <w:ind w:firstLineChars="0" w:firstLine="0"/>
              <w:rPr>
                <w:rFonts w:eastAsia="仿宋"/>
                <w:kern w:val="0"/>
                <w:sz w:val="21"/>
                <w:szCs w:val="21"/>
                <w:vertAlign w:val="subscript"/>
                <w:lang w:bidi="ar"/>
              </w:rPr>
            </w:pPr>
            <w:r>
              <w:rPr>
                <w:rFonts w:eastAsia="仿宋" w:hint="eastAsia"/>
                <w:kern w:val="0"/>
                <w:sz w:val="21"/>
                <w:szCs w:val="21"/>
                <w:lang w:bidi="ar"/>
              </w:rPr>
              <w:t>Al</w:t>
            </w:r>
            <w:r>
              <w:rPr>
                <w:rFonts w:eastAsia="仿宋" w:hint="eastAsia"/>
                <w:kern w:val="0"/>
                <w:sz w:val="21"/>
                <w:szCs w:val="21"/>
                <w:vertAlign w:val="subscript"/>
                <w:lang w:bidi="ar"/>
              </w:rPr>
              <w:t>2</w:t>
            </w:r>
            <w:r>
              <w:rPr>
                <w:rFonts w:eastAsia="仿宋" w:hint="eastAsia"/>
                <w:kern w:val="0"/>
                <w:sz w:val="21"/>
                <w:szCs w:val="21"/>
                <w:lang w:bidi="ar"/>
              </w:rPr>
              <w:t>O</w:t>
            </w:r>
            <w:r>
              <w:rPr>
                <w:rFonts w:eastAsia="仿宋" w:hint="eastAsia"/>
                <w:kern w:val="0"/>
                <w:sz w:val="21"/>
                <w:szCs w:val="21"/>
                <w:vertAlign w:val="subscript"/>
                <w:lang w:bidi="ar"/>
              </w:rPr>
              <w:t>3</w:t>
            </w:r>
          </w:p>
        </w:tc>
        <w:tc>
          <w:tcPr>
            <w:tcW w:w="528" w:type="pct"/>
            <w:shd w:val="clear" w:color="auto" w:fill="auto"/>
            <w:vAlign w:val="center"/>
          </w:tcPr>
          <w:p w14:paraId="36452A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SiO</w:t>
            </w:r>
            <w:r>
              <w:rPr>
                <w:rFonts w:eastAsia="仿宋" w:hint="eastAsia"/>
                <w:kern w:val="0"/>
                <w:sz w:val="21"/>
                <w:szCs w:val="21"/>
                <w:vertAlign w:val="subscript"/>
                <w:lang w:bidi="ar"/>
              </w:rPr>
              <w:t>2</w:t>
            </w:r>
          </w:p>
        </w:tc>
        <w:tc>
          <w:tcPr>
            <w:tcW w:w="477" w:type="pct"/>
            <w:shd w:val="clear" w:color="auto" w:fill="auto"/>
            <w:vAlign w:val="center"/>
          </w:tcPr>
          <w:p w14:paraId="167341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w:t>
            </w:r>
            <w:r>
              <w:rPr>
                <w:rFonts w:eastAsia="仿宋" w:hint="eastAsia"/>
                <w:kern w:val="0"/>
                <w:sz w:val="21"/>
                <w:szCs w:val="21"/>
                <w:vertAlign w:val="subscript"/>
                <w:lang w:bidi="ar"/>
              </w:rPr>
              <w:t>2</w:t>
            </w:r>
            <w:r>
              <w:rPr>
                <w:rFonts w:eastAsia="仿宋" w:hint="eastAsia"/>
                <w:kern w:val="0"/>
                <w:sz w:val="21"/>
                <w:szCs w:val="21"/>
                <w:lang w:bidi="ar"/>
              </w:rPr>
              <w:t>O</w:t>
            </w:r>
            <w:r>
              <w:rPr>
                <w:rFonts w:eastAsia="仿宋" w:hint="eastAsia"/>
                <w:kern w:val="0"/>
                <w:sz w:val="21"/>
                <w:szCs w:val="21"/>
                <w:vertAlign w:val="subscript"/>
                <w:lang w:bidi="ar"/>
              </w:rPr>
              <w:t>5</w:t>
            </w:r>
          </w:p>
        </w:tc>
        <w:tc>
          <w:tcPr>
            <w:tcW w:w="477" w:type="pct"/>
            <w:shd w:val="clear" w:color="auto" w:fill="auto"/>
            <w:vAlign w:val="center"/>
          </w:tcPr>
          <w:p w14:paraId="5EB4148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t>
            </w:r>
          </w:p>
        </w:tc>
        <w:tc>
          <w:tcPr>
            <w:tcW w:w="477" w:type="pct"/>
            <w:shd w:val="clear" w:color="auto" w:fill="auto"/>
            <w:vAlign w:val="center"/>
          </w:tcPr>
          <w:p w14:paraId="3D8488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Cl</w:t>
            </w:r>
          </w:p>
        </w:tc>
        <w:tc>
          <w:tcPr>
            <w:tcW w:w="486" w:type="pct"/>
            <w:shd w:val="clear" w:color="auto" w:fill="auto"/>
            <w:vAlign w:val="center"/>
          </w:tcPr>
          <w:p w14:paraId="2076D5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K</w:t>
            </w:r>
            <w:r>
              <w:rPr>
                <w:rFonts w:eastAsia="仿宋" w:hint="eastAsia"/>
                <w:kern w:val="0"/>
                <w:sz w:val="21"/>
                <w:szCs w:val="21"/>
                <w:vertAlign w:val="subscript"/>
                <w:lang w:bidi="ar"/>
              </w:rPr>
              <w:t>2</w:t>
            </w:r>
            <w:r>
              <w:rPr>
                <w:rFonts w:eastAsia="仿宋" w:hint="eastAsia"/>
                <w:kern w:val="0"/>
                <w:sz w:val="21"/>
                <w:szCs w:val="21"/>
                <w:lang w:bidi="ar"/>
              </w:rPr>
              <w:t>O</w:t>
            </w:r>
          </w:p>
        </w:tc>
      </w:tr>
      <w:tr w:rsidR="00030581" w14:paraId="62FB466F" w14:textId="77777777">
        <w:trPr>
          <w:trHeight w:val="298"/>
          <w:jc w:val="center"/>
        </w:trPr>
        <w:tc>
          <w:tcPr>
            <w:tcW w:w="633" w:type="pct"/>
            <w:shd w:val="clear" w:color="auto" w:fill="auto"/>
            <w:vAlign w:val="center"/>
          </w:tcPr>
          <w:p w14:paraId="7B10C8F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质量分数（</w:t>
            </w:r>
            <w:r>
              <w:rPr>
                <w:rFonts w:eastAsia="仿宋" w:hint="eastAsia"/>
                <w:kern w:val="0"/>
                <w:sz w:val="21"/>
                <w:szCs w:val="21"/>
                <w:lang w:bidi="ar"/>
              </w:rPr>
              <w:t>%</w:t>
            </w:r>
            <w:r>
              <w:rPr>
                <w:rFonts w:eastAsia="仿宋" w:hint="eastAsia"/>
                <w:kern w:val="0"/>
                <w:sz w:val="21"/>
                <w:szCs w:val="21"/>
                <w:lang w:bidi="ar"/>
              </w:rPr>
              <w:t>）</w:t>
            </w:r>
          </w:p>
        </w:tc>
        <w:tc>
          <w:tcPr>
            <w:tcW w:w="475" w:type="pct"/>
            <w:shd w:val="clear" w:color="auto" w:fill="auto"/>
            <w:vAlign w:val="center"/>
          </w:tcPr>
          <w:p w14:paraId="4DFADB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0.0710</w:t>
            </w:r>
          </w:p>
        </w:tc>
        <w:tc>
          <w:tcPr>
            <w:tcW w:w="475" w:type="pct"/>
            <w:shd w:val="clear" w:color="auto" w:fill="auto"/>
            <w:vAlign w:val="center"/>
          </w:tcPr>
          <w:p w14:paraId="2BD26E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0.0232</w:t>
            </w:r>
          </w:p>
        </w:tc>
        <w:tc>
          <w:tcPr>
            <w:tcW w:w="475" w:type="pct"/>
            <w:shd w:val="clear" w:color="auto" w:fill="auto"/>
            <w:vAlign w:val="center"/>
          </w:tcPr>
          <w:p w14:paraId="42F198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9.40</w:t>
            </w:r>
          </w:p>
        </w:tc>
        <w:tc>
          <w:tcPr>
            <w:tcW w:w="494" w:type="pct"/>
            <w:shd w:val="clear" w:color="auto" w:fill="auto"/>
            <w:vAlign w:val="center"/>
          </w:tcPr>
          <w:p w14:paraId="49713AE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1.78</w:t>
            </w:r>
          </w:p>
        </w:tc>
        <w:tc>
          <w:tcPr>
            <w:tcW w:w="528" w:type="pct"/>
            <w:shd w:val="clear" w:color="auto" w:fill="auto"/>
            <w:vAlign w:val="center"/>
          </w:tcPr>
          <w:p w14:paraId="17EE92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11.0604</w:t>
            </w:r>
          </w:p>
        </w:tc>
        <w:tc>
          <w:tcPr>
            <w:tcW w:w="477" w:type="pct"/>
            <w:shd w:val="clear" w:color="auto" w:fill="auto"/>
            <w:vAlign w:val="center"/>
          </w:tcPr>
          <w:p w14:paraId="366AC0C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0.0453</w:t>
            </w:r>
          </w:p>
        </w:tc>
        <w:tc>
          <w:tcPr>
            <w:tcW w:w="477" w:type="pct"/>
            <w:shd w:val="clear" w:color="auto" w:fill="auto"/>
            <w:vAlign w:val="center"/>
          </w:tcPr>
          <w:p w14:paraId="3871A8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0.177</w:t>
            </w:r>
          </w:p>
        </w:tc>
        <w:tc>
          <w:tcPr>
            <w:tcW w:w="477" w:type="pct"/>
            <w:shd w:val="clear" w:color="auto" w:fill="auto"/>
            <w:vAlign w:val="center"/>
          </w:tcPr>
          <w:p w14:paraId="7B5417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0.0078</w:t>
            </w:r>
          </w:p>
        </w:tc>
        <w:tc>
          <w:tcPr>
            <w:tcW w:w="486" w:type="pct"/>
            <w:shd w:val="clear" w:color="auto" w:fill="auto"/>
            <w:vAlign w:val="center"/>
          </w:tcPr>
          <w:p w14:paraId="6427B9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0.114</w:t>
            </w:r>
          </w:p>
        </w:tc>
      </w:tr>
      <w:tr w:rsidR="00030581" w14:paraId="2B12D361" w14:textId="77777777">
        <w:trPr>
          <w:trHeight w:val="298"/>
          <w:jc w:val="center"/>
        </w:trPr>
        <w:tc>
          <w:tcPr>
            <w:tcW w:w="633" w:type="pct"/>
            <w:shd w:val="clear" w:color="auto" w:fill="auto"/>
            <w:vAlign w:val="center"/>
          </w:tcPr>
          <w:p w14:paraId="5CC9FD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项目</w:t>
            </w:r>
          </w:p>
        </w:tc>
        <w:tc>
          <w:tcPr>
            <w:tcW w:w="475" w:type="pct"/>
            <w:shd w:val="clear" w:color="auto" w:fill="auto"/>
            <w:vAlign w:val="center"/>
          </w:tcPr>
          <w:p w14:paraId="4C061D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CaO</w:t>
            </w:r>
          </w:p>
        </w:tc>
        <w:tc>
          <w:tcPr>
            <w:tcW w:w="475" w:type="pct"/>
            <w:shd w:val="clear" w:color="auto" w:fill="auto"/>
            <w:vAlign w:val="center"/>
          </w:tcPr>
          <w:p w14:paraId="21B7E3F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TiO</w:t>
            </w:r>
            <w:r>
              <w:rPr>
                <w:rFonts w:eastAsia="仿宋" w:hint="eastAsia"/>
                <w:kern w:val="0"/>
                <w:sz w:val="21"/>
                <w:szCs w:val="21"/>
                <w:vertAlign w:val="subscript"/>
                <w:lang w:bidi="ar"/>
              </w:rPr>
              <w:t>2</w:t>
            </w:r>
          </w:p>
        </w:tc>
        <w:tc>
          <w:tcPr>
            <w:tcW w:w="475" w:type="pct"/>
            <w:shd w:val="clear" w:color="auto" w:fill="auto"/>
            <w:vAlign w:val="center"/>
          </w:tcPr>
          <w:p w14:paraId="26B1822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MnO</w:t>
            </w:r>
          </w:p>
        </w:tc>
        <w:tc>
          <w:tcPr>
            <w:tcW w:w="494" w:type="pct"/>
            <w:shd w:val="clear" w:color="auto" w:fill="auto"/>
            <w:vAlign w:val="center"/>
          </w:tcPr>
          <w:p w14:paraId="02D9E81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TFe</w:t>
            </w:r>
            <w:r>
              <w:rPr>
                <w:rFonts w:eastAsia="仿宋" w:hint="eastAsia"/>
                <w:kern w:val="0"/>
                <w:sz w:val="21"/>
                <w:szCs w:val="21"/>
                <w:vertAlign w:val="subscript"/>
                <w:lang w:bidi="ar"/>
              </w:rPr>
              <w:t>2</w:t>
            </w:r>
            <w:r>
              <w:rPr>
                <w:rFonts w:eastAsia="仿宋" w:hint="eastAsia"/>
                <w:kern w:val="0"/>
                <w:sz w:val="21"/>
                <w:szCs w:val="21"/>
                <w:lang w:bidi="ar"/>
              </w:rPr>
              <w:t>O</w:t>
            </w:r>
            <w:r>
              <w:rPr>
                <w:rFonts w:eastAsia="仿宋" w:hint="eastAsia"/>
                <w:kern w:val="0"/>
                <w:sz w:val="21"/>
                <w:szCs w:val="21"/>
                <w:vertAlign w:val="subscript"/>
                <w:lang w:bidi="ar"/>
              </w:rPr>
              <w:t>3</w:t>
            </w:r>
          </w:p>
        </w:tc>
        <w:tc>
          <w:tcPr>
            <w:tcW w:w="528" w:type="pct"/>
            <w:shd w:val="clear" w:color="auto" w:fill="auto"/>
            <w:vAlign w:val="center"/>
          </w:tcPr>
          <w:p w14:paraId="7CA93B07" w14:textId="77777777" w:rsidR="00030581" w:rsidRDefault="00030581">
            <w:pPr>
              <w:pStyle w:val="affffffff0"/>
              <w:spacing w:line="240" w:lineRule="auto"/>
              <w:ind w:firstLineChars="0" w:firstLine="0"/>
              <w:rPr>
                <w:rFonts w:eastAsia="仿宋"/>
                <w:kern w:val="0"/>
                <w:sz w:val="21"/>
                <w:szCs w:val="21"/>
                <w:lang w:bidi="ar"/>
              </w:rPr>
            </w:pPr>
          </w:p>
        </w:tc>
        <w:tc>
          <w:tcPr>
            <w:tcW w:w="477" w:type="pct"/>
            <w:shd w:val="clear" w:color="auto" w:fill="auto"/>
            <w:vAlign w:val="center"/>
          </w:tcPr>
          <w:p w14:paraId="034A6DBD" w14:textId="77777777" w:rsidR="00030581" w:rsidRDefault="00030581">
            <w:pPr>
              <w:pStyle w:val="affffffff0"/>
              <w:spacing w:line="240" w:lineRule="auto"/>
              <w:ind w:firstLineChars="0" w:firstLine="0"/>
              <w:rPr>
                <w:rFonts w:eastAsia="仿宋"/>
                <w:kern w:val="0"/>
                <w:sz w:val="21"/>
                <w:szCs w:val="21"/>
                <w:lang w:bidi="ar"/>
              </w:rPr>
            </w:pPr>
          </w:p>
        </w:tc>
        <w:tc>
          <w:tcPr>
            <w:tcW w:w="477" w:type="pct"/>
            <w:shd w:val="clear" w:color="auto" w:fill="auto"/>
            <w:vAlign w:val="center"/>
          </w:tcPr>
          <w:p w14:paraId="5960AF52" w14:textId="77777777" w:rsidR="00030581" w:rsidRDefault="00030581">
            <w:pPr>
              <w:pStyle w:val="affffffff0"/>
              <w:spacing w:line="240" w:lineRule="auto"/>
              <w:ind w:firstLineChars="0" w:firstLine="0"/>
              <w:rPr>
                <w:rFonts w:eastAsia="仿宋"/>
                <w:kern w:val="0"/>
                <w:sz w:val="21"/>
                <w:szCs w:val="21"/>
                <w:lang w:bidi="ar"/>
              </w:rPr>
            </w:pPr>
          </w:p>
        </w:tc>
        <w:tc>
          <w:tcPr>
            <w:tcW w:w="477" w:type="pct"/>
            <w:shd w:val="clear" w:color="auto" w:fill="auto"/>
            <w:vAlign w:val="center"/>
          </w:tcPr>
          <w:p w14:paraId="6D32B774" w14:textId="77777777" w:rsidR="00030581" w:rsidRDefault="00030581">
            <w:pPr>
              <w:pStyle w:val="affffffff0"/>
              <w:spacing w:line="240" w:lineRule="auto"/>
              <w:ind w:firstLineChars="0" w:firstLine="0"/>
              <w:rPr>
                <w:rFonts w:eastAsia="仿宋"/>
                <w:kern w:val="0"/>
                <w:sz w:val="21"/>
                <w:szCs w:val="21"/>
                <w:lang w:bidi="ar"/>
              </w:rPr>
            </w:pPr>
          </w:p>
        </w:tc>
        <w:tc>
          <w:tcPr>
            <w:tcW w:w="486" w:type="pct"/>
            <w:shd w:val="clear" w:color="auto" w:fill="auto"/>
            <w:vAlign w:val="center"/>
          </w:tcPr>
          <w:p w14:paraId="4DB4C5BD" w14:textId="77777777" w:rsidR="00030581" w:rsidRDefault="00030581">
            <w:pPr>
              <w:pStyle w:val="affffffff0"/>
              <w:spacing w:line="240" w:lineRule="auto"/>
              <w:ind w:firstLineChars="0" w:firstLine="0"/>
              <w:rPr>
                <w:rFonts w:eastAsia="仿宋"/>
                <w:kern w:val="0"/>
                <w:sz w:val="21"/>
                <w:szCs w:val="21"/>
                <w:lang w:bidi="ar"/>
              </w:rPr>
            </w:pPr>
          </w:p>
        </w:tc>
      </w:tr>
      <w:tr w:rsidR="00030581" w14:paraId="212285DF" w14:textId="77777777">
        <w:trPr>
          <w:trHeight w:val="298"/>
          <w:jc w:val="center"/>
        </w:trPr>
        <w:tc>
          <w:tcPr>
            <w:tcW w:w="633" w:type="pct"/>
            <w:shd w:val="clear" w:color="auto" w:fill="auto"/>
            <w:vAlign w:val="center"/>
          </w:tcPr>
          <w:p w14:paraId="0C44036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质量分数（</w:t>
            </w:r>
            <w:r>
              <w:rPr>
                <w:rFonts w:eastAsia="仿宋" w:hint="eastAsia"/>
                <w:kern w:val="0"/>
                <w:sz w:val="21"/>
                <w:szCs w:val="21"/>
                <w:lang w:bidi="ar"/>
              </w:rPr>
              <w:t>%</w:t>
            </w:r>
            <w:r>
              <w:rPr>
                <w:rFonts w:eastAsia="仿宋" w:hint="eastAsia"/>
                <w:kern w:val="0"/>
                <w:sz w:val="21"/>
                <w:szCs w:val="21"/>
                <w:lang w:bidi="ar"/>
              </w:rPr>
              <w:t>）</w:t>
            </w:r>
          </w:p>
        </w:tc>
        <w:tc>
          <w:tcPr>
            <w:tcW w:w="475" w:type="pct"/>
            <w:shd w:val="clear" w:color="auto" w:fill="auto"/>
            <w:vAlign w:val="center"/>
          </w:tcPr>
          <w:p w14:paraId="28439E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13.4</w:t>
            </w:r>
          </w:p>
        </w:tc>
        <w:tc>
          <w:tcPr>
            <w:tcW w:w="475" w:type="pct"/>
            <w:shd w:val="clear" w:color="auto" w:fill="auto"/>
            <w:vAlign w:val="center"/>
          </w:tcPr>
          <w:p w14:paraId="45226A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0.0613</w:t>
            </w:r>
          </w:p>
        </w:tc>
        <w:tc>
          <w:tcPr>
            <w:tcW w:w="475" w:type="pct"/>
            <w:shd w:val="clear" w:color="auto" w:fill="auto"/>
            <w:vAlign w:val="center"/>
          </w:tcPr>
          <w:p w14:paraId="54552B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3.36</w:t>
            </w:r>
          </w:p>
        </w:tc>
        <w:tc>
          <w:tcPr>
            <w:tcW w:w="494" w:type="pct"/>
            <w:shd w:val="clear" w:color="auto" w:fill="auto"/>
            <w:vAlign w:val="center"/>
          </w:tcPr>
          <w:p w14:paraId="6283B5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60.5</w:t>
            </w:r>
          </w:p>
        </w:tc>
        <w:tc>
          <w:tcPr>
            <w:tcW w:w="528" w:type="pct"/>
            <w:shd w:val="clear" w:color="auto" w:fill="auto"/>
            <w:vAlign w:val="center"/>
          </w:tcPr>
          <w:p w14:paraId="71CAB6D8" w14:textId="77777777" w:rsidR="00030581" w:rsidRDefault="00030581">
            <w:pPr>
              <w:pStyle w:val="affffffff0"/>
              <w:spacing w:line="240" w:lineRule="auto"/>
              <w:ind w:firstLineChars="0" w:firstLine="0"/>
              <w:rPr>
                <w:rFonts w:eastAsia="仿宋"/>
                <w:kern w:val="0"/>
                <w:sz w:val="21"/>
                <w:szCs w:val="21"/>
                <w:lang w:bidi="ar"/>
              </w:rPr>
            </w:pPr>
          </w:p>
        </w:tc>
        <w:tc>
          <w:tcPr>
            <w:tcW w:w="477" w:type="pct"/>
            <w:shd w:val="clear" w:color="auto" w:fill="auto"/>
            <w:vAlign w:val="center"/>
          </w:tcPr>
          <w:p w14:paraId="08D57675" w14:textId="77777777" w:rsidR="00030581" w:rsidRDefault="00030581">
            <w:pPr>
              <w:pStyle w:val="affffffff0"/>
              <w:spacing w:line="240" w:lineRule="auto"/>
              <w:ind w:firstLineChars="0" w:firstLine="0"/>
              <w:rPr>
                <w:rFonts w:eastAsia="仿宋"/>
                <w:kern w:val="0"/>
                <w:sz w:val="21"/>
                <w:szCs w:val="21"/>
                <w:lang w:bidi="ar"/>
              </w:rPr>
            </w:pPr>
          </w:p>
        </w:tc>
        <w:tc>
          <w:tcPr>
            <w:tcW w:w="477" w:type="pct"/>
            <w:shd w:val="clear" w:color="auto" w:fill="auto"/>
            <w:vAlign w:val="center"/>
          </w:tcPr>
          <w:p w14:paraId="002E0EE5" w14:textId="77777777" w:rsidR="00030581" w:rsidRDefault="00030581">
            <w:pPr>
              <w:pStyle w:val="affffffff0"/>
              <w:spacing w:line="240" w:lineRule="auto"/>
              <w:ind w:firstLineChars="0" w:firstLine="0"/>
              <w:rPr>
                <w:rFonts w:eastAsia="仿宋"/>
                <w:kern w:val="0"/>
                <w:sz w:val="21"/>
                <w:szCs w:val="21"/>
                <w:lang w:bidi="ar"/>
              </w:rPr>
            </w:pPr>
          </w:p>
        </w:tc>
        <w:tc>
          <w:tcPr>
            <w:tcW w:w="477" w:type="pct"/>
            <w:shd w:val="clear" w:color="auto" w:fill="auto"/>
            <w:vAlign w:val="center"/>
          </w:tcPr>
          <w:p w14:paraId="01FE1700" w14:textId="77777777" w:rsidR="00030581" w:rsidRDefault="00030581">
            <w:pPr>
              <w:pStyle w:val="affffffff0"/>
              <w:spacing w:line="240" w:lineRule="auto"/>
              <w:ind w:firstLineChars="0" w:firstLine="0"/>
              <w:rPr>
                <w:rFonts w:eastAsia="仿宋"/>
                <w:kern w:val="0"/>
                <w:sz w:val="21"/>
                <w:szCs w:val="21"/>
                <w:lang w:bidi="ar"/>
              </w:rPr>
            </w:pPr>
          </w:p>
        </w:tc>
        <w:tc>
          <w:tcPr>
            <w:tcW w:w="486" w:type="pct"/>
            <w:shd w:val="clear" w:color="auto" w:fill="auto"/>
            <w:vAlign w:val="center"/>
          </w:tcPr>
          <w:p w14:paraId="0BC50A23" w14:textId="77777777" w:rsidR="00030581" w:rsidRDefault="00030581">
            <w:pPr>
              <w:pStyle w:val="affffffff0"/>
              <w:spacing w:line="240" w:lineRule="auto"/>
              <w:ind w:firstLineChars="0" w:firstLine="0"/>
              <w:rPr>
                <w:rFonts w:eastAsia="仿宋"/>
                <w:kern w:val="0"/>
                <w:sz w:val="21"/>
                <w:szCs w:val="21"/>
                <w:lang w:bidi="ar"/>
              </w:rPr>
            </w:pPr>
          </w:p>
        </w:tc>
      </w:tr>
    </w:tbl>
    <w:p w14:paraId="44767332" w14:textId="77777777" w:rsidR="00030581" w:rsidRDefault="00067329">
      <w:pPr>
        <w:spacing w:line="500" w:lineRule="exact"/>
        <w:rPr>
          <w:rFonts w:eastAsia="仿宋"/>
        </w:rPr>
      </w:pPr>
      <w:r>
        <w:rPr>
          <w:rFonts w:eastAsia="仿宋" w:hint="eastAsia"/>
        </w:rPr>
        <w:t>根据赤铁矿化学成分分析结果，原料不含砷、铅、铜等有害重金属，且矿石选别过程只添加药剂絮凝剂，无重金属成分，因此，本项目原料及选矿中的物料不含重金属等有害元素。</w:t>
      </w:r>
    </w:p>
    <w:p w14:paraId="0F2E29AF" w14:textId="77777777" w:rsidR="00030581" w:rsidRDefault="00067329">
      <w:pPr>
        <w:spacing w:line="500" w:lineRule="exact"/>
        <w:ind w:leftChars="200" w:left="480" w:firstLineChars="0" w:firstLine="0"/>
        <w:rPr>
          <w:rFonts w:eastAsia="仿宋"/>
        </w:rPr>
      </w:pPr>
      <w:r>
        <w:rPr>
          <w:rFonts w:eastAsia="仿宋" w:hint="eastAsia"/>
        </w:rPr>
        <w:t>4</w:t>
      </w:r>
      <w:r>
        <w:rPr>
          <w:rFonts w:eastAsia="仿宋" w:hint="eastAsia"/>
        </w:rPr>
        <w:t>、原料铁矿石辐射检测</w:t>
      </w:r>
    </w:p>
    <w:p w14:paraId="7901D891" w14:textId="77777777" w:rsidR="00030581" w:rsidRDefault="00067329">
      <w:pPr>
        <w:spacing w:line="500" w:lineRule="exact"/>
        <w:rPr>
          <w:rFonts w:eastAsia="仿宋"/>
        </w:rPr>
      </w:pPr>
      <w:r>
        <w:rPr>
          <w:rFonts w:eastAsia="仿宋"/>
        </w:rPr>
        <w:t>依照《建设项目环境影响评价分类管理名录》，本项目为铁矿采选类，已列入《矿产资源开发利用辐射环境监督管理名录》的公告（生态环境部公告</w:t>
      </w:r>
      <w:r>
        <w:rPr>
          <w:rFonts w:eastAsia="仿宋"/>
        </w:rPr>
        <w:t>2020</w:t>
      </w:r>
      <w:r>
        <w:rPr>
          <w:rFonts w:eastAsia="仿宋"/>
        </w:rPr>
        <w:t>年第</w:t>
      </w:r>
      <w:r>
        <w:rPr>
          <w:rFonts w:eastAsia="仿宋"/>
        </w:rPr>
        <w:t>54</w:t>
      </w:r>
      <w:r>
        <w:rPr>
          <w:rFonts w:eastAsia="仿宋"/>
        </w:rPr>
        <w:t>号），基于此，根据原材料供给方提供的相关材料，经检测原矿石的</w:t>
      </w:r>
      <w:r>
        <w:rPr>
          <w:rFonts w:eastAsia="仿宋"/>
        </w:rPr>
        <w:t>238U</w:t>
      </w:r>
      <w:r>
        <w:rPr>
          <w:rFonts w:eastAsia="仿宋"/>
        </w:rPr>
        <w:t>、</w:t>
      </w:r>
      <w:r>
        <w:rPr>
          <w:rFonts w:eastAsia="仿宋"/>
        </w:rPr>
        <w:t>232Th</w:t>
      </w:r>
      <w:r>
        <w:rPr>
          <w:rFonts w:eastAsia="仿宋"/>
        </w:rPr>
        <w:t>、</w:t>
      </w:r>
      <w:r>
        <w:rPr>
          <w:rFonts w:eastAsia="仿宋"/>
        </w:rPr>
        <w:t>226Ra</w:t>
      </w:r>
      <w:r>
        <w:rPr>
          <w:rFonts w:eastAsia="仿宋"/>
        </w:rPr>
        <w:t>等铀（钍）系单个核素活度浓度分别为</w:t>
      </w:r>
      <w:r>
        <w:rPr>
          <w:rFonts w:eastAsia="仿宋"/>
        </w:rPr>
        <w:t>0.029Bq/g</w:t>
      </w:r>
      <w:r>
        <w:rPr>
          <w:rFonts w:eastAsia="仿宋"/>
        </w:rPr>
        <w:t>、</w:t>
      </w:r>
      <w:r>
        <w:rPr>
          <w:rFonts w:eastAsia="仿宋"/>
        </w:rPr>
        <w:t>0.0034Bq/g</w:t>
      </w:r>
      <w:r>
        <w:rPr>
          <w:rFonts w:eastAsia="仿宋"/>
        </w:rPr>
        <w:t>、</w:t>
      </w:r>
      <w:r>
        <w:rPr>
          <w:rFonts w:eastAsia="仿宋"/>
        </w:rPr>
        <w:t>0.0042Bq/g</w:t>
      </w:r>
      <w:r>
        <w:rPr>
          <w:rFonts w:eastAsia="仿宋"/>
        </w:rPr>
        <w:t>，均低于</w:t>
      </w:r>
      <w:r>
        <w:rPr>
          <w:rFonts w:eastAsia="仿宋"/>
        </w:rPr>
        <w:t>1.0Bq/g</w:t>
      </w:r>
      <w:r>
        <w:rPr>
          <w:rFonts w:eastAsia="仿宋"/>
        </w:rPr>
        <w:t>的要求，根据《矿产资源开发利用辐射环境监督管理名录》的公告（生态环境部公告</w:t>
      </w:r>
      <w:r>
        <w:rPr>
          <w:rFonts w:eastAsia="仿宋"/>
        </w:rPr>
        <w:t>2020</w:t>
      </w:r>
      <w:r>
        <w:rPr>
          <w:rFonts w:eastAsia="仿宋"/>
        </w:rPr>
        <w:t>年第</w:t>
      </w:r>
      <w:r>
        <w:rPr>
          <w:rFonts w:eastAsia="仿宋"/>
        </w:rPr>
        <w:t>54</w:t>
      </w:r>
      <w:r>
        <w:rPr>
          <w:rFonts w:eastAsia="仿宋"/>
        </w:rPr>
        <w:t>号），不需要编制辐射环境影响评价专篇。分析测试报告见附件</w:t>
      </w:r>
      <w:r>
        <w:rPr>
          <w:rFonts w:eastAsia="仿宋" w:hint="eastAsia"/>
        </w:rPr>
        <w:t>9</w:t>
      </w:r>
      <w:r>
        <w:rPr>
          <w:rFonts w:eastAsia="仿宋"/>
        </w:rPr>
        <w:t>。</w:t>
      </w:r>
    </w:p>
    <w:p w14:paraId="56DE2324" w14:textId="77777777" w:rsidR="00030581" w:rsidRDefault="00067329">
      <w:pPr>
        <w:pStyle w:val="3"/>
        <w:spacing w:line="500" w:lineRule="exact"/>
      </w:pPr>
      <w:bookmarkStart w:id="165" w:name="_Toc21200"/>
      <w:r>
        <w:rPr>
          <w:rFonts w:hint="eastAsia"/>
        </w:rPr>
        <w:t>3</w:t>
      </w:r>
      <w:r>
        <w:t>.</w:t>
      </w:r>
      <w:r>
        <w:t>1.4</w:t>
      </w:r>
      <w:r>
        <w:t>产品方案</w:t>
      </w:r>
      <w:bookmarkEnd w:id="165"/>
    </w:p>
    <w:p w14:paraId="22F70EA5" w14:textId="77777777" w:rsidR="00030581" w:rsidRDefault="00067329">
      <w:pPr>
        <w:pStyle w:val="affb"/>
        <w:ind w:firstLine="480"/>
      </w:pPr>
      <w:r>
        <w:t>本项目主要</w:t>
      </w:r>
      <w:r>
        <w:rPr>
          <w:rFonts w:hint="eastAsia"/>
        </w:rPr>
        <w:t>产品方案</w:t>
      </w:r>
      <w:r>
        <w:t>一览表详见</w:t>
      </w:r>
      <w:r>
        <w:rPr>
          <w:rFonts w:hint="eastAsia"/>
        </w:rPr>
        <w:t>下</w:t>
      </w:r>
      <w:r>
        <w:t>表。</w:t>
      </w:r>
    </w:p>
    <w:p w14:paraId="7AF99F5D"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3</w:t>
      </w:r>
      <w:r>
        <w:rPr>
          <w:rFonts w:eastAsia="仿宋" w:hint="eastAsia"/>
          <w:b/>
          <w:bCs/>
          <w:lang w:val="en-US"/>
        </w:rPr>
        <w:t>.</w:t>
      </w:r>
      <w:r>
        <w:rPr>
          <w:rFonts w:eastAsia="仿宋" w:hint="eastAsia"/>
          <w:b/>
          <w:bCs/>
        </w:rPr>
        <w:t>1-</w:t>
      </w:r>
      <w:r>
        <w:rPr>
          <w:rFonts w:eastAsia="仿宋" w:hint="eastAsia"/>
          <w:b/>
          <w:bCs/>
          <w:lang w:val="en-US"/>
        </w:rPr>
        <w:t>4</w:t>
      </w:r>
      <w:r>
        <w:rPr>
          <w:rFonts w:eastAsia="仿宋" w:hint="eastAsia"/>
          <w:b/>
          <w:bCs/>
        </w:rPr>
        <w:t>产品方案</w:t>
      </w:r>
    </w:p>
    <w:tbl>
      <w:tblPr>
        <w:tblW w:w="0" w:type="auto"/>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426"/>
        <w:gridCol w:w="1207"/>
        <w:gridCol w:w="934"/>
        <w:gridCol w:w="960"/>
        <w:gridCol w:w="1232"/>
        <w:gridCol w:w="1506"/>
        <w:gridCol w:w="2041"/>
      </w:tblGrid>
      <w:tr w:rsidR="00030581" w14:paraId="6B7E2555" w14:textId="77777777">
        <w:trPr>
          <w:trHeight w:val="340"/>
          <w:jc w:val="center"/>
        </w:trPr>
        <w:tc>
          <w:tcPr>
            <w:tcW w:w="0" w:type="auto"/>
            <w:shd w:val="clear" w:color="auto" w:fill="auto"/>
            <w:vAlign w:val="center"/>
          </w:tcPr>
          <w:p w14:paraId="5563A14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1214" w:type="dxa"/>
            <w:shd w:val="clear" w:color="auto" w:fill="auto"/>
            <w:vAlign w:val="center"/>
          </w:tcPr>
          <w:p w14:paraId="6A3004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产品名称</w:t>
            </w:r>
          </w:p>
        </w:tc>
        <w:tc>
          <w:tcPr>
            <w:tcW w:w="938" w:type="dxa"/>
            <w:shd w:val="clear" w:color="auto" w:fill="auto"/>
            <w:vAlign w:val="center"/>
          </w:tcPr>
          <w:p w14:paraId="4F1D20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单位</w:t>
            </w:r>
          </w:p>
        </w:tc>
        <w:tc>
          <w:tcPr>
            <w:tcW w:w="962" w:type="dxa"/>
            <w:shd w:val="clear" w:color="auto" w:fill="auto"/>
            <w:vAlign w:val="center"/>
          </w:tcPr>
          <w:p w14:paraId="2B68DC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数量</w:t>
            </w:r>
          </w:p>
        </w:tc>
        <w:tc>
          <w:tcPr>
            <w:tcW w:w="1238" w:type="dxa"/>
            <w:shd w:val="clear" w:color="auto" w:fill="auto"/>
            <w:vAlign w:val="center"/>
          </w:tcPr>
          <w:p w14:paraId="70E2FF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储存方式</w:t>
            </w:r>
          </w:p>
        </w:tc>
        <w:tc>
          <w:tcPr>
            <w:tcW w:w="1512" w:type="dxa"/>
            <w:shd w:val="clear" w:color="auto" w:fill="auto"/>
            <w:vAlign w:val="center"/>
          </w:tcPr>
          <w:p w14:paraId="4F6B9E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最大储存量（</w:t>
            </w:r>
            <w:r>
              <w:rPr>
                <w:rFonts w:eastAsia="仿宋" w:hint="eastAsia"/>
                <w:kern w:val="0"/>
                <w:sz w:val="21"/>
                <w:szCs w:val="21"/>
                <w:lang w:bidi="ar"/>
              </w:rPr>
              <w:t>t</w:t>
            </w:r>
            <w:r>
              <w:rPr>
                <w:rFonts w:eastAsia="仿宋" w:hint="eastAsia"/>
                <w:kern w:val="0"/>
                <w:sz w:val="21"/>
                <w:szCs w:val="21"/>
                <w:lang w:bidi="ar"/>
              </w:rPr>
              <w:t>）</w:t>
            </w:r>
          </w:p>
        </w:tc>
        <w:tc>
          <w:tcPr>
            <w:tcW w:w="2048" w:type="dxa"/>
            <w:shd w:val="clear" w:color="auto" w:fill="auto"/>
            <w:vAlign w:val="center"/>
          </w:tcPr>
          <w:p w14:paraId="6EB331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备注</w:t>
            </w:r>
          </w:p>
        </w:tc>
      </w:tr>
      <w:tr w:rsidR="00030581" w14:paraId="45DADF0A" w14:textId="77777777">
        <w:trPr>
          <w:trHeight w:val="340"/>
          <w:jc w:val="center"/>
        </w:trPr>
        <w:tc>
          <w:tcPr>
            <w:tcW w:w="0" w:type="auto"/>
            <w:shd w:val="clear" w:color="auto" w:fill="auto"/>
            <w:vAlign w:val="center"/>
          </w:tcPr>
          <w:p w14:paraId="616B0C3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1214" w:type="dxa"/>
            <w:shd w:val="clear" w:color="auto" w:fill="auto"/>
            <w:vAlign w:val="center"/>
          </w:tcPr>
          <w:p w14:paraId="62C067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铁精粉</w:t>
            </w:r>
          </w:p>
        </w:tc>
        <w:tc>
          <w:tcPr>
            <w:tcW w:w="938" w:type="dxa"/>
            <w:shd w:val="clear" w:color="auto" w:fill="auto"/>
            <w:vAlign w:val="center"/>
          </w:tcPr>
          <w:p w14:paraId="0A5C25A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t/a</w:t>
            </w:r>
          </w:p>
        </w:tc>
        <w:tc>
          <w:tcPr>
            <w:tcW w:w="962" w:type="dxa"/>
            <w:shd w:val="clear" w:color="auto" w:fill="auto"/>
            <w:vAlign w:val="center"/>
          </w:tcPr>
          <w:p w14:paraId="0C1D58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50000</w:t>
            </w:r>
          </w:p>
        </w:tc>
        <w:tc>
          <w:tcPr>
            <w:tcW w:w="1238" w:type="dxa"/>
            <w:shd w:val="clear" w:color="auto" w:fill="auto"/>
            <w:vAlign w:val="center"/>
          </w:tcPr>
          <w:p w14:paraId="5CCF6E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散堆</w:t>
            </w:r>
          </w:p>
        </w:tc>
        <w:tc>
          <w:tcPr>
            <w:tcW w:w="1512" w:type="dxa"/>
            <w:shd w:val="clear" w:color="auto" w:fill="auto"/>
            <w:vAlign w:val="center"/>
          </w:tcPr>
          <w:p w14:paraId="1CC5C01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9900</w:t>
            </w:r>
          </w:p>
        </w:tc>
        <w:tc>
          <w:tcPr>
            <w:tcW w:w="2048" w:type="dxa"/>
            <w:shd w:val="clear" w:color="auto" w:fill="auto"/>
            <w:vAlign w:val="center"/>
          </w:tcPr>
          <w:p w14:paraId="696795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品位</w:t>
            </w:r>
            <w:r>
              <w:rPr>
                <w:rFonts w:eastAsia="仿宋" w:hint="eastAsia"/>
                <w:kern w:val="0"/>
                <w:sz w:val="21"/>
                <w:szCs w:val="21"/>
                <w:lang w:bidi="ar"/>
              </w:rPr>
              <w:t>TFe63.5%</w:t>
            </w:r>
            <w:r>
              <w:rPr>
                <w:rFonts w:eastAsia="仿宋" w:hint="eastAsia"/>
                <w:kern w:val="0"/>
                <w:sz w:val="21"/>
                <w:szCs w:val="21"/>
                <w:lang w:bidi="ar"/>
              </w:rPr>
              <w:t>（干基），含水率以</w:t>
            </w:r>
            <w:r>
              <w:rPr>
                <w:rFonts w:eastAsia="仿宋" w:hint="eastAsia"/>
                <w:kern w:val="0"/>
                <w:sz w:val="21"/>
                <w:szCs w:val="21"/>
                <w:lang w:bidi="ar"/>
              </w:rPr>
              <w:t>10%</w:t>
            </w:r>
            <w:r>
              <w:rPr>
                <w:rFonts w:eastAsia="仿宋" w:hint="eastAsia"/>
                <w:kern w:val="0"/>
                <w:sz w:val="21"/>
                <w:szCs w:val="21"/>
                <w:lang w:bidi="ar"/>
              </w:rPr>
              <w:t>计</w:t>
            </w:r>
          </w:p>
        </w:tc>
      </w:tr>
    </w:tbl>
    <w:p w14:paraId="78AB67EF" w14:textId="77777777" w:rsidR="00030581" w:rsidRDefault="00067329">
      <w:pPr>
        <w:pStyle w:val="affb"/>
        <w:ind w:firstLine="480"/>
      </w:pPr>
      <w:r>
        <w:rPr>
          <w:rFonts w:hint="eastAsia"/>
        </w:rPr>
        <w:t>项目产品铁精粉外售，产品质量执行《铁精粉》（</w:t>
      </w:r>
      <w:r>
        <w:rPr>
          <w:rFonts w:hint="eastAsia"/>
        </w:rPr>
        <w:t>GB/T36704-2018</w:t>
      </w:r>
      <w:r>
        <w:rPr>
          <w:rFonts w:hint="eastAsia"/>
        </w:rPr>
        <w:t>）中表</w:t>
      </w:r>
      <w:r>
        <w:rPr>
          <w:rFonts w:hint="eastAsia"/>
        </w:rPr>
        <w:t>1</w:t>
      </w:r>
      <w:r>
        <w:rPr>
          <w:rFonts w:hint="eastAsia"/>
        </w:rPr>
        <w:t>磁铁铁精粉标准</w:t>
      </w:r>
      <w:r>
        <w:t>。</w:t>
      </w:r>
    </w:p>
    <w:p w14:paraId="62BF2BD7"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3</w:t>
      </w:r>
      <w:r>
        <w:rPr>
          <w:rFonts w:eastAsia="仿宋" w:hint="eastAsia"/>
          <w:b/>
          <w:bCs/>
          <w:lang w:val="en-US"/>
        </w:rPr>
        <w:t>.</w:t>
      </w:r>
      <w:r>
        <w:rPr>
          <w:rFonts w:eastAsia="仿宋" w:hint="eastAsia"/>
          <w:b/>
          <w:bCs/>
        </w:rPr>
        <w:t>1-</w:t>
      </w:r>
      <w:r>
        <w:rPr>
          <w:rFonts w:eastAsia="仿宋" w:hint="eastAsia"/>
          <w:b/>
          <w:bCs/>
          <w:lang w:val="en-US"/>
        </w:rPr>
        <w:t>5</w:t>
      </w:r>
      <w:r>
        <w:rPr>
          <w:rFonts w:eastAsia="仿宋" w:hint="eastAsia"/>
          <w:b/>
          <w:bCs/>
        </w:rPr>
        <w:t>《铁精粉》（</w:t>
      </w:r>
      <w:r>
        <w:rPr>
          <w:rFonts w:eastAsia="仿宋" w:hint="eastAsia"/>
          <w:b/>
          <w:bCs/>
        </w:rPr>
        <w:t>GB/T36704-2018</w:t>
      </w:r>
      <w:r>
        <w:rPr>
          <w:rFonts w:eastAsia="仿宋" w:hint="eastAsia"/>
          <w:b/>
          <w:bCs/>
        </w:rPr>
        <w:t>）中表</w:t>
      </w:r>
      <w:r>
        <w:rPr>
          <w:rFonts w:eastAsia="仿宋" w:hint="eastAsia"/>
          <w:b/>
          <w:bCs/>
        </w:rPr>
        <w:t>1</w:t>
      </w:r>
      <w:r>
        <w:rPr>
          <w:rFonts w:eastAsia="仿宋" w:hint="eastAsia"/>
          <w:b/>
          <w:bCs/>
        </w:rPr>
        <w:t>磁铁铁精粉标准</w:t>
      </w:r>
    </w:p>
    <w:tbl>
      <w:tblPr>
        <w:tblW w:w="4999" w:type="pct"/>
        <w:jc w:val="center"/>
        <w:tblBorders>
          <w:top w:val="single" w:sz="12" w:space="0" w:color="000000"/>
          <w:bottom w:val="single" w:sz="12" w:space="0" w:color="000000"/>
          <w:insideH w:val="single" w:sz="6" w:space="0" w:color="000000"/>
          <w:insideV w:val="single" w:sz="6" w:space="0" w:color="000000"/>
        </w:tblBorders>
        <w:tblLook w:val="04A0" w:firstRow="1" w:lastRow="0" w:firstColumn="1" w:lastColumn="0" w:noHBand="0" w:noVBand="1"/>
      </w:tblPr>
      <w:tblGrid>
        <w:gridCol w:w="777"/>
        <w:gridCol w:w="1561"/>
        <w:gridCol w:w="842"/>
        <w:gridCol w:w="972"/>
        <w:gridCol w:w="972"/>
        <w:gridCol w:w="874"/>
        <w:gridCol w:w="972"/>
        <w:gridCol w:w="1334"/>
      </w:tblGrid>
      <w:tr w:rsidR="00030581" w14:paraId="1E769DD5" w14:textId="77777777">
        <w:trPr>
          <w:trHeight w:val="473"/>
          <w:jc w:val="center"/>
        </w:trPr>
        <w:tc>
          <w:tcPr>
            <w:tcW w:w="468" w:type="pct"/>
            <w:vMerge w:val="restart"/>
            <w:vAlign w:val="center"/>
          </w:tcPr>
          <w:p w14:paraId="5B01C63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级别</w:t>
            </w:r>
          </w:p>
        </w:tc>
        <w:tc>
          <w:tcPr>
            <w:tcW w:w="4531" w:type="pct"/>
            <w:gridSpan w:val="7"/>
            <w:vAlign w:val="center"/>
          </w:tcPr>
          <w:p w14:paraId="6E1E60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理化指标（质量分数</w:t>
            </w:r>
            <w:r>
              <w:rPr>
                <w:rFonts w:eastAsia="仿宋" w:hint="eastAsia"/>
                <w:kern w:val="0"/>
                <w:sz w:val="21"/>
                <w:szCs w:val="21"/>
                <w:lang w:bidi="ar"/>
              </w:rPr>
              <w:t>/%</w:t>
            </w:r>
            <w:r>
              <w:rPr>
                <w:rFonts w:eastAsia="仿宋" w:hint="eastAsia"/>
                <w:kern w:val="0"/>
                <w:sz w:val="21"/>
                <w:szCs w:val="21"/>
                <w:lang w:bidi="ar"/>
              </w:rPr>
              <w:t>）</w:t>
            </w:r>
          </w:p>
        </w:tc>
      </w:tr>
      <w:tr w:rsidR="00030581" w14:paraId="5F579DA8" w14:textId="77777777">
        <w:trPr>
          <w:trHeight w:val="473"/>
          <w:jc w:val="center"/>
        </w:trPr>
        <w:tc>
          <w:tcPr>
            <w:tcW w:w="468" w:type="pct"/>
            <w:vMerge/>
            <w:vAlign w:val="center"/>
          </w:tcPr>
          <w:p w14:paraId="4791B9FD" w14:textId="77777777" w:rsidR="00030581" w:rsidRDefault="00030581">
            <w:pPr>
              <w:pStyle w:val="affffffff0"/>
              <w:spacing w:line="240" w:lineRule="auto"/>
              <w:ind w:firstLineChars="0" w:firstLine="0"/>
              <w:rPr>
                <w:rFonts w:eastAsia="仿宋"/>
                <w:kern w:val="0"/>
                <w:sz w:val="21"/>
                <w:szCs w:val="21"/>
                <w:lang w:bidi="ar"/>
              </w:rPr>
            </w:pPr>
          </w:p>
        </w:tc>
        <w:tc>
          <w:tcPr>
            <w:tcW w:w="940" w:type="pct"/>
            <w:vAlign w:val="center"/>
          </w:tcPr>
          <w:p w14:paraId="3C98EEE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TFe</w:t>
            </w:r>
          </w:p>
        </w:tc>
        <w:tc>
          <w:tcPr>
            <w:tcW w:w="507" w:type="pct"/>
            <w:vAlign w:val="center"/>
          </w:tcPr>
          <w:p w14:paraId="521320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SiO</w:t>
            </w:r>
            <w:r>
              <w:rPr>
                <w:rFonts w:eastAsia="仿宋" w:hint="eastAsia"/>
                <w:kern w:val="0"/>
                <w:sz w:val="21"/>
                <w:szCs w:val="21"/>
                <w:vertAlign w:val="subscript"/>
                <w:lang w:bidi="ar"/>
              </w:rPr>
              <w:t>2</w:t>
            </w:r>
          </w:p>
        </w:tc>
        <w:tc>
          <w:tcPr>
            <w:tcW w:w="585" w:type="pct"/>
            <w:vAlign w:val="center"/>
          </w:tcPr>
          <w:p w14:paraId="42CD6B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t>
            </w:r>
          </w:p>
        </w:tc>
        <w:tc>
          <w:tcPr>
            <w:tcW w:w="585" w:type="pct"/>
            <w:vAlign w:val="center"/>
          </w:tcPr>
          <w:p w14:paraId="5DB30CC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w:t>
            </w:r>
          </w:p>
        </w:tc>
        <w:tc>
          <w:tcPr>
            <w:tcW w:w="526" w:type="pct"/>
            <w:vAlign w:val="center"/>
          </w:tcPr>
          <w:p w14:paraId="38FE6E1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Al</w:t>
            </w:r>
            <w:r>
              <w:rPr>
                <w:rFonts w:eastAsia="仿宋" w:hint="eastAsia"/>
                <w:kern w:val="0"/>
                <w:sz w:val="21"/>
                <w:szCs w:val="21"/>
                <w:vertAlign w:val="subscript"/>
                <w:lang w:bidi="ar"/>
              </w:rPr>
              <w:t>2</w:t>
            </w:r>
            <w:r>
              <w:rPr>
                <w:rFonts w:eastAsia="仿宋" w:hint="eastAsia"/>
                <w:kern w:val="0"/>
                <w:sz w:val="21"/>
                <w:szCs w:val="21"/>
                <w:lang w:bidi="ar"/>
              </w:rPr>
              <w:t>O</w:t>
            </w:r>
            <w:r>
              <w:rPr>
                <w:rFonts w:eastAsia="仿宋" w:hint="eastAsia"/>
                <w:kern w:val="0"/>
                <w:sz w:val="21"/>
                <w:szCs w:val="21"/>
                <w:vertAlign w:val="subscript"/>
                <w:lang w:bidi="ar"/>
              </w:rPr>
              <w:t>3</w:t>
            </w:r>
          </w:p>
        </w:tc>
        <w:tc>
          <w:tcPr>
            <w:tcW w:w="585" w:type="pct"/>
            <w:vAlign w:val="center"/>
          </w:tcPr>
          <w:p w14:paraId="13D302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水分</w:t>
            </w:r>
          </w:p>
        </w:tc>
        <w:tc>
          <w:tcPr>
            <w:tcW w:w="802" w:type="pct"/>
            <w:vAlign w:val="center"/>
          </w:tcPr>
          <w:p w14:paraId="2100FE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粒度</w:t>
            </w:r>
          </w:p>
          <w:p w14:paraId="3E3A58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-0.075mm</w:t>
            </w:r>
          </w:p>
        </w:tc>
      </w:tr>
      <w:tr w:rsidR="00030581" w14:paraId="3F6791F3" w14:textId="77777777">
        <w:trPr>
          <w:trHeight w:val="340"/>
          <w:jc w:val="center"/>
        </w:trPr>
        <w:tc>
          <w:tcPr>
            <w:tcW w:w="468" w:type="pct"/>
            <w:vAlign w:val="center"/>
          </w:tcPr>
          <w:p w14:paraId="3F48282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C63</w:t>
            </w:r>
          </w:p>
        </w:tc>
        <w:tc>
          <w:tcPr>
            <w:tcW w:w="940" w:type="pct"/>
            <w:shd w:val="clear" w:color="auto" w:fill="auto"/>
            <w:vAlign w:val="center"/>
          </w:tcPr>
          <w:p w14:paraId="4E3905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63.0~</w:t>
            </w:r>
            <w:r>
              <w:rPr>
                <w:rFonts w:eastAsia="仿宋" w:hint="eastAsia"/>
                <w:kern w:val="0"/>
                <w:sz w:val="21"/>
                <w:szCs w:val="21"/>
                <w:lang w:bidi="ar"/>
              </w:rPr>
              <w:t>＜</w:t>
            </w:r>
            <w:r>
              <w:rPr>
                <w:rFonts w:eastAsia="仿宋" w:hint="eastAsia"/>
                <w:kern w:val="0"/>
                <w:sz w:val="21"/>
                <w:szCs w:val="21"/>
                <w:lang w:bidi="ar"/>
              </w:rPr>
              <w:t>65.0</w:t>
            </w:r>
          </w:p>
        </w:tc>
        <w:tc>
          <w:tcPr>
            <w:tcW w:w="507" w:type="pct"/>
            <w:shd w:val="clear" w:color="auto" w:fill="auto"/>
            <w:vAlign w:val="center"/>
          </w:tcPr>
          <w:p w14:paraId="7C9FAA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8.0</w:t>
            </w:r>
          </w:p>
        </w:tc>
        <w:tc>
          <w:tcPr>
            <w:tcW w:w="585" w:type="pct"/>
            <w:shd w:val="clear" w:color="auto" w:fill="auto"/>
            <w:vAlign w:val="center"/>
          </w:tcPr>
          <w:p w14:paraId="145E44A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0.20</w:t>
            </w:r>
          </w:p>
        </w:tc>
        <w:tc>
          <w:tcPr>
            <w:tcW w:w="585" w:type="pct"/>
            <w:shd w:val="clear" w:color="auto" w:fill="auto"/>
            <w:vAlign w:val="center"/>
          </w:tcPr>
          <w:p w14:paraId="7F7C90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0.10</w:t>
            </w:r>
          </w:p>
        </w:tc>
        <w:tc>
          <w:tcPr>
            <w:tcW w:w="526" w:type="pct"/>
            <w:shd w:val="clear" w:color="auto" w:fill="auto"/>
            <w:vAlign w:val="center"/>
          </w:tcPr>
          <w:p w14:paraId="68B918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2.0</w:t>
            </w:r>
          </w:p>
        </w:tc>
        <w:tc>
          <w:tcPr>
            <w:tcW w:w="585" w:type="pct"/>
            <w:shd w:val="clear" w:color="auto" w:fill="auto"/>
            <w:vAlign w:val="center"/>
          </w:tcPr>
          <w:p w14:paraId="1FDFF7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11.0</w:t>
            </w:r>
          </w:p>
        </w:tc>
        <w:tc>
          <w:tcPr>
            <w:tcW w:w="802" w:type="pct"/>
            <w:vAlign w:val="center"/>
          </w:tcPr>
          <w:p w14:paraId="6E1BE6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60.0</w:t>
            </w:r>
          </w:p>
        </w:tc>
      </w:tr>
    </w:tbl>
    <w:p w14:paraId="0356E714" w14:textId="77777777" w:rsidR="00030581" w:rsidRDefault="00067329">
      <w:pPr>
        <w:pStyle w:val="affff"/>
        <w:spacing w:line="400" w:lineRule="exact"/>
        <w:rPr>
          <w:rFonts w:eastAsia="仿宋"/>
          <w:b/>
          <w:bCs/>
        </w:rPr>
      </w:pPr>
      <w:r>
        <w:rPr>
          <w:rFonts w:eastAsia="仿宋" w:hint="eastAsia"/>
          <w:b/>
          <w:bCs/>
        </w:rPr>
        <w:lastRenderedPageBreak/>
        <w:t>表</w:t>
      </w:r>
      <w:r>
        <w:rPr>
          <w:rFonts w:eastAsia="仿宋" w:hint="eastAsia"/>
          <w:b/>
          <w:bCs/>
          <w:lang w:val="en-US"/>
        </w:rPr>
        <w:t>3.1</w:t>
      </w:r>
      <w:r>
        <w:rPr>
          <w:rFonts w:eastAsia="仿宋" w:hint="eastAsia"/>
          <w:b/>
          <w:bCs/>
        </w:rPr>
        <w:t>-</w:t>
      </w:r>
      <w:r>
        <w:rPr>
          <w:rFonts w:eastAsia="仿宋" w:hint="eastAsia"/>
          <w:b/>
          <w:bCs/>
          <w:lang w:val="en-US"/>
        </w:rPr>
        <w:t>6</w:t>
      </w:r>
      <w:r>
        <w:rPr>
          <w:rFonts w:eastAsia="仿宋" w:hint="eastAsia"/>
          <w:b/>
          <w:bCs/>
        </w:rPr>
        <w:t xml:space="preserve"> </w:t>
      </w:r>
      <w:r>
        <w:rPr>
          <w:rFonts w:eastAsia="仿宋" w:hint="eastAsia"/>
          <w:b/>
          <w:bCs/>
        </w:rPr>
        <w:t>物料平衡表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1374"/>
        <w:gridCol w:w="2083"/>
        <w:gridCol w:w="3131"/>
        <w:gridCol w:w="1718"/>
      </w:tblGrid>
      <w:tr w:rsidR="00030581" w14:paraId="68C83050" w14:textId="77777777">
        <w:trPr>
          <w:trHeight w:val="397"/>
          <w:jc w:val="center"/>
        </w:trPr>
        <w:tc>
          <w:tcPr>
            <w:tcW w:w="827" w:type="pct"/>
            <w:vAlign w:val="center"/>
          </w:tcPr>
          <w:p w14:paraId="37EBAE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原料</w:t>
            </w:r>
          </w:p>
        </w:tc>
        <w:tc>
          <w:tcPr>
            <w:tcW w:w="1253" w:type="pct"/>
            <w:vAlign w:val="center"/>
          </w:tcPr>
          <w:p w14:paraId="67A1961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进料量（</w:t>
            </w:r>
            <w:r>
              <w:rPr>
                <w:rFonts w:eastAsia="仿宋" w:hint="eastAsia"/>
                <w:kern w:val="0"/>
                <w:sz w:val="21"/>
                <w:szCs w:val="21"/>
                <w:lang w:bidi="ar"/>
              </w:rPr>
              <w:t>t/a</w:t>
            </w:r>
            <w:r>
              <w:rPr>
                <w:rFonts w:eastAsia="仿宋" w:hint="eastAsia"/>
                <w:kern w:val="0"/>
                <w:sz w:val="21"/>
                <w:szCs w:val="21"/>
                <w:lang w:bidi="ar"/>
              </w:rPr>
              <w:t>）</w:t>
            </w:r>
          </w:p>
        </w:tc>
        <w:tc>
          <w:tcPr>
            <w:tcW w:w="1884" w:type="pct"/>
            <w:vAlign w:val="center"/>
          </w:tcPr>
          <w:p w14:paraId="3D0766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产生物名称</w:t>
            </w:r>
          </w:p>
        </w:tc>
        <w:tc>
          <w:tcPr>
            <w:tcW w:w="1034" w:type="pct"/>
            <w:vAlign w:val="center"/>
          </w:tcPr>
          <w:p w14:paraId="5FE17E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产生量（</w:t>
            </w:r>
            <w:r>
              <w:rPr>
                <w:rFonts w:eastAsia="仿宋" w:hint="eastAsia"/>
                <w:kern w:val="0"/>
                <w:sz w:val="21"/>
                <w:szCs w:val="21"/>
                <w:lang w:bidi="ar"/>
              </w:rPr>
              <w:t>t/a</w:t>
            </w:r>
            <w:r>
              <w:rPr>
                <w:rFonts w:eastAsia="仿宋" w:hint="eastAsia"/>
                <w:kern w:val="0"/>
                <w:sz w:val="21"/>
                <w:szCs w:val="21"/>
                <w:lang w:bidi="ar"/>
              </w:rPr>
              <w:t>）</w:t>
            </w:r>
          </w:p>
        </w:tc>
      </w:tr>
      <w:tr w:rsidR="00030581" w14:paraId="591B1351" w14:textId="77777777">
        <w:trPr>
          <w:trHeight w:val="397"/>
          <w:jc w:val="center"/>
        </w:trPr>
        <w:tc>
          <w:tcPr>
            <w:tcW w:w="827" w:type="pct"/>
            <w:vAlign w:val="center"/>
          </w:tcPr>
          <w:p w14:paraId="62F25F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赤铁矿</w:t>
            </w:r>
          </w:p>
        </w:tc>
        <w:tc>
          <w:tcPr>
            <w:tcW w:w="1253" w:type="pct"/>
            <w:vAlign w:val="center"/>
          </w:tcPr>
          <w:p w14:paraId="0745B3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92000</w:t>
            </w:r>
          </w:p>
        </w:tc>
        <w:tc>
          <w:tcPr>
            <w:tcW w:w="1884" w:type="pct"/>
            <w:vAlign w:val="center"/>
          </w:tcPr>
          <w:p w14:paraId="17F76F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铁精粉</w:t>
            </w:r>
          </w:p>
        </w:tc>
        <w:tc>
          <w:tcPr>
            <w:tcW w:w="1034" w:type="pct"/>
            <w:vAlign w:val="center"/>
          </w:tcPr>
          <w:p w14:paraId="0A78D89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50000</w:t>
            </w:r>
          </w:p>
        </w:tc>
      </w:tr>
      <w:tr w:rsidR="00030581" w14:paraId="6095814B" w14:textId="77777777">
        <w:trPr>
          <w:trHeight w:val="397"/>
          <w:jc w:val="center"/>
        </w:trPr>
        <w:tc>
          <w:tcPr>
            <w:tcW w:w="827" w:type="pct"/>
          </w:tcPr>
          <w:p w14:paraId="7EC0F6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补充</w:t>
            </w:r>
            <w:r>
              <w:rPr>
                <w:rFonts w:eastAsia="仿宋" w:hint="eastAsia"/>
                <w:kern w:val="0"/>
                <w:sz w:val="21"/>
                <w:szCs w:val="21"/>
                <w:lang w:bidi="ar"/>
              </w:rPr>
              <w:t>水</w:t>
            </w:r>
          </w:p>
        </w:tc>
        <w:tc>
          <w:tcPr>
            <w:tcW w:w="1253" w:type="pct"/>
          </w:tcPr>
          <w:p w14:paraId="4BB0D77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3500</w:t>
            </w:r>
          </w:p>
        </w:tc>
        <w:tc>
          <w:tcPr>
            <w:tcW w:w="1884" w:type="pct"/>
            <w:vAlign w:val="center"/>
          </w:tcPr>
          <w:p w14:paraId="5A46D6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尾矿</w:t>
            </w:r>
          </w:p>
        </w:tc>
        <w:tc>
          <w:tcPr>
            <w:tcW w:w="1034" w:type="pct"/>
            <w:vAlign w:val="center"/>
          </w:tcPr>
          <w:p w14:paraId="6A9491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42500</w:t>
            </w:r>
          </w:p>
        </w:tc>
      </w:tr>
      <w:tr w:rsidR="00030581" w14:paraId="0505BC6E" w14:textId="77777777">
        <w:trPr>
          <w:trHeight w:val="397"/>
          <w:jc w:val="center"/>
        </w:trPr>
        <w:tc>
          <w:tcPr>
            <w:tcW w:w="827" w:type="pct"/>
          </w:tcPr>
          <w:p w14:paraId="628DFE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钢球</w:t>
            </w:r>
          </w:p>
        </w:tc>
        <w:tc>
          <w:tcPr>
            <w:tcW w:w="1253" w:type="pct"/>
          </w:tcPr>
          <w:p w14:paraId="7C74CF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w:t>
            </w:r>
          </w:p>
        </w:tc>
        <w:tc>
          <w:tcPr>
            <w:tcW w:w="1884" w:type="pct"/>
            <w:vAlign w:val="center"/>
          </w:tcPr>
          <w:p w14:paraId="283C96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废钢砂</w:t>
            </w:r>
          </w:p>
        </w:tc>
        <w:tc>
          <w:tcPr>
            <w:tcW w:w="1034" w:type="pct"/>
            <w:vAlign w:val="center"/>
          </w:tcPr>
          <w:p w14:paraId="3766FD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0.893</w:t>
            </w:r>
          </w:p>
        </w:tc>
      </w:tr>
      <w:tr w:rsidR="00030581" w14:paraId="1194CB68" w14:textId="77777777">
        <w:trPr>
          <w:trHeight w:val="397"/>
          <w:jc w:val="center"/>
        </w:trPr>
        <w:tc>
          <w:tcPr>
            <w:tcW w:w="827" w:type="pct"/>
          </w:tcPr>
          <w:p w14:paraId="481A74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PAC</w:t>
            </w:r>
          </w:p>
        </w:tc>
        <w:tc>
          <w:tcPr>
            <w:tcW w:w="1253" w:type="pct"/>
          </w:tcPr>
          <w:p w14:paraId="3A0714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w:t>
            </w:r>
          </w:p>
        </w:tc>
        <w:tc>
          <w:tcPr>
            <w:tcW w:w="1884" w:type="pct"/>
            <w:vAlign w:val="center"/>
          </w:tcPr>
          <w:p w14:paraId="3CA995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车间粉尘</w:t>
            </w:r>
          </w:p>
        </w:tc>
        <w:tc>
          <w:tcPr>
            <w:tcW w:w="1034" w:type="pct"/>
            <w:vAlign w:val="center"/>
          </w:tcPr>
          <w:p w14:paraId="50CE335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49.133</w:t>
            </w:r>
          </w:p>
        </w:tc>
      </w:tr>
      <w:tr w:rsidR="00030581" w14:paraId="6250697A" w14:textId="77777777">
        <w:trPr>
          <w:trHeight w:val="397"/>
          <w:jc w:val="center"/>
        </w:trPr>
        <w:tc>
          <w:tcPr>
            <w:tcW w:w="827" w:type="pct"/>
          </w:tcPr>
          <w:p w14:paraId="144C01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PAM</w:t>
            </w:r>
          </w:p>
        </w:tc>
        <w:tc>
          <w:tcPr>
            <w:tcW w:w="1253" w:type="pct"/>
          </w:tcPr>
          <w:p w14:paraId="42EB88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0.03</w:t>
            </w:r>
          </w:p>
        </w:tc>
        <w:tc>
          <w:tcPr>
            <w:tcW w:w="1884" w:type="pct"/>
            <w:vAlign w:val="center"/>
          </w:tcPr>
          <w:p w14:paraId="60EFC6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损耗水</w:t>
            </w:r>
          </w:p>
        </w:tc>
        <w:tc>
          <w:tcPr>
            <w:tcW w:w="1034" w:type="pct"/>
            <w:vAlign w:val="center"/>
          </w:tcPr>
          <w:p w14:paraId="6993B3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3010</w:t>
            </w:r>
          </w:p>
        </w:tc>
      </w:tr>
      <w:tr w:rsidR="00030581" w14:paraId="4ACBEF69" w14:textId="77777777">
        <w:trPr>
          <w:trHeight w:val="397"/>
          <w:jc w:val="center"/>
        </w:trPr>
        <w:tc>
          <w:tcPr>
            <w:tcW w:w="827" w:type="pct"/>
          </w:tcPr>
          <w:p w14:paraId="41EB55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除尘器收尘</w:t>
            </w:r>
          </w:p>
        </w:tc>
        <w:tc>
          <w:tcPr>
            <w:tcW w:w="1253" w:type="pct"/>
          </w:tcPr>
          <w:p w14:paraId="7C32294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41.996</w:t>
            </w:r>
          </w:p>
        </w:tc>
        <w:tc>
          <w:tcPr>
            <w:tcW w:w="1884" w:type="pct"/>
            <w:vAlign w:val="center"/>
          </w:tcPr>
          <w:p w14:paraId="2B6574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1034" w:type="pct"/>
            <w:vAlign w:val="center"/>
          </w:tcPr>
          <w:p w14:paraId="6E338D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6F425539" w14:textId="77777777">
        <w:trPr>
          <w:trHeight w:val="397"/>
          <w:jc w:val="center"/>
        </w:trPr>
        <w:tc>
          <w:tcPr>
            <w:tcW w:w="827" w:type="pct"/>
          </w:tcPr>
          <w:p w14:paraId="0CAC7E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总计</w:t>
            </w:r>
          </w:p>
        </w:tc>
        <w:tc>
          <w:tcPr>
            <w:tcW w:w="1253" w:type="pct"/>
            <w:vAlign w:val="center"/>
          </w:tcPr>
          <w:p w14:paraId="5074B87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95560.026</w:t>
            </w:r>
          </w:p>
        </w:tc>
        <w:tc>
          <w:tcPr>
            <w:tcW w:w="1884" w:type="pct"/>
            <w:vAlign w:val="center"/>
          </w:tcPr>
          <w:p w14:paraId="28D67F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总计</w:t>
            </w:r>
          </w:p>
        </w:tc>
        <w:tc>
          <w:tcPr>
            <w:tcW w:w="1034" w:type="pct"/>
            <w:vAlign w:val="center"/>
          </w:tcPr>
          <w:p w14:paraId="47ED221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95560.026</w:t>
            </w:r>
          </w:p>
        </w:tc>
      </w:tr>
    </w:tbl>
    <w:p w14:paraId="5ECC6FBB" w14:textId="77777777" w:rsidR="00030581" w:rsidRDefault="00067329">
      <w:pPr>
        <w:pStyle w:val="3"/>
        <w:spacing w:line="500" w:lineRule="exact"/>
      </w:pPr>
      <w:bookmarkStart w:id="166" w:name="_Toc11237"/>
      <w:r>
        <w:rPr>
          <w:rFonts w:hint="eastAsia"/>
        </w:rPr>
        <w:t>3.1.5</w:t>
      </w:r>
      <w:r>
        <w:rPr>
          <w:rFonts w:hint="eastAsia"/>
        </w:rPr>
        <w:t>生产设备</w:t>
      </w:r>
      <w:bookmarkEnd w:id="164"/>
      <w:bookmarkEnd w:id="166"/>
    </w:p>
    <w:p w14:paraId="63E734DE" w14:textId="77777777" w:rsidR="00030581" w:rsidRDefault="00067329">
      <w:pPr>
        <w:pStyle w:val="affb"/>
        <w:ind w:firstLine="480"/>
      </w:pPr>
      <w:r>
        <w:rPr>
          <w:rFonts w:hint="eastAsia"/>
        </w:rPr>
        <w:t>1</w:t>
      </w:r>
      <w:r>
        <w:rPr>
          <w:rFonts w:hint="eastAsia"/>
        </w:rPr>
        <w:t>、</w:t>
      </w:r>
      <w:r>
        <w:t>主要设备清单</w:t>
      </w:r>
    </w:p>
    <w:p w14:paraId="37E423FB"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3</w:t>
      </w:r>
      <w:r>
        <w:rPr>
          <w:rFonts w:eastAsia="仿宋" w:hint="eastAsia"/>
          <w:b/>
          <w:bCs/>
          <w:lang w:val="en-US"/>
        </w:rPr>
        <w:t>.</w:t>
      </w:r>
      <w:r>
        <w:rPr>
          <w:rFonts w:eastAsia="仿宋" w:hint="eastAsia"/>
          <w:b/>
          <w:bCs/>
        </w:rPr>
        <w:t>1-</w:t>
      </w:r>
      <w:r>
        <w:rPr>
          <w:rFonts w:eastAsia="仿宋" w:hint="eastAsia"/>
          <w:b/>
          <w:bCs/>
          <w:lang w:val="en-US"/>
        </w:rPr>
        <w:t>7</w:t>
      </w:r>
      <w:r>
        <w:rPr>
          <w:rFonts w:eastAsia="仿宋" w:hint="eastAsia"/>
          <w:b/>
          <w:bCs/>
        </w:rPr>
        <w:t>主要设备清单</w:t>
      </w:r>
      <w:bookmarkStart w:id="167" w:name="_Toc271096805"/>
    </w:p>
    <w:tbl>
      <w:tblPr>
        <w:tblW w:w="5000" w:type="pct"/>
        <w:jc w:val="center"/>
        <w:tblBorders>
          <w:top w:val="single" w:sz="12" w:space="0" w:color="000000"/>
          <w:bottom w:val="single" w:sz="12" w:space="0" w:color="000000"/>
          <w:insideH w:val="single" w:sz="6" w:space="0" w:color="000000"/>
          <w:insideV w:val="single" w:sz="6" w:space="0" w:color="000000"/>
        </w:tblBorders>
        <w:tblLook w:val="04A0" w:firstRow="1" w:lastRow="0" w:firstColumn="1" w:lastColumn="0" w:noHBand="0" w:noVBand="1"/>
      </w:tblPr>
      <w:tblGrid>
        <w:gridCol w:w="1026"/>
        <w:gridCol w:w="1027"/>
        <w:gridCol w:w="2075"/>
        <w:gridCol w:w="1296"/>
        <w:gridCol w:w="1327"/>
        <w:gridCol w:w="1555"/>
      </w:tblGrid>
      <w:tr w:rsidR="00030581" w14:paraId="33495B7F" w14:textId="77777777">
        <w:trPr>
          <w:trHeight w:val="473"/>
          <w:jc w:val="center"/>
        </w:trPr>
        <w:tc>
          <w:tcPr>
            <w:tcW w:w="617" w:type="pct"/>
            <w:vAlign w:val="center"/>
          </w:tcPr>
          <w:p w14:paraId="46452D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1866" w:type="pct"/>
            <w:gridSpan w:val="2"/>
            <w:vAlign w:val="center"/>
          </w:tcPr>
          <w:p w14:paraId="66E6AF2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设备名称</w:t>
            </w:r>
          </w:p>
        </w:tc>
        <w:tc>
          <w:tcPr>
            <w:tcW w:w="780" w:type="pct"/>
            <w:vAlign w:val="center"/>
          </w:tcPr>
          <w:p w14:paraId="3AD9FAA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型号</w:t>
            </w:r>
          </w:p>
        </w:tc>
        <w:tc>
          <w:tcPr>
            <w:tcW w:w="799" w:type="pct"/>
            <w:vAlign w:val="center"/>
          </w:tcPr>
          <w:p w14:paraId="5772AFB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数量</w:t>
            </w:r>
          </w:p>
        </w:tc>
        <w:tc>
          <w:tcPr>
            <w:tcW w:w="935" w:type="pct"/>
            <w:vAlign w:val="center"/>
          </w:tcPr>
          <w:p w14:paraId="65CAE1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备注</w:t>
            </w:r>
          </w:p>
        </w:tc>
      </w:tr>
      <w:tr w:rsidR="00030581" w14:paraId="17F6E1EA" w14:textId="77777777">
        <w:trPr>
          <w:trHeight w:val="340"/>
          <w:jc w:val="center"/>
        </w:trPr>
        <w:tc>
          <w:tcPr>
            <w:tcW w:w="617" w:type="pct"/>
            <w:vAlign w:val="center"/>
          </w:tcPr>
          <w:p w14:paraId="2047E5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618" w:type="pct"/>
            <w:vMerge w:val="restart"/>
            <w:vAlign w:val="center"/>
          </w:tcPr>
          <w:p w14:paraId="01340C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生产设备</w:t>
            </w:r>
          </w:p>
        </w:tc>
        <w:tc>
          <w:tcPr>
            <w:tcW w:w="1248" w:type="pct"/>
            <w:shd w:val="clear" w:color="auto" w:fill="auto"/>
            <w:vAlign w:val="center"/>
          </w:tcPr>
          <w:p w14:paraId="44D6CC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给料机</w:t>
            </w:r>
          </w:p>
        </w:tc>
        <w:tc>
          <w:tcPr>
            <w:tcW w:w="780" w:type="pct"/>
            <w:shd w:val="clear" w:color="auto" w:fill="auto"/>
            <w:vAlign w:val="center"/>
          </w:tcPr>
          <w:p w14:paraId="7F6560D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99" w:type="pct"/>
            <w:shd w:val="clear" w:color="auto" w:fill="auto"/>
            <w:vAlign w:val="center"/>
          </w:tcPr>
          <w:p w14:paraId="6F416EB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台</w:t>
            </w:r>
          </w:p>
        </w:tc>
        <w:tc>
          <w:tcPr>
            <w:tcW w:w="935" w:type="pct"/>
            <w:vAlign w:val="center"/>
          </w:tcPr>
          <w:p w14:paraId="3C40AB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579F8FB0" w14:textId="77777777">
        <w:trPr>
          <w:trHeight w:val="340"/>
          <w:jc w:val="center"/>
        </w:trPr>
        <w:tc>
          <w:tcPr>
            <w:tcW w:w="617" w:type="pct"/>
            <w:vAlign w:val="center"/>
          </w:tcPr>
          <w:p w14:paraId="754586C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618" w:type="pct"/>
            <w:vMerge/>
            <w:vAlign w:val="center"/>
          </w:tcPr>
          <w:p w14:paraId="07515A8A" w14:textId="77777777" w:rsidR="00030581" w:rsidRDefault="00030581">
            <w:pPr>
              <w:pStyle w:val="affffffff0"/>
              <w:spacing w:line="240" w:lineRule="auto"/>
              <w:ind w:firstLineChars="0" w:firstLine="0"/>
              <w:rPr>
                <w:rFonts w:eastAsia="仿宋"/>
                <w:kern w:val="0"/>
                <w:sz w:val="21"/>
                <w:szCs w:val="21"/>
                <w:lang w:bidi="ar"/>
              </w:rPr>
            </w:pPr>
          </w:p>
        </w:tc>
        <w:tc>
          <w:tcPr>
            <w:tcW w:w="1248" w:type="pct"/>
            <w:shd w:val="clear" w:color="auto" w:fill="auto"/>
            <w:vAlign w:val="center"/>
          </w:tcPr>
          <w:p w14:paraId="570B21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锤式破碎机</w:t>
            </w:r>
          </w:p>
        </w:tc>
        <w:tc>
          <w:tcPr>
            <w:tcW w:w="780" w:type="pct"/>
            <w:shd w:val="clear" w:color="auto" w:fill="auto"/>
            <w:vAlign w:val="center"/>
          </w:tcPr>
          <w:p w14:paraId="6112C1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180</w:t>
            </w:r>
          </w:p>
        </w:tc>
        <w:tc>
          <w:tcPr>
            <w:tcW w:w="799" w:type="pct"/>
            <w:shd w:val="clear" w:color="auto" w:fill="auto"/>
            <w:vAlign w:val="center"/>
          </w:tcPr>
          <w:p w14:paraId="278E0E0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台</w:t>
            </w:r>
          </w:p>
        </w:tc>
        <w:tc>
          <w:tcPr>
            <w:tcW w:w="935" w:type="pct"/>
            <w:vAlign w:val="center"/>
          </w:tcPr>
          <w:p w14:paraId="0FBCC3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78C311E8" w14:textId="77777777">
        <w:trPr>
          <w:trHeight w:val="340"/>
          <w:jc w:val="center"/>
        </w:trPr>
        <w:tc>
          <w:tcPr>
            <w:tcW w:w="617" w:type="pct"/>
            <w:vAlign w:val="center"/>
          </w:tcPr>
          <w:p w14:paraId="1F5849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618" w:type="pct"/>
            <w:vMerge/>
            <w:vAlign w:val="center"/>
          </w:tcPr>
          <w:p w14:paraId="18F64F36" w14:textId="77777777" w:rsidR="00030581" w:rsidRDefault="00030581">
            <w:pPr>
              <w:pStyle w:val="affffffff0"/>
              <w:spacing w:line="240" w:lineRule="auto"/>
              <w:ind w:firstLineChars="0" w:firstLine="0"/>
              <w:rPr>
                <w:rFonts w:eastAsia="仿宋"/>
                <w:kern w:val="0"/>
                <w:sz w:val="21"/>
                <w:szCs w:val="21"/>
                <w:lang w:bidi="ar"/>
              </w:rPr>
            </w:pPr>
          </w:p>
        </w:tc>
        <w:tc>
          <w:tcPr>
            <w:tcW w:w="1248" w:type="pct"/>
            <w:shd w:val="clear" w:color="auto" w:fill="auto"/>
            <w:vAlign w:val="center"/>
          </w:tcPr>
          <w:p w14:paraId="3C4990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水平筛</w:t>
            </w:r>
          </w:p>
        </w:tc>
        <w:tc>
          <w:tcPr>
            <w:tcW w:w="780" w:type="pct"/>
            <w:shd w:val="clear" w:color="auto" w:fill="auto"/>
            <w:vAlign w:val="center"/>
          </w:tcPr>
          <w:p w14:paraId="6D48AF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2260</w:t>
            </w:r>
          </w:p>
        </w:tc>
        <w:tc>
          <w:tcPr>
            <w:tcW w:w="799" w:type="pct"/>
            <w:shd w:val="clear" w:color="auto" w:fill="auto"/>
            <w:vAlign w:val="center"/>
          </w:tcPr>
          <w:p w14:paraId="1892184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台</w:t>
            </w:r>
          </w:p>
        </w:tc>
        <w:tc>
          <w:tcPr>
            <w:tcW w:w="935" w:type="pct"/>
            <w:vAlign w:val="center"/>
          </w:tcPr>
          <w:p w14:paraId="37BA14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B88E9BB" w14:textId="77777777">
        <w:trPr>
          <w:trHeight w:val="340"/>
          <w:jc w:val="center"/>
        </w:trPr>
        <w:tc>
          <w:tcPr>
            <w:tcW w:w="617" w:type="pct"/>
            <w:vAlign w:val="center"/>
          </w:tcPr>
          <w:p w14:paraId="6E92EAB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618" w:type="pct"/>
            <w:vMerge/>
            <w:vAlign w:val="center"/>
          </w:tcPr>
          <w:p w14:paraId="15443F70" w14:textId="77777777" w:rsidR="00030581" w:rsidRDefault="00030581">
            <w:pPr>
              <w:pStyle w:val="affffffff0"/>
              <w:spacing w:line="240" w:lineRule="auto"/>
              <w:ind w:firstLineChars="0" w:firstLine="0"/>
              <w:rPr>
                <w:rFonts w:eastAsia="仿宋"/>
                <w:kern w:val="0"/>
                <w:sz w:val="21"/>
                <w:szCs w:val="21"/>
                <w:lang w:bidi="ar"/>
              </w:rPr>
            </w:pPr>
          </w:p>
        </w:tc>
        <w:tc>
          <w:tcPr>
            <w:tcW w:w="1248" w:type="pct"/>
            <w:shd w:val="clear" w:color="auto" w:fill="auto"/>
            <w:vAlign w:val="center"/>
          </w:tcPr>
          <w:p w14:paraId="764259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球磨机</w:t>
            </w:r>
          </w:p>
        </w:tc>
        <w:tc>
          <w:tcPr>
            <w:tcW w:w="780" w:type="pct"/>
            <w:shd w:val="clear" w:color="auto" w:fill="auto"/>
            <w:vAlign w:val="center"/>
          </w:tcPr>
          <w:p w14:paraId="6A5DEA8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183-8</w:t>
            </w:r>
          </w:p>
        </w:tc>
        <w:tc>
          <w:tcPr>
            <w:tcW w:w="799" w:type="pct"/>
            <w:shd w:val="clear" w:color="auto" w:fill="auto"/>
            <w:vAlign w:val="center"/>
          </w:tcPr>
          <w:p w14:paraId="2FFB5B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台</w:t>
            </w:r>
          </w:p>
        </w:tc>
        <w:tc>
          <w:tcPr>
            <w:tcW w:w="935" w:type="pct"/>
            <w:vAlign w:val="center"/>
          </w:tcPr>
          <w:p w14:paraId="58FE36C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066B8669" w14:textId="77777777">
        <w:trPr>
          <w:trHeight w:val="340"/>
          <w:jc w:val="center"/>
        </w:trPr>
        <w:tc>
          <w:tcPr>
            <w:tcW w:w="617" w:type="pct"/>
            <w:vAlign w:val="center"/>
          </w:tcPr>
          <w:p w14:paraId="3E7B78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c>
          <w:tcPr>
            <w:tcW w:w="618" w:type="pct"/>
            <w:vMerge/>
            <w:vAlign w:val="center"/>
          </w:tcPr>
          <w:p w14:paraId="21CCE6AF" w14:textId="77777777" w:rsidR="00030581" w:rsidRDefault="00030581">
            <w:pPr>
              <w:pStyle w:val="affffffff0"/>
              <w:spacing w:line="240" w:lineRule="auto"/>
              <w:ind w:firstLineChars="0" w:firstLine="0"/>
              <w:rPr>
                <w:rFonts w:eastAsia="仿宋"/>
                <w:kern w:val="0"/>
                <w:sz w:val="21"/>
                <w:szCs w:val="21"/>
                <w:lang w:bidi="ar"/>
              </w:rPr>
            </w:pPr>
          </w:p>
        </w:tc>
        <w:tc>
          <w:tcPr>
            <w:tcW w:w="1248" w:type="pct"/>
            <w:shd w:val="clear" w:color="auto" w:fill="auto"/>
            <w:vAlign w:val="center"/>
          </w:tcPr>
          <w:p w14:paraId="4CBA8E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磁选机</w:t>
            </w:r>
          </w:p>
        </w:tc>
        <w:tc>
          <w:tcPr>
            <w:tcW w:w="780" w:type="pct"/>
            <w:shd w:val="clear" w:color="auto" w:fill="auto"/>
            <w:vAlign w:val="center"/>
          </w:tcPr>
          <w:p w14:paraId="2BEC726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1030</w:t>
            </w:r>
          </w:p>
        </w:tc>
        <w:tc>
          <w:tcPr>
            <w:tcW w:w="799" w:type="pct"/>
            <w:shd w:val="clear" w:color="auto" w:fill="auto"/>
            <w:vAlign w:val="center"/>
          </w:tcPr>
          <w:p w14:paraId="28EE3D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台</w:t>
            </w:r>
          </w:p>
        </w:tc>
        <w:tc>
          <w:tcPr>
            <w:tcW w:w="935" w:type="pct"/>
            <w:vAlign w:val="center"/>
          </w:tcPr>
          <w:p w14:paraId="56AEAE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039D8323" w14:textId="77777777">
        <w:trPr>
          <w:trHeight w:val="340"/>
          <w:jc w:val="center"/>
        </w:trPr>
        <w:tc>
          <w:tcPr>
            <w:tcW w:w="617" w:type="pct"/>
            <w:vAlign w:val="center"/>
          </w:tcPr>
          <w:p w14:paraId="661011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p>
        </w:tc>
        <w:tc>
          <w:tcPr>
            <w:tcW w:w="618" w:type="pct"/>
            <w:vMerge/>
            <w:vAlign w:val="center"/>
          </w:tcPr>
          <w:p w14:paraId="117003E8" w14:textId="77777777" w:rsidR="00030581" w:rsidRDefault="00030581">
            <w:pPr>
              <w:pStyle w:val="affffffff0"/>
              <w:spacing w:line="240" w:lineRule="auto"/>
              <w:ind w:firstLineChars="0" w:firstLine="0"/>
              <w:rPr>
                <w:rFonts w:eastAsia="仿宋"/>
                <w:kern w:val="0"/>
                <w:sz w:val="21"/>
                <w:szCs w:val="21"/>
                <w:lang w:bidi="ar"/>
              </w:rPr>
            </w:pPr>
          </w:p>
        </w:tc>
        <w:tc>
          <w:tcPr>
            <w:tcW w:w="1248" w:type="pct"/>
            <w:vAlign w:val="center"/>
          </w:tcPr>
          <w:p w14:paraId="115287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磁选机</w:t>
            </w:r>
          </w:p>
        </w:tc>
        <w:tc>
          <w:tcPr>
            <w:tcW w:w="780" w:type="pct"/>
            <w:vAlign w:val="center"/>
          </w:tcPr>
          <w:p w14:paraId="2633060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1024</w:t>
            </w:r>
          </w:p>
        </w:tc>
        <w:tc>
          <w:tcPr>
            <w:tcW w:w="799" w:type="pct"/>
            <w:vAlign w:val="center"/>
          </w:tcPr>
          <w:p w14:paraId="0E7BCF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台</w:t>
            </w:r>
          </w:p>
        </w:tc>
        <w:tc>
          <w:tcPr>
            <w:tcW w:w="935" w:type="pct"/>
            <w:vAlign w:val="center"/>
          </w:tcPr>
          <w:p w14:paraId="3ECAC2B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7598234" w14:textId="77777777">
        <w:trPr>
          <w:trHeight w:val="340"/>
          <w:jc w:val="center"/>
        </w:trPr>
        <w:tc>
          <w:tcPr>
            <w:tcW w:w="617" w:type="pct"/>
            <w:vAlign w:val="center"/>
          </w:tcPr>
          <w:p w14:paraId="4CBC8B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w:t>
            </w:r>
          </w:p>
        </w:tc>
        <w:tc>
          <w:tcPr>
            <w:tcW w:w="618" w:type="pct"/>
            <w:vMerge/>
            <w:vAlign w:val="center"/>
          </w:tcPr>
          <w:p w14:paraId="78358AFA" w14:textId="77777777" w:rsidR="00030581" w:rsidRDefault="00030581">
            <w:pPr>
              <w:pStyle w:val="affffffff0"/>
              <w:spacing w:line="240" w:lineRule="auto"/>
              <w:ind w:firstLineChars="0" w:firstLine="0"/>
              <w:rPr>
                <w:rFonts w:eastAsia="仿宋"/>
                <w:kern w:val="0"/>
                <w:sz w:val="21"/>
                <w:szCs w:val="21"/>
                <w:lang w:bidi="ar"/>
              </w:rPr>
            </w:pPr>
          </w:p>
        </w:tc>
        <w:tc>
          <w:tcPr>
            <w:tcW w:w="1248" w:type="pct"/>
            <w:vAlign w:val="center"/>
          </w:tcPr>
          <w:p w14:paraId="39219C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打捞机</w:t>
            </w:r>
          </w:p>
        </w:tc>
        <w:tc>
          <w:tcPr>
            <w:tcW w:w="780" w:type="pct"/>
            <w:vAlign w:val="center"/>
          </w:tcPr>
          <w:p w14:paraId="5979A7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99" w:type="pct"/>
            <w:vAlign w:val="center"/>
          </w:tcPr>
          <w:p w14:paraId="2B09BD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台</w:t>
            </w:r>
          </w:p>
        </w:tc>
        <w:tc>
          <w:tcPr>
            <w:tcW w:w="935" w:type="pct"/>
            <w:vAlign w:val="center"/>
          </w:tcPr>
          <w:p w14:paraId="2FBE01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468BDEB3" w14:textId="77777777">
        <w:trPr>
          <w:trHeight w:val="340"/>
          <w:jc w:val="center"/>
        </w:trPr>
        <w:tc>
          <w:tcPr>
            <w:tcW w:w="617" w:type="pct"/>
            <w:vAlign w:val="center"/>
          </w:tcPr>
          <w:p w14:paraId="2FE4CA5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w:t>
            </w:r>
          </w:p>
        </w:tc>
        <w:tc>
          <w:tcPr>
            <w:tcW w:w="618" w:type="pct"/>
            <w:vMerge/>
            <w:vAlign w:val="center"/>
          </w:tcPr>
          <w:p w14:paraId="7733A0C7" w14:textId="77777777" w:rsidR="00030581" w:rsidRDefault="00030581">
            <w:pPr>
              <w:pStyle w:val="affffffff0"/>
              <w:spacing w:line="240" w:lineRule="auto"/>
              <w:ind w:firstLineChars="0" w:firstLine="0"/>
              <w:rPr>
                <w:rFonts w:eastAsia="仿宋"/>
                <w:kern w:val="0"/>
                <w:sz w:val="21"/>
                <w:szCs w:val="21"/>
                <w:lang w:bidi="ar"/>
              </w:rPr>
            </w:pPr>
          </w:p>
        </w:tc>
        <w:tc>
          <w:tcPr>
            <w:tcW w:w="1248" w:type="pct"/>
            <w:vAlign w:val="center"/>
          </w:tcPr>
          <w:p w14:paraId="12ABFA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高频筛</w:t>
            </w:r>
          </w:p>
        </w:tc>
        <w:tc>
          <w:tcPr>
            <w:tcW w:w="780" w:type="pct"/>
            <w:vAlign w:val="center"/>
          </w:tcPr>
          <w:p w14:paraId="6AB376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99" w:type="pct"/>
            <w:vAlign w:val="center"/>
          </w:tcPr>
          <w:p w14:paraId="01C96D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r>
              <w:rPr>
                <w:rFonts w:eastAsia="仿宋" w:hint="eastAsia"/>
                <w:kern w:val="0"/>
                <w:sz w:val="21"/>
                <w:szCs w:val="21"/>
                <w:lang w:bidi="ar"/>
              </w:rPr>
              <w:t>台</w:t>
            </w:r>
          </w:p>
        </w:tc>
        <w:tc>
          <w:tcPr>
            <w:tcW w:w="935" w:type="pct"/>
            <w:vAlign w:val="center"/>
          </w:tcPr>
          <w:p w14:paraId="2788CF7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7EF2822" w14:textId="77777777">
        <w:trPr>
          <w:trHeight w:val="340"/>
          <w:jc w:val="center"/>
        </w:trPr>
        <w:tc>
          <w:tcPr>
            <w:tcW w:w="617" w:type="pct"/>
            <w:vAlign w:val="center"/>
          </w:tcPr>
          <w:p w14:paraId="7EEB5B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w:t>
            </w:r>
          </w:p>
        </w:tc>
        <w:tc>
          <w:tcPr>
            <w:tcW w:w="618" w:type="pct"/>
            <w:vMerge/>
            <w:vAlign w:val="center"/>
          </w:tcPr>
          <w:p w14:paraId="2610323A" w14:textId="77777777" w:rsidR="00030581" w:rsidRDefault="00030581">
            <w:pPr>
              <w:pStyle w:val="affffffff0"/>
              <w:spacing w:line="240" w:lineRule="auto"/>
              <w:ind w:firstLineChars="0" w:firstLine="0"/>
              <w:rPr>
                <w:rFonts w:eastAsia="仿宋"/>
                <w:kern w:val="0"/>
                <w:sz w:val="21"/>
                <w:szCs w:val="21"/>
                <w:lang w:bidi="ar"/>
              </w:rPr>
            </w:pPr>
          </w:p>
        </w:tc>
        <w:tc>
          <w:tcPr>
            <w:tcW w:w="1248" w:type="pct"/>
            <w:vAlign w:val="center"/>
          </w:tcPr>
          <w:p w14:paraId="5663995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盘式真空压滤机</w:t>
            </w:r>
          </w:p>
        </w:tc>
        <w:tc>
          <w:tcPr>
            <w:tcW w:w="780" w:type="pct"/>
            <w:vAlign w:val="center"/>
          </w:tcPr>
          <w:p w14:paraId="45FE4FE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99" w:type="pct"/>
            <w:vAlign w:val="center"/>
          </w:tcPr>
          <w:p w14:paraId="484C65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台</w:t>
            </w:r>
          </w:p>
        </w:tc>
        <w:tc>
          <w:tcPr>
            <w:tcW w:w="935" w:type="pct"/>
            <w:vAlign w:val="center"/>
          </w:tcPr>
          <w:p w14:paraId="35CD81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48898F03" w14:textId="77777777">
        <w:trPr>
          <w:trHeight w:val="340"/>
          <w:jc w:val="center"/>
        </w:trPr>
        <w:tc>
          <w:tcPr>
            <w:tcW w:w="617" w:type="pct"/>
            <w:vAlign w:val="center"/>
          </w:tcPr>
          <w:p w14:paraId="1CE35F2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w:t>
            </w:r>
          </w:p>
        </w:tc>
        <w:tc>
          <w:tcPr>
            <w:tcW w:w="618" w:type="pct"/>
            <w:vMerge/>
            <w:vAlign w:val="center"/>
          </w:tcPr>
          <w:p w14:paraId="59C5CA28" w14:textId="77777777" w:rsidR="00030581" w:rsidRDefault="00030581">
            <w:pPr>
              <w:pStyle w:val="affffffff0"/>
              <w:spacing w:line="240" w:lineRule="auto"/>
              <w:ind w:firstLineChars="0" w:firstLine="0"/>
              <w:rPr>
                <w:rFonts w:eastAsia="仿宋"/>
                <w:kern w:val="0"/>
                <w:sz w:val="21"/>
                <w:szCs w:val="21"/>
                <w:lang w:bidi="ar"/>
              </w:rPr>
            </w:pPr>
          </w:p>
        </w:tc>
        <w:tc>
          <w:tcPr>
            <w:tcW w:w="1248" w:type="pct"/>
            <w:vAlign w:val="center"/>
          </w:tcPr>
          <w:p w14:paraId="13E957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高压隔膜真空压滤机</w:t>
            </w:r>
          </w:p>
        </w:tc>
        <w:tc>
          <w:tcPr>
            <w:tcW w:w="780" w:type="pct"/>
            <w:vAlign w:val="center"/>
          </w:tcPr>
          <w:p w14:paraId="79DACD5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99" w:type="pct"/>
            <w:vAlign w:val="center"/>
          </w:tcPr>
          <w:p w14:paraId="5A05137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台</w:t>
            </w:r>
          </w:p>
        </w:tc>
        <w:tc>
          <w:tcPr>
            <w:tcW w:w="935" w:type="pct"/>
            <w:vAlign w:val="center"/>
          </w:tcPr>
          <w:p w14:paraId="0FC9B7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4CCB4FC0" w14:textId="77777777">
        <w:trPr>
          <w:trHeight w:val="340"/>
          <w:jc w:val="center"/>
        </w:trPr>
        <w:tc>
          <w:tcPr>
            <w:tcW w:w="617" w:type="pct"/>
            <w:vAlign w:val="center"/>
          </w:tcPr>
          <w:p w14:paraId="60404CF7" w14:textId="77777777" w:rsidR="00030581" w:rsidRDefault="00067329">
            <w:pPr>
              <w:pStyle w:val="affffffff0"/>
              <w:spacing w:line="240" w:lineRule="auto"/>
              <w:ind w:firstLineChars="0" w:firstLine="0"/>
              <w:rPr>
                <w:rFonts w:eastAsia="仿宋"/>
                <w:kern w:val="0"/>
                <w:sz w:val="21"/>
                <w:szCs w:val="21"/>
                <w:lang w:bidi="ar"/>
              </w:rPr>
            </w:pPr>
            <w:bookmarkStart w:id="168" w:name="_Toc57713636"/>
            <w:r>
              <w:rPr>
                <w:rFonts w:eastAsia="仿宋" w:hint="eastAsia"/>
                <w:kern w:val="0"/>
                <w:sz w:val="21"/>
                <w:szCs w:val="21"/>
                <w:lang w:bidi="ar"/>
              </w:rPr>
              <w:t>11</w:t>
            </w:r>
          </w:p>
        </w:tc>
        <w:tc>
          <w:tcPr>
            <w:tcW w:w="618" w:type="pct"/>
            <w:vMerge/>
            <w:vAlign w:val="center"/>
          </w:tcPr>
          <w:p w14:paraId="1DD588A2" w14:textId="77777777" w:rsidR="00030581" w:rsidRDefault="00030581">
            <w:pPr>
              <w:pStyle w:val="affffffff0"/>
              <w:spacing w:line="240" w:lineRule="auto"/>
              <w:ind w:firstLineChars="0" w:firstLine="0"/>
              <w:rPr>
                <w:rFonts w:eastAsia="仿宋"/>
                <w:kern w:val="0"/>
                <w:sz w:val="21"/>
                <w:szCs w:val="21"/>
                <w:lang w:bidi="ar"/>
              </w:rPr>
            </w:pPr>
          </w:p>
        </w:tc>
        <w:tc>
          <w:tcPr>
            <w:tcW w:w="1248" w:type="pct"/>
            <w:vAlign w:val="center"/>
          </w:tcPr>
          <w:p w14:paraId="23E76DB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输送机</w:t>
            </w:r>
          </w:p>
        </w:tc>
        <w:tc>
          <w:tcPr>
            <w:tcW w:w="780" w:type="pct"/>
            <w:vAlign w:val="center"/>
          </w:tcPr>
          <w:p w14:paraId="0068EE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99" w:type="pct"/>
            <w:vAlign w:val="center"/>
          </w:tcPr>
          <w:p w14:paraId="5493A4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若干</w:t>
            </w:r>
          </w:p>
        </w:tc>
        <w:tc>
          <w:tcPr>
            <w:tcW w:w="935" w:type="pct"/>
            <w:vAlign w:val="center"/>
          </w:tcPr>
          <w:p w14:paraId="3F0F66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BCAFEF4" w14:textId="77777777">
        <w:trPr>
          <w:trHeight w:val="340"/>
          <w:jc w:val="center"/>
        </w:trPr>
        <w:tc>
          <w:tcPr>
            <w:tcW w:w="617" w:type="pct"/>
            <w:vAlign w:val="center"/>
          </w:tcPr>
          <w:p w14:paraId="2EBF4DB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w:t>
            </w:r>
          </w:p>
        </w:tc>
        <w:tc>
          <w:tcPr>
            <w:tcW w:w="618" w:type="pct"/>
            <w:vMerge w:val="restart"/>
            <w:vAlign w:val="center"/>
          </w:tcPr>
          <w:p w14:paraId="7C1564E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环保设备</w:t>
            </w:r>
          </w:p>
        </w:tc>
        <w:tc>
          <w:tcPr>
            <w:tcW w:w="1248" w:type="pct"/>
            <w:vAlign w:val="center"/>
          </w:tcPr>
          <w:p w14:paraId="5BCDFD8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浓密罐</w:t>
            </w:r>
          </w:p>
        </w:tc>
        <w:tc>
          <w:tcPr>
            <w:tcW w:w="780" w:type="pct"/>
            <w:vAlign w:val="center"/>
          </w:tcPr>
          <w:p w14:paraId="088473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99" w:type="pct"/>
            <w:vAlign w:val="center"/>
          </w:tcPr>
          <w:p w14:paraId="5C4ACDF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台</w:t>
            </w:r>
          </w:p>
        </w:tc>
        <w:tc>
          <w:tcPr>
            <w:tcW w:w="935" w:type="pct"/>
            <w:vAlign w:val="center"/>
          </w:tcPr>
          <w:p w14:paraId="3CCD51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0B751C2B" w14:textId="77777777">
        <w:trPr>
          <w:trHeight w:val="340"/>
          <w:jc w:val="center"/>
        </w:trPr>
        <w:tc>
          <w:tcPr>
            <w:tcW w:w="617" w:type="pct"/>
            <w:vAlign w:val="center"/>
          </w:tcPr>
          <w:p w14:paraId="25A3A4C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w:t>
            </w:r>
          </w:p>
        </w:tc>
        <w:tc>
          <w:tcPr>
            <w:tcW w:w="618" w:type="pct"/>
            <w:vMerge/>
            <w:vAlign w:val="center"/>
          </w:tcPr>
          <w:p w14:paraId="11F5C489" w14:textId="77777777" w:rsidR="00030581" w:rsidRDefault="00030581">
            <w:pPr>
              <w:pStyle w:val="affffffff0"/>
              <w:spacing w:line="240" w:lineRule="auto"/>
              <w:ind w:firstLineChars="0" w:firstLine="0"/>
              <w:rPr>
                <w:rFonts w:eastAsia="仿宋"/>
                <w:kern w:val="0"/>
                <w:sz w:val="21"/>
                <w:szCs w:val="21"/>
                <w:lang w:bidi="ar"/>
              </w:rPr>
            </w:pPr>
          </w:p>
        </w:tc>
        <w:tc>
          <w:tcPr>
            <w:tcW w:w="1248" w:type="pct"/>
            <w:vAlign w:val="center"/>
          </w:tcPr>
          <w:p w14:paraId="1C8165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雾化喷淋抑尘装置</w:t>
            </w:r>
          </w:p>
        </w:tc>
        <w:tc>
          <w:tcPr>
            <w:tcW w:w="780" w:type="pct"/>
            <w:vAlign w:val="center"/>
          </w:tcPr>
          <w:p w14:paraId="2B1FE6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99" w:type="pct"/>
            <w:vAlign w:val="center"/>
          </w:tcPr>
          <w:p w14:paraId="01D5A2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套</w:t>
            </w:r>
          </w:p>
        </w:tc>
        <w:tc>
          <w:tcPr>
            <w:tcW w:w="935" w:type="pct"/>
            <w:vAlign w:val="center"/>
          </w:tcPr>
          <w:p w14:paraId="7BC9E5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07AD2894" w14:textId="77777777">
        <w:trPr>
          <w:trHeight w:val="340"/>
          <w:jc w:val="center"/>
        </w:trPr>
        <w:tc>
          <w:tcPr>
            <w:tcW w:w="1052" w:type="dxa"/>
            <w:vAlign w:val="center"/>
          </w:tcPr>
          <w:p w14:paraId="26C6537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w:t>
            </w:r>
          </w:p>
        </w:tc>
        <w:tc>
          <w:tcPr>
            <w:tcW w:w="618" w:type="pct"/>
            <w:vMerge/>
            <w:vAlign w:val="center"/>
          </w:tcPr>
          <w:p w14:paraId="217DF99E" w14:textId="77777777" w:rsidR="00030581" w:rsidRDefault="00030581">
            <w:pPr>
              <w:pStyle w:val="affffffff0"/>
              <w:spacing w:line="240" w:lineRule="auto"/>
              <w:ind w:firstLineChars="0" w:firstLine="0"/>
              <w:rPr>
                <w:rFonts w:eastAsia="仿宋"/>
                <w:kern w:val="0"/>
                <w:sz w:val="21"/>
                <w:szCs w:val="21"/>
                <w:lang w:bidi="ar"/>
              </w:rPr>
            </w:pPr>
          </w:p>
        </w:tc>
        <w:tc>
          <w:tcPr>
            <w:tcW w:w="1248" w:type="pct"/>
            <w:vAlign w:val="center"/>
          </w:tcPr>
          <w:p w14:paraId="78DDEB0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布袋除尘器</w:t>
            </w:r>
          </w:p>
        </w:tc>
        <w:tc>
          <w:tcPr>
            <w:tcW w:w="780" w:type="pct"/>
            <w:vAlign w:val="center"/>
          </w:tcPr>
          <w:p w14:paraId="748D5F9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1363" w:type="dxa"/>
            <w:vAlign w:val="center"/>
          </w:tcPr>
          <w:p w14:paraId="6E987EE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套</w:t>
            </w:r>
          </w:p>
        </w:tc>
        <w:tc>
          <w:tcPr>
            <w:tcW w:w="1595" w:type="dxa"/>
            <w:vAlign w:val="center"/>
          </w:tcPr>
          <w:p w14:paraId="6B49C2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315FC312" w14:textId="77777777">
        <w:trPr>
          <w:trHeight w:val="340"/>
          <w:jc w:val="center"/>
        </w:trPr>
        <w:tc>
          <w:tcPr>
            <w:tcW w:w="1052" w:type="dxa"/>
            <w:vAlign w:val="center"/>
          </w:tcPr>
          <w:p w14:paraId="18FA72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w:t>
            </w:r>
          </w:p>
        </w:tc>
        <w:tc>
          <w:tcPr>
            <w:tcW w:w="618" w:type="pct"/>
            <w:vMerge/>
            <w:vAlign w:val="center"/>
          </w:tcPr>
          <w:p w14:paraId="5B1430A4" w14:textId="77777777" w:rsidR="00030581" w:rsidRDefault="00030581">
            <w:pPr>
              <w:pStyle w:val="affffffff0"/>
              <w:spacing w:line="240" w:lineRule="auto"/>
              <w:ind w:firstLineChars="0" w:firstLine="0"/>
              <w:rPr>
                <w:rFonts w:eastAsia="仿宋"/>
                <w:kern w:val="0"/>
                <w:sz w:val="21"/>
                <w:szCs w:val="21"/>
                <w:lang w:bidi="ar"/>
              </w:rPr>
            </w:pPr>
          </w:p>
        </w:tc>
        <w:tc>
          <w:tcPr>
            <w:tcW w:w="1248" w:type="pct"/>
            <w:vAlign w:val="center"/>
          </w:tcPr>
          <w:p w14:paraId="309AE6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初期雨水收集池</w:t>
            </w:r>
          </w:p>
        </w:tc>
        <w:tc>
          <w:tcPr>
            <w:tcW w:w="780" w:type="pct"/>
            <w:vAlign w:val="center"/>
          </w:tcPr>
          <w:p w14:paraId="418BD3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99" w:type="pct"/>
            <w:vAlign w:val="center"/>
          </w:tcPr>
          <w:p w14:paraId="2C47DB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座</w:t>
            </w:r>
          </w:p>
        </w:tc>
        <w:tc>
          <w:tcPr>
            <w:tcW w:w="935" w:type="pct"/>
            <w:vAlign w:val="center"/>
          </w:tcPr>
          <w:p w14:paraId="5BBE5F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E725586" w14:textId="77777777">
        <w:trPr>
          <w:trHeight w:val="340"/>
          <w:jc w:val="center"/>
        </w:trPr>
        <w:tc>
          <w:tcPr>
            <w:tcW w:w="617" w:type="pct"/>
            <w:vAlign w:val="center"/>
          </w:tcPr>
          <w:p w14:paraId="41CB67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w:t>
            </w:r>
          </w:p>
        </w:tc>
        <w:tc>
          <w:tcPr>
            <w:tcW w:w="618" w:type="pct"/>
            <w:vMerge/>
            <w:vAlign w:val="center"/>
          </w:tcPr>
          <w:p w14:paraId="33542A8A" w14:textId="77777777" w:rsidR="00030581" w:rsidRDefault="00030581">
            <w:pPr>
              <w:pStyle w:val="affffffff0"/>
              <w:spacing w:line="240" w:lineRule="auto"/>
              <w:ind w:firstLineChars="0" w:firstLine="0"/>
              <w:rPr>
                <w:rFonts w:eastAsia="仿宋"/>
                <w:kern w:val="0"/>
                <w:sz w:val="21"/>
                <w:szCs w:val="21"/>
                <w:lang w:bidi="ar"/>
              </w:rPr>
            </w:pPr>
          </w:p>
        </w:tc>
        <w:tc>
          <w:tcPr>
            <w:tcW w:w="1248" w:type="pct"/>
            <w:vAlign w:val="center"/>
          </w:tcPr>
          <w:p w14:paraId="3EF0C4C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循环水池</w:t>
            </w:r>
          </w:p>
        </w:tc>
        <w:tc>
          <w:tcPr>
            <w:tcW w:w="780" w:type="pct"/>
            <w:vAlign w:val="center"/>
          </w:tcPr>
          <w:p w14:paraId="35BAD00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99" w:type="pct"/>
            <w:vAlign w:val="center"/>
          </w:tcPr>
          <w:p w14:paraId="5ACC6BE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座</w:t>
            </w:r>
          </w:p>
        </w:tc>
        <w:tc>
          <w:tcPr>
            <w:tcW w:w="935" w:type="pct"/>
            <w:vAlign w:val="center"/>
          </w:tcPr>
          <w:p w14:paraId="6F5517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bl>
    <w:bookmarkEnd w:id="167"/>
    <w:p w14:paraId="7347C420" w14:textId="77777777" w:rsidR="00030581" w:rsidRDefault="00067329">
      <w:pPr>
        <w:pStyle w:val="affb"/>
        <w:ind w:firstLine="480"/>
      </w:pPr>
      <w:r>
        <w:rPr>
          <w:rFonts w:hint="eastAsia"/>
        </w:rPr>
        <w:t>2</w:t>
      </w:r>
      <w:r>
        <w:rPr>
          <w:rFonts w:hint="eastAsia"/>
        </w:rPr>
        <w:t>、设备产能匹配性分析</w:t>
      </w:r>
    </w:p>
    <w:p w14:paraId="233C06A6" w14:textId="77777777" w:rsidR="00030581" w:rsidRDefault="00067329">
      <w:pPr>
        <w:pStyle w:val="affff"/>
        <w:spacing w:line="400" w:lineRule="exact"/>
        <w:rPr>
          <w:rFonts w:eastAsia="仿宋"/>
          <w:b/>
          <w:bCs/>
          <w:lang w:val="en-US"/>
        </w:rPr>
      </w:pPr>
      <w:r>
        <w:rPr>
          <w:rFonts w:eastAsia="仿宋" w:hint="eastAsia"/>
          <w:b/>
          <w:bCs/>
        </w:rPr>
        <w:t>表</w:t>
      </w:r>
      <w:r>
        <w:rPr>
          <w:rFonts w:eastAsia="仿宋" w:hint="eastAsia"/>
          <w:b/>
          <w:bCs/>
        </w:rPr>
        <w:t>3</w:t>
      </w:r>
      <w:r>
        <w:rPr>
          <w:rFonts w:eastAsia="仿宋" w:hint="eastAsia"/>
          <w:b/>
          <w:bCs/>
          <w:lang w:val="en-US"/>
        </w:rPr>
        <w:t>.</w:t>
      </w:r>
      <w:r>
        <w:rPr>
          <w:rFonts w:eastAsia="仿宋" w:hint="eastAsia"/>
          <w:b/>
          <w:bCs/>
        </w:rPr>
        <w:t>1-</w:t>
      </w:r>
      <w:r>
        <w:rPr>
          <w:rFonts w:eastAsia="仿宋" w:hint="eastAsia"/>
          <w:b/>
          <w:bCs/>
          <w:lang w:val="en-US"/>
        </w:rPr>
        <w:t>8</w:t>
      </w:r>
      <w:r>
        <w:rPr>
          <w:rFonts w:eastAsia="仿宋" w:hint="eastAsia"/>
          <w:b/>
          <w:bCs/>
          <w:lang w:val="en-US"/>
        </w:rPr>
        <w:t>设备产能匹配性分析</w:t>
      </w:r>
    </w:p>
    <w:tbl>
      <w:tblPr>
        <w:tblW w:w="4997" w:type="pct"/>
        <w:jc w:val="center"/>
        <w:tblBorders>
          <w:top w:val="single" w:sz="12" w:space="0" w:color="000000"/>
          <w:bottom w:val="single" w:sz="12" w:space="0" w:color="000000"/>
          <w:insideH w:val="single" w:sz="6" w:space="0" w:color="000000"/>
          <w:insideV w:val="single" w:sz="6" w:space="0" w:color="000000"/>
        </w:tblBorders>
        <w:tblLook w:val="04A0" w:firstRow="1" w:lastRow="0" w:firstColumn="1" w:lastColumn="0" w:noHBand="0" w:noVBand="1"/>
      </w:tblPr>
      <w:tblGrid>
        <w:gridCol w:w="628"/>
        <w:gridCol w:w="1739"/>
        <w:gridCol w:w="1186"/>
        <w:gridCol w:w="1187"/>
        <w:gridCol w:w="1187"/>
        <w:gridCol w:w="1187"/>
        <w:gridCol w:w="1187"/>
      </w:tblGrid>
      <w:tr w:rsidR="00030581" w14:paraId="06FEC074" w14:textId="77777777">
        <w:trPr>
          <w:trHeight w:val="90"/>
          <w:jc w:val="center"/>
        </w:trPr>
        <w:tc>
          <w:tcPr>
            <w:tcW w:w="379" w:type="pct"/>
            <w:vAlign w:val="center"/>
          </w:tcPr>
          <w:p w14:paraId="50D7CE1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w:t>
            </w:r>
            <w:r>
              <w:rPr>
                <w:rFonts w:eastAsia="仿宋" w:hint="eastAsia"/>
                <w:kern w:val="0"/>
                <w:sz w:val="21"/>
                <w:szCs w:val="21"/>
                <w:lang w:bidi="ar"/>
              </w:rPr>
              <w:lastRenderedPageBreak/>
              <w:t>号</w:t>
            </w:r>
          </w:p>
        </w:tc>
        <w:tc>
          <w:tcPr>
            <w:tcW w:w="1047" w:type="pct"/>
            <w:vAlign w:val="center"/>
          </w:tcPr>
          <w:p w14:paraId="020952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设备名称</w:t>
            </w:r>
          </w:p>
        </w:tc>
        <w:tc>
          <w:tcPr>
            <w:tcW w:w="714" w:type="pct"/>
            <w:vAlign w:val="center"/>
          </w:tcPr>
          <w:p w14:paraId="3AA030F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型号</w:t>
            </w:r>
          </w:p>
        </w:tc>
        <w:tc>
          <w:tcPr>
            <w:tcW w:w="714" w:type="pct"/>
            <w:vAlign w:val="center"/>
          </w:tcPr>
          <w:p w14:paraId="2E83A5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数量</w:t>
            </w:r>
          </w:p>
        </w:tc>
        <w:tc>
          <w:tcPr>
            <w:tcW w:w="714" w:type="pct"/>
            <w:vAlign w:val="center"/>
          </w:tcPr>
          <w:p w14:paraId="0B7B0A8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运行时间</w:t>
            </w:r>
            <w:r>
              <w:rPr>
                <w:rFonts w:eastAsia="仿宋" w:hint="eastAsia"/>
                <w:kern w:val="0"/>
                <w:sz w:val="21"/>
                <w:szCs w:val="21"/>
                <w:lang w:bidi="ar"/>
              </w:rPr>
              <w:lastRenderedPageBreak/>
              <w:t>/h</w:t>
            </w:r>
          </w:p>
        </w:tc>
        <w:tc>
          <w:tcPr>
            <w:tcW w:w="714" w:type="pct"/>
            <w:vAlign w:val="center"/>
          </w:tcPr>
          <w:p w14:paraId="0A4E901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生产能力</w:t>
            </w:r>
            <w:r>
              <w:rPr>
                <w:rFonts w:eastAsia="仿宋" w:hint="eastAsia"/>
                <w:kern w:val="0"/>
                <w:sz w:val="21"/>
                <w:szCs w:val="21"/>
                <w:lang w:bidi="ar"/>
              </w:rPr>
              <w:lastRenderedPageBreak/>
              <w:t>t/h</w:t>
            </w:r>
          </w:p>
        </w:tc>
        <w:tc>
          <w:tcPr>
            <w:tcW w:w="714" w:type="pct"/>
            <w:vAlign w:val="center"/>
          </w:tcPr>
          <w:p w14:paraId="02FB8A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生产能力</w:t>
            </w:r>
            <w:r>
              <w:rPr>
                <w:rFonts w:eastAsia="仿宋" w:hint="eastAsia"/>
                <w:kern w:val="0"/>
                <w:sz w:val="21"/>
                <w:szCs w:val="21"/>
                <w:lang w:bidi="ar"/>
              </w:rPr>
              <w:lastRenderedPageBreak/>
              <w:t>万</w:t>
            </w:r>
            <w:r>
              <w:rPr>
                <w:rFonts w:eastAsia="仿宋" w:hint="eastAsia"/>
                <w:kern w:val="0"/>
                <w:sz w:val="21"/>
                <w:szCs w:val="21"/>
                <w:lang w:bidi="ar"/>
              </w:rPr>
              <w:t>t/a</w:t>
            </w:r>
          </w:p>
        </w:tc>
      </w:tr>
      <w:tr w:rsidR="00030581" w14:paraId="5F32117E" w14:textId="77777777">
        <w:trPr>
          <w:trHeight w:val="90"/>
          <w:jc w:val="center"/>
        </w:trPr>
        <w:tc>
          <w:tcPr>
            <w:tcW w:w="379" w:type="pct"/>
            <w:vAlign w:val="center"/>
          </w:tcPr>
          <w:p w14:paraId="7629E05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1</w:t>
            </w:r>
          </w:p>
        </w:tc>
        <w:tc>
          <w:tcPr>
            <w:tcW w:w="1047" w:type="pct"/>
            <w:vAlign w:val="center"/>
          </w:tcPr>
          <w:p w14:paraId="3F9004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给料机</w:t>
            </w:r>
          </w:p>
        </w:tc>
        <w:tc>
          <w:tcPr>
            <w:tcW w:w="714" w:type="pct"/>
            <w:vAlign w:val="center"/>
          </w:tcPr>
          <w:p w14:paraId="130C2E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14" w:type="pct"/>
            <w:vAlign w:val="center"/>
          </w:tcPr>
          <w:p w14:paraId="55697F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台</w:t>
            </w:r>
          </w:p>
        </w:tc>
        <w:tc>
          <w:tcPr>
            <w:tcW w:w="714" w:type="pct"/>
            <w:vAlign w:val="center"/>
          </w:tcPr>
          <w:p w14:paraId="4B53A4C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3600</w:t>
            </w:r>
          </w:p>
        </w:tc>
        <w:tc>
          <w:tcPr>
            <w:tcW w:w="714" w:type="pct"/>
            <w:vAlign w:val="center"/>
          </w:tcPr>
          <w:p w14:paraId="62E44D9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w:t>
            </w:r>
          </w:p>
        </w:tc>
        <w:tc>
          <w:tcPr>
            <w:tcW w:w="714" w:type="pct"/>
            <w:vAlign w:val="center"/>
          </w:tcPr>
          <w:p w14:paraId="6B816C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w:t>
            </w:r>
          </w:p>
        </w:tc>
      </w:tr>
      <w:tr w:rsidR="00030581" w14:paraId="3E766DE7" w14:textId="77777777">
        <w:trPr>
          <w:trHeight w:val="90"/>
          <w:jc w:val="center"/>
        </w:trPr>
        <w:tc>
          <w:tcPr>
            <w:tcW w:w="379" w:type="pct"/>
            <w:vAlign w:val="center"/>
          </w:tcPr>
          <w:p w14:paraId="1ED5EBE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1047" w:type="pct"/>
            <w:vAlign w:val="center"/>
          </w:tcPr>
          <w:p w14:paraId="0FC81B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破碎机</w:t>
            </w:r>
          </w:p>
        </w:tc>
        <w:tc>
          <w:tcPr>
            <w:tcW w:w="714" w:type="pct"/>
            <w:vAlign w:val="center"/>
          </w:tcPr>
          <w:p w14:paraId="0AC14C5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180</w:t>
            </w:r>
          </w:p>
        </w:tc>
        <w:tc>
          <w:tcPr>
            <w:tcW w:w="714" w:type="pct"/>
            <w:vAlign w:val="center"/>
          </w:tcPr>
          <w:p w14:paraId="349A37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台</w:t>
            </w:r>
          </w:p>
        </w:tc>
        <w:tc>
          <w:tcPr>
            <w:tcW w:w="714" w:type="pct"/>
            <w:vAlign w:val="center"/>
          </w:tcPr>
          <w:p w14:paraId="1B5366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3600</w:t>
            </w:r>
          </w:p>
        </w:tc>
        <w:tc>
          <w:tcPr>
            <w:tcW w:w="714" w:type="pct"/>
            <w:vAlign w:val="center"/>
          </w:tcPr>
          <w:p w14:paraId="69811A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w:t>
            </w:r>
          </w:p>
        </w:tc>
        <w:tc>
          <w:tcPr>
            <w:tcW w:w="714" w:type="pct"/>
            <w:vAlign w:val="center"/>
          </w:tcPr>
          <w:p w14:paraId="18D856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21.6</w:t>
            </w:r>
          </w:p>
        </w:tc>
      </w:tr>
      <w:tr w:rsidR="00030581" w14:paraId="3AA9DA16" w14:textId="77777777">
        <w:trPr>
          <w:trHeight w:val="90"/>
          <w:jc w:val="center"/>
        </w:trPr>
        <w:tc>
          <w:tcPr>
            <w:tcW w:w="379" w:type="pct"/>
            <w:vAlign w:val="center"/>
          </w:tcPr>
          <w:p w14:paraId="606306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1047" w:type="pct"/>
            <w:vAlign w:val="center"/>
          </w:tcPr>
          <w:p w14:paraId="51F446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水平筛</w:t>
            </w:r>
          </w:p>
        </w:tc>
        <w:tc>
          <w:tcPr>
            <w:tcW w:w="714" w:type="pct"/>
            <w:vAlign w:val="center"/>
          </w:tcPr>
          <w:p w14:paraId="233806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2260</w:t>
            </w:r>
          </w:p>
        </w:tc>
        <w:tc>
          <w:tcPr>
            <w:tcW w:w="714" w:type="pct"/>
            <w:vAlign w:val="center"/>
          </w:tcPr>
          <w:p w14:paraId="375E430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台</w:t>
            </w:r>
          </w:p>
        </w:tc>
        <w:tc>
          <w:tcPr>
            <w:tcW w:w="714" w:type="pct"/>
            <w:vAlign w:val="center"/>
          </w:tcPr>
          <w:p w14:paraId="363D43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3600</w:t>
            </w:r>
          </w:p>
        </w:tc>
        <w:tc>
          <w:tcPr>
            <w:tcW w:w="714" w:type="pct"/>
            <w:vAlign w:val="center"/>
          </w:tcPr>
          <w:p w14:paraId="675059B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80</w:t>
            </w:r>
          </w:p>
        </w:tc>
        <w:tc>
          <w:tcPr>
            <w:tcW w:w="714" w:type="pct"/>
            <w:vAlign w:val="center"/>
          </w:tcPr>
          <w:p w14:paraId="108E35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28.8</w:t>
            </w:r>
          </w:p>
        </w:tc>
      </w:tr>
      <w:tr w:rsidR="00030581" w14:paraId="2AA9057A" w14:textId="77777777">
        <w:trPr>
          <w:trHeight w:val="90"/>
          <w:jc w:val="center"/>
        </w:trPr>
        <w:tc>
          <w:tcPr>
            <w:tcW w:w="379" w:type="pct"/>
            <w:vAlign w:val="center"/>
          </w:tcPr>
          <w:p w14:paraId="212052B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1047" w:type="pct"/>
            <w:vAlign w:val="center"/>
          </w:tcPr>
          <w:p w14:paraId="7012E0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球磨机</w:t>
            </w:r>
          </w:p>
        </w:tc>
        <w:tc>
          <w:tcPr>
            <w:tcW w:w="714" w:type="pct"/>
            <w:vAlign w:val="center"/>
          </w:tcPr>
          <w:p w14:paraId="1F48A3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183-8</w:t>
            </w:r>
          </w:p>
        </w:tc>
        <w:tc>
          <w:tcPr>
            <w:tcW w:w="714" w:type="pct"/>
            <w:vAlign w:val="center"/>
          </w:tcPr>
          <w:p w14:paraId="40B70D0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台</w:t>
            </w:r>
          </w:p>
        </w:tc>
        <w:tc>
          <w:tcPr>
            <w:tcW w:w="714" w:type="pct"/>
            <w:vAlign w:val="center"/>
          </w:tcPr>
          <w:p w14:paraId="497C61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3600</w:t>
            </w:r>
          </w:p>
        </w:tc>
        <w:tc>
          <w:tcPr>
            <w:tcW w:w="714" w:type="pct"/>
            <w:vAlign w:val="center"/>
          </w:tcPr>
          <w:p w14:paraId="43B055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w:t>
            </w:r>
          </w:p>
        </w:tc>
        <w:tc>
          <w:tcPr>
            <w:tcW w:w="714" w:type="pct"/>
            <w:vAlign w:val="center"/>
          </w:tcPr>
          <w:p w14:paraId="5ECAF1B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10.8</w:t>
            </w:r>
          </w:p>
        </w:tc>
      </w:tr>
      <w:tr w:rsidR="00030581" w14:paraId="1F6DF521" w14:textId="77777777">
        <w:trPr>
          <w:trHeight w:val="90"/>
          <w:jc w:val="center"/>
        </w:trPr>
        <w:tc>
          <w:tcPr>
            <w:tcW w:w="379" w:type="pct"/>
            <w:vAlign w:val="center"/>
          </w:tcPr>
          <w:p w14:paraId="3143F2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c>
          <w:tcPr>
            <w:tcW w:w="1047" w:type="pct"/>
            <w:vAlign w:val="center"/>
          </w:tcPr>
          <w:p w14:paraId="16A91F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磁选机</w:t>
            </w:r>
          </w:p>
        </w:tc>
        <w:tc>
          <w:tcPr>
            <w:tcW w:w="714" w:type="pct"/>
            <w:vAlign w:val="center"/>
          </w:tcPr>
          <w:p w14:paraId="712A88B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1030</w:t>
            </w:r>
          </w:p>
        </w:tc>
        <w:tc>
          <w:tcPr>
            <w:tcW w:w="714" w:type="pct"/>
            <w:vAlign w:val="center"/>
          </w:tcPr>
          <w:p w14:paraId="07CB50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台</w:t>
            </w:r>
          </w:p>
        </w:tc>
        <w:tc>
          <w:tcPr>
            <w:tcW w:w="714" w:type="pct"/>
            <w:vAlign w:val="center"/>
          </w:tcPr>
          <w:p w14:paraId="1DD6B3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3600</w:t>
            </w:r>
          </w:p>
        </w:tc>
        <w:tc>
          <w:tcPr>
            <w:tcW w:w="714" w:type="pct"/>
            <w:vAlign w:val="center"/>
          </w:tcPr>
          <w:p w14:paraId="50B922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w:t>
            </w:r>
          </w:p>
        </w:tc>
        <w:tc>
          <w:tcPr>
            <w:tcW w:w="714" w:type="pct"/>
            <w:vAlign w:val="center"/>
          </w:tcPr>
          <w:p w14:paraId="69633E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10.8</w:t>
            </w:r>
          </w:p>
        </w:tc>
      </w:tr>
      <w:tr w:rsidR="00030581" w14:paraId="5DFC8D58" w14:textId="77777777">
        <w:trPr>
          <w:trHeight w:val="90"/>
          <w:jc w:val="center"/>
        </w:trPr>
        <w:tc>
          <w:tcPr>
            <w:tcW w:w="379" w:type="pct"/>
            <w:vAlign w:val="center"/>
          </w:tcPr>
          <w:p w14:paraId="5861A99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p>
        </w:tc>
        <w:tc>
          <w:tcPr>
            <w:tcW w:w="1047" w:type="pct"/>
            <w:vAlign w:val="center"/>
          </w:tcPr>
          <w:p w14:paraId="35B4AF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磁选机</w:t>
            </w:r>
          </w:p>
        </w:tc>
        <w:tc>
          <w:tcPr>
            <w:tcW w:w="714" w:type="pct"/>
            <w:vAlign w:val="center"/>
          </w:tcPr>
          <w:p w14:paraId="6FBC7A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1024</w:t>
            </w:r>
          </w:p>
        </w:tc>
        <w:tc>
          <w:tcPr>
            <w:tcW w:w="714" w:type="pct"/>
            <w:vAlign w:val="center"/>
          </w:tcPr>
          <w:p w14:paraId="2CBC9C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台</w:t>
            </w:r>
          </w:p>
        </w:tc>
        <w:tc>
          <w:tcPr>
            <w:tcW w:w="714" w:type="pct"/>
            <w:vAlign w:val="center"/>
          </w:tcPr>
          <w:p w14:paraId="5ACA6C7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3600</w:t>
            </w:r>
          </w:p>
        </w:tc>
        <w:tc>
          <w:tcPr>
            <w:tcW w:w="714" w:type="pct"/>
            <w:vAlign w:val="center"/>
          </w:tcPr>
          <w:p w14:paraId="22B12EF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w:t>
            </w:r>
          </w:p>
        </w:tc>
        <w:tc>
          <w:tcPr>
            <w:tcW w:w="714" w:type="pct"/>
            <w:vAlign w:val="center"/>
          </w:tcPr>
          <w:p w14:paraId="026454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10.8</w:t>
            </w:r>
          </w:p>
        </w:tc>
      </w:tr>
    </w:tbl>
    <w:p w14:paraId="3CC73F84" w14:textId="77777777" w:rsidR="00030581" w:rsidRDefault="00067329">
      <w:pPr>
        <w:widowControl/>
        <w:spacing w:line="500" w:lineRule="exact"/>
        <w:jc w:val="left"/>
        <w:rPr>
          <w:rFonts w:eastAsia="仿宋"/>
          <w:snapToGrid w:val="0"/>
          <w:kern w:val="0"/>
        </w:rPr>
      </w:pPr>
      <w:r>
        <w:rPr>
          <w:rFonts w:eastAsia="仿宋"/>
          <w:snapToGrid w:val="0"/>
          <w:kern w:val="0"/>
        </w:rPr>
        <w:t>根据上表可以看出，项目设备产能可以满足</w:t>
      </w:r>
      <w:r>
        <w:rPr>
          <w:rFonts w:eastAsia="仿宋" w:hint="eastAsia"/>
          <w:snapToGrid w:val="0"/>
          <w:kern w:val="0"/>
        </w:rPr>
        <w:t>5</w:t>
      </w:r>
      <w:r>
        <w:rPr>
          <w:rFonts w:eastAsia="仿宋"/>
          <w:snapToGrid w:val="0"/>
          <w:kern w:val="0"/>
        </w:rPr>
        <w:t>万吨铁精粉的生产能力。</w:t>
      </w:r>
    </w:p>
    <w:p w14:paraId="42DC6D91" w14:textId="77777777" w:rsidR="00030581" w:rsidRDefault="00067329">
      <w:pPr>
        <w:pStyle w:val="3"/>
        <w:spacing w:line="500" w:lineRule="exact"/>
      </w:pPr>
      <w:bookmarkStart w:id="169" w:name="_Toc27594"/>
      <w:r>
        <w:rPr>
          <w:rFonts w:hint="eastAsia"/>
        </w:rPr>
        <w:t>3.1.6</w:t>
      </w:r>
      <w:r>
        <w:rPr>
          <w:rFonts w:hint="eastAsia"/>
        </w:rPr>
        <w:t>项目总图布置及合理性</w:t>
      </w:r>
      <w:bookmarkEnd w:id="168"/>
      <w:bookmarkEnd w:id="169"/>
    </w:p>
    <w:p w14:paraId="1D641983" w14:textId="77777777" w:rsidR="00030581" w:rsidRDefault="00067329">
      <w:pPr>
        <w:pStyle w:val="affb"/>
        <w:ind w:firstLine="480"/>
      </w:pPr>
      <w:r>
        <w:t>本项目属于新建工程，场区总占地面积</w:t>
      </w:r>
      <w:r>
        <w:rPr>
          <w:rFonts w:hint="eastAsia"/>
        </w:rPr>
        <w:t>10000</w:t>
      </w:r>
      <w:r>
        <w:t>平方米，总建筑面积</w:t>
      </w:r>
      <w:r>
        <w:rPr>
          <w:rFonts w:hint="eastAsia"/>
        </w:rPr>
        <w:t>6957</w:t>
      </w:r>
      <w:r>
        <w:t>平方米。场区平面布置见附图</w:t>
      </w:r>
      <w:r>
        <w:rPr>
          <w:rFonts w:hint="eastAsia"/>
        </w:rPr>
        <w:t>5</w:t>
      </w:r>
      <w:r>
        <w:t>。</w:t>
      </w:r>
    </w:p>
    <w:p w14:paraId="24337528" w14:textId="77777777" w:rsidR="00030581" w:rsidRDefault="00067329">
      <w:pPr>
        <w:pStyle w:val="affb"/>
        <w:ind w:firstLine="480"/>
      </w:pPr>
      <w:r>
        <w:rPr>
          <w:rFonts w:hint="eastAsia"/>
        </w:rPr>
        <w:t>本项目厂区内布设</w:t>
      </w:r>
      <w:r>
        <w:rPr>
          <w:rFonts w:hint="eastAsia"/>
        </w:rPr>
        <w:t>1</w:t>
      </w:r>
      <w:r>
        <w:rPr>
          <w:rFonts w:hint="eastAsia"/>
        </w:rPr>
        <w:t>个生产车间，</w:t>
      </w:r>
      <w:r>
        <w:rPr>
          <w:rFonts w:hint="eastAsia"/>
        </w:rPr>
        <w:t>1</w:t>
      </w:r>
      <w:r>
        <w:rPr>
          <w:rFonts w:hint="eastAsia"/>
        </w:rPr>
        <w:t>座成品库房，所有生产工序及设备均在生产车间内，其中生产车间位于厂区东侧，原料堆场位于生产车间内部南侧，成品库位于生产车间西侧，与生产车间相连，车间西侧为办公用房。在厂区南侧设置出入口</w:t>
      </w:r>
      <w:r>
        <w:rPr>
          <w:rFonts w:hint="eastAsia"/>
        </w:rPr>
        <w:t>1</w:t>
      </w:r>
      <w:r>
        <w:rPr>
          <w:rFonts w:hint="eastAsia"/>
        </w:rPr>
        <w:t>处。</w:t>
      </w:r>
    </w:p>
    <w:p w14:paraId="65224CB5" w14:textId="77777777" w:rsidR="00030581" w:rsidRDefault="00067329">
      <w:pPr>
        <w:pStyle w:val="affb"/>
        <w:ind w:firstLine="480"/>
      </w:pPr>
      <w:r>
        <w:t>该项目在平面布置上保证各功能区布置相对独立，项目运行过程中通过合理组织功能分区，合理组织交通运输使物料运输方便快捷，保证生产工艺流程畅通。场区平面布置符合环境保护、安全生产、绿化与工业企业卫生要求。</w:t>
      </w:r>
    </w:p>
    <w:p w14:paraId="6FE59909" w14:textId="77777777" w:rsidR="00030581" w:rsidRDefault="00067329">
      <w:pPr>
        <w:pStyle w:val="affff"/>
        <w:spacing w:line="240" w:lineRule="auto"/>
        <w:rPr>
          <w:rFonts w:eastAsia="仿宋"/>
          <w:lang w:val="en-US"/>
        </w:rPr>
      </w:pPr>
      <w:r>
        <w:rPr>
          <w:noProof/>
        </w:rPr>
        <w:lastRenderedPageBreak/>
        <w:drawing>
          <wp:inline distT="0" distB="0" distL="114300" distR="114300" wp14:anchorId="7BDF792E" wp14:editId="4738DE1C">
            <wp:extent cx="5273040" cy="7484110"/>
            <wp:effectExtent l="0" t="0" r="3810" b="2540"/>
            <wp:docPr id="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pic:cNvPicPr>
                  </pic:nvPicPr>
                  <pic:blipFill>
                    <a:blip r:embed="rId22"/>
                    <a:stretch>
                      <a:fillRect/>
                    </a:stretch>
                  </pic:blipFill>
                  <pic:spPr>
                    <a:xfrm>
                      <a:off x="0" y="0"/>
                      <a:ext cx="5273040" cy="7484110"/>
                    </a:xfrm>
                    <a:prstGeom prst="rect">
                      <a:avLst/>
                    </a:prstGeom>
                    <a:noFill/>
                    <a:ln>
                      <a:noFill/>
                    </a:ln>
                  </pic:spPr>
                </pic:pic>
              </a:graphicData>
            </a:graphic>
          </wp:inline>
        </w:drawing>
      </w:r>
      <w:r>
        <w:rPr>
          <w:rFonts w:eastAsia="仿宋" w:hint="eastAsia"/>
          <w:b/>
          <w:bCs/>
          <w:lang w:val="en-US"/>
        </w:rPr>
        <w:t>图</w:t>
      </w:r>
      <w:r>
        <w:rPr>
          <w:rFonts w:eastAsia="仿宋" w:hint="eastAsia"/>
          <w:b/>
          <w:bCs/>
        </w:rPr>
        <w:t>3</w:t>
      </w:r>
      <w:r>
        <w:rPr>
          <w:rFonts w:eastAsia="仿宋" w:hint="eastAsia"/>
          <w:b/>
          <w:bCs/>
          <w:lang w:val="en-US"/>
        </w:rPr>
        <w:t>.</w:t>
      </w:r>
      <w:r>
        <w:rPr>
          <w:rFonts w:eastAsia="仿宋" w:hint="eastAsia"/>
          <w:b/>
          <w:bCs/>
        </w:rPr>
        <w:t>1-</w:t>
      </w:r>
      <w:r>
        <w:rPr>
          <w:rFonts w:eastAsia="仿宋" w:hint="eastAsia"/>
          <w:b/>
          <w:bCs/>
          <w:lang w:val="en-US"/>
        </w:rPr>
        <w:t>1</w:t>
      </w:r>
      <w:r>
        <w:rPr>
          <w:rFonts w:eastAsia="仿宋" w:hint="eastAsia"/>
          <w:b/>
          <w:bCs/>
          <w:lang w:val="en-US"/>
        </w:rPr>
        <w:t>平面布置图</w:t>
      </w:r>
    </w:p>
    <w:p w14:paraId="562CF3F1" w14:textId="77777777" w:rsidR="00030581" w:rsidRDefault="00067329">
      <w:pPr>
        <w:pStyle w:val="2"/>
        <w:rPr>
          <w:snapToGrid w:val="0"/>
          <w:kern w:val="0"/>
        </w:rPr>
      </w:pPr>
      <w:bookmarkStart w:id="170" w:name="_Toc202068343"/>
      <w:bookmarkStart w:id="171" w:name="_Toc204228961"/>
      <w:bookmarkStart w:id="172" w:name="_Toc202067548"/>
      <w:bookmarkStart w:id="173" w:name="_Toc202411176"/>
      <w:bookmarkStart w:id="174" w:name="_Toc202067246"/>
      <w:bookmarkStart w:id="175" w:name="_Toc202081622"/>
      <w:bookmarkStart w:id="176" w:name="_Toc202067665"/>
      <w:bookmarkStart w:id="177" w:name="_Toc202285038"/>
      <w:bookmarkStart w:id="178" w:name="_Toc32547"/>
      <w:bookmarkStart w:id="179" w:name="_Toc57713637"/>
      <w:r>
        <w:rPr>
          <w:snapToGrid w:val="0"/>
          <w:kern w:val="0"/>
        </w:rPr>
        <w:t>3.2</w:t>
      </w:r>
      <w:bookmarkEnd w:id="170"/>
      <w:bookmarkEnd w:id="171"/>
      <w:bookmarkEnd w:id="172"/>
      <w:bookmarkEnd w:id="173"/>
      <w:bookmarkEnd w:id="174"/>
      <w:bookmarkEnd w:id="175"/>
      <w:bookmarkEnd w:id="176"/>
      <w:bookmarkEnd w:id="177"/>
      <w:r>
        <w:rPr>
          <w:snapToGrid w:val="0"/>
          <w:kern w:val="0"/>
        </w:rPr>
        <w:t>公用及辅助工程</w:t>
      </w:r>
      <w:bookmarkEnd w:id="178"/>
      <w:bookmarkEnd w:id="179"/>
    </w:p>
    <w:p w14:paraId="15974031" w14:textId="77777777" w:rsidR="00030581" w:rsidRDefault="00067329">
      <w:pPr>
        <w:pStyle w:val="3"/>
        <w:spacing w:line="500" w:lineRule="exact"/>
      </w:pPr>
      <w:bookmarkStart w:id="180" w:name="_Toc28334"/>
      <w:bookmarkStart w:id="181" w:name="_Toc57713638"/>
      <w:r>
        <w:rPr>
          <w:rFonts w:hint="eastAsia"/>
        </w:rPr>
        <w:t>3.2.1</w:t>
      </w:r>
      <w:r>
        <w:rPr>
          <w:rFonts w:hint="eastAsia"/>
        </w:rPr>
        <w:t>给水工程</w:t>
      </w:r>
      <w:bookmarkEnd w:id="180"/>
      <w:bookmarkEnd w:id="181"/>
    </w:p>
    <w:p w14:paraId="668650E5" w14:textId="77777777" w:rsidR="00030581" w:rsidRDefault="00067329">
      <w:pPr>
        <w:pStyle w:val="affb"/>
        <w:ind w:firstLine="480"/>
      </w:pPr>
      <w:r>
        <w:t>项目</w:t>
      </w:r>
      <w:r>
        <w:rPr>
          <w:rFonts w:hint="eastAsia"/>
        </w:rPr>
        <w:t>由城子河区自来水供</w:t>
      </w:r>
      <w:r>
        <w:rPr>
          <w:rFonts w:hint="eastAsia"/>
        </w:rPr>
        <w:t>水系统供给，</w:t>
      </w:r>
      <w:r>
        <w:t>项目用水主要包括生活用水</w:t>
      </w:r>
      <w:r>
        <w:rPr>
          <w:rFonts w:hint="eastAsia"/>
        </w:rPr>
        <w:t>和生产</w:t>
      </w:r>
      <w:r>
        <w:rPr>
          <w:rFonts w:hint="eastAsia"/>
        </w:rPr>
        <w:lastRenderedPageBreak/>
        <w:t>用水</w:t>
      </w:r>
      <w:r>
        <w:t>。</w:t>
      </w:r>
    </w:p>
    <w:p w14:paraId="49DA4AC4" w14:textId="77777777" w:rsidR="00030581" w:rsidRDefault="00067329">
      <w:pPr>
        <w:pStyle w:val="affb"/>
        <w:ind w:firstLine="480"/>
      </w:pPr>
      <w:r>
        <w:t>（</w:t>
      </w:r>
      <w:r>
        <w:rPr>
          <w:rFonts w:hint="eastAsia"/>
        </w:rPr>
        <w:t>1</w:t>
      </w:r>
      <w:r>
        <w:t>）职工生活用水</w:t>
      </w:r>
    </w:p>
    <w:p w14:paraId="5673186B" w14:textId="77777777" w:rsidR="00030581" w:rsidRDefault="00067329">
      <w:pPr>
        <w:pStyle w:val="affb"/>
        <w:ind w:firstLine="480"/>
      </w:pPr>
      <w:r>
        <w:t>本项目建成后共有工作人员</w:t>
      </w:r>
      <w:r>
        <w:t>14</w:t>
      </w:r>
      <w:r>
        <w:t>人，</w:t>
      </w:r>
      <w:bookmarkStart w:id="182" w:name="_Hlk43397258"/>
      <w:r>
        <w:t>根据</w:t>
      </w:r>
      <w:bookmarkEnd w:id="182"/>
      <w:r>
        <w:t>黑龙江省地方标准《用水定额》（</w:t>
      </w:r>
      <w:r>
        <w:t>DB23/T727-2021</w:t>
      </w:r>
      <w:r>
        <w:t>），生活用水按每人</w:t>
      </w:r>
      <w:r>
        <w:t>80L/d</w:t>
      </w:r>
      <w:r>
        <w:t>计，</w:t>
      </w:r>
      <w:r>
        <w:rPr>
          <w:rFonts w:hint="eastAsia"/>
        </w:rPr>
        <w:t>则</w:t>
      </w:r>
      <w:r>
        <w:t>生活总用水量为</w:t>
      </w:r>
      <w:r>
        <w:rPr>
          <w:rFonts w:hint="eastAsia"/>
        </w:rPr>
        <w:t>1.12</w:t>
      </w:r>
      <w:r>
        <w:t>t/d</w:t>
      </w:r>
      <w:r>
        <w:t>，</w:t>
      </w:r>
      <w:r>
        <w:rPr>
          <w:rFonts w:hint="eastAsia"/>
        </w:rPr>
        <w:t>201.6</w:t>
      </w:r>
      <w:r>
        <w:t>t/a</w:t>
      </w:r>
      <w:r>
        <w:t>。</w:t>
      </w:r>
    </w:p>
    <w:p w14:paraId="187CAB32" w14:textId="77777777" w:rsidR="00030581" w:rsidRDefault="00067329">
      <w:pPr>
        <w:pStyle w:val="affb"/>
        <w:ind w:firstLine="480"/>
      </w:pPr>
      <w:r>
        <w:t>（</w:t>
      </w:r>
      <w:r>
        <w:rPr>
          <w:rFonts w:hint="eastAsia"/>
        </w:rPr>
        <w:t>2</w:t>
      </w:r>
      <w:r>
        <w:t>）</w:t>
      </w:r>
      <w:r>
        <w:rPr>
          <w:rFonts w:hint="eastAsia"/>
        </w:rPr>
        <w:t>生产用水</w:t>
      </w:r>
    </w:p>
    <w:p w14:paraId="01C06D57" w14:textId="77777777" w:rsidR="00030581" w:rsidRDefault="00067329">
      <w:pPr>
        <w:pStyle w:val="affb"/>
        <w:ind w:firstLine="480"/>
      </w:pPr>
      <w:r>
        <w:rPr>
          <w:rFonts w:hint="eastAsia"/>
        </w:rPr>
        <w:t>①选矿补水</w:t>
      </w:r>
    </w:p>
    <w:p w14:paraId="4E2F63B8" w14:textId="77777777" w:rsidR="00030581" w:rsidRDefault="00067329">
      <w:pPr>
        <w:pStyle w:val="affb"/>
        <w:ind w:firstLine="480"/>
      </w:pPr>
      <w:r>
        <w:rPr>
          <w:rFonts w:hint="eastAsia"/>
        </w:rPr>
        <w:t>项目补水量主要为铁精粉和尾矿带走水量</w:t>
      </w:r>
      <w:r>
        <w:rPr>
          <w:rFonts w:hint="eastAsia"/>
        </w:rPr>
        <w:t>+</w:t>
      </w:r>
      <w:r>
        <w:rPr>
          <w:rFonts w:hint="eastAsia"/>
        </w:rPr>
        <w:t>生产过程中蒸发水量</w:t>
      </w:r>
      <w:r>
        <w:rPr>
          <w:rFonts w:hint="eastAsia"/>
        </w:rPr>
        <w:t>-</w:t>
      </w:r>
      <w:r>
        <w:rPr>
          <w:rFonts w:hint="eastAsia"/>
        </w:rPr>
        <w:t>原矿代入水量</w:t>
      </w:r>
      <w:r>
        <w:rPr>
          <w:rFonts w:hint="eastAsia"/>
        </w:rPr>
        <w:t>。</w:t>
      </w:r>
    </w:p>
    <w:p w14:paraId="0B115DC5" w14:textId="77777777" w:rsidR="00030581" w:rsidRDefault="00067329">
      <w:pPr>
        <w:pStyle w:val="affb"/>
        <w:ind w:firstLine="480"/>
      </w:pPr>
      <w:r>
        <w:rPr>
          <w:rFonts w:hint="eastAsia"/>
        </w:rPr>
        <w:t>赤铁矿原矿加工量</w:t>
      </w:r>
      <w:r>
        <w:rPr>
          <w:rFonts w:hint="eastAsia"/>
        </w:rPr>
        <w:t>92000t/a</w:t>
      </w:r>
      <w:r>
        <w:rPr>
          <w:rFonts w:hint="eastAsia"/>
        </w:rPr>
        <w:t>，含水率</w:t>
      </w:r>
      <w:r>
        <w:rPr>
          <w:rFonts w:hint="eastAsia"/>
        </w:rPr>
        <w:t>9.5%</w:t>
      </w:r>
      <w:r>
        <w:rPr>
          <w:rFonts w:hint="eastAsia"/>
        </w:rPr>
        <w:t>，原矿带入水量为</w:t>
      </w:r>
      <w:r>
        <w:rPr>
          <w:rFonts w:hint="eastAsia"/>
        </w:rPr>
        <w:t>48.56</w:t>
      </w:r>
      <w:r>
        <w:rPr>
          <w:rFonts w:hint="eastAsia"/>
        </w:rPr>
        <w:t>m</w:t>
      </w:r>
      <w:r>
        <w:rPr>
          <w:rFonts w:hint="eastAsia"/>
          <w:vertAlign w:val="superscript"/>
        </w:rPr>
        <w:t>3</w:t>
      </w:r>
      <w:r>
        <w:rPr>
          <w:rFonts w:hint="eastAsia"/>
        </w:rPr>
        <w:t>/d</w:t>
      </w:r>
      <w:r>
        <w:rPr>
          <w:rFonts w:hint="eastAsia"/>
        </w:rPr>
        <w:t>，</w:t>
      </w:r>
      <w:r>
        <w:rPr>
          <w:rFonts w:hint="eastAsia"/>
        </w:rPr>
        <w:t>8740</w:t>
      </w:r>
      <w:r>
        <w:rPr>
          <w:rFonts w:hint="eastAsia"/>
        </w:rPr>
        <w:t>m</w:t>
      </w:r>
      <w:r>
        <w:rPr>
          <w:rFonts w:hint="eastAsia"/>
          <w:vertAlign w:val="superscript"/>
        </w:rPr>
        <w:t>3</w:t>
      </w:r>
      <w:r>
        <w:rPr>
          <w:rFonts w:hint="eastAsia"/>
        </w:rPr>
        <w:t>/a</w:t>
      </w:r>
      <w:r>
        <w:rPr>
          <w:rFonts w:hint="eastAsia"/>
        </w:rPr>
        <w:t>，铁精粉产量为</w:t>
      </w:r>
      <w:r>
        <w:rPr>
          <w:rFonts w:hint="eastAsia"/>
        </w:rPr>
        <w:t>5</w:t>
      </w:r>
      <w:r>
        <w:rPr>
          <w:rFonts w:hint="eastAsia"/>
        </w:rPr>
        <w:t>万吨</w:t>
      </w:r>
      <w:r>
        <w:rPr>
          <w:rFonts w:hint="eastAsia"/>
        </w:rPr>
        <w:t>/</w:t>
      </w:r>
      <w:r>
        <w:rPr>
          <w:rFonts w:hint="eastAsia"/>
        </w:rPr>
        <w:t>年，含水率</w:t>
      </w:r>
      <w:r>
        <w:rPr>
          <w:rFonts w:hint="eastAsia"/>
        </w:rPr>
        <w:t>10%</w:t>
      </w:r>
      <w:r>
        <w:rPr>
          <w:rFonts w:hint="eastAsia"/>
        </w:rPr>
        <w:t>，铁精粉带走水量为</w:t>
      </w:r>
      <w:r>
        <w:rPr>
          <w:rFonts w:hint="eastAsia"/>
        </w:rPr>
        <w:t>27.78m</w:t>
      </w:r>
      <w:r>
        <w:rPr>
          <w:rFonts w:hint="eastAsia"/>
          <w:vertAlign w:val="superscript"/>
        </w:rPr>
        <w:t>3</w:t>
      </w:r>
      <w:r>
        <w:rPr>
          <w:rFonts w:hint="eastAsia"/>
        </w:rPr>
        <w:t>/d</w:t>
      </w:r>
      <w:r>
        <w:rPr>
          <w:rFonts w:hint="eastAsia"/>
        </w:rPr>
        <w:t>，</w:t>
      </w:r>
      <w:r>
        <w:rPr>
          <w:rFonts w:hint="eastAsia"/>
        </w:rPr>
        <w:t>5000m</w:t>
      </w:r>
      <w:r>
        <w:rPr>
          <w:rFonts w:hint="eastAsia"/>
          <w:vertAlign w:val="superscript"/>
        </w:rPr>
        <w:t>3</w:t>
      </w:r>
      <w:r>
        <w:rPr>
          <w:rFonts w:hint="eastAsia"/>
        </w:rPr>
        <w:t>/a</w:t>
      </w:r>
      <w:r>
        <w:rPr>
          <w:rFonts w:hint="eastAsia"/>
        </w:rPr>
        <w:t>；尾矿量为</w:t>
      </w:r>
      <w:r>
        <w:rPr>
          <w:rFonts w:hint="eastAsia"/>
        </w:rPr>
        <w:t>42500t/a</w:t>
      </w:r>
      <w:r>
        <w:rPr>
          <w:rFonts w:hint="eastAsia"/>
        </w:rPr>
        <w:t>，含水率</w:t>
      </w:r>
      <w:r>
        <w:rPr>
          <w:rFonts w:hint="eastAsia"/>
        </w:rPr>
        <w:t>10%</w:t>
      </w:r>
      <w:r>
        <w:rPr>
          <w:rFonts w:hint="eastAsia"/>
        </w:rPr>
        <w:t>，尾矿带走水量为</w:t>
      </w:r>
      <w:r>
        <w:rPr>
          <w:rFonts w:hint="eastAsia"/>
        </w:rPr>
        <w:t>23.61</w:t>
      </w:r>
      <w:r>
        <w:rPr>
          <w:rFonts w:hint="eastAsia"/>
        </w:rPr>
        <w:t>m</w:t>
      </w:r>
      <w:r>
        <w:rPr>
          <w:rFonts w:hint="eastAsia"/>
          <w:vertAlign w:val="superscript"/>
        </w:rPr>
        <w:t>3</w:t>
      </w:r>
      <w:r>
        <w:rPr>
          <w:rFonts w:hint="eastAsia"/>
        </w:rPr>
        <w:t>/d</w:t>
      </w:r>
      <w:r>
        <w:rPr>
          <w:rFonts w:hint="eastAsia"/>
        </w:rPr>
        <w:t>，</w:t>
      </w:r>
      <w:r>
        <w:rPr>
          <w:rFonts w:hint="eastAsia"/>
        </w:rPr>
        <w:t>4250</w:t>
      </w:r>
      <w:r>
        <w:rPr>
          <w:rFonts w:hint="eastAsia"/>
        </w:rPr>
        <w:t>m</w:t>
      </w:r>
      <w:r>
        <w:rPr>
          <w:rFonts w:hint="eastAsia"/>
          <w:vertAlign w:val="superscript"/>
        </w:rPr>
        <w:t>3</w:t>
      </w:r>
      <w:r>
        <w:rPr>
          <w:rFonts w:hint="eastAsia"/>
        </w:rPr>
        <w:t>/a</w:t>
      </w:r>
      <w:r>
        <w:rPr>
          <w:rFonts w:hint="eastAsia"/>
        </w:rPr>
        <w:t>；生产过程中蒸发水量约用水</w:t>
      </w:r>
      <w:r>
        <w:rPr>
          <w:rFonts w:hint="eastAsia"/>
        </w:rPr>
        <w:t>量为</w:t>
      </w:r>
      <w:r>
        <w:rPr>
          <w:rFonts w:hint="eastAsia"/>
        </w:rPr>
        <w:t>16.72</w:t>
      </w:r>
      <w:r>
        <w:rPr>
          <w:rFonts w:hint="eastAsia"/>
        </w:rPr>
        <w:t>m</w:t>
      </w:r>
      <w:r>
        <w:rPr>
          <w:rFonts w:hint="eastAsia"/>
          <w:vertAlign w:val="superscript"/>
        </w:rPr>
        <w:t>3</w:t>
      </w:r>
      <w:r>
        <w:rPr>
          <w:rFonts w:hint="eastAsia"/>
        </w:rPr>
        <w:t>/d</w:t>
      </w:r>
      <w:r>
        <w:rPr>
          <w:rFonts w:hint="eastAsia"/>
        </w:rPr>
        <w:t>，</w:t>
      </w:r>
      <w:r>
        <w:rPr>
          <w:rFonts w:hint="eastAsia"/>
        </w:rPr>
        <w:t>3010</w:t>
      </w:r>
      <w:r>
        <w:rPr>
          <w:rFonts w:hint="eastAsia"/>
        </w:rPr>
        <w:t>m</w:t>
      </w:r>
      <w:r>
        <w:rPr>
          <w:rFonts w:hint="eastAsia"/>
          <w:vertAlign w:val="superscript"/>
        </w:rPr>
        <w:t>3</w:t>
      </w:r>
      <w:r>
        <w:rPr>
          <w:rFonts w:hint="eastAsia"/>
        </w:rPr>
        <w:t>/a</w:t>
      </w:r>
      <w:r>
        <w:rPr>
          <w:rFonts w:hint="eastAsia"/>
        </w:rPr>
        <w:t>。</w:t>
      </w:r>
    </w:p>
    <w:p w14:paraId="34470378" w14:textId="77777777" w:rsidR="00030581" w:rsidRDefault="00067329">
      <w:pPr>
        <w:pStyle w:val="affb"/>
        <w:ind w:firstLine="480"/>
      </w:pPr>
      <w:r>
        <w:rPr>
          <w:rFonts w:hint="eastAsia"/>
        </w:rPr>
        <w:t>由此，项目选矿工艺补水量为</w:t>
      </w:r>
      <w:r>
        <w:rPr>
          <w:rFonts w:hint="eastAsia"/>
        </w:rPr>
        <w:t>19.55</w:t>
      </w:r>
      <w:r>
        <w:rPr>
          <w:rFonts w:hint="eastAsia"/>
        </w:rPr>
        <w:t>m</w:t>
      </w:r>
      <w:r>
        <w:rPr>
          <w:rFonts w:hint="eastAsia"/>
          <w:vertAlign w:val="superscript"/>
        </w:rPr>
        <w:t>3</w:t>
      </w:r>
      <w:r>
        <w:rPr>
          <w:rFonts w:hint="eastAsia"/>
        </w:rPr>
        <w:t>/d</w:t>
      </w:r>
      <w:r>
        <w:rPr>
          <w:rFonts w:hint="eastAsia"/>
        </w:rPr>
        <w:t>，</w:t>
      </w:r>
      <w:r>
        <w:rPr>
          <w:rFonts w:hint="eastAsia"/>
        </w:rPr>
        <w:t>3519</w:t>
      </w:r>
      <w:r>
        <w:rPr>
          <w:rFonts w:hint="eastAsia"/>
        </w:rPr>
        <w:t>m</w:t>
      </w:r>
      <w:r>
        <w:rPr>
          <w:rFonts w:hint="eastAsia"/>
          <w:vertAlign w:val="superscript"/>
        </w:rPr>
        <w:t>3</w:t>
      </w:r>
      <w:r>
        <w:rPr>
          <w:rFonts w:hint="eastAsia"/>
        </w:rPr>
        <w:t>/a</w:t>
      </w:r>
      <w:r>
        <w:rPr>
          <w:rFonts w:hint="eastAsia"/>
        </w:rPr>
        <w:t>。</w:t>
      </w:r>
      <w:r>
        <w:rPr>
          <w:rFonts w:hint="eastAsia"/>
        </w:rPr>
        <w:t>选矿工艺最大用水量为</w:t>
      </w:r>
      <w:r>
        <w:rPr>
          <w:rFonts w:hint="eastAsia"/>
        </w:rPr>
        <w:t>1661.11</w:t>
      </w:r>
      <w:r>
        <w:rPr>
          <w:rFonts w:hint="eastAsia"/>
        </w:rPr>
        <w:t>m</w:t>
      </w:r>
      <w:r>
        <w:rPr>
          <w:rFonts w:hint="eastAsia"/>
          <w:vertAlign w:val="superscript"/>
        </w:rPr>
        <w:t>3</w:t>
      </w:r>
      <w:r>
        <w:rPr>
          <w:rFonts w:hint="eastAsia"/>
        </w:rPr>
        <w:t>/d</w:t>
      </w:r>
      <w:r>
        <w:rPr>
          <w:rFonts w:hint="eastAsia"/>
        </w:rPr>
        <w:t>，</w:t>
      </w:r>
      <w:r>
        <w:rPr>
          <w:rFonts w:hint="eastAsia"/>
        </w:rPr>
        <w:t>299000</w:t>
      </w:r>
      <w:r>
        <w:rPr>
          <w:rFonts w:hint="eastAsia"/>
        </w:rPr>
        <w:t>m</w:t>
      </w:r>
      <w:r>
        <w:rPr>
          <w:rFonts w:hint="eastAsia"/>
          <w:vertAlign w:val="superscript"/>
        </w:rPr>
        <w:t>3</w:t>
      </w:r>
      <w:r>
        <w:rPr>
          <w:rFonts w:hint="eastAsia"/>
        </w:rPr>
        <w:t>/a</w:t>
      </w:r>
      <w:r>
        <w:rPr>
          <w:rFonts w:hint="eastAsia"/>
        </w:rPr>
        <w:t>（</w:t>
      </w:r>
      <w:r>
        <w:rPr>
          <w:rFonts w:hint="eastAsia"/>
        </w:rPr>
        <w:t>约</w:t>
      </w:r>
      <w:r>
        <w:rPr>
          <w:rFonts w:hint="eastAsia"/>
        </w:rPr>
        <w:t>3.25m</w:t>
      </w:r>
      <w:r>
        <w:rPr>
          <w:rFonts w:hint="eastAsia"/>
          <w:vertAlign w:val="superscript"/>
        </w:rPr>
        <w:t>3</w:t>
      </w:r>
      <w:r>
        <w:rPr>
          <w:rFonts w:hint="eastAsia"/>
        </w:rPr>
        <w:t>/t</w:t>
      </w:r>
      <w:r>
        <w:rPr>
          <w:rFonts w:hint="eastAsia"/>
        </w:rPr>
        <w:t>赤铁矿）</w:t>
      </w:r>
      <w:r>
        <w:rPr>
          <w:rFonts w:hint="eastAsia"/>
        </w:rPr>
        <w:t>，</w:t>
      </w:r>
      <w:r>
        <w:rPr>
          <w:rFonts w:hint="eastAsia"/>
        </w:rPr>
        <w:t>主要来自循环水池回用的选矿废水（</w:t>
      </w:r>
      <w:r>
        <w:rPr>
          <w:rFonts w:hint="eastAsia"/>
        </w:rPr>
        <w:t>1641.56</w:t>
      </w:r>
      <w:r>
        <w:rPr>
          <w:rFonts w:hint="eastAsia"/>
        </w:rPr>
        <w:t>m</w:t>
      </w:r>
      <w:r>
        <w:rPr>
          <w:rFonts w:hint="eastAsia"/>
          <w:vertAlign w:val="superscript"/>
        </w:rPr>
        <w:t>3</w:t>
      </w:r>
      <w:r>
        <w:rPr>
          <w:rFonts w:hint="eastAsia"/>
        </w:rPr>
        <w:t>/d</w:t>
      </w:r>
      <w:r>
        <w:rPr>
          <w:rFonts w:hint="eastAsia"/>
        </w:rPr>
        <w:t>，</w:t>
      </w:r>
      <w:r>
        <w:rPr>
          <w:rFonts w:hint="eastAsia"/>
        </w:rPr>
        <w:t>295481</w:t>
      </w:r>
      <w:r>
        <w:rPr>
          <w:rFonts w:hint="eastAsia"/>
        </w:rPr>
        <w:t>m</w:t>
      </w:r>
      <w:r>
        <w:rPr>
          <w:rFonts w:hint="eastAsia"/>
          <w:vertAlign w:val="superscript"/>
        </w:rPr>
        <w:t>3</w:t>
      </w:r>
      <w:r>
        <w:rPr>
          <w:rFonts w:hint="eastAsia"/>
        </w:rPr>
        <w:t>/a</w:t>
      </w:r>
      <w:r>
        <w:rPr>
          <w:rFonts w:hint="eastAsia"/>
        </w:rPr>
        <w:t>），</w:t>
      </w:r>
      <w:r>
        <w:rPr>
          <w:rFonts w:hint="eastAsia"/>
        </w:rPr>
        <w:t>不足部分补充新鲜水（</w:t>
      </w:r>
      <w:r>
        <w:rPr>
          <w:rFonts w:hint="eastAsia"/>
        </w:rPr>
        <w:t>19.55</w:t>
      </w:r>
      <w:r>
        <w:rPr>
          <w:rFonts w:hint="eastAsia"/>
        </w:rPr>
        <w:t>m</w:t>
      </w:r>
      <w:r>
        <w:rPr>
          <w:rFonts w:hint="eastAsia"/>
          <w:vertAlign w:val="superscript"/>
        </w:rPr>
        <w:t>3</w:t>
      </w:r>
      <w:r>
        <w:rPr>
          <w:rFonts w:hint="eastAsia"/>
        </w:rPr>
        <w:t>/d</w:t>
      </w:r>
      <w:r>
        <w:rPr>
          <w:rFonts w:hint="eastAsia"/>
        </w:rPr>
        <w:t>，</w:t>
      </w:r>
      <w:r>
        <w:rPr>
          <w:rFonts w:hint="eastAsia"/>
        </w:rPr>
        <w:t>3519</w:t>
      </w:r>
      <w:r>
        <w:rPr>
          <w:rFonts w:hint="eastAsia"/>
        </w:rPr>
        <w:t>m</w:t>
      </w:r>
      <w:r>
        <w:rPr>
          <w:rFonts w:hint="eastAsia"/>
          <w:vertAlign w:val="superscript"/>
        </w:rPr>
        <w:t>3</w:t>
      </w:r>
      <w:r>
        <w:rPr>
          <w:rFonts w:hint="eastAsia"/>
        </w:rPr>
        <w:t>/a</w:t>
      </w:r>
      <w:r>
        <w:rPr>
          <w:rFonts w:hint="eastAsia"/>
        </w:rPr>
        <w:t>）。</w:t>
      </w:r>
    </w:p>
    <w:p w14:paraId="235CCF36" w14:textId="77777777" w:rsidR="00030581" w:rsidRDefault="00067329">
      <w:pPr>
        <w:pStyle w:val="affb"/>
        <w:ind w:firstLine="480"/>
        <w:rPr>
          <w:szCs w:val="24"/>
        </w:rPr>
      </w:pPr>
      <w:r>
        <w:rPr>
          <w:rFonts w:hint="eastAsia"/>
          <w:szCs w:val="24"/>
        </w:rPr>
        <w:t>②厂区洒水降尘用水</w:t>
      </w:r>
    </w:p>
    <w:p w14:paraId="3A86226F" w14:textId="77777777" w:rsidR="00030581" w:rsidRDefault="00067329">
      <w:pPr>
        <w:pStyle w:val="affb"/>
        <w:ind w:firstLine="480"/>
        <w:rPr>
          <w:kern w:val="1"/>
          <w:szCs w:val="24"/>
        </w:rPr>
      </w:pPr>
      <w:r>
        <w:rPr>
          <w:rFonts w:hint="eastAsia"/>
          <w:szCs w:val="24"/>
        </w:rPr>
        <w:t>项目厂区及选矿车间</w:t>
      </w:r>
      <w:r>
        <w:rPr>
          <w:rFonts w:hint="eastAsia"/>
          <w:szCs w:val="24"/>
        </w:rPr>
        <w:t>、</w:t>
      </w:r>
      <w:r>
        <w:rPr>
          <w:rFonts w:hint="eastAsia"/>
          <w:szCs w:val="24"/>
        </w:rPr>
        <w:t>成品库房等</w:t>
      </w:r>
      <w:r>
        <w:rPr>
          <w:rFonts w:hint="eastAsia"/>
          <w:szCs w:val="24"/>
        </w:rPr>
        <w:t>均需要进行洒水降尘，根据企业提供资料，本项目洒水降尘用水量为</w:t>
      </w:r>
      <w:r>
        <w:rPr>
          <w:rFonts w:hint="eastAsia"/>
          <w:szCs w:val="24"/>
        </w:rPr>
        <w:t>8.0</w:t>
      </w:r>
      <w:r>
        <w:rPr>
          <w:rFonts w:hint="eastAsia"/>
        </w:rPr>
        <w:t>m</w:t>
      </w:r>
      <w:r>
        <w:rPr>
          <w:rFonts w:hint="eastAsia"/>
          <w:vertAlign w:val="superscript"/>
        </w:rPr>
        <w:t>3</w:t>
      </w:r>
      <w:r>
        <w:rPr>
          <w:rFonts w:hint="eastAsia"/>
        </w:rPr>
        <w:t>/d</w:t>
      </w:r>
      <w:r>
        <w:rPr>
          <w:rFonts w:hint="eastAsia"/>
          <w:szCs w:val="24"/>
        </w:rPr>
        <w:t>，</w:t>
      </w:r>
      <w:r>
        <w:rPr>
          <w:rFonts w:hint="eastAsia"/>
          <w:szCs w:val="24"/>
        </w:rPr>
        <w:t>1440</w:t>
      </w:r>
      <w:r>
        <w:rPr>
          <w:rFonts w:hint="eastAsia"/>
        </w:rPr>
        <w:t>m</w:t>
      </w:r>
      <w:r>
        <w:rPr>
          <w:rFonts w:hint="eastAsia"/>
          <w:vertAlign w:val="superscript"/>
        </w:rPr>
        <w:t>3</w:t>
      </w:r>
      <w:r>
        <w:rPr>
          <w:rFonts w:hint="eastAsia"/>
        </w:rPr>
        <w:t>/a</w:t>
      </w:r>
      <w:r>
        <w:rPr>
          <w:rFonts w:hint="eastAsia"/>
        </w:rPr>
        <w:t>（</w:t>
      </w:r>
      <w:r>
        <w:rPr>
          <w:rFonts w:hint="eastAsia"/>
        </w:rPr>
        <w:t>来源于经初期雨水收集池沉淀后的初期雨水</w:t>
      </w:r>
      <w:r>
        <w:rPr>
          <w:rFonts w:hint="eastAsia"/>
        </w:rPr>
        <w:t>7.58</w:t>
      </w:r>
      <w:r>
        <w:rPr>
          <w:rFonts w:hint="eastAsia"/>
        </w:rPr>
        <w:t>m</w:t>
      </w:r>
      <w:r>
        <w:rPr>
          <w:rFonts w:hint="eastAsia"/>
          <w:vertAlign w:val="superscript"/>
        </w:rPr>
        <w:t>3</w:t>
      </w:r>
      <w:r>
        <w:rPr>
          <w:rFonts w:hint="eastAsia"/>
        </w:rPr>
        <w:t>/d</w:t>
      </w:r>
      <w:r>
        <w:rPr>
          <w:rFonts w:hint="eastAsia"/>
          <w:szCs w:val="24"/>
        </w:rPr>
        <w:t>，</w:t>
      </w:r>
      <w:r>
        <w:rPr>
          <w:rFonts w:hint="eastAsia"/>
          <w:szCs w:val="24"/>
        </w:rPr>
        <w:t>1364.16</w:t>
      </w:r>
      <w:r>
        <w:rPr>
          <w:rFonts w:hint="eastAsia"/>
        </w:rPr>
        <w:t>m</w:t>
      </w:r>
      <w:r>
        <w:rPr>
          <w:rFonts w:hint="eastAsia"/>
          <w:vertAlign w:val="superscript"/>
        </w:rPr>
        <w:t>3</w:t>
      </w:r>
      <w:r>
        <w:rPr>
          <w:rFonts w:hint="eastAsia"/>
        </w:rPr>
        <w:t>/a</w:t>
      </w:r>
      <w:r>
        <w:rPr>
          <w:rFonts w:hint="eastAsia"/>
        </w:rPr>
        <w:t>，不足部分补充新鲜水</w:t>
      </w:r>
      <w:r>
        <w:rPr>
          <w:rFonts w:hint="eastAsia"/>
        </w:rPr>
        <w:t>0.42</w:t>
      </w:r>
      <w:r>
        <w:rPr>
          <w:rFonts w:hint="eastAsia"/>
        </w:rPr>
        <w:t>m</w:t>
      </w:r>
      <w:r>
        <w:rPr>
          <w:rFonts w:hint="eastAsia"/>
          <w:vertAlign w:val="superscript"/>
        </w:rPr>
        <w:t>3</w:t>
      </w:r>
      <w:r>
        <w:rPr>
          <w:rFonts w:hint="eastAsia"/>
        </w:rPr>
        <w:t>/d</w:t>
      </w:r>
      <w:r>
        <w:rPr>
          <w:rFonts w:hint="eastAsia"/>
          <w:szCs w:val="24"/>
        </w:rPr>
        <w:t>，</w:t>
      </w:r>
      <w:r>
        <w:rPr>
          <w:rFonts w:hint="eastAsia"/>
          <w:szCs w:val="24"/>
        </w:rPr>
        <w:t>75.84</w:t>
      </w:r>
      <w:r>
        <w:rPr>
          <w:rFonts w:hint="eastAsia"/>
        </w:rPr>
        <w:t>m</w:t>
      </w:r>
      <w:r>
        <w:rPr>
          <w:rFonts w:hint="eastAsia"/>
          <w:vertAlign w:val="superscript"/>
        </w:rPr>
        <w:t>3</w:t>
      </w:r>
      <w:r>
        <w:rPr>
          <w:rFonts w:hint="eastAsia"/>
        </w:rPr>
        <w:t>/a</w:t>
      </w:r>
      <w:r>
        <w:rPr>
          <w:rFonts w:hint="eastAsia"/>
        </w:rPr>
        <w:t>）</w:t>
      </w:r>
      <w:r>
        <w:rPr>
          <w:rFonts w:hint="eastAsia"/>
          <w:szCs w:val="24"/>
        </w:rPr>
        <w:t>。</w:t>
      </w:r>
    </w:p>
    <w:p w14:paraId="46E3D1AB" w14:textId="77777777" w:rsidR="00030581" w:rsidRDefault="00067329">
      <w:pPr>
        <w:pStyle w:val="3"/>
        <w:spacing w:line="500" w:lineRule="exact"/>
      </w:pPr>
      <w:bookmarkStart w:id="183" w:name="_Toc57713639"/>
      <w:bookmarkStart w:id="184" w:name="_Toc31548"/>
      <w:r>
        <w:rPr>
          <w:rFonts w:hint="eastAsia"/>
        </w:rPr>
        <w:t>3.2.2</w:t>
      </w:r>
      <w:r>
        <w:rPr>
          <w:rFonts w:hint="eastAsia"/>
        </w:rPr>
        <w:t>排水工程</w:t>
      </w:r>
      <w:bookmarkEnd w:id="183"/>
      <w:bookmarkEnd w:id="184"/>
    </w:p>
    <w:p w14:paraId="2CEF62B1" w14:textId="77777777" w:rsidR="00030581" w:rsidRDefault="00067329">
      <w:pPr>
        <w:pStyle w:val="affb"/>
        <w:ind w:firstLine="480"/>
      </w:pPr>
      <w:r>
        <w:t>（</w:t>
      </w:r>
      <w:r>
        <w:rPr>
          <w:rFonts w:hint="eastAsia"/>
        </w:rPr>
        <w:t>1</w:t>
      </w:r>
      <w:r>
        <w:t>）生活污水</w:t>
      </w:r>
    </w:p>
    <w:p w14:paraId="76A9E468" w14:textId="77777777" w:rsidR="00030581" w:rsidRDefault="00067329">
      <w:pPr>
        <w:pStyle w:val="affb"/>
        <w:ind w:firstLine="480"/>
      </w:pPr>
      <w:r>
        <w:rPr>
          <w:rFonts w:hint="eastAsia"/>
        </w:rPr>
        <w:t>本项目</w:t>
      </w:r>
      <w:r>
        <w:t>生活污水量按用水量的</w:t>
      </w:r>
      <w:r>
        <w:t>80%</w:t>
      </w:r>
      <w:r>
        <w:t>计，则生活污水的产生量为</w:t>
      </w:r>
      <w:r>
        <w:rPr>
          <w:rFonts w:hint="eastAsia"/>
          <w:szCs w:val="24"/>
        </w:rPr>
        <w:t>0.896</w:t>
      </w:r>
      <w:r>
        <w:rPr>
          <w:rFonts w:hint="eastAsia"/>
        </w:rPr>
        <w:t>m</w:t>
      </w:r>
      <w:r>
        <w:rPr>
          <w:rFonts w:hint="eastAsia"/>
          <w:vertAlign w:val="superscript"/>
        </w:rPr>
        <w:t>3</w:t>
      </w:r>
      <w:r>
        <w:rPr>
          <w:rFonts w:hint="eastAsia"/>
        </w:rPr>
        <w:t>/d</w:t>
      </w:r>
      <w:r>
        <w:rPr>
          <w:rFonts w:hint="eastAsia"/>
          <w:szCs w:val="24"/>
        </w:rPr>
        <w:t>，</w:t>
      </w:r>
      <w:r>
        <w:rPr>
          <w:rFonts w:hint="eastAsia"/>
          <w:szCs w:val="24"/>
        </w:rPr>
        <w:t>161.28</w:t>
      </w:r>
      <w:r>
        <w:rPr>
          <w:rFonts w:hint="eastAsia"/>
        </w:rPr>
        <w:t>m</w:t>
      </w:r>
      <w:r>
        <w:rPr>
          <w:rFonts w:hint="eastAsia"/>
          <w:vertAlign w:val="superscript"/>
        </w:rPr>
        <w:t>3</w:t>
      </w:r>
      <w:r>
        <w:rPr>
          <w:rFonts w:hint="eastAsia"/>
        </w:rPr>
        <w:t>/a</w:t>
      </w:r>
      <w:r>
        <w:rPr>
          <w:rFonts w:hint="eastAsia"/>
        </w:rPr>
        <w:t>。</w:t>
      </w:r>
    </w:p>
    <w:p w14:paraId="6EAC6E40" w14:textId="77777777" w:rsidR="00030581" w:rsidRDefault="00067329">
      <w:pPr>
        <w:pStyle w:val="affb"/>
        <w:ind w:firstLine="480"/>
        <w:rPr>
          <w:szCs w:val="24"/>
        </w:rPr>
      </w:pPr>
      <w:r>
        <w:rPr>
          <w:szCs w:val="24"/>
        </w:rPr>
        <w:t>（</w:t>
      </w:r>
      <w:r>
        <w:rPr>
          <w:rFonts w:hint="eastAsia"/>
          <w:szCs w:val="24"/>
        </w:rPr>
        <w:t>2</w:t>
      </w:r>
      <w:r>
        <w:rPr>
          <w:szCs w:val="24"/>
        </w:rPr>
        <w:t>）</w:t>
      </w:r>
      <w:r>
        <w:rPr>
          <w:rFonts w:hint="eastAsia"/>
          <w:szCs w:val="24"/>
        </w:rPr>
        <w:t>生产废水</w:t>
      </w:r>
    </w:p>
    <w:p w14:paraId="680E92D8" w14:textId="77777777" w:rsidR="00030581" w:rsidRDefault="00067329">
      <w:pPr>
        <w:pStyle w:val="affb"/>
        <w:ind w:firstLine="480"/>
      </w:pPr>
      <w:r>
        <w:rPr>
          <w:rFonts w:hint="eastAsia"/>
        </w:rPr>
        <w:lastRenderedPageBreak/>
        <w:t>①选矿废水</w:t>
      </w:r>
    </w:p>
    <w:p w14:paraId="12246394" w14:textId="77777777" w:rsidR="00030581" w:rsidRDefault="00067329">
      <w:pPr>
        <w:pStyle w:val="affb"/>
        <w:ind w:firstLine="480"/>
      </w:pPr>
      <w:r>
        <w:rPr>
          <w:rFonts w:hint="eastAsia"/>
        </w:rPr>
        <w:t>磁选后的铁精粉脱水过滤、尾矿矿浆进入尾矿浓密罐，添加絮凝剂进行絮凝、澄清、沉淀后，浓密罐底部矿浆经管道输送至压滤机</w:t>
      </w:r>
      <w:r>
        <w:rPr>
          <w:rFonts w:hint="eastAsia"/>
        </w:rPr>
        <w:t>/</w:t>
      </w:r>
      <w:r>
        <w:rPr>
          <w:rFonts w:hint="eastAsia"/>
        </w:rPr>
        <w:t>过滤机进行压滤脱水，上层溢流水及压滤废水经管道汇入循环水池后，水质满足《铁矿石采选企业污水处理技术规范》（</w:t>
      </w:r>
      <w:r>
        <w:rPr>
          <w:rFonts w:hint="eastAsia"/>
        </w:rPr>
        <w:t>GB/T33815-2017</w:t>
      </w:r>
      <w:r>
        <w:rPr>
          <w:rFonts w:hint="eastAsia"/>
        </w:rPr>
        <w:t>）回用水质标准后，由泵经导流渠</w:t>
      </w:r>
      <w:r>
        <w:rPr>
          <w:rFonts w:hint="eastAsia"/>
        </w:rPr>
        <w:t>/</w:t>
      </w:r>
      <w:r>
        <w:rPr>
          <w:rFonts w:hint="eastAsia"/>
        </w:rPr>
        <w:t>管道送至球磨工序，回用作球磨用水，回用量为</w:t>
      </w:r>
      <w:r>
        <w:rPr>
          <w:rFonts w:hint="eastAsia"/>
        </w:rPr>
        <w:t>1641.56</w:t>
      </w:r>
      <w:r>
        <w:rPr>
          <w:rFonts w:hint="eastAsia"/>
        </w:rPr>
        <w:t>m</w:t>
      </w:r>
      <w:r>
        <w:rPr>
          <w:rFonts w:hint="eastAsia"/>
          <w:vertAlign w:val="superscript"/>
        </w:rPr>
        <w:t>3</w:t>
      </w:r>
      <w:r>
        <w:rPr>
          <w:rFonts w:hint="eastAsia"/>
        </w:rPr>
        <w:t>/d</w:t>
      </w:r>
      <w:r>
        <w:rPr>
          <w:rFonts w:hint="eastAsia"/>
        </w:rPr>
        <w:t>，</w:t>
      </w:r>
      <w:r>
        <w:rPr>
          <w:rFonts w:hint="eastAsia"/>
        </w:rPr>
        <w:t>295481</w:t>
      </w:r>
      <w:r>
        <w:rPr>
          <w:rFonts w:hint="eastAsia"/>
        </w:rPr>
        <w:t>m</w:t>
      </w:r>
      <w:r>
        <w:rPr>
          <w:rFonts w:hint="eastAsia"/>
          <w:vertAlign w:val="superscript"/>
        </w:rPr>
        <w:t>3</w:t>
      </w:r>
      <w:r>
        <w:rPr>
          <w:rFonts w:hint="eastAsia"/>
        </w:rPr>
        <w:t>/a</w:t>
      </w:r>
      <w:r>
        <w:rPr>
          <w:rFonts w:hint="eastAsia"/>
        </w:rPr>
        <w:t>。</w:t>
      </w:r>
    </w:p>
    <w:p w14:paraId="190CE8F4" w14:textId="77777777" w:rsidR="00030581" w:rsidRDefault="00067329">
      <w:pPr>
        <w:pStyle w:val="affb"/>
        <w:ind w:firstLine="480"/>
      </w:pPr>
      <w:r>
        <w:rPr>
          <w:rFonts w:hint="eastAsia"/>
        </w:rPr>
        <w:t>选矿废水循环使用，不外排。</w:t>
      </w:r>
    </w:p>
    <w:p w14:paraId="1F51975C" w14:textId="77777777" w:rsidR="00030581" w:rsidRDefault="00067329">
      <w:pPr>
        <w:pStyle w:val="affb"/>
        <w:ind w:firstLine="480"/>
      </w:pPr>
      <w:r>
        <w:rPr>
          <w:rFonts w:hint="eastAsia"/>
        </w:rPr>
        <w:t>②洒水抑尘废水</w:t>
      </w:r>
    </w:p>
    <w:p w14:paraId="1828592D" w14:textId="77777777" w:rsidR="00030581" w:rsidRDefault="00067329">
      <w:pPr>
        <w:pStyle w:val="affb"/>
        <w:ind w:firstLine="480"/>
      </w:pPr>
      <w:r>
        <w:rPr>
          <w:rFonts w:hint="eastAsia"/>
        </w:rPr>
        <w:t>项目</w:t>
      </w:r>
      <w:r>
        <w:rPr>
          <w:rFonts w:hint="eastAsia"/>
        </w:rPr>
        <w:t>洒水降尘用水直接进入产品</w:t>
      </w:r>
      <w:r>
        <w:rPr>
          <w:rFonts w:hint="eastAsia"/>
        </w:rPr>
        <w:t>/</w:t>
      </w:r>
      <w:r>
        <w:rPr>
          <w:rFonts w:hint="eastAsia"/>
        </w:rPr>
        <w:t>尾矿或蒸发损耗，道路洒水降尘用水全部蒸发损耗，无外排。</w:t>
      </w:r>
    </w:p>
    <w:p w14:paraId="5EF1C207" w14:textId="77777777" w:rsidR="00030581" w:rsidRDefault="00067329">
      <w:pPr>
        <w:pStyle w:val="affb"/>
        <w:ind w:firstLine="480"/>
      </w:pPr>
      <w:r>
        <w:rPr>
          <w:rFonts w:hint="eastAsia"/>
        </w:rPr>
        <w:t>（</w:t>
      </w:r>
      <w:r>
        <w:rPr>
          <w:rFonts w:hint="eastAsia"/>
        </w:rPr>
        <w:t>3</w:t>
      </w:r>
      <w:r>
        <w:rPr>
          <w:rFonts w:hint="eastAsia"/>
        </w:rPr>
        <w:t>）初期雨水</w:t>
      </w:r>
    </w:p>
    <w:p w14:paraId="7BAD6699"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初期雨水的估算方法，以暴雨量的前</w:t>
      </w:r>
      <w:r>
        <w:rPr>
          <w:rFonts w:ascii="Times New Roman" w:hAnsi="Times New Roman" w:cs="Times New Roman"/>
          <w:color w:val="auto"/>
        </w:rPr>
        <w:t>15min</w:t>
      </w:r>
      <w:r>
        <w:rPr>
          <w:rFonts w:ascii="Times New Roman" w:hAnsi="Times New Roman" w:cs="Times New Roman"/>
          <w:color w:val="auto"/>
        </w:rPr>
        <w:t>雨量作为初期雨水量。本评价采用暴雨强度及雨水流量计算公式进行估算，计算公式如下：</w:t>
      </w:r>
    </w:p>
    <w:p w14:paraId="4645F68A" w14:textId="77777777" w:rsidR="00030581" w:rsidRDefault="00067329">
      <w:pPr>
        <w:spacing w:line="500" w:lineRule="exact"/>
        <w:jc w:val="center"/>
      </w:pPr>
      <w:r>
        <w:t>V=q×ψ×F×t×60/1000</w:t>
      </w:r>
    </w:p>
    <w:p w14:paraId="050FE8D3"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式中：</w:t>
      </w:r>
    </w:p>
    <w:p w14:paraId="4E638E37"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t——</w:t>
      </w:r>
      <w:r>
        <w:rPr>
          <w:rFonts w:ascii="Times New Roman" w:hAnsi="Times New Roman" w:cs="Times New Roman"/>
          <w:color w:val="auto"/>
        </w:rPr>
        <w:t>降雨历时，</w:t>
      </w:r>
      <w:r>
        <w:rPr>
          <w:rFonts w:ascii="Times New Roman" w:hAnsi="Times New Roman" w:cs="Times New Roman"/>
          <w:color w:val="auto"/>
        </w:rPr>
        <w:t>min</w:t>
      </w:r>
      <w:r>
        <w:rPr>
          <w:rFonts w:ascii="Times New Roman" w:hAnsi="Times New Roman" w:cs="Times New Roman"/>
          <w:color w:val="auto"/>
        </w:rPr>
        <w:t>，取</w:t>
      </w:r>
      <w:r>
        <w:rPr>
          <w:rFonts w:ascii="Times New Roman" w:hAnsi="Times New Roman" w:cs="Times New Roman"/>
          <w:color w:val="auto"/>
        </w:rPr>
        <w:t>15</w:t>
      </w:r>
      <w:r>
        <w:rPr>
          <w:rFonts w:ascii="Times New Roman" w:hAnsi="Times New Roman" w:cs="Times New Roman"/>
          <w:color w:val="auto"/>
        </w:rPr>
        <w:t>；</w:t>
      </w:r>
    </w:p>
    <w:p w14:paraId="5C53AA39"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F——</w:t>
      </w:r>
      <w:r>
        <w:rPr>
          <w:rFonts w:ascii="Times New Roman" w:hAnsi="Times New Roman" w:cs="Times New Roman"/>
          <w:color w:val="auto"/>
        </w:rPr>
        <w:t>汇水面积，</w:t>
      </w:r>
      <w:r>
        <w:rPr>
          <w:rFonts w:ascii="Times New Roman" w:hAnsi="Times New Roman" w:cs="Times New Roman"/>
          <w:color w:val="auto"/>
        </w:rPr>
        <w:t>hm</w:t>
      </w:r>
      <w:r>
        <w:rPr>
          <w:rFonts w:ascii="Times New Roman" w:hAnsi="Times New Roman" w:cs="Times New Roman"/>
          <w:color w:val="auto"/>
          <w:vertAlign w:val="superscript"/>
        </w:rPr>
        <w:t>2</w:t>
      </w:r>
      <w:r>
        <w:rPr>
          <w:rFonts w:ascii="Times New Roman" w:hAnsi="Times New Roman" w:cs="Times New Roman"/>
          <w:color w:val="auto"/>
        </w:rPr>
        <w:t>，</w:t>
      </w:r>
      <w:r>
        <w:rPr>
          <w:rFonts w:ascii="Times New Roman" w:hAnsi="Times New Roman" w:cs="Times New Roman"/>
          <w:color w:val="auto"/>
        </w:rPr>
        <w:t>本项目初期雨水收集范围为</w:t>
      </w:r>
      <w:r>
        <w:rPr>
          <w:rFonts w:ascii="Times New Roman" w:hAnsi="Times New Roman" w:cs="Times New Roman"/>
          <w:color w:val="auto"/>
        </w:rPr>
        <w:t>生产车间、成品库</w:t>
      </w:r>
      <w:r>
        <w:rPr>
          <w:rFonts w:ascii="Times New Roman" w:hAnsi="Times New Roman" w:cs="Times New Roman"/>
          <w:color w:val="auto"/>
        </w:rPr>
        <w:t>屋顶的初期雨水及厂区道路的初期雨水，共计</w:t>
      </w:r>
      <w:r>
        <w:rPr>
          <w:rFonts w:ascii="Times New Roman" w:hAnsi="Times New Roman" w:cs="Times New Roman"/>
          <w:color w:val="auto"/>
        </w:rPr>
        <w:t>10000</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，因此本项目汇水面积为</w:t>
      </w:r>
      <w:r>
        <w:rPr>
          <w:rFonts w:ascii="Times New Roman" w:hAnsi="Times New Roman" w:cs="Times New Roman" w:hint="eastAsia"/>
          <w:color w:val="auto"/>
        </w:rPr>
        <w:t>1.0</w:t>
      </w:r>
      <w:r>
        <w:rPr>
          <w:rFonts w:ascii="Times New Roman" w:hAnsi="Times New Roman" w:cs="Times New Roman"/>
          <w:color w:val="auto"/>
        </w:rPr>
        <w:t>；</w:t>
      </w:r>
    </w:p>
    <w:p w14:paraId="10B6292C"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ψ——</w:t>
      </w:r>
      <w:r>
        <w:rPr>
          <w:rFonts w:ascii="Times New Roman" w:hAnsi="Times New Roman" w:cs="Times New Roman"/>
          <w:color w:val="auto"/>
        </w:rPr>
        <w:t>径流系数，取</w:t>
      </w:r>
      <w:r>
        <w:rPr>
          <w:rFonts w:ascii="Times New Roman" w:hAnsi="Times New Roman" w:cs="Times New Roman"/>
          <w:color w:val="auto"/>
        </w:rPr>
        <w:t>0.9</w:t>
      </w:r>
      <w:r>
        <w:rPr>
          <w:rFonts w:ascii="Times New Roman" w:hAnsi="Times New Roman" w:cs="Times New Roman"/>
          <w:color w:val="auto"/>
        </w:rPr>
        <w:t>；</w:t>
      </w:r>
    </w:p>
    <w:p w14:paraId="37563601"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q——</w:t>
      </w:r>
      <w:r>
        <w:rPr>
          <w:rFonts w:ascii="Times New Roman" w:hAnsi="Times New Roman" w:cs="Times New Roman"/>
          <w:color w:val="auto"/>
        </w:rPr>
        <w:t>设计暴雨强度，</w:t>
      </w:r>
      <w:r>
        <w:rPr>
          <w:rFonts w:ascii="Times New Roman" w:hAnsi="Times New Roman" w:cs="Times New Roman"/>
          <w:color w:val="auto"/>
        </w:rPr>
        <w:t>L/(s•hm</w:t>
      </w:r>
      <w:r>
        <w:rPr>
          <w:rFonts w:ascii="Times New Roman" w:hAnsi="Times New Roman" w:cs="Times New Roman"/>
          <w:color w:val="auto"/>
          <w:vertAlign w:val="superscript"/>
        </w:rPr>
        <w:t>2</w:t>
      </w:r>
      <w:r>
        <w:rPr>
          <w:rFonts w:ascii="Times New Roman" w:hAnsi="Times New Roman" w:cs="Times New Roman"/>
          <w:color w:val="auto"/>
        </w:rPr>
        <w:t>)</w:t>
      </w:r>
      <w:r>
        <w:rPr>
          <w:rFonts w:ascii="Times New Roman" w:hAnsi="Times New Roman" w:cs="Times New Roman"/>
          <w:color w:val="auto"/>
        </w:rPr>
        <w:t>，当地暴雨强度：</w:t>
      </w:r>
      <w:r>
        <w:rPr>
          <w:rFonts w:ascii="Times New Roman" w:hAnsi="Times New Roman" w:cs="Times New Roman"/>
          <w:color w:val="auto"/>
        </w:rPr>
        <w:t>q</w:t>
      </w:r>
      <w:r>
        <w:rPr>
          <w:rFonts w:ascii="Times New Roman" w:hAnsi="Times New Roman" w:cs="Times New Roman"/>
          <w:color w:val="auto"/>
        </w:rPr>
        <w:t>＝</w:t>
      </w:r>
      <w:r>
        <w:rPr>
          <w:rFonts w:ascii="Times New Roman" w:hAnsi="Times New Roman" w:cs="Times New Roman" w:hint="eastAsia"/>
          <w:color w:val="auto"/>
        </w:rPr>
        <w:t>5264.175</w:t>
      </w:r>
      <w:r>
        <w:rPr>
          <w:rFonts w:ascii="Times New Roman" w:hAnsi="Times New Roman" w:cs="Times New Roman"/>
          <w:color w:val="auto"/>
        </w:rPr>
        <w:t>（</w:t>
      </w:r>
      <w:r>
        <w:rPr>
          <w:rFonts w:ascii="Times New Roman" w:hAnsi="Times New Roman" w:cs="Times New Roman"/>
          <w:color w:val="auto"/>
        </w:rPr>
        <w:t>1+0.9</w:t>
      </w:r>
      <w:r>
        <w:rPr>
          <w:rFonts w:ascii="Times New Roman" w:hAnsi="Times New Roman" w:cs="Times New Roman" w:hint="eastAsia"/>
          <w:color w:val="auto"/>
        </w:rPr>
        <w:t>97</w:t>
      </w:r>
      <w:r>
        <w:rPr>
          <w:rFonts w:ascii="Times New Roman" w:hAnsi="Times New Roman" w:cs="Times New Roman"/>
          <w:color w:val="auto"/>
        </w:rPr>
        <w:t>·lgP</w:t>
      </w:r>
      <w:r>
        <w:rPr>
          <w:rFonts w:ascii="Times New Roman" w:hAnsi="Times New Roman" w:cs="Times New Roman"/>
          <w:color w:val="auto"/>
        </w:rPr>
        <w:t>）</w:t>
      </w:r>
      <w:r>
        <w:rPr>
          <w:rFonts w:ascii="Times New Roman" w:hAnsi="Times New Roman" w:cs="Times New Roman"/>
          <w:color w:val="auto"/>
        </w:rPr>
        <w:t>/</w:t>
      </w:r>
      <w:r>
        <w:rPr>
          <w:rFonts w:ascii="Times New Roman" w:hAnsi="Times New Roman" w:cs="Times New Roman"/>
          <w:color w:val="auto"/>
        </w:rPr>
        <w:t>（</w:t>
      </w:r>
      <w:r>
        <w:rPr>
          <w:rFonts w:ascii="Times New Roman" w:hAnsi="Times New Roman" w:cs="Times New Roman"/>
          <w:color w:val="auto"/>
        </w:rPr>
        <w:t>t+1</w:t>
      </w:r>
      <w:r>
        <w:rPr>
          <w:rFonts w:ascii="Times New Roman" w:hAnsi="Times New Roman" w:cs="Times New Roman" w:hint="eastAsia"/>
          <w:color w:val="auto"/>
        </w:rPr>
        <w:t>7.087</w:t>
      </w:r>
      <w:r>
        <w:rPr>
          <w:rFonts w:ascii="Times New Roman" w:hAnsi="Times New Roman" w:cs="Times New Roman"/>
          <w:color w:val="auto"/>
        </w:rPr>
        <w:t>）</w:t>
      </w:r>
      <w:r>
        <w:rPr>
          <w:rFonts w:ascii="Times New Roman" w:hAnsi="Times New Roman" w:cs="Times New Roman" w:hint="eastAsia"/>
          <w:color w:val="auto"/>
          <w:vertAlign w:val="superscript"/>
        </w:rPr>
        <w:t>1.045</w:t>
      </w:r>
      <w:r>
        <w:rPr>
          <w:rFonts w:ascii="Times New Roman" w:hAnsi="Times New Roman" w:cs="Times New Roman"/>
          <w:color w:val="auto"/>
        </w:rPr>
        <w:t>，其中</w:t>
      </w:r>
      <w:r>
        <w:rPr>
          <w:rFonts w:ascii="Times New Roman" w:hAnsi="Times New Roman" w:cs="Times New Roman"/>
          <w:color w:val="auto"/>
        </w:rPr>
        <w:t>P</w:t>
      </w:r>
      <w:r>
        <w:rPr>
          <w:rFonts w:ascii="Times New Roman" w:hAnsi="Times New Roman" w:cs="Times New Roman"/>
          <w:color w:val="auto"/>
        </w:rPr>
        <w:t>为设计重现期，取</w:t>
      </w:r>
      <w:r>
        <w:rPr>
          <w:rFonts w:ascii="Times New Roman" w:hAnsi="Times New Roman" w:cs="Times New Roman"/>
          <w:color w:val="auto"/>
        </w:rPr>
        <w:t>1a</w:t>
      </w:r>
      <w:r>
        <w:rPr>
          <w:rFonts w:ascii="Times New Roman" w:hAnsi="Times New Roman" w:cs="Times New Roman"/>
          <w:color w:val="auto"/>
        </w:rPr>
        <w:t>，</w:t>
      </w:r>
      <w:r>
        <w:rPr>
          <w:rFonts w:ascii="Times New Roman" w:hAnsi="Times New Roman" w:cs="Times New Roman"/>
          <w:color w:val="auto"/>
        </w:rPr>
        <w:t>t</w:t>
      </w:r>
      <w:r>
        <w:rPr>
          <w:rFonts w:ascii="Times New Roman" w:hAnsi="Times New Roman" w:cs="Times New Roman"/>
          <w:color w:val="auto"/>
        </w:rPr>
        <w:t>为降雨历时，取</w:t>
      </w:r>
      <w:r>
        <w:rPr>
          <w:rFonts w:ascii="Times New Roman" w:hAnsi="Times New Roman" w:cs="Times New Roman"/>
          <w:color w:val="auto"/>
        </w:rPr>
        <w:t>15min</w:t>
      </w:r>
      <w:r>
        <w:rPr>
          <w:rFonts w:ascii="Times New Roman" w:hAnsi="Times New Roman" w:cs="Times New Roman"/>
          <w:color w:val="auto"/>
        </w:rPr>
        <w:t>，计算可得</w:t>
      </w:r>
      <w:r>
        <w:rPr>
          <w:rFonts w:ascii="Times New Roman" w:hAnsi="Times New Roman" w:cs="Times New Roman"/>
          <w:color w:val="auto"/>
        </w:rPr>
        <w:t>q</w:t>
      </w:r>
      <w:r>
        <w:rPr>
          <w:rFonts w:ascii="Times New Roman" w:hAnsi="Times New Roman" w:cs="Times New Roman"/>
          <w:color w:val="auto"/>
        </w:rPr>
        <w:t>值为</w:t>
      </w:r>
      <w:r>
        <w:rPr>
          <w:rFonts w:ascii="Times New Roman" w:hAnsi="Times New Roman" w:cs="Times New Roman" w:hint="eastAsia"/>
          <w:color w:val="auto"/>
        </w:rPr>
        <w:t>140.35</w:t>
      </w:r>
      <w:r>
        <w:rPr>
          <w:rFonts w:ascii="Times New Roman" w:hAnsi="Times New Roman" w:cs="Times New Roman"/>
          <w:color w:val="auto"/>
        </w:rPr>
        <w:t>L/</w:t>
      </w:r>
      <w:r>
        <w:rPr>
          <w:rFonts w:ascii="Times New Roman" w:hAnsi="Times New Roman" w:cs="Times New Roman"/>
          <w:color w:val="auto"/>
        </w:rPr>
        <w:t>（</w:t>
      </w:r>
      <w:r>
        <w:rPr>
          <w:rFonts w:ascii="Times New Roman" w:hAnsi="Times New Roman" w:cs="Times New Roman"/>
          <w:color w:val="auto"/>
        </w:rPr>
        <w:t>s·hm</w:t>
      </w:r>
      <w:r>
        <w:rPr>
          <w:rFonts w:ascii="Times New Roman" w:hAnsi="Times New Roman" w:cs="Times New Roman"/>
          <w:color w:val="auto"/>
          <w:vertAlign w:val="superscript"/>
        </w:rPr>
        <w:t>2</w:t>
      </w:r>
      <w:r>
        <w:rPr>
          <w:rFonts w:ascii="Times New Roman" w:hAnsi="Times New Roman" w:cs="Times New Roman"/>
          <w:color w:val="auto"/>
        </w:rPr>
        <w:t>）。</w:t>
      </w:r>
    </w:p>
    <w:p w14:paraId="0162A6F9" w14:textId="77777777" w:rsidR="00030581" w:rsidRDefault="00067329">
      <w:pPr>
        <w:pStyle w:val="affb"/>
        <w:ind w:firstLine="480"/>
      </w:pPr>
      <w:r>
        <w:t>经以上公式计算得出</w:t>
      </w:r>
      <w:r>
        <w:t>15min</w:t>
      </w:r>
      <w:r>
        <w:t>内收集的初期雨水量为</w:t>
      </w:r>
      <w:r>
        <w:rPr>
          <w:rFonts w:hint="eastAsia"/>
        </w:rPr>
        <w:t>113.68</w:t>
      </w:r>
      <w:r>
        <w:t>m</w:t>
      </w:r>
      <w:r>
        <w:rPr>
          <w:vertAlign w:val="superscript"/>
        </w:rPr>
        <w:t>3</w:t>
      </w:r>
      <w:r>
        <w:t>/</w:t>
      </w:r>
      <w:r>
        <w:t>次。</w:t>
      </w:r>
      <w:r>
        <w:rPr>
          <w:rFonts w:hint="eastAsia"/>
        </w:rPr>
        <w:t>本项目每年</w:t>
      </w:r>
      <w:r>
        <w:rPr>
          <w:rFonts w:hint="eastAsia"/>
        </w:rPr>
        <w:t>5</w:t>
      </w:r>
      <w:r>
        <w:rPr>
          <w:rFonts w:hint="eastAsia"/>
        </w:rPr>
        <w:t>月到</w:t>
      </w:r>
      <w:r>
        <w:rPr>
          <w:rFonts w:hint="eastAsia"/>
        </w:rPr>
        <w:t>10</w:t>
      </w:r>
      <w:r>
        <w:rPr>
          <w:rFonts w:hint="eastAsia"/>
        </w:rPr>
        <w:t>月降雨，平均每月收集</w:t>
      </w:r>
      <w:r>
        <w:rPr>
          <w:rFonts w:hint="eastAsia"/>
        </w:rPr>
        <w:t>2</w:t>
      </w:r>
      <w:r>
        <w:rPr>
          <w:rFonts w:hint="eastAsia"/>
        </w:rPr>
        <w:t>次初期雨水，初期雨水量为</w:t>
      </w:r>
      <w:r>
        <w:rPr>
          <w:rFonts w:hint="eastAsia"/>
        </w:rPr>
        <w:t>1364.16</w:t>
      </w:r>
      <w:r>
        <w:rPr>
          <w:rFonts w:hint="eastAsia"/>
        </w:rPr>
        <w:t>m</w:t>
      </w:r>
      <w:r>
        <w:rPr>
          <w:rFonts w:hint="eastAsia"/>
          <w:vertAlign w:val="superscript"/>
        </w:rPr>
        <w:t>3</w:t>
      </w:r>
      <w:r>
        <w:rPr>
          <w:rFonts w:hint="eastAsia"/>
        </w:rPr>
        <w:t>/a</w:t>
      </w:r>
      <w:r>
        <w:rPr>
          <w:rFonts w:hint="eastAsia"/>
        </w:rPr>
        <w:t>，</w:t>
      </w:r>
      <w:r>
        <w:rPr>
          <w:rFonts w:hint="eastAsia"/>
        </w:rPr>
        <w:t>7.58</w:t>
      </w:r>
      <w:r>
        <w:rPr>
          <w:rFonts w:hint="eastAsia"/>
        </w:rPr>
        <w:t>m</w:t>
      </w:r>
      <w:r>
        <w:rPr>
          <w:rFonts w:hint="eastAsia"/>
          <w:vertAlign w:val="superscript"/>
        </w:rPr>
        <w:t>3</w:t>
      </w:r>
      <w:r>
        <w:rPr>
          <w:rFonts w:hint="eastAsia"/>
        </w:rPr>
        <w:t>/d</w:t>
      </w:r>
      <w:r>
        <w:rPr>
          <w:rFonts w:hint="eastAsia"/>
        </w:rPr>
        <w:t>。</w:t>
      </w:r>
      <w:r>
        <w:t>厂区内建设</w:t>
      </w:r>
      <w:r>
        <w:t>1</w:t>
      </w:r>
      <w:r>
        <w:t>座</w:t>
      </w:r>
      <w:r>
        <w:rPr>
          <w:rFonts w:hint="eastAsia"/>
        </w:rPr>
        <w:t>120</w:t>
      </w:r>
      <w:r>
        <w:rPr>
          <w:rFonts w:hint="eastAsia"/>
        </w:rPr>
        <w:t>m</w:t>
      </w:r>
      <w:r>
        <w:rPr>
          <w:vertAlign w:val="superscript"/>
        </w:rPr>
        <w:t>3</w:t>
      </w:r>
      <w:r>
        <w:t>的</w:t>
      </w:r>
      <w:r>
        <w:rPr>
          <w:rFonts w:hint="eastAsia"/>
        </w:rPr>
        <w:t>初期雨水收集池</w:t>
      </w:r>
      <w:r>
        <w:t>，初期雨水经过导流沟流入</w:t>
      </w:r>
      <w:r>
        <w:rPr>
          <w:rFonts w:hint="eastAsia"/>
        </w:rPr>
        <w:t>初期雨水收集池</w:t>
      </w:r>
      <w:r>
        <w:t>，沉淀后用于厂区洒水降尘。</w:t>
      </w:r>
    </w:p>
    <w:p w14:paraId="40AC536E" w14:textId="77777777" w:rsidR="00030581" w:rsidRDefault="00067329">
      <w:pPr>
        <w:pStyle w:val="affb"/>
        <w:ind w:firstLine="480"/>
      </w:pPr>
      <w:r>
        <w:t>项目水</w:t>
      </w:r>
      <w:r>
        <w:rPr>
          <w:rFonts w:hint="eastAsia"/>
        </w:rPr>
        <w:t>量</w:t>
      </w:r>
      <w:r>
        <w:t>平衡见</w:t>
      </w:r>
      <w:r>
        <w:rPr>
          <w:rFonts w:hint="eastAsia"/>
        </w:rPr>
        <w:t>下</w:t>
      </w:r>
      <w:r>
        <w:t>图。</w:t>
      </w:r>
    </w:p>
    <w:p w14:paraId="2E098CEA" w14:textId="77777777" w:rsidR="00030581" w:rsidRDefault="00067329">
      <w:pPr>
        <w:pStyle w:val="affb"/>
        <w:spacing w:line="240" w:lineRule="auto"/>
        <w:ind w:firstLineChars="0" w:firstLine="0"/>
        <w:jc w:val="center"/>
      </w:pPr>
      <w:r>
        <w:object w:dxaOrig="7472" w:dyaOrig="5340" w14:anchorId="6BADB0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3.45pt;height:267.05pt" o:ole="">
            <v:imagedata r:id="rId23" o:title="" croptop="3669f" cropbottom="4175f" cropleft="2852f" cropright="2166f"/>
          </v:shape>
          <o:OLEObject Type="Embed" ProgID="Visio.Drawing.11" ShapeID="_x0000_i1025" DrawAspect="Content" ObjectID="_1817963512" r:id="rId24"/>
        </w:object>
      </w:r>
    </w:p>
    <w:p w14:paraId="3F6FA5CE" w14:textId="77777777" w:rsidR="00030581" w:rsidRDefault="00067329">
      <w:pPr>
        <w:pStyle w:val="affff"/>
        <w:spacing w:line="400" w:lineRule="exact"/>
        <w:rPr>
          <w:rFonts w:eastAsia="仿宋"/>
          <w:b/>
          <w:bCs/>
        </w:rPr>
      </w:pPr>
      <w:r>
        <w:rPr>
          <w:rFonts w:eastAsia="仿宋" w:hint="eastAsia"/>
          <w:b/>
          <w:bCs/>
        </w:rPr>
        <w:t>图</w:t>
      </w:r>
      <w:r>
        <w:rPr>
          <w:rFonts w:eastAsia="仿宋" w:hint="eastAsia"/>
          <w:b/>
          <w:bCs/>
        </w:rPr>
        <w:t>3</w:t>
      </w:r>
      <w:r>
        <w:rPr>
          <w:rFonts w:eastAsia="仿宋" w:hint="eastAsia"/>
          <w:b/>
          <w:bCs/>
          <w:lang w:val="en-US"/>
        </w:rPr>
        <w:t>.</w:t>
      </w:r>
      <w:r>
        <w:rPr>
          <w:rFonts w:eastAsia="仿宋" w:hint="eastAsia"/>
          <w:b/>
          <w:bCs/>
        </w:rPr>
        <w:t>2-</w:t>
      </w:r>
      <w:r>
        <w:rPr>
          <w:rFonts w:eastAsia="仿宋" w:hint="eastAsia"/>
          <w:b/>
          <w:bCs/>
          <w:lang w:val="en-US"/>
        </w:rPr>
        <w:t>2</w:t>
      </w:r>
      <w:r>
        <w:rPr>
          <w:rFonts w:eastAsia="仿宋" w:hint="eastAsia"/>
          <w:b/>
          <w:bCs/>
        </w:rPr>
        <w:t>水量平衡图（</w:t>
      </w:r>
      <w:r>
        <w:rPr>
          <w:rFonts w:eastAsia="仿宋" w:hint="eastAsia"/>
          <w:b/>
          <w:bCs/>
        </w:rPr>
        <w:t>t/d</w:t>
      </w:r>
      <w:r>
        <w:rPr>
          <w:rFonts w:eastAsia="仿宋" w:hint="eastAsia"/>
          <w:b/>
          <w:bCs/>
        </w:rPr>
        <w:t>）</w:t>
      </w:r>
    </w:p>
    <w:p w14:paraId="39389D8A" w14:textId="77777777" w:rsidR="00030581" w:rsidRDefault="00067329">
      <w:pPr>
        <w:pStyle w:val="3"/>
        <w:spacing w:line="500" w:lineRule="exact"/>
      </w:pPr>
      <w:bookmarkStart w:id="185" w:name="_Toc57713640"/>
      <w:bookmarkStart w:id="186" w:name="_Toc31794"/>
      <w:r>
        <w:rPr>
          <w:rFonts w:hint="eastAsia"/>
        </w:rPr>
        <w:t>3.2.3</w:t>
      </w:r>
      <w:r>
        <w:rPr>
          <w:rFonts w:hint="eastAsia"/>
        </w:rPr>
        <w:t>供热工程</w:t>
      </w:r>
      <w:bookmarkEnd w:id="185"/>
      <w:bookmarkEnd w:id="186"/>
    </w:p>
    <w:p w14:paraId="4C007878" w14:textId="77777777" w:rsidR="00030581" w:rsidRDefault="00067329">
      <w:pPr>
        <w:spacing w:line="500" w:lineRule="exact"/>
        <w:rPr>
          <w:rFonts w:eastAsia="仿宋"/>
        </w:rPr>
      </w:pPr>
      <w:bookmarkStart w:id="187" w:name="_Toc486255060"/>
      <w:bookmarkStart w:id="188" w:name="_Toc57713641"/>
      <w:r>
        <w:rPr>
          <w:rFonts w:eastAsia="仿宋"/>
        </w:rPr>
        <w:t>项目生产不用热，冬季不生产，无需生活供暖。</w:t>
      </w:r>
    </w:p>
    <w:p w14:paraId="491A7C6B" w14:textId="77777777" w:rsidR="00030581" w:rsidRDefault="00067329">
      <w:pPr>
        <w:pStyle w:val="3"/>
        <w:spacing w:line="500" w:lineRule="exact"/>
      </w:pPr>
      <w:bookmarkStart w:id="189" w:name="_Toc7393"/>
      <w:r>
        <w:rPr>
          <w:rFonts w:hint="eastAsia"/>
        </w:rPr>
        <w:t>3.2.4</w:t>
      </w:r>
      <w:r>
        <w:rPr>
          <w:rFonts w:hint="eastAsia"/>
        </w:rPr>
        <w:t>供电工程</w:t>
      </w:r>
      <w:bookmarkEnd w:id="187"/>
      <w:bookmarkEnd w:id="188"/>
      <w:bookmarkEnd w:id="189"/>
    </w:p>
    <w:p w14:paraId="1823F322" w14:textId="77777777" w:rsidR="00030581" w:rsidRDefault="00067329">
      <w:pPr>
        <w:pStyle w:val="affb"/>
        <w:ind w:firstLine="480"/>
      </w:pPr>
      <w:r>
        <w:t>本项目用电</w:t>
      </w:r>
      <w:r>
        <w:rPr>
          <w:rFonts w:hint="eastAsia"/>
        </w:rPr>
        <w:t>由当地电网供给</w:t>
      </w:r>
      <w:r>
        <w:t>。</w:t>
      </w:r>
    </w:p>
    <w:p w14:paraId="36332629" w14:textId="77777777" w:rsidR="00030581" w:rsidRDefault="00067329">
      <w:pPr>
        <w:pStyle w:val="3"/>
        <w:spacing w:line="500" w:lineRule="exact"/>
      </w:pPr>
      <w:bookmarkStart w:id="190" w:name="_Toc486255063"/>
      <w:bookmarkStart w:id="191" w:name="_Toc18892"/>
      <w:bookmarkStart w:id="192" w:name="_Toc57713643"/>
      <w:r>
        <w:rPr>
          <w:rFonts w:hint="eastAsia"/>
        </w:rPr>
        <w:t>3.2.5</w:t>
      </w:r>
      <w:r>
        <w:rPr>
          <w:rFonts w:hint="eastAsia"/>
        </w:rPr>
        <w:t>消防</w:t>
      </w:r>
      <w:bookmarkEnd w:id="190"/>
      <w:r>
        <w:rPr>
          <w:rFonts w:hint="eastAsia"/>
        </w:rPr>
        <w:t>工程</w:t>
      </w:r>
      <w:bookmarkEnd w:id="191"/>
      <w:bookmarkEnd w:id="192"/>
    </w:p>
    <w:p w14:paraId="634BBF52" w14:textId="77777777" w:rsidR="00030581" w:rsidRDefault="00067329">
      <w:pPr>
        <w:pStyle w:val="affb"/>
        <w:ind w:firstLine="480"/>
      </w:pPr>
      <w:r>
        <w:t>项目区内的道路及</w:t>
      </w:r>
      <w:r>
        <w:rPr>
          <w:rFonts w:hint="eastAsia"/>
        </w:rPr>
        <w:t>车间</w:t>
      </w:r>
      <w:r>
        <w:t>等各类建筑物的间距建设设计，均按照国家消防规定要求建设。在给水设计中，充分考虑消防用水，各类设施内设置足够数量消防水箱等消防设施。各</w:t>
      </w:r>
      <w:r>
        <w:rPr>
          <w:rFonts w:hint="eastAsia"/>
        </w:rPr>
        <w:t>牛</w:t>
      </w:r>
      <w:r>
        <w:t>舍设置灭火器，以备防火之用。</w:t>
      </w:r>
    </w:p>
    <w:p w14:paraId="6BF7911E" w14:textId="77777777" w:rsidR="00030581" w:rsidRDefault="00067329">
      <w:pPr>
        <w:pStyle w:val="3"/>
        <w:spacing w:line="500" w:lineRule="exact"/>
      </w:pPr>
      <w:bookmarkStart w:id="193" w:name="_Toc26899"/>
      <w:bookmarkStart w:id="194" w:name="_Toc57713645"/>
      <w:r>
        <w:rPr>
          <w:rFonts w:hint="eastAsia"/>
        </w:rPr>
        <w:t>3.2.</w:t>
      </w:r>
      <w:r>
        <w:rPr>
          <w:rFonts w:hint="eastAsia"/>
        </w:rPr>
        <w:t>6</w:t>
      </w:r>
      <w:r>
        <w:rPr>
          <w:rFonts w:hint="eastAsia"/>
        </w:rPr>
        <w:t>运输</w:t>
      </w:r>
      <w:bookmarkEnd w:id="193"/>
    </w:p>
    <w:p w14:paraId="13870E0F" w14:textId="77777777" w:rsidR="00030581" w:rsidRDefault="00067329">
      <w:pPr>
        <w:pStyle w:val="affb"/>
        <w:ind w:firstLine="480"/>
      </w:pPr>
      <w:r>
        <w:rPr>
          <w:rFonts w:hint="eastAsia"/>
        </w:rPr>
        <w:t>1</w:t>
      </w:r>
      <w:r>
        <w:rPr>
          <w:rFonts w:hint="eastAsia"/>
        </w:rPr>
        <w:t>、厂外运输</w:t>
      </w:r>
    </w:p>
    <w:p w14:paraId="3F330721" w14:textId="77777777" w:rsidR="00030581" w:rsidRDefault="00067329">
      <w:pPr>
        <w:pStyle w:val="affb"/>
        <w:ind w:firstLine="480"/>
      </w:pPr>
      <w:r>
        <w:rPr>
          <w:rFonts w:hint="eastAsia"/>
        </w:rPr>
        <w:t>项目原料赤铁矿、铁精粉以及尾矿均采用汽车运输，且以公路运输为主，均为日间运输，运输过程采用苫布苫盖。</w:t>
      </w:r>
    </w:p>
    <w:p w14:paraId="23A540E0" w14:textId="77777777" w:rsidR="00030581" w:rsidRDefault="00067329">
      <w:pPr>
        <w:pStyle w:val="affb"/>
        <w:numPr>
          <w:ilvl w:val="0"/>
          <w:numId w:val="8"/>
        </w:numPr>
        <w:ind w:firstLine="480"/>
      </w:pPr>
      <w:r>
        <w:rPr>
          <w:rFonts w:hint="eastAsia"/>
        </w:rPr>
        <w:t>原料赤铁矿运入</w:t>
      </w:r>
    </w:p>
    <w:p w14:paraId="15B69A95" w14:textId="77777777" w:rsidR="00030581" w:rsidRDefault="00067329">
      <w:pPr>
        <w:pStyle w:val="affb"/>
        <w:ind w:firstLine="480"/>
      </w:pPr>
      <w:r>
        <w:rPr>
          <w:rFonts w:hint="eastAsia"/>
        </w:rPr>
        <w:t>项目原料赤铁矿由</w:t>
      </w:r>
      <w:r>
        <w:rPr>
          <w:rFonts w:hint="eastAsia"/>
        </w:rPr>
        <w:t>建平县隆新矿业有限公司富山卧龙岗铁矿</w:t>
      </w:r>
      <w:r>
        <w:rPr>
          <w:rFonts w:hint="eastAsia"/>
        </w:rPr>
        <w:t>提供，两地之间直线距离约</w:t>
      </w:r>
      <w:r>
        <w:rPr>
          <w:rFonts w:hint="eastAsia"/>
        </w:rPr>
        <w:t>1200km</w:t>
      </w:r>
      <w:r>
        <w:rPr>
          <w:rFonts w:hint="eastAsia"/>
        </w:rPr>
        <w:t>。项目周边公路交通设施完善，赤铁矿以高速运输为主，采用汽运转移，运输过程中采取有效防尘措施。优先选用新能源车辆，运输车</w:t>
      </w:r>
      <w:r>
        <w:rPr>
          <w:rFonts w:hint="eastAsia"/>
        </w:rPr>
        <w:lastRenderedPageBreak/>
        <w:t>辆从</w:t>
      </w:r>
      <w:r>
        <w:rPr>
          <w:rFonts w:hint="eastAsia"/>
        </w:rPr>
        <w:t>建平县隆新矿业有限公司富山卧龙岗铁矿</w:t>
      </w:r>
      <w:r>
        <w:rPr>
          <w:rFonts w:hint="eastAsia"/>
        </w:rPr>
        <w:t>→乡路→中兴街→建平南互通→长深高速→平康高速→京哈高速→珲乌高速→鹤大高速→绥满高速→鹤大高速→建鸡高速→中心大街→政通路→乡路民爱街→长青乡城东</w:t>
      </w:r>
      <w:r>
        <w:rPr>
          <w:rFonts w:hint="eastAsia"/>
        </w:rPr>
        <w:t>村。这些交通主干道车流量较大，而项目原矿运输年增加车流量约</w:t>
      </w:r>
      <w:r>
        <w:rPr>
          <w:rFonts w:hint="eastAsia"/>
        </w:rPr>
        <w:t>1840</w:t>
      </w:r>
      <w:r>
        <w:rPr>
          <w:rFonts w:hint="eastAsia"/>
        </w:rPr>
        <w:t>辆</w:t>
      </w:r>
      <w:r>
        <w:rPr>
          <w:rFonts w:hint="eastAsia"/>
        </w:rPr>
        <w:t>/</w:t>
      </w:r>
      <w:r>
        <w:rPr>
          <w:rFonts w:hint="eastAsia"/>
        </w:rPr>
        <w:t>次，相对于道路原有的车流量来说噪声值增量较小，对道路沿线周围敏感点噪声影响较小。</w:t>
      </w:r>
    </w:p>
    <w:p w14:paraId="19550B5E" w14:textId="77777777" w:rsidR="00030581" w:rsidRDefault="00067329">
      <w:pPr>
        <w:pStyle w:val="affb"/>
        <w:numPr>
          <w:ilvl w:val="0"/>
          <w:numId w:val="8"/>
        </w:numPr>
        <w:ind w:firstLine="480"/>
      </w:pPr>
      <w:r>
        <w:rPr>
          <w:rFonts w:hint="eastAsia"/>
        </w:rPr>
        <w:t>尾矿运出</w:t>
      </w:r>
    </w:p>
    <w:p w14:paraId="6EA1C254" w14:textId="77777777" w:rsidR="00030581" w:rsidRDefault="00067329">
      <w:pPr>
        <w:pStyle w:val="affb"/>
        <w:ind w:firstLine="480"/>
      </w:pPr>
      <w:r>
        <w:rPr>
          <w:rFonts w:hint="eastAsia"/>
        </w:rPr>
        <w:t>尾矿经暂存后，外售给鸡西赛龙水泥制造有限公司用于生产水泥熟料。新鸡西赛龙水泥制造有限公司位于鸡西市城子河区，与项目相距约</w:t>
      </w:r>
      <w:r>
        <w:rPr>
          <w:rFonts w:hint="eastAsia"/>
        </w:rPr>
        <w:t>8.5km</w:t>
      </w:r>
      <w:r>
        <w:rPr>
          <w:rFonts w:hint="eastAsia"/>
        </w:rPr>
        <w:t>，运输路线简单，运输车辆从乡路→民爱街→政通路→中心大街→政清路→</w:t>
      </w:r>
      <w:r>
        <w:rPr>
          <w:rFonts w:hint="eastAsia"/>
        </w:rPr>
        <w:t>201</w:t>
      </w:r>
      <w:r>
        <w:rPr>
          <w:rFonts w:hint="eastAsia"/>
        </w:rPr>
        <w:t>国道→鸡西赛龙水泥制造有限公司。道路新增尾矿运输车流量</w:t>
      </w:r>
      <w:r>
        <w:rPr>
          <w:rFonts w:hint="eastAsia"/>
        </w:rPr>
        <w:t>850</w:t>
      </w:r>
      <w:r>
        <w:rPr>
          <w:rFonts w:hint="eastAsia"/>
        </w:rPr>
        <w:t>辆</w:t>
      </w:r>
      <w:r>
        <w:rPr>
          <w:rFonts w:hint="eastAsia"/>
        </w:rPr>
        <w:t>/</w:t>
      </w:r>
      <w:r>
        <w:rPr>
          <w:rFonts w:hint="eastAsia"/>
        </w:rPr>
        <w:t>次，相对于道路原有的车流量来说噪声值增量较小，对道路沿线周围敏感点影响较小。</w:t>
      </w:r>
    </w:p>
    <w:p w14:paraId="4EA8FEA9" w14:textId="77777777" w:rsidR="00030581" w:rsidRDefault="00067329">
      <w:pPr>
        <w:pStyle w:val="affb"/>
        <w:numPr>
          <w:ilvl w:val="0"/>
          <w:numId w:val="8"/>
        </w:numPr>
        <w:ind w:firstLine="480"/>
      </w:pPr>
      <w:r>
        <w:rPr>
          <w:rFonts w:hint="eastAsia"/>
        </w:rPr>
        <w:t>铁精粉运出</w:t>
      </w:r>
    </w:p>
    <w:p w14:paraId="443E73D5" w14:textId="77777777" w:rsidR="00030581" w:rsidRDefault="00067329">
      <w:pPr>
        <w:pStyle w:val="affb"/>
        <w:ind w:firstLine="480"/>
      </w:pPr>
      <w:r>
        <w:rPr>
          <w:rFonts w:hint="eastAsia"/>
        </w:rPr>
        <w:t>铁精粉外售至黑龙江建龙钢铁有限公司，运输车辆从乡路→</w:t>
      </w:r>
      <w:r>
        <w:rPr>
          <w:rFonts w:hint="eastAsia"/>
        </w:rPr>
        <w:t>201</w:t>
      </w:r>
      <w:r>
        <w:rPr>
          <w:rFonts w:hint="eastAsia"/>
        </w:rPr>
        <w:t>国道→鹤大高速→哈同高速→集贤立交桥→</w:t>
      </w:r>
      <w:r>
        <w:rPr>
          <w:rFonts w:hint="eastAsia"/>
        </w:rPr>
        <w:t>203</w:t>
      </w:r>
      <w:r>
        <w:rPr>
          <w:rFonts w:hint="eastAsia"/>
        </w:rPr>
        <w:t>省道→西环路→双选路→黑龙江建龙钢铁有限公司。这些交通</w:t>
      </w:r>
      <w:r>
        <w:rPr>
          <w:rFonts w:hint="eastAsia"/>
        </w:rPr>
        <w:t>主干道车流量较大，而项目铁精粉运输年增加车流量约</w:t>
      </w:r>
      <w:r>
        <w:rPr>
          <w:rFonts w:hint="eastAsia"/>
        </w:rPr>
        <w:t>1000</w:t>
      </w:r>
      <w:r>
        <w:rPr>
          <w:rFonts w:hint="eastAsia"/>
        </w:rPr>
        <w:t>辆</w:t>
      </w:r>
      <w:r>
        <w:rPr>
          <w:rFonts w:hint="eastAsia"/>
        </w:rPr>
        <w:t>/</w:t>
      </w:r>
      <w:r>
        <w:rPr>
          <w:rFonts w:hint="eastAsia"/>
        </w:rPr>
        <w:t>次，相对于道路原有的车流量来说噪声值增量较小，对道路沿线周围敏感点噪声影响较小。</w:t>
      </w:r>
    </w:p>
    <w:p w14:paraId="2AEE9570" w14:textId="77777777" w:rsidR="00030581" w:rsidRDefault="00067329">
      <w:pPr>
        <w:pStyle w:val="affb"/>
        <w:ind w:firstLine="480"/>
      </w:pPr>
      <w:r>
        <w:rPr>
          <w:rFonts w:hint="eastAsia"/>
        </w:rPr>
        <w:t>优先选用新能源车辆。项目运输车辆行驶过程中，会有一定量的</w:t>
      </w:r>
      <w:r>
        <w:rPr>
          <w:rFonts w:hint="eastAsia"/>
        </w:rPr>
        <w:t>CO</w:t>
      </w:r>
      <w:r>
        <w:rPr>
          <w:rFonts w:hint="eastAsia"/>
        </w:rPr>
        <w:t>、</w:t>
      </w:r>
      <w:r>
        <w:rPr>
          <w:rFonts w:hint="eastAsia"/>
        </w:rPr>
        <w:t>NOx</w:t>
      </w:r>
      <w:r>
        <w:rPr>
          <w:rFonts w:hint="eastAsia"/>
        </w:rPr>
        <w:t>、非甲烷总烃等废气排放，同时在原料、产品和一般固废等沿途运输过程中，若运输车辆密闭不足，易产生扬尘污染，同时伴随有车辆运输噪声污染，将对途经敏感点产生一定的影响。运输车辆在原料运输过程中至少应做到以下措施：</w:t>
      </w:r>
    </w:p>
    <w:p w14:paraId="1DE7A21C" w14:textId="77777777" w:rsidR="00030581" w:rsidRDefault="00067329">
      <w:pPr>
        <w:pStyle w:val="affb"/>
        <w:ind w:firstLine="480"/>
      </w:pPr>
      <w:r>
        <w:rPr>
          <w:rFonts w:hint="eastAsia"/>
        </w:rPr>
        <w:t>（</w:t>
      </w:r>
      <w:r>
        <w:rPr>
          <w:rFonts w:hint="eastAsia"/>
        </w:rPr>
        <w:t>1</w:t>
      </w:r>
      <w:r>
        <w:rPr>
          <w:rFonts w:hint="eastAsia"/>
        </w:rPr>
        <w:t>）运输车辆需严格按照运输路线行驶，在途经敏感点时，需降低车速并禁止鸣笛，以降低运输噪声、扬</w:t>
      </w:r>
      <w:r>
        <w:rPr>
          <w:rFonts w:hint="eastAsia"/>
        </w:rPr>
        <w:t>尘等对敏感点等的影响；</w:t>
      </w:r>
    </w:p>
    <w:p w14:paraId="5A42DD65" w14:textId="77777777" w:rsidR="00030581" w:rsidRDefault="00067329">
      <w:pPr>
        <w:pStyle w:val="affb"/>
        <w:ind w:firstLine="480"/>
      </w:pPr>
      <w:r>
        <w:rPr>
          <w:rFonts w:hint="eastAsia"/>
        </w:rPr>
        <w:t>（</w:t>
      </w:r>
      <w:r>
        <w:rPr>
          <w:rFonts w:hint="eastAsia"/>
        </w:rPr>
        <w:t>2</w:t>
      </w:r>
      <w:r>
        <w:rPr>
          <w:rFonts w:hint="eastAsia"/>
        </w:rPr>
        <w:t>）进、出厂运输车辆污染物排放标准需满足重型柴油车国</w:t>
      </w:r>
      <w:r>
        <w:rPr>
          <w:rFonts w:hint="eastAsia"/>
        </w:rPr>
        <w:t>VI</w:t>
      </w:r>
      <w:r>
        <w:rPr>
          <w:rFonts w:hint="eastAsia"/>
        </w:rPr>
        <w:t>标准；</w:t>
      </w:r>
    </w:p>
    <w:p w14:paraId="523441A2" w14:textId="77777777" w:rsidR="00030581" w:rsidRDefault="00067329">
      <w:pPr>
        <w:pStyle w:val="affb"/>
        <w:ind w:firstLine="480"/>
      </w:pPr>
      <w:r>
        <w:rPr>
          <w:rFonts w:hint="eastAsia"/>
        </w:rPr>
        <w:t>（</w:t>
      </w:r>
      <w:r>
        <w:rPr>
          <w:rFonts w:hint="eastAsia"/>
        </w:rPr>
        <w:t>3</w:t>
      </w:r>
      <w:r>
        <w:rPr>
          <w:rFonts w:hint="eastAsia"/>
        </w:rPr>
        <w:t>）运输车辆对运输货物加盖篷布，采取密闭措施，降低沿途产生的扬尘污染。</w:t>
      </w:r>
    </w:p>
    <w:p w14:paraId="39C6CACE" w14:textId="77777777" w:rsidR="00030581" w:rsidRDefault="00067329">
      <w:pPr>
        <w:pStyle w:val="affb"/>
        <w:ind w:firstLine="480"/>
      </w:pPr>
      <w:r>
        <w:rPr>
          <w:rFonts w:hint="eastAsia"/>
        </w:rPr>
        <w:t>2</w:t>
      </w:r>
      <w:r>
        <w:rPr>
          <w:rFonts w:hint="eastAsia"/>
        </w:rPr>
        <w:t>、厂区内运输</w:t>
      </w:r>
    </w:p>
    <w:p w14:paraId="1A5F0A58" w14:textId="77777777" w:rsidR="00030581" w:rsidRDefault="00067329">
      <w:pPr>
        <w:pStyle w:val="affb"/>
        <w:ind w:firstLine="480"/>
        <w:sectPr w:rsidR="00030581">
          <w:pgSz w:w="11906" w:h="16838"/>
          <w:pgMar w:top="1440" w:right="1800" w:bottom="1440" w:left="1800" w:header="851" w:footer="992" w:gutter="0"/>
          <w:cols w:space="720"/>
          <w:docGrid w:type="lines" w:linePitch="312"/>
        </w:sectPr>
      </w:pPr>
      <w:r>
        <w:rPr>
          <w:rFonts w:hint="eastAsia"/>
        </w:rPr>
        <w:lastRenderedPageBreak/>
        <w:t>厂内主要道路宽约</w:t>
      </w:r>
      <w:r>
        <w:rPr>
          <w:rFonts w:hint="eastAsia"/>
        </w:rPr>
        <w:t>6m</w:t>
      </w:r>
      <w:r>
        <w:rPr>
          <w:rFonts w:hint="eastAsia"/>
        </w:rPr>
        <w:t>，路面结构采用水泥混凝土路面，厂内运输主要是原辅材料、备件的运输，采用装卸机、叉车等运输，厂区装置内物料主要采用密封皮带通廊。项目运输车辆仅在厂区做短暂停留，汽车尾气产生量较小。</w:t>
      </w:r>
    </w:p>
    <w:p w14:paraId="4B1C8CB6" w14:textId="77777777" w:rsidR="00030581" w:rsidRDefault="00067329">
      <w:pPr>
        <w:jc w:val="center"/>
      </w:pPr>
      <w:r>
        <w:rPr>
          <w:noProof/>
        </w:rPr>
        <w:lastRenderedPageBreak/>
        <mc:AlternateContent>
          <mc:Choice Requires="wps">
            <w:drawing>
              <wp:anchor distT="0" distB="0" distL="114300" distR="114300" simplePos="0" relativeHeight="251687936" behindDoc="0" locked="0" layoutInCell="1" allowOverlap="1" wp14:anchorId="0159715A" wp14:editId="5F5E4290">
                <wp:simplePos x="0" y="0"/>
                <wp:positionH relativeFrom="column">
                  <wp:posOffset>6899910</wp:posOffset>
                </wp:positionH>
                <wp:positionV relativeFrom="paragraph">
                  <wp:posOffset>676275</wp:posOffset>
                </wp:positionV>
                <wp:extent cx="2611120" cy="294005"/>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2611120"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C3565D"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159715A" id="文本框 70" o:spid="_x0000_s1029" type="#_x0000_t202" style="position:absolute;left:0;text-align:left;margin-left:543.3pt;margin-top:53.25pt;width:205.6pt;height:23.1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" filled="f" stroked="f" strokeweight=".5pt">
                <v:textbox>
                  <w:txbxContent>
                    <w:p w14:paraId="1EC3565D"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本项目</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3E2C8959" wp14:editId="4D9DE403">
                <wp:simplePos x="0" y="0"/>
                <wp:positionH relativeFrom="column">
                  <wp:posOffset>1532890</wp:posOffset>
                </wp:positionH>
                <wp:positionV relativeFrom="paragraph">
                  <wp:posOffset>3239135</wp:posOffset>
                </wp:positionV>
                <wp:extent cx="2611120" cy="294005"/>
                <wp:effectExtent l="0" t="0" r="0" b="0"/>
                <wp:wrapNone/>
                <wp:docPr id="69" name="文本框 69"/>
                <wp:cNvGraphicFramePr/>
                <a:graphic xmlns:a="http://schemas.openxmlformats.org/drawingml/2006/main">
                  <a:graphicData uri="http://schemas.microsoft.com/office/word/2010/wordprocessingShape">
                    <wps:wsp>
                      <wps:cNvSpPr txBox="1"/>
                      <wps:spPr>
                        <a:xfrm>
                          <a:off x="4509770" y="4455160"/>
                          <a:ext cx="2611120"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5C3BC8"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建平县隆新矿业有限公司富山卧龙岗铁矿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2C8959" id="文本框 69" o:spid="_x0000_s1030" type="#_x0000_t202" style="position:absolute;left:0;text-align:left;margin-left:120.7pt;margin-top:255.05pt;width:205.6pt;height:23.1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" filled="f" stroked="f" strokeweight=".5pt">
                <v:textbox>
                  <w:txbxContent>
                    <w:p w14:paraId="725C3BC8"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建平县隆新矿业有限公司富山卧龙岗铁矿</w:t>
                      </w:r>
                    </w:p>
                  </w:txbxContent>
                </v:textbox>
              </v:shape>
            </w:pict>
          </mc:Fallback>
        </mc:AlternateContent>
      </w:r>
      <w:r>
        <w:rPr>
          <w:rFonts w:hint="eastAsia"/>
          <w:noProof/>
        </w:rPr>
        <w:drawing>
          <wp:inline distT="0" distB="0" distL="114300" distR="114300" wp14:anchorId="3D412846" wp14:editId="07B2CF76">
            <wp:extent cx="7305040" cy="4725035"/>
            <wp:effectExtent l="9525" t="9525" r="19685" b="27940"/>
            <wp:docPr id="68" name="图片 68" descr="02cf9379385cf0d82aec8439512f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02cf9379385cf0d82aec8439512f655"/>
                    <pic:cNvPicPr>
                      <a:picLocks noChangeAspect="1"/>
                    </pic:cNvPicPr>
                  </pic:nvPicPr>
                  <pic:blipFill>
                    <a:blip r:embed="rId25"/>
                    <a:stretch>
                      <a:fillRect/>
                    </a:stretch>
                  </pic:blipFill>
                  <pic:spPr>
                    <a:xfrm>
                      <a:off x="0" y="0"/>
                      <a:ext cx="7305040" cy="4725035"/>
                    </a:xfrm>
                    <a:prstGeom prst="rect">
                      <a:avLst/>
                    </a:prstGeom>
                    <a:ln>
                      <a:solidFill>
                        <a:schemeClr val="tx1"/>
                      </a:solidFill>
                    </a:ln>
                  </pic:spPr>
                </pic:pic>
              </a:graphicData>
            </a:graphic>
          </wp:inline>
        </w:drawing>
      </w:r>
    </w:p>
    <w:p w14:paraId="214F0B8B" w14:textId="77777777" w:rsidR="00030581" w:rsidRDefault="00067329">
      <w:pPr>
        <w:ind w:firstLine="482"/>
        <w:jc w:val="center"/>
        <w:rPr>
          <w:rFonts w:eastAsia="仿宋"/>
          <w:b/>
          <w:bCs/>
        </w:rPr>
        <w:sectPr w:rsidR="00030581">
          <w:pgSz w:w="16838" w:h="11906" w:orient="landscape"/>
          <w:pgMar w:top="1800" w:right="1440" w:bottom="1800" w:left="1440" w:header="851" w:footer="992" w:gutter="0"/>
          <w:cols w:space="720"/>
          <w:docGrid w:type="lines" w:linePitch="312"/>
        </w:sectPr>
      </w:pPr>
      <w:r>
        <w:rPr>
          <w:rFonts w:eastAsia="仿宋" w:hint="eastAsia"/>
          <w:b/>
          <w:bCs/>
        </w:rPr>
        <w:t>图</w:t>
      </w:r>
      <w:r>
        <w:rPr>
          <w:rFonts w:eastAsia="仿宋" w:hint="eastAsia"/>
          <w:b/>
          <w:bCs/>
        </w:rPr>
        <w:t>3</w:t>
      </w:r>
      <w:r>
        <w:rPr>
          <w:rFonts w:eastAsia="仿宋" w:hint="eastAsia"/>
          <w:b/>
          <w:bCs/>
        </w:rPr>
        <w:t>.</w:t>
      </w:r>
      <w:r>
        <w:rPr>
          <w:rFonts w:eastAsia="仿宋" w:hint="eastAsia"/>
          <w:b/>
          <w:bCs/>
        </w:rPr>
        <w:t>3-1</w:t>
      </w:r>
      <w:r>
        <w:rPr>
          <w:rFonts w:eastAsia="仿宋" w:hint="eastAsia"/>
          <w:b/>
          <w:bCs/>
        </w:rPr>
        <w:t>原料运输路线图</w:t>
      </w:r>
    </w:p>
    <w:p w14:paraId="707A9CC6" w14:textId="77777777" w:rsidR="00030581" w:rsidRDefault="00067329">
      <w:pPr>
        <w:jc w:val="center"/>
      </w:pPr>
      <w:r>
        <w:rPr>
          <w:noProof/>
        </w:rPr>
        <w:lastRenderedPageBreak/>
        <mc:AlternateContent>
          <mc:Choice Requires="wps">
            <w:drawing>
              <wp:anchor distT="0" distB="0" distL="114300" distR="114300" simplePos="0" relativeHeight="251692032" behindDoc="0" locked="0" layoutInCell="1" allowOverlap="1" wp14:anchorId="71CDA706" wp14:editId="798D841E">
                <wp:simplePos x="0" y="0"/>
                <wp:positionH relativeFrom="column">
                  <wp:posOffset>1238885</wp:posOffset>
                </wp:positionH>
                <wp:positionV relativeFrom="paragraph">
                  <wp:posOffset>1437640</wp:posOffset>
                </wp:positionV>
                <wp:extent cx="2611120" cy="294005"/>
                <wp:effectExtent l="0" t="0" r="0" b="0"/>
                <wp:wrapNone/>
                <wp:docPr id="77" name="文本框 77"/>
                <wp:cNvGraphicFramePr/>
                <a:graphic xmlns:a="http://schemas.openxmlformats.org/drawingml/2006/main">
                  <a:graphicData uri="http://schemas.microsoft.com/office/word/2010/wordprocessingShape">
                    <wps:wsp>
                      <wps:cNvSpPr txBox="1"/>
                      <wps:spPr>
                        <a:xfrm>
                          <a:off x="4509770" y="4455160"/>
                          <a:ext cx="2611120"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E9C7CF"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鸡西赛龙水泥制造有限公司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1CDA706" id="文本框 77" o:spid="_x0000_s1031" type="#_x0000_t202" style="position:absolute;left:0;text-align:left;margin-left:97.55pt;margin-top:113.2pt;width:205.6pt;height:23.1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" filled="f" stroked="f" strokeweight=".5pt">
                <v:textbox>
                  <w:txbxContent>
                    <w:p w14:paraId="3FE9C7CF"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鸡西赛龙水泥制造有限公司</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45126550" wp14:editId="6DC595FC">
                <wp:simplePos x="0" y="0"/>
                <wp:positionH relativeFrom="column">
                  <wp:posOffset>6169660</wp:posOffset>
                </wp:positionH>
                <wp:positionV relativeFrom="paragraph">
                  <wp:posOffset>1517650</wp:posOffset>
                </wp:positionV>
                <wp:extent cx="2611120" cy="29400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2611120"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F52EC7"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5126550" id="文本框 76" o:spid="_x0000_s1032" type="#_x0000_t202" style="position:absolute;left:0;text-align:left;margin-left:485.8pt;margin-top:119.5pt;width:205.6pt;height:23.1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" filled="f" stroked="f" strokeweight=".5pt">
                <v:textbox>
                  <w:txbxContent>
                    <w:p w14:paraId="3CF52EC7"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本项目</w:t>
                      </w:r>
                    </w:p>
                  </w:txbxContent>
                </v:textbox>
              </v:shape>
            </w:pict>
          </mc:Fallback>
        </mc:AlternateContent>
      </w:r>
      <w:r>
        <w:rPr>
          <w:noProof/>
        </w:rPr>
        <w:drawing>
          <wp:inline distT="0" distB="0" distL="114300" distR="114300" wp14:anchorId="5017E247" wp14:editId="3F508FD7">
            <wp:extent cx="8334375" cy="4806950"/>
            <wp:effectExtent l="9525" t="9525" r="19050" b="22225"/>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26"/>
                    <a:stretch>
                      <a:fillRect/>
                    </a:stretch>
                  </pic:blipFill>
                  <pic:spPr>
                    <a:xfrm>
                      <a:off x="0" y="0"/>
                      <a:ext cx="8334375" cy="4806950"/>
                    </a:xfrm>
                    <a:prstGeom prst="rect">
                      <a:avLst/>
                    </a:prstGeom>
                    <a:noFill/>
                    <a:ln>
                      <a:solidFill>
                        <a:schemeClr val="tx1"/>
                      </a:solidFill>
                    </a:ln>
                  </pic:spPr>
                </pic:pic>
              </a:graphicData>
            </a:graphic>
          </wp:inline>
        </w:drawing>
      </w:r>
    </w:p>
    <w:p w14:paraId="2ADD4A7F" w14:textId="77777777" w:rsidR="00030581" w:rsidRDefault="00067329">
      <w:pPr>
        <w:ind w:firstLine="482"/>
        <w:jc w:val="center"/>
        <w:rPr>
          <w:rFonts w:eastAsia="仿宋"/>
          <w:b/>
          <w:bCs/>
        </w:rPr>
        <w:sectPr w:rsidR="00030581">
          <w:pgSz w:w="16838" w:h="11906" w:orient="landscape"/>
          <w:pgMar w:top="1800" w:right="1440" w:bottom="1800" w:left="1440" w:header="851" w:footer="992" w:gutter="0"/>
          <w:cols w:space="720"/>
          <w:docGrid w:type="lines" w:linePitch="312"/>
        </w:sectPr>
      </w:pPr>
      <w:r>
        <w:rPr>
          <w:rFonts w:eastAsia="仿宋" w:hint="eastAsia"/>
          <w:b/>
          <w:bCs/>
        </w:rPr>
        <w:t>图</w:t>
      </w:r>
      <w:r>
        <w:rPr>
          <w:rFonts w:eastAsia="仿宋" w:hint="eastAsia"/>
          <w:b/>
          <w:bCs/>
        </w:rPr>
        <w:t>3</w:t>
      </w:r>
      <w:r>
        <w:rPr>
          <w:rFonts w:eastAsia="仿宋" w:hint="eastAsia"/>
          <w:b/>
          <w:bCs/>
        </w:rPr>
        <w:t>.</w:t>
      </w:r>
      <w:r>
        <w:rPr>
          <w:rFonts w:eastAsia="仿宋" w:hint="eastAsia"/>
          <w:b/>
          <w:bCs/>
        </w:rPr>
        <w:t>3-</w:t>
      </w:r>
      <w:r>
        <w:rPr>
          <w:rFonts w:eastAsia="仿宋" w:hint="eastAsia"/>
          <w:b/>
          <w:bCs/>
        </w:rPr>
        <w:t>2</w:t>
      </w:r>
      <w:r>
        <w:rPr>
          <w:rFonts w:eastAsia="仿宋" w:hint="eastAsia"/>
          <w:b/>
          <w:bCs/>
        </w:rPr>
        <w:t>尾矿运输路线图</w:t>
      </w:r>
    </w:p>
    <w:p w14:paraId="067FB9A4" w14:textId="77777777" w:rsidR="00030581" w:rsidRDefault="00067329">
      <w:pPr>
        <w:ind w:firstLineChars="0" w:firstLine="0"/>
      </w:pPr>
      <w:r>
        <w:rPr>
          <w:noProof/>
        </w:rPr>
        <w:lastRenderedPageBreak/>
        <w:drawing>
          <wp:inline distT="0" distB="0" distL="114300" distR="114300" wp14:anchorId="10AB00FA" wp14:editId="0B513072">
            <wp:extent cx="5576570" cy="7559675"/>
            <wp:effectExtent l="0" t="0" r="5080" b="3175"/>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27"/>
                    <a:stretch>
                      <a:fillRect/>
                    </a:stretch>
                  </pic:blipFill>
                  <pic:spPr>
                    <a:xfrm>
                      <a:off x="0" y="0"/>
                      <a:ext cx="5576570" cy="7559675"/>
                    </a:xfrm>
                    <a:prstGeom prst="rect">
                      <a:avLst/>
                    </a:prstGeom>
                    <a:noFill/>
                    <a:ln>
                      <a:noFill/>
                    </a:ln>
                  </pic:spPr>
                </pic:pic>
              </a:graphicData>
            </a:graphic>
          </wp:inline>
        </w:drawing>
      </w:r>
      <w:r>
        <w:rPr>
          <w:noProof/>
        </w:rPr>
        <mc:AlternateContent>
          <mc:Choice Requires="wps">
            <w:drawing>
              <wp:anchor distT="0" distB="0" distL="114300" distR="114300" simplePos="0" relativeHeight="251688960" behindDoc="0" locked="0" layoutInCell="1" allowOverlap="1" wp14:anchorId="44BC2CAD" wp14:editId="020AC996">
                <wp:simplePos x="0" y="0"/>
                <wp:positionH relativeFrom="column">
                  <wp:posOffset>2675890</wp:posOffset>
                </wp:positionH>
                <wp:positionV relativeFrom="paragraph">
                  <wp:posOffset>2231390</wp:posOffset>
                </wp:positionV>
                <wp:extent cx="2611120" cy="294005"/>
                <wp:effectExtent l="0" t="0" r="0" b="0"/>
                <wp:wrapNone/>
                <wp:docPr id="72" name="文本框 72"/>
                <wp:cNvGraphicFramePr/>
                <a:graphic xmlns:a="http://schemas.openxmlformats.org/drawingml/2006/main">
                  <a:graphicData uri="http://schemas.microsoft.com/office/word/2010/wordprocessingShape">
                    <wps:wsp>
                      <wps:cNvSpPr txBox="1"/>
                      <wps:spPr>
                        <a:xfrm>
                          <a:off x="4509770" y="4455160"/>
                          <a:ext cx="2611120"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E1D4E5"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黑龙江建龙钢铁有限公司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4BC2CAD" id="文本框 72" o:spid="_x0000_s1033" type="#_x0000_t202" style="position:absolute;left:0;text-align:left;margin-left:210.7pt;margin-top:175.7pt;width:205.6pt;height:23.1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" filled="f" stroked="f" strokeweight=".5pt">
                <v:textbox>
                  <w:txbxContent>
                    <w:p w14:paraId="01E1D4E5"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黑龙江建龙钢铁有限公司</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72E41FB5" wp14:editId="34A16701">
                <wp:simplePos x="0" y="0"/>
                <wp:positionH relativeFrom="column">
                  <wp:posOffset>3226435</wp:posOffset>
                </wp:positionH>
                <wp:positionV relativeFrom="paragraph">
                  <wp:posOffset>6151880</wp:posOffset>
                </wp:positionV>
                <wp:extent cx="2611120" cy="294005"/>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2611120"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105DFD"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2E41FB5" id="文本框 75" o:spid="_x0000_s1034" type="#_x0000_t202" style="position:absolute;left:0;text-align:left;margin-left:254.05pt;margin-top:484.4pt;width:205.6pt;height:23.1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" filled="f" stroked="f" strokeweight=".5pt">
                <v:textbox>
                  <w:txbxContent>
                    <w:p w14:paraId="58105DFD"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本项目</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2EF972B2" wp14:editId="32B1EEA2">
                <wp:simplePos x="0" y="0"/>
                <wp:positionH relativeFrom="column">
                  <wp:posOffset>6899910</wp:posOffset>
                </wp:positionH>
                <wp:positionV relativeFrom="paragraph">
                  <wp:posOffset>676275</wp:posOffset>
                </wp:positionV>
                <wp:extent cx="2611120" cy="294005"/>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2611120"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E2D2D5"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EF972B2" id="文本框 71" o:spid="_x0000_s1035" type="#_x0000_t202" style="position:absolute;left:0;text-align:left;margin-left:543.3pt;margin-top:53.25pt;width:205.6pt;height:23.1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" filled="f" stroked="f" strokeweight=".5pt">
                <v:textbox>
                  <w:txbxContent>
                    <w:p w14:paraId="24E2D2D5" w14:textId="77777777" w:rsidR="00030581" w:rsidRDefault="00067329">
                      <w:pPr>
                        <w:spacing w:line="240" w:lineRule="auto"/>
                        <w:ind w:firstLineChars="0" w:firstLine="0"/>
                        <w:rPr>
                          <w:b/>
                          <w:bCs/>
                          <w:color w:val="FFFFFF" w:themeColor="background1"/>
                          <w:sz w:val="21"/>
                          <w:szCs w:val="21"/>
                        </w:rPr>
                      </w:pPr>
                      <w:r>
                        <w:rPr>
                          <w:rFonts w:hint="eastAsia"/>
                          <w:b/>
                          <w:bCs/>
                          <w:color w:val="FFFFFF" w:themeColor="background1"/>
                          <w:sz w:val="21"/>
                          <w:szCs w:val="21"/>
                        </w:rPr>
                        <w:t>本项目</w:t>
                      </w:r>
                    </w:p>
                  </w:txbxContent>
                </v:textbox>
              </v:shape>
            </w:pict>
          </mc:Fallback>
        </mc:AlternateContent>
      </w:r>
    </w:p>
    <w:p w14:paraId="6D017156" w14:textId="77777777" w:rsidR="00030581" w:rsidRDefault="00067329">
      <w:pPr>
        <w:ind w:firstLine="482"/>
        <w:jc w:val="center"/>
        <w:rPr>
          <w:rFonts w:eastAsia="仿宋"/>
        </w:rPr>
        <w:sectPr w:rsidR="00030581">
          <w:pgSz w:w="11906" w:h="16838"/>
          <w:pgMar w:top="1440" w:right="1800" w:bottom="1440" w:left="1800" w:header="851" w:footer="992" w:gutter="0"/>
          <w:cols w:space="720"/>
          <w:docGrid w:type="lines" w:linePitch="312"/>
        </w:sectPr>
      </w:pPr>
      <w:r>
        <w:rPr>
          <w:rFonts w:eastAsia="仿宋" w:hint="eastAsia"/>
          <w:b/>
          <w:bCs/>
        </w:rPr>
        <w:t>图</w:t>
      </w:r>
      <w:r>
        <w:rPr>
          <w:rFonts w:eastAsia="仿宋" w:hint="eastAsia"/>
          <w:b/>
          <w:bCs/>
        </w:rPr>
        <w:t>3</w:t>
      </w:r>
      <w:r>
        <w:rPr>
          <w:rFonts w:eastAsia="仿宋" w:hint="eastAsia"/>
          <w:b/>
          <w:bCs/>
        </w:rPr>
        <w:t>.</w:t>
      </w:r>
      <w:r>
        <w:rPr>
          <w:rFonts w:eastAsia="仿宋" w:hint="eastAsia"/>
          <w:b/>
          <w:bCs/>
        </w:rPr>
        <w:t>3-</w:t>
      </w:r>
      <w:r>
        <w:rPr>
          <w:rFonts w:eastAsia="仿宋" w:hint="eastAsia"/>
          <w:b/>
          <w:bCs/>
        </w:rPr>
        <w:t>3</w:t>
      </w:r>
      <w:r>
        <w:rPr>
          <w:rFonts w:eastAsia="仿宋" w:hint="eastAsia"/>
          <w:b/>
          <w:bCs/>
        </w:rPr>
        <w:t>产品运输路线图</w:t>
      </w:r>
    </w:p>
    <w:p w14:paraId="6B65E940" w14:textId="77777777" w:rsidR="00030581" w:rsidRDefault="00067329">
      <w:pPr>
        <w:pStyle w:val="3"/>
        <w:spacing w:line="240" w:lineRule="auto"/>
      </w:pPr>
      <w:bookmarkStart w:id="195" w:name="_Toc24661"/>
      <w:r>
        <w:rPr>
          <w:rFonts w:hint="eastAsia"/>
        </w:rPr>
        <w:lastRenderedPageBreak/>
        <w:t>3.2.</w:t>
      </w:r>
      <w:r>
        <w:rPr>
          <w:rFonts w:hint="eastAsia"/>
        </w:rPr>
        <w:t>7</w:t>
      </w:r>
      <w:r>
        <w:rPr>
          <w:rFonts w:hint="eastAsia"/>
        </w:rPr>
        <w:t>劳动定员及工作制度</w:t>
      </w:r>
      <w:bookmarkEnd w:id="194"/>
      <w:bookmarkEnd w:id="195"/>
    </w:p>
    <w:p w14:paraId="3FB22394" w14:textId="77777777" w:rsidR="00030581" w:rsidRDefault="00067329">
      <w:pPr>
        <w:pStyle w:val="affb"/>
        <w:ind w:firstLine="480"/>
      </w:pPr>
      <w:r>
        <w:t>（</w:t>
      </w:r>
      <w:r>
        <w:t>1</w:t>
      </w:r>
      <w:r>
        <w:t>）劳动定员</w:t>
      </w:r>
    </w:p>
    <w:p w14:paraId="300BAAD3" w14:textId="77777777" w:rsidR="00030581" w:rsidRDefault="00067329">
      <w:pPr>
        <w:pStyle w:val="affb"/>
        <w:ind w:firstLine="480"/>
      </w:pPr>
      <w:r>
        <w:t>本项目劳动定员</w:t>
      </w:r>
      <w:r>
        <w:rPr>
          <w:rFonts w:hint="eastAsia"/>
        </w:rPr>
        <w:t>为</w:t>
      </w:r>
      <w:r>
        <w:t>14</w:t>
      </w:r>
      <w:r>
        <w:t>人。</w:t>
      </w:r>
    </w:p>
    <w:p w14:paraId="4AA5341F" w14:textId="77777777" w:rsidR="00030581" w:rsidRDefault="00067329">
      <w:pPr>
        <w:pStyle w:val="affb"/>
        <w:ind w:firstLine="480"/>
      </w:pPr>
      <w:r>
        <w:t>（</w:t>
      </w:r>
      <w:r>
        <w:t>2</w:t>
      </w:r>
      <w:r>
        <w:t>）工作制度</w:t>
      </w:r>
    </w:p>
    <w:p w14:paraId="3ECD7070" w14:textId="77777777" w:rsidR="00030581" w:rsidRDefault="00067329">
      <w:pPr>
        <w:pStyle w:val="affb"/>
        <w:ind w:firstLine="480"/>
      </w:pPr>
      <w:r>
        <w:t>本项目全年工作天数为</w:t>
      </w:r>
      <w:r>
        <w:rPr>
          <w:rFonts w:hint="eastAsia"/>
        </w:rPr>
        <w:t>180</w:t>
      </w:r>
      <w:r>
        <w:rPr>
          <w:rFonts w:hint="eastAsia"/>
        </w:rPr>
        <w:t>天</w:t>
      </w:r>
      <w:r>
        <w:t>，实行</w:t>
      </w:r>
      <w:r>
        <w:rPr>
          <w:rFonts w:hint="eastAsia"/>
        </w:rPr>
        <w:t>两</w:t>
      </w:r>
      <w:r>
        <w:t>班制</w:t>
      </w:r>
      <w:r>
        <w:rPr>
          <w:rFonts w:hint="eastAsia"/>
        </w:rPr>
        <w:t>，</w:t>
      </w:r>
      <w:r>
        <w:rPr>
          <w:rFonts w:hint="eastAsia"/>
        </w:rPr>
        <w:t>每班工作</w:t>
      </w:r>
      <w:r>
        <w:rPr>
          <w:rFonts w:hint="eastAsia"/>
        </w:rPr>
        <w:t>10</w:t>
      </w:r>
      <w:r>
        <w:rPr>
          <w:rFonts w:hint="eastAsia"/>
        </w:rPr>
        <w:t>小时</w:t>
      </w:r>
      <w:r>
        <w:t>。</w:t>
      </w:r>
    </w:p>
    <w:p w14:paraId="6A5F5718" w14:textId="77777777" w:rsidR="00030581" w:rsidRDefault="00067329">
      <w:pPr>
        <w:pStyle w:val="3"/>
        <w:spacing w:line="500" w:lineRule="exact"/>
      </w:pPr>
      <w:bookmarkStart w:id="196" w:name="_Toc57713647"/>
      <w:bookmarkStart w:id="197" w:name="_Toc26040"/>
      <w:r>
        <w:rPr>
          <w:rFonts w:hint="eastAsia"/>
        </w:rPr>
        <w:t>3.2.</w:t>
      </w:r>
      <w:r>
        <w:rPr>
          <w:rFonts w:hint="eastAsia"/>
        </w:rPr>
        <w:t>8</w:t>
      </w:r>
      <w:r>
        <w:rPr>
          <w:rFonts w:hint="eastAsia"/>
        </w:rPr>
        <w:t>项目实施计划</w:t>
      </w:r>
      <w:bookmarkEnd w:id="196"/>
      <w:bookmarkEnd w:id="197"/>
    </w:p>
    <w:p w14:paraId="669D2ED3" w14:textId="77777777" w:rsidR="00030581" w:rsidRDefault="00067329">
      <w:pPr>
        <w:pStyle w:val="affb"/>
        <w:ind w:firstLine="480"/>
      </w:pPr>
      <w:bookmarkStart w:id="198" w:name="_Hlk44597889"/>
      <w:r>
        <w:t>项目建设期</w:t>
      </w:r>
      <w:r>
        <w:rPr>
          <w:rFonts w:hint="eastAsia"/>
        </w:rPr>
        <w:t>1</w:t>
      </w:r>
      <w:r>
        <w:rPr>
          <w:rFonts w:hint="eastAsia"/>
        </w:rPr>
        <w:t>个月</w:t>
      </w:r>
      <w:r>
        <w:t>，为</w:t>
      </w:r>
      <w:r>
        <w:t>2025</w:t>
      </w:r>
      <w:r>
        <w:t>年</w:t>
      </w:r>
      <w:r>
        <w:rPr>
          <w:rFonts w:hint="eastAsia"/>
        </w:rPr>
        <w:t>9</w:t>
      </w:r>
      <w:r>
        <w:t>月至</w:t>
      </w:r>
      <w:r>
        <w:t>202</w:t>
      </w:r>
      <w:r>
        <w:rPr>
          <w:rFonts w:hint="eastAsia"/>
        </w:rPr>
        <w:t>5</w:t>
      </w:r>
      <w:r>
        <w:t>年</w:t>
      </w:r>
      <w:r>
        <w:rPr>
          <w:rFonts w:hint="eastAsia"/>
        </w:rPr>
        <w:t>10</w:t>
      </w:r>
      <w:r>
        <w:t>月，计划于</w:t>
      </w:r>
      <w:r>
        <w:t>202</w:t>
      </w:r>
      <w:r>
        <w:rPr>
          <w:rFonts w:hint="eastAsia"/>
        </w:rPr>
        <w:t>5</w:t>
      </w:r>
      <w:r>
        <w:t>年</w:t>
      </w:r>
      <w:r>
        <w:rPr>
          <w:rFonts w:hint="eastAsia"/>
        </w:rPr>
        <w:t>11</w:t>
      </w:r>
      <w:r>
        <w:t>月</w:t>
      </w:r>
      <w:r>
        <w:rPr>
          <w:rFonts w:hint="eastAsia"/>
        </w:rPr>
        <w:t>初</w:t>
      </w:r>
      <w:r>
        <w:t>投产</w:t>
      </w:r>
      <w:r>
        <w:rPr>
          <w:rFonts w:hint="eastAsia"/>
        </w:rPr>
        <w:t>。</w:t>
      </w:r>
    </w:p>
    <w:p w14:paraId="371A3F34" w14:textId="77777777" w:rsidR="00030581" w:rsidRDefault="00067329">
      <w:pPr>
        <w:pStyle w:val="2"/>
        <w:rPr>
          <w:snapToGrid w:val="0"/>
          <w:kern w:val="0"/>
        </w:rPr>
      </w:pPr>
      <w:bookmarkStart w:id="199" w:name="_Toc26877812"/>
      <w:bookmarkStart w:id="200" w:name="_Toc16616365"/>
      <w:bookmarkStart w:id="201" w:name="_Toc57713648"/>
      <w:bookmarkStart w:id="202" w:name="_Toc5319"/>
      <w:bookmarkEnd w:id="198"/>
      <w:r>
        <w:rPr>
          <w:snapToGrid w:val="0"/>
          <w:kern w:val="0"/>
        </w:rPr>
        <w:t>3</w:t>
      </w:r>
      <w:r>
        <w:rPr>
          <w:rFonts w:hint="eastAsia"/>
          <w:snapToGrid w:val="0"/>
          <w:kern w:val="0"/>
        </w:rPr>
        <w:t>.3</w:t>
      </w:r>
      <w:r>
        <w:rPr>
          <w:rFonts w:hint="eastAsia"/>
          <w:snapToGrid w:val="0"/>
          <w:kern w:val="0"/>
        </w:rPr>
        <w:t>项目生产工艺及产污环节</w:t>
      </w:r>
      <w:bookmarkEnd w:id="199"/>
      <w:bookmarkEnd w:id="200"/>
      <w:bookmarkEnd w:id="201"/>
      <w:bookmarkEnd w:id="202"/>
    </w:p>
    <w:p w14:paraId="04F76C9C" w14:textId="77777777" w:rsidR="00030581" w:rsidRDefault="00067329">
      <w:pPr>
        <w:pStyle w:val="3"/>
        <w:spacing w:line="500" w:lineRule="exact"/>
      </w:pPr>
      <w:bookmarkStart w:id="203" w:name="_Toc2021"/>
      <w:r>
        <w:rPr>
          <w:rFonts w:hint="eastAsia"/>
        </w:rPr>
        <w:t>3.3.1</w:t>
      </w:r>
      <w:bookmarkStart w:id="204" w:name="_Toc136181643"/>
      <w:r>
        <w:rPr>
          <w:rFonts w:hint="eastAsia"/>
        </w:rPr>
        <w:t>施工期工艺流程及产污环节分析</w:t>
      </w:r>
      <w:bookmarkEnd w:id="203"/>
      <w:bookmarkEnd w:id="204"/>
    </w:p>
    <w:p w14:paraId="230E516C" w14:textId="77777777" w:rsidR="00030581" w:rsidRDefault="00067329">
      <w:pPr>
        <w:pStyle w:val="affb"/>
        <w:ind w:firstLine="480"/>
      </w:pPr>
      <w:r>
        <w:rPr>
          <w:rFonts w:hint="eastAsia"/>
        </w:rPr>
        <w:t>本项目施工期为</w:t>
      </w:r>
      <w:r>
        <w:rPr>
          <w:rFonts w:hint="eastAsia"/>
        </w:rPr>
        <w:t>1</w:t>
      </w:r>
      <w:r>
        <w:rPr>
          <w:rFonts w:hint="eastAsia"/>
        </w:rPr>
        <w:t>个月，施工内容主要为新建</w:t>
      </w:r>
      <w:r>
        <w:rPr>
          <w:rFonts w:hint="eastAsia"/>
        </w:rPr>
        <w:t>1</w:t>
      </w:r>
      <w:r>
        <w:rPr>
          <w:rFonts w:hint="eastAsia"/>
        </w:rPr>
        <w:t>条铁精粉生产线、新建危废贮存点、初期雨水收集池、应急事故池、循环水池、封闭车间及环保设施安装等。施工期主要污染因素包括废水、废气、固废、噪声。本项目建设阶段主要工程内容及施工工艺流程如下。</w:t>
      </w:r>
    </w:p>
    <w:p w14:paraId="77567146" w14:textId="77777777" w:rsidR="00030581" w:rsidRDefault="00067329">
      <w:pPr>
        <w:pStyle w:val="affb"/>
        <w:ind w:firstLine="480"/>
      </w:pPr>
      <w:r>
        <w:t>1</w:t>
      </w:r>
      <w:r>
        <w:rPr>
          <w:rFonts w:hint="eastAsia"/>
        </w:rPr>
        <w:t>、场地清理：包括清理地表、平整土地等；</w:t>
      </w:r>
    </w:p>
    <w:p w14:paraId="4A4490DA" w14:textId="77777777" w:rsidR="00030581" w:rsidRDefault="00067329">
      <w:pPr>
        <w:pStyle w:val="affb"/>
        <w:ind w:firstLine="480"/>
      </w:pPr>
      <w:r>
        <w:t>2</w:t>
      </w:r>
      <w:r>
        <w:rPr>
          <w:rFonts w:hint="eastAsia"/>
        </w:rPr>
        <w:t>、主体结构施工：包括</w:t>
      </w:r>
      <w:r>
        <w:rPr>
          <w:rFonts w:hint="eastAsia"/>
        </w:rPr>
        <w:t>生产车间及成品库封闭，</w:t>
      </w:r>
      <w:r>
        <w:rPr>
          <w:rFonts w:hint="eastAsia"/>
        </w:rPr>
        <w:t>池体</w:t>
      </w:r>
      <w:r>
        <w:rPr>
          <w:rFonts w:hint="eastAsia"/>
        </w:rPr>
        <w:t>建设</w:t>
      </w:r>
      <w:r>
        <w:rPr>
          <w:rFonts w:hint="eastAsia"/>
        </w:rPr>
        <w:t>等工程；</w:t>
      </w:r>
    </w:p>
    <w:p w14:paraId="4375CFF0" w14:textId="77777777" w:rsidR="00030581" w:rsidRDefault="00067329">
      <w:pPr>
        <w:pStyle w:val="affb"/>
        <w:ind w:firstLine="480"/>
      </w:pPr>
      <w:r>
        <w:rPr>
          <w:rFonts w:hint="eastAsia"/>
        </w:rPr>
        <w:t>3</w:t>
      </w:r>
      <w:r>
        <w:rPr>
          <w:rFonts w:hint="eastAsia"/>
        </w:rPr>
        <w:t>、设备购置及安装：包括各种设备的安装等过程；</w:t>
      </w:r>
    </w:p>
    <w:p w14:paraId="19B714BD" w14:textId="77777777" w:rsidR="00030581" w:rsidRDefault="00067329">
      <w:pPr>
        <w:pStyle w:val="affb"/>
        <w:ind w:firstLine="480"/>
      </w:pPr>
      <w:r>
        <w:rPr>
          <w:rFonts w:hint="eastAsia"/>
        </w:rPr>
        <w:t>4</w:t>
      </w:r>
      <w:r>
        <w:rPr>
          <w:rFonts w:hint="eastAsia"/>
        </w:rPr>
        <w:t>、主体装修施工：包括主体建筑物简单装修和清理现场等。</w:t>
      </w:r>
    </w:p>
    <w:p w14:paraId="1FA35561" w14:textId="77777777" w:rsidR="00030581" w:rsidRDefault="00067329">
      <w:pPr>
        <w:pStyle w:val="affb"/>
        <w:ind w:firstLine="460"/>
      </w:pPr>
      <w:r>
        <w:rPr>
          <w:rFonts w:hint="eastAsia"/>
          <w:sz w:val="23"/>
          <w:szCs w:val="23"/>
        </w:rPr>
        <w:t>具体施工过程及产物环节见下图。</w:t>
      </w:r>
    </w:p>
    <w:p w14:paraId="580F1EFD" w14:textId="77777777" w:rsidR="00030581" w:rsidRDefault="00067329">
      <w:pPr>
        <w:pStyle w:val="affb"/>
        <w:spacing w:line="240" w:lineRule="auto"/>
        <w:ind w:firstLineChars="0" w:firstLine="0"/>
        <w:jc w:val="center"/>
      </w:pPr>
      <w:r>
        <w:rPr>
          <w:noProof/>
        </w:rPr>
        <w:drawing>
          <wp:inline distT="0" distB="0" distL="0" distR="0" wp14:anchorId="6F1C79C4" wp14:editId="327847E5">
            <wp:extent cx="4968875" cy="1906270"/>
            <wp:effectExtent l="0" t="0" r="0" b="0"/>
            <wp:docPr id="5811340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34045" name="图片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968875" cy="1906270"/>
                    </a:xfrm>
                    <a:prstGeom prst="rect">
                      <a:avLst/>
                    </a:prstGeom>
                    <a:noFill/>
                    <a:ln>
                      <a:noFill/>
                    </a:ln>
                  </pic:spPr>
                </pic:pic>
              </a:graphicData>
            </a:graphic>
          </wp:inline>
        </w:drawing>
      </w:r>
    </w:p>
    <w:p w14:paraId="5724A4F4" w14:textId="77777777" w:rsidR="00030581" w:rsidRDefault="00067329">
      <w:pPr>
        <w:pStyle w:val="affff"/>
        <w:spacing w:line="400" w:lineRule="exact"/>
        <w:rPr>
          <w:rFonts w:eastAsia="仿宋"/>
          <w:b/>
          <w:bCs/>
        </w:rPr>
      </w:pPr>
      <w:r>
        <w:rPr>
          <w:rFonts w:eastAsia="仿宋" w:hint="eastAsia"/>
          <w:b/>
          <w:bCs/>
        </w:rPr>
        <w:t>图</w:t>
      </w:r>
      <w:r>
        <w:rPr>
          <w:rFonts w:eastAsia="仿宋" w:hint="eastAsia"/>
          <w:b/>
          <w:bCs/>
        </w:rPr>
        <w:t>3</w:t>
      </w:r>
      <w:r>
        <w:rPr>
          <w:rFonts w:eastAsia="仿宋" w:hint="eastAsia"/>
          <w:b/>
          <w:bCs/>
          <w:lang w:val="en-US"/>
        </w:rPr>
        <w:t>.</w:t>
      </w:r>
      <w:r>
        <w:rPr>
          <w:rFonts w:eastAsia="仿宋" w:hint="eastAsia"/>
          <w:b/>
          <w:bCs/>
        </w:rPr>
        <w:t>3-</w:t>
      </w:r>
      <w:r>
        <w:rPr>
          <w:rFonts w:eastAsia="仿宋" w:hint="eastAsia"/>
          <w:b/>
          <w:bCs/>
          <w:lang w:val="en-US"/>
        </w:rPr>
        <w:t>4</w:t>
      </w:r>
      <w:r>
        <w:rPr>
          <w:rFonts w:eastAsia="仿宋" w:hint="eastAsia"/>
          <w:b/>
          <w:bCs/>
        </w:rPr>
        <w:t>施工期工艺流程及产污节点图</w:t>
      </w:r>
    </w:p>
    <w:p w14:paraId="33D904B3" w14:textId="77777777" w:rsidR="00030581" w:rsidRDefault="00067329">
      <w:pPr>
        <w:pStyle w:val="3"/>
        <w:spacing w:line="500" w:lineRule="exact"/>
      </w:pPr>
      <w:bookmarkStart w:id="205" w:name="_Toc13271"/>
      <w:bookmarkStart w:id="206" w:name="_Toc136181644"/>
      <w:r>
        <w:rPr>
          <w:rFonts w:hint="eastAsia"/>
        </w:rPr>
        <w:t>3.3.2</w:t>
      </w:r>
      <w:r>
        <w:rPr>
          <w:rFonts w:hint="eastAsia"/>
        </w:rPr>
        <w:t>运营期工艺流程及产污环节分析</w:t>
      </w:r>
      <w:bookmarkEnd w:id="205"/>
      <w:bookmarkEnd w:id="206"/>
    </w:p>
    <w:p w14:paraId="27961BA0" w14:textId="77777777" w:rsidR="00030581" w:rsidRDefault="00067329">
      <w:pPr>
        <w:pStyle w:val="affb"/>
        <w:ind w:firstLine="480"/>
      </w:pPr>
      <w:r>
        <w:rPr>
          <w:rFonts w:hint="eastAsia"/>
        </w:rPr>
        <w:t>工艺流程简述：</w:t>
      </w:r>
    </w:p>
    <w:p w14:paraId="44AE7F60" w14:textId="77777777" w:rsidR="00030581" w:rsidRDefault="00067329">
      <w:pPr>
        <w:pStyle w:val="affb"/>
        <w:numPr>
          <w:ilvl w:val="0"/>
          <w:numId w:val="9"/>
        </w:numPr>
        <w:ind w:firstLine="480"/>
      </w:pPr>
      <w:r>
        <w:rPr>
          <w:rFonts w:hint="eastAsia"/>
        </w:rPr>
        <w:lastRenderedPageBreak/>
        <w:t>原料装卸、堆存</w:t>
      </w:r>
    </w:p>
    <w:p w14:paraId="75594CD4" w14:textId="77777777" w:rsidR="00030581" w:rsidRDefault="00067329">
      <w:pPr>
        <w:pStyle w:val="affb"/>
        <w:ind w:firstLine="480"/>
      </w:pPr>
      <w:r>
        <w:rPr>
          <w:rFonts w:hint="eastAsia"/>
        </w:rPr>
        <w:t>铁矿石经汽车卸料至原料堆场，原料运输车辆车斗采用苫布苫盖。铁矿石采用铲车卸料至原料堆场，卸料过程车间门保持关闭，</w:t>
      </w:r>
      <w:r>
        <w:rPr>
          <w:rFonts w:hint="eastAsia"/>
        </w:rPr>
        <w:t>设置</w:t>
      </w:r>
      <w:r>
        <w:rPr>
          <w:rFonts w:hint="eastAsia"/>
        </w:rPr>
        <w:t>雾化喷淋抑尘装置对其进行抑尘处理</w:t>
      </w:r>
      <w:r>
        <w:rPr>
          <w:rFonts w:hint="eastAsia"/>
        </w:rPr>
        <w:t>。</w:t>
      </w:r>
    </w:p>
    <w:p w14:paraId="7DE561BD" w14:textId="77777777" w:rsidR="00030581" w:rsidRDefault="00067329">
      <w:pPr>
        <w:pStyle w:val="affb"/>
        <w:ind w:firstLine="480"/>
      </w:pPr>
      <w:r>
        <w:rPr>
          <w:rFonts w:hint="eastAsia"/>
        </w:rPr>
        <w:t>产污环节：运输扬尘（</w:t>
      </w:r>
      <w:r>
        <w:rPr>
          <w:rFonts w:hint="eastAsia"/>
        </w:rPr>
        <w:t>G1</w:t>
      </w:r>
      <w:r>
        <w:rPr>
          <w:rFonts w:hint="eastAsia"/>
        </w:rPr>
        <w:t>）、运输噪声（</w:t>
      </w:r>
      <w:r>
        <w:rPr>
          <w:rFonts w:hint="eastAsia"/>
        </w:rPr>
        <w:t>N1</w:t>
      </w:r>
      <w:r>
        <w:rPr>
          <w:rFonts w:hint="eastAsia"/>
        </w:rPr>
        <w:t>）、堆场扬尘（</w:t>
      </w:r>
      <w:r>
        <w:rPr>
          <w:rFonts w:hint="eastAsia"/>
        </w:rPr>
        <w:t>G2</w:t>
      </w:r>
      <w:r>
        <w:rPr>
          <w:rFonts w:hint="eastAsia"/>
        </w:rPr>
        <w:t>）、装卸扬尘（</w:t>
      </w:r>
      <w:r>
        <w:rPr>
          <w:rFonts w:hint="eastAsia"/>
        </w:rPr>
        <w:t>G3</w:t>
      </w:r>
      <w:r>
        <w:rPr>
          <w:rFonts w:hint="eastAsia"/>
        </w:rPr>
        <w:t>）、装卸噪声（</w:t>
      </w:r>
      <w:r>
        <w:rPr>
          <w:rFonts w:hint="eastAsia"/>
        </w:rPr>
        <w:t>N2</w:t>
      </w:r>
      <w:r>
        <w:rPr>
          <w:rFonts w:hint="eastAsia"/>
        </w:rPr>
        <w:t>）。</w:t>
      </w:r>
    </w:p>
    <w:p w14:paraId="63E39242" w14:textId="77777777" w:rsidR="00030581" w:rsidRDefault="00067329">
      <w:pPr>
        <w:pStyle w:val="affb"/>
        <w:ind w:firstLine="480"/>
      </w:pPr>
      <w:r>
        <w:rPr>
          <w:rFonts w:hint="eastAsia"/>
        </w:rPr>
        <w:t>2</w:t>
      </w:r>
      <w:r>
        <w:rPr>
          <w:rFonts w:hint="eastAsia"/>
        </w:rPr>
        <w:t>、上料</w:t>
      </w:r>
    </w:p>
    <w:p w14:paraId="2C6EDEE5" w14:textId="77777777" w:rsidR="00030581" w:rsidRDefault="00067329">
      <w:pPr>
        <w:pStyle w:val="affb"/>
        <w:ind w:firstLine="480"/>
      </w:pPr>
      <w:r>
        <w:rPr>
          <w:rFonts w:hint="eastAsia"/>
        </w:rPr>
        <w:t>铁矿石经铲车从给料机上方进料口送入，经内部封闭链条输送进入锤式破碎机。经锤式破碎机进行破碎，破碎后粒径为</w:t>
      </w:r>
      <w:r>
        <w:rPr>
          <w:rFonts w:hint="eastAsia"/>
        </w:rPr>
        <w:t>50mm</w:t>
      </w:r>
      <w:r>
        <w:rPr>
          <w:rFonts w:hint="eastAsia"/>
        </w:rPr>
        <w:t>以下。</w:t>
      </w:r>
    </w:p>
    <w:p w14:paraId="3469C6C4" w14:textId="77777777" w:rsidR="00030581" w:rsidRDefault="00067329">
      <w:pPr>
        <w:pStyle w:val="affb"/>
        <w:ind w:firstLine="480"/>
      </w:pPr>
      <w:r>
        <w:rPr>
          <w:rFonts w:hint="eastAsia"/>
        </w:rPr>
        <w:t>产污环节：上料粉尘（</w:t>
      </w:r>
      <w:r>
        <w:rPr>
          <w:rFonts w:hint="eastAsia"/>
        </w:rPr>
        <w:t>G</w:t>
      </w:r>
      <w:r>
        <w:rPr>
          <w:rFonts w:hint="eastAsia"/>
        </w:rPr>
        <w:t>4</w:t>
      </w:r>
      <w:r>
        <w:rPr>
          <w:rFonts w:hint="eastAsia"/>
        </w:rPr>
        <w:t>）、落料</w:t>
      </w:r>
      <w:r>
        <w:rPr>
          <w:rFonts w:hint="eastAsia"/>
        </w:rPr>
        <w:t>、</w:t>
      </w:r>
      <w:r>
        <w:rPr>
          <w:rFonts w:hint="eastAsia"/>
        </w:rPr>
        <w:t>破碎</w:t>
      </w:r>
      <w:r>
        <w:rPr>
          <w:rFonts w:hint="eastAsia"/>
        </w:rPr>
        <w:t>粉尘（</w:t>
      </w:r>
      <w:r>
        <w:rPr>
          <w:rFonts w:hint="eastAsia"/>
        </w:rPr>
        <w:t>G5</w:t>
      </w:r>
      <w:r>
        <w:rPr>
          <w:rFonts w:hint="eastAsia"/>
        </w:rPr>
        <w:t>）和设备噪声（</w:t>
      </w:r>
      <w:r>
        <w:rPr>
          <w:rFonts w:hint="eastAsia"/>
        </w:rPr>
        <w:t>N3</w:t>
      </w:r>
      <w:r>
        <w:rPr>
          <w:rFonts w:hint="eastAsia"/>
        </w:rPr>
        <w:t>）。</w:t>
      </w:r>
    </w:p>
    <w:p w14:paraId="58FB234B" w14:textId="77777777" w:rsidR="00030581" w:rsidRDefault="00067329">
      <w:pPr>
        <w:pStyle w:val="affb"/>
        <w:ind w:firstLine="480"/>
      </w:pPr>
      <w:r>
        <w:rPr>
          <w:rFonts w:hint="eastAsia"/>
        </w:rPr>
        <w:t>3</w:t>
      </w:r>
      <w:r>
        <w:rPr>
          <w:rFonts w:hint="eastAsia"/>
        </w:rPr>
        <w:t>、筛分</w:t>
      </w:r>
    </w:p>
    <w:p w14:paraId="3585E923" w14:textId="77777777" w:rsidR="00030581" w:rsidRDefault="00067329">
      <w:pPr>
        <w:pStyle w:val="affb"/>
        <w:ind w:firstLine="480"/>
      </w:pPr>
      <w:r>
        <w:rPr>
          <w:rFonts w:hint="eastAsia"/>
        </w:rPr>
        <w:t>破碎后的铁矿石经密闭皮带输送机输送至水平筛内振动筛分，筛下物料，粒径大于</w:t>
      </w:r>
      <w:r>
        <w:rPr>
          <w:rFonts w:hint="eastAsia"/>
        </w:rPr>
        <w:t>50mm</w:t>
      </w:r>
      <w:r>
        <w:rPr>
          <w:rFonts w:hint="eastAsia"/>
        </w:rPr>
        <w:t>的铁矿石返回破碎工序继续破碎，粒径≤</w:t>
      </w:r>
      <w:r>
        <w:rPr>
          <w:rFonts w:hint="eastAsia"/>
        </w:rPr>
        <w:t>50mm</w:t>
      </w:r>
      <w:r>
        <w:rPr>
          <w:rFonts w:hint="eastAsia"/>
        </w:rPr>
        <w:t>的铁矿石进入球磨机。</w:t>
      </w:r>
    </w:p>
    <w:p w14:paraId="6D4DA4FA" w14:textId="77777777" w:rsidR="00030581" w:rsidRDefault="00067329">
      <w:pPr>
        <w:pStyle w:val="affb"/>
        <w:ind w:firstLine="480"/>
      </w:pPr>
      <w:r>
        <w:rPr>
          <w:rFonts w:hint="eastAsia"/>
        </w:rPr>
        <w:t>产污环节：筛分粉尘（</w:t>
      </w:r>
      <w:r>
        <w:rPr>
          <w:rFonts w:hint="eastAsia"/>
        </w:rPr>
        <w:t>G</w:t>
      </w:r>
      <w:r>
        <w:rPr>
          <w:rFonts w:hint="eastAsia"/>
        </w:rPr>
        <w:t>5</w:t>
      </w:r>
      <w:r>
        <w:rPr>
          <w:rFonts w:hint="eastAsia"/>
        </w:rPr>
        <w:t>）、筛网（</w:t>
      </w:r>
      <w:r>
        <w:rPr>
          <w:rFonts w:hint="eastAsia"/>
        </w:rPr>
        <w:t>S1</w:t>
      </w:r>
      <w:r>
        <w:rPr>
          <w:rFonts w:hint="eastAsia"/>
        </w:rPr>
        <w:t>）和设备噪声（</w:t>
      </w:r>
      <w:r>
        <w:rPr>
          <w:rFonts w:hint="eastAsia"/>
        </w:rPr>
        <w:t>N3</w:t>
      </w:r>
      <w:r>
        <w:rPr>
          <w:rFonts w:hint="eastAsia"/>
        </w:rPr>
        <w:t>）。</w:t>
      </w:r>
    </w:p>
    <w:p w14:paraId="56BEECAD" w14:textId="77777777" w:rsidR="00030581" w:rsidRDefault="00067329">
      <w:pPr>
        <w:pStyle w:val="affb"/>
        <w:ind w:firstLine="480"/>
      </w:pPr>
      <w:r>
        <w:rPr>
          <w:rFonts w:hint="eastAsia"/>
        </w:rPr>
        <w:t>4</w:t>
      </w:r>
      <w:r>
        <w:rPr>
          <w:rFonts w:hint="eastAsia"/>
        </w:rPr>
        <w:t>、球磨</w:t>
      </w:r>
    </w:p>
    <w:p w14:paraId="758A8B60" w14:textId="77777777" w:rsidR="00030581" w:rsidRDefault="00067329">
      <w:pPr>
        <w:pStyle w:val="affb"/>
        <w:ind w:firstLine="480"/>
      </w:pPr>
      <w:r>
        <w:rPr>
          <w:rFonts w:hint="eastAsia"/>
        </w:rPr>
        <w:t>经水平筛筛分后的细矿石粒径不能满足湿磁选要求，需要进一步球磨。</w:t>
      </w:r>
      <w:r>
        <w:rPr>
          <w:rFonts w:hint="eastAsia"/>
        </w:rPr>
        <w:t>筛分后的物料经封闭螺旋输送机输送至球磨机，</w:t>
      </w:r>
      <w:r>
        <w:rPr>
          <w:rFonts w:hint="eastAsia"/>
        </w:rPr>
        <w:t>球磨机筒体为长圆筒，钢板制造，筒内装有研磨体（钢制圆球）。</w:t>
      </w:r>
    </w:p>
    <w:p w14:paraId="5F11DC9B" w14:textId="77777777" w:rsidR="00030581" w:rsidRDefault="00067329">
      <w:pPr>
        <w:pStyle w:val="affb"/>
        <w:ind w:firstLine="480"/>
      </w:pPr>
      <w:r>
        <w:rPr>
          <w:rFonts w:hint="eastAsia"/>
        </w:rPr>
        <w:t>球磨工序采用湿式球磨方式，球磨机闭路磨矿，球磨过程中不断有水加入，使矿粒变为矿浆随水自流进入磁选工序</w:t>
      </w:r>
      <w:r>
        <w:rPr>
          <w:rFonts w:hint="eastAsia"/>
        </w:rPr>
        <w:t>，</w:t>
      </w:r>
      <w:r>
        <w:rPr>
          <w:rFonts w:hint="eastAsia"/>
        </w:rPr>
        <w:t>矿料变为含水率</w:t>
      </w:r>
      <w:r>
        <w:rPr>
          <w:rFonts w:hint="eastAsia"/>
        </w:rPr>
        <w:t>60%</w:t>
      </w:r>
      <w:r>
        <w:rPr>
          <w:rFonts w:hint="eastAsia"/>
        </w:rPr>
        <w:t>的矿浆。</w:t>
      </w:r>
      <w:r>
        <w:rPr>
          <w:rFonts w:hint="eastAsia"/>
        </w:rPr>
        <w:t>球磨机工作时密闭，为闭路磨矿，细矿石与水一并经球磨机的进料空心轴进入球磨机内。球磨机转动时，钢球由于惯性、离心力和摩擦力的作用，被带到一定的高度，随后在自身重力的作用下被抛落，落在桶内的碎矿石上，将</w:t>
      </w:r>
      <w:r>
        <w:rPr>
          <w:rFonts w:hint="eastAsia"/>
        </w:rPr>
        <w:t>碎矿石进一步击碎，球磨后矿粒直径约为</w:t>
      </w:r>
      <w:r>
        <w:rPr>
          <w:rFonts w:hint="eastAsia"/>
        </w:rPr>
        <w:t>0.89~0.9mm</w:t>
      </w:r>
      <w:r>
        <w:rPr>
          <w:rFonts w:hint="eastAsia"/>
        </w:rPr>
        <w:t>，研磨后的矿浆经泵入</w:t>
      </w:r>
      <w:r>
        <w:rPr>
          <w:rFonts w:hint="eastAsia"/>
        </w:rPr>
        <w:t>高频筛</w:t>
      </w:r>
      <w:r>
        <w:rPr>
          <w:rFonts w:hint="eastAsia"/>
        </w:rPr>
        <w:t>进一步分离粗粒矿石，分离后的粗粒矿石回流至球磨机继续研磨，矿浆随水自流进入下一步磁选工序。</w:t>
      </w:r>
    </w:p>
    <w:p w14:paraId="4B491487" w14:textId="77777777" w:rsidR="00030581" w:rsidRDefault="00067329">
      <w:pPr>
        <w:pStyle w:val="affb"/>
        <w:ind w:firstLine="480"/>
      </w:pPr>
      <w:r>
        <w:rPr>
          <w:rFonts w:hint="eastAsia"/>
        </w:rPr>
        <w:lastRenderedPageBreak/>
        <w:t>项目为湿法球磨，不产生粉尘。</w:t>
      </w:r>
    </w:p>
    <w:p w14:paraId="4DA5604D" w14:textId="77777777" w:rsidR="00030581" w:rsidRDefault="00067329">
      <w:pPr>
        <w:pStyle w:val="affb"/>
        <w:ind w:firstLine="480"/>
      </w:pPr>
      <w:r>
        <w:rPr>
          <w:rFonts w:hint="eastAsia"/>
        </w:rPr>
        <w:t>产污环节：废包装材料（</w:t>
      </w:r>
      <w:r>
        <w:rPr>
          <w:rFonts w:hint="eastAsia"/>
        </w:rPr>
        <w:t>S2</w:t>
      </w:r>
      <w:r>
        <w:rPr>
          <w:rFonts w:hint="eastAsia"/>
        </w:rPr>
        <w:t>）、废衬板（</w:t>
      </w:r>
      <w:r>
        <w:rPr>
          <w:rFonts w:hint="eastAsia"/>
        </w:rPr>
        <w:t>S3</w:t>
      </w:r>
      <w:r>
        <w:rPr>
          <w:rFonts w:hint="eastAsia"/>
        </w:rPr>
        <w:t>）、废钢砂（</w:t>
      </w:r>
      <w:r>
        <w:rPr>
          <w:rFonts w:hint="eastAsia"/>
        </w:rPr>
        <w:t>S4</w:t>
      </w:r>
      <w:r>
        <w:rPr>
          <w:rFonts w:hint="eastAsia"/>
        </w:rPr>
        <w:t>）和设备噪声（</w:t>
      </w:r>
      <w:r>
        <w:rPr>
          <w:rFonts w:hint="eastAsia"/>
        </w:rPr>
        <w:t>N3</w:t>
      </w:r>
      <w:r>
        <w:rPr>
          <w:rFonts w:hint="eastAsia"/>
        </w:rPr>
        <w:t>）。</w:t>
      </w:r>
    </w:p>
    <w:p w14:paraId="5C6C3AF8" w14:textId="77777777" w:rsidR="00030581" w:rsidRDefault="00067329">
      <w:pPr>
        <w:pStyle w:val="affb"/>
        <w:ind w:firstLine="480"/>
      </w:pPr>
      <w:r>
        <w:rPr>
          <w:rFonts w:hint="eastAsia"/>
        </w:rPr>
        <w:t>5</w:t>
      </w:r>
      <w:r>
        <w:rPr>
          <w:rFonts w:hint="eastAsia"/>
        </w:rPr>
        <w:t>、一段磁选</w:t>
      </w:r>
    </w:p>
    <w:p w14:paraId="3F1F237F" w14:textId="77777777" w:rsidR="00030581" w:rsidRDefault="00067329">
      <w:pPr>
        <w:pStyle w:val="affb"/>
        <w:ind w:firstLine="480"/>
      </w:pPr>
      <w:r>
        <w:rPr>
          <w:rFonts w:hint="eastAsia"/>
        </w:rPr>
        <w:t>经球磨后的矿浆含有大量非磁性矿粒，需经过磁选机进一步磁选以提高其品位。</w:t>
      </w:r>
    </w:p>
    <w:p w14:paraId="28A18C17" w14:textId="77777777" w:rsidR="00030581" w:rsidRDefault="00067329">
      <w:pPr>
        <w:pStyle w:val="affb"/>
        <w:ind w:firstLine="480"/>
      </w:pPr>
      <w:r>
        <w:rPr>
          <w:rFonts w:hint="eastAsia"/>
        </w:rPr>
        <w:t>本工序为湿法作业，不产生粉尘。</w:t>
      </w:r>
    </w:p>
    <w:p w14:paraId="588816BC" w14:textId="77777777" w:rsidR="00030581" w:rsidRDefault="00067329">
      <w:pPr>
        <w:pStyle w:val="affb"/>
        <w:ind w:firstLine="480"/>
      </w:pPr>
      <w:r>
        <w:rPr>
          <w:rFonts w:hint="eastAsia"/>
        </w:rPr>
        <w:t>产污环节：设备噪声（</w:t>
      </w:r>
      <w:r>
        <w:rPr>
          <w:rFonts w:hint="eastAsia"/>
        </w:rPr>
        <w:t>N3</w:t>
      </w:r>
      <w:r>
        <w:rPr>
          <w:rFonts w:hint="eastAsia"/>
        </w:rPr>
        <w:t>）。</w:t>
      </w:r>
    </w:p>
    <w:p w14:paraId="77DD15F7" w14:textId="77777777" w:rsidR="00030581" w:rsidRDefault="00067329">
      <w:pPr>
        <w:pStyle w:val="affb"/>
        <w:ind w:firstLine="480"/>
      </w:pPr>
      <w:r>
        <w:rPr>
          <w:rFonts w:hint="eastAsia"/>
        </w:rPr>
        <w:t>6</w:t>
      </w:r>
      <w:r>
        <w:rPr>
          <w:rFonts w:hint="eastAsia"/>
        </w:rPr>
        <w:t>、二段、三段磁选</w:t>
      </w:r>
    </w:p>
    <w:p w14:paraId="77A0A59B" w14:textId="77777777" w:rsidR="00030581" w:rsidRDefault="00067329">
      <w:pPr>
        <w:pStyle w:val="affb"/>
        <w:ind w:firstLine="480"/>
      </w:pPr>
      <w:r>
        <w:rPr>
          <w:rFonts w:hint="eastAsia"/>
        </w:rPr>
        <w:t>一磁粗选后的矿浆磁性较弱，为了进一步提取铁精粉并降低成品中杂质含量，需进行进一步强磁选。采用“两级强磁选”串联工艺。经二三磁选机磁选后，可分选出部分高品位铁精粉。</w:t>
      </w:r>
      <w:r>
        <w:rPr>
          <w:rFonts w:hint="eastAsia"/>
        </w:rPr>
        <w:t>铁精粉含水率</w:t>
      </w:r>
    </w:p>
    <w:p w14:paraId="68FE1554" w14:textId="77777777" w:rsidR="00030581" w:rsidRDefault="00067329">
      <w:pPr>
        <w:pStyle w:val="affb"/>
        <w:ind w:firstLine="480"/>
      </w:pPr>
      <w:r>
        <w:rPr>
          <w:rFonts w:hint="eastAsia"/>
        </w:rPr>
        <w:t>产污环节：设备噪声（</w:t>
      </w:r>
      <w:r>
        <w:rPr>
          <w:rFonts w:hint="eastAsia"/>
        </w:rPr>
        <w:t>N3</w:t>
      </w:r>
      <w:r>
        <w:rPr>
          <w:rFonts w:hint="eastAsia"/>
        </w:rPr>
        <w:t>）。</w:t>
      </w:r>
    </w:p>
    <w:p w14:paraId="7685389D" w14:textId="77777777" w:rsidR="00030581" w:rsidRDefault="00067329">
      <w:pPr>
        <w:pStyle w:val="affb"/>
        <w:ind w:firstLine="480"/>
      </w:pPr>
      <w:r>
        <w:rPr>
          <w:rFonts w:hint="eastAsia"/>
        </w:rPr>
        <w:t>7</w:t>
      </w:r>
      <w:r>
        <w:rPr>
          <w:rFonts w:hint="eastAsia"/>
        </w:rPr>
        <w:t>、铁精粉过滤脱水</w:t>
      </w:r>
    </w:p>
    <w:p w14:paraId="6FD9DDF6" w14:textId="77777777" w:rsidR="00030581" w:rsidRDefault="00067329">
      <w:pPr>
        <w:pStyle w:val="affb"/>
        <w:ind w:firstLine="480"/>
      </w:pPr>
      <w:r>
        <w:rPr>
          <w:rFonts w:hint="eastAsia"/>
        </w:rPr>
        <w:t>磁选铁精粉浆进入</w:t>
      </w:r>
      <w:r>
        <w:rPr>
          <w:rFonts w:hint="eastAsia"/>
        </w:rPr>
        <w:t>盘式真空压滤机</w:t>
      </w:r>
      <w:r>
        <w:rPr>
          <w:rFonts w:hint="eastAsia"/>
        </w:rPr>
        <w:t>脱水，过滤后得到的铁精粉</w:t>
      </w:r>
      <w:r>
        <w:rPr>
          <w:rFonts w:hint="eastAsia"/>
        </w:rPr>
        <w:t>含水率为</w:t>
      </w:r>
      <w:r>
        <w:rPr>
          <w:rFonts w:hint="eastAsia"/>
        </w:rPr>
        <w:t>10%</w:t>
      </w:r>
      <w:r>
        <w:rPr>
          <w:rFonts w:hint="eastAsia"/>
        </w:rPr>
        <w:t>，</w:t>
      </w:r>
      <w:r>
        <w:rPr>
          <w:rFonts w:hint="eastAsia"/>
        </w:rPr>
        <w:t>经皮带输送至成品库储存。过滤水经管道排入循环水池，回用于生产系统。</w:t>
      </w:r>
    </w:p>
    <w:p w14:paraId="14251B2F" w14:textId="77777777" w:rsidR="00030581" w:rsidRDefault="00067329">
      <w:pPr>
        <w:pStyle w:val="affb"/>
        <w:ind w:firstLine="480"/>
      </w:pPr>
      <w:r>
        <w:rPr>
          <w:rFonts w:hint="eastAsia"/>
        </w:rPr>
        <w:t>产污环节：选矿废水（</w:t>
      </w:r>
      <w:r>
        <w:rPr>
          <w:rFonts w:hint="eastAsia"/>
        </w:rPr>
        <w:t>W1</w:t>
      </w:r>
      <w:r>
        <w:rPr>
          <w:rFonts w:hint="eastAsia"/>
        </w:rPr>
        <w:t>）和设备噪声（</w:t>
      </w:r>
      <w:r>
        <w:rPr>
          <w:rFonts w:hint="eastAsia"/>
        </w:rPr>
        <w:t>N3</w:t>
      </w:r>
      <w:r>
        <w:rPr>
          <w:rFonts w:hint="eastAsia"/>
        </w:rPr>
        <w:t>）。</w:t>
      </w:r>
    </w:p>
    <w:p w14:paraId="6E909471" w14:textId="77777777" w:rsidR="00030581" w:rsidRDefault="00067329">
      <w:pPr>
        <w:pStyle w:val="affb"/>
        <w:numPr>
          <w:ilvl w:val="0"/>
          <w:numId w:val="10"/>
        </w:numPr>
        <w:ind w:firstLine="480"/>
      </w:pPr>
      <w:r>
        <w:rPr>
          <w:rFonts w:hint="eastAsia"/>
        </w:rPr>
        <w:t>打捞</w:t>
      </w:r>
    </w:p>
    <w:p w14:paraId="3B9B9FFF" w14:textId="77777777" w:rsidR="00030581" w:rsidRDefault="00067329">
      <w:pPr>
        <w:pStyle w:val="affb"/>
        <w:ind w:firstLine="480"/>
      </w:pPr>
      <w:r>
        <w:rPr>
          <w:rFonts w:hint="eastAsia"/>
        </w:rPr>
        <w:t>磁选磁尾物料由管道进入打捞机，打捞机捞出的回收矿通过管道返回球磨机。</w:t>
      </w:r>
    </w:p>
    <w:p w14:paraId="5C55D7AC" w14:textId="77777777" w:rsidR="00030581" w:rsidRDefault="00067329">
      <w:pPr>
        <w:pStyle w:val="affb"/>
        <w:ind w:firstLine="480"/>
      </w:pPr>
      <w:r>
        <w:rPr>
          <w:rFonts w:hint="eastAsia"/>
        </w:rPr>
        <w:t>产污环节：尾砂（</w:t>
      </w:r>
      <w:r>
        <w:rPr>
          <w:rFonts w:hint="eastAsia"/>
        </w:rPr>
        <w:t>S5</w:t>
      </w:r>
      <w:r>
        <w:rPr>
          <w:rFonts w:hint="eastAsia"/>
        </w:rPr>
        <w:t>）和</w:t>
      </w:r>
      <w:r>
        <w:rPr>
          <w:rFonts w:hint="eastAsia"/>
        </w:rPr>
        <w:t>设备噪声（</w:t>
      </w:r>
      <w:r>
        <w:rPr>
          <w:rFonts w:hint="eastAsia"/>
        </w:rPr>
        <w:t>N3</w:t>
      </w:r>
      <w:r>
        <w:rPr>
          <w:rFonts w:hint="eastAsia"/>
        </w:rPr>
        <w:t>）。</w:t>
      </w:r>
    </w:p>
    <w:p w14:paraId="643FB9BF" w14:textId="77777777" w:rsidR="00030581" w:rsidRDefault="00067329">
      <w:pPr>
        <w:pStyle w:val="affb"/>
        <w:ind w:firstLine="480"/>
      </w:pPr>
      <w:r>
        <w:rPr>
          <w:rFonts w:hint="eastAsia"/>
        </w:rPr>
        <w:t>9</w:t>
      </w:r>
      <w:r>
        <w:rPr>
          <w:rFonts w:hint="eastAsia"/>
        </w:rPr>
        <w:t>、尾矿干排</w:t>
      </w:r>
    </w:p>
    <w:p w14:paraId="7BC5D389" w14:textId="77777777" w:rsidR="00030581" w:rsidRDefault="00067329">
      <w:pPr>
        <w:pStyle w:val="affb"/>
        <w:ind w:firstLine="480"/>
      </w:pPr>
      <w:r>
        <w:rPr>
          <w:rFonts w:hint="eastAsia"/>
        </w:rPr>
        <w:t>项目尾矿干排系统为经打捞机打捞后的尾矿浆经管道进入尾矿浓密罐，罐内加入絮凝剂（</w:t>
      </w:r>
      <w:r>
        <w:rPr>
          <w:rFonts w:hint="eastAsia"/>
        </w:rPr>
        <w:t>PAM</w:t>
      </w:r>
      <w:r>
        <w:rPr>
          <w:rFonts w:hint="eastAsia"/>
        </w:rPr>
        <w:t>、</w:t>
      </w:r>
      <w:r>
        <w:rPr>
          <w:rFonts w:hint="eastAsia"/>
        </w:rPr>
        <w:t>PAC</w:t>
      </w:r>
      <w:r>
        <w:rPr>
          <w:rFonts w:hint="eastAsia"/>
        </w:rPr>
        <w:t>），经絮凝浓密后的底部尾矿浆由泵送至</w:t>
      </w:r>
      <w:r>
        <w:rPr>
          <w:rFonts w:hint="eastAsia"/>
        </w:rPr>
        <w:t>高压隔膜真空</w:t>
      </w:r>
      <w:r>
        <w:rPr>
          <w:rFonts w:hint="eastAsia"/>
        </w:rPr>
        <w:t>压滤机压滤脱水，尾泥、尾砂经皮带输送至车间内尾矿堆场暂存。尾矿浓密罐上层清液直接进入循环水池回用于生产系统。</w:t>
      </w:r>
      <w:r>
        <w:rPr>
          <w:rFonts w:hint="eastAsia"/>
        </w:rPr>
        <w:t>高压隔膜真空</w:t>
      </w:r>
      <w:r>
        <w:rPr>
          <w:rFonts w:hint="eastAsia"/>
        </w:rPr>
        <w:t>压滤机压滤废</w:t>
      </w:r>
      <w:r>
        <w:rPr>
          <w:rFonts w:hint="eastAsia"/>
        </w:rPr>
        <w:lastRenderedPageBreak/>
        <w:t>水由回流泵返回尾矿浓密罐进一步絮凝浓密。</w:t>
      </w:r>
    </w:p>
    <w:p w14:paraId="6F513856" w14:textId="77777777" w:rsidR="00030581" w:rsidRDefault="00067329">
      <w:pPr>
        <w:pStyle w:val="affb"/>
        <w:ind w:firstLine="480"/>
      </w:pPr>
      <w:r>
        <w:rPr>
          <w:rFonts w:hint="eastAsia"/>
        </w:rPr>
        <w:t>产污环节：选矿废水（</w:t>
      </w:r>
      <w:r>
        <w:rPr>
          <w:rFonts w:hint="eastAsia"/>
        </w:rPr>
        <w:t>W1</w:t>
      </w:r>
      <w:r>
        <w:rPr>
          <w:rFonts w:hint="eastAsia"/>
        </w:rPr>
        <w:t>）、尾砂（</w:t>
      </w:r>
      <w:r>
        <w:rPr>
          <w:rFonts w:hint="eastAsia"/>
        </w:rPr>
        <w:t>S5</w:t>
      </w:r>
      <w:r>
        <w:rPr>
          <w:rFonts w:hint="eastAsia"/>
        </w:rPr>
        <w:t>）、尾泥（</w:t>
      </w:r>
      <w:r>
        <w:rPr>
          <w:rFonts w:hint="eastAsia"/>
        </w:rPr>
        <w:t>S6</w:t>
      </w:r>
      <w:r>
        <w:rPr>
          <w:rFonts w:hint="eastAsia"/>
        </w:rPr>
        <w:t>）和设备噪声（</w:t>
      </w:r>
      <w:r>
        <w:rPr>
          <w:rFonts w:hint="eastAsia"/>
        </w:rPr>
        <w:t>N3</w:t>
      </w:r>
      <w:r>
        <w:rPr>
          <w:rFonts w:hint="eastAsia"/>
        </w:rPr>
        <w:t>）。</w:t>
      </w:r>
    </w:p>
    <w:p w14:paraId="19EB27F7" w14:textId="77777777" w:rsidR="00030581" w:rsidRDefault="00067329">
      <w:pPr>
        <w:pStyle w:val="affb"/>
        <w:ind w:firstLine="480"/>
      </w:pPr>
      <w:r>
        <w:rPr>
          <w:rFonts w:hint="eastAsia"/>
        </w:rPr>
        <w:t>项目生产工艺流程示意图见下图。</w:t>
      </w:r>
    </w:p>
    <w:p w14:paraId="6D68F7C8" w14:textId="77777777" w:rsidR="00030581" w:rsidRDefault="00030581">
      <w:pPr>
        <w:pStyle w:val="affb"/>
        <w:ind w:firstLine="480"/>
        <w:sectPr w:rsidR="00030581">
          <w:pgSz w:w="11906" w:h="16838"/>
          <w:pgMar w:top="1440" w:right="1800" w:bottom="1440" w:left="1800" w:header="851" w:footer="992" w:gutter="0"/>
          <w:cols w:space="720"/>
          <w:docGrid w:type="lines" w:linePitch="312"/>
        </w:sectPr>
      </w:pPr>
    </w:p>
    <w:p w14:paraId="6EF6B7AD" w14:textId="77777777" w:rsidR="00030581" w:rsidRDefault="00067329">
      <w:pPr>
        <w:pStyle w:val="affb"/>
        <w:spacing w:line="240" w:lineRule="auto"/>
        <w:ind w:firstLineChars="0" w:firstLine="0"/>
        <w:jc w:val="center"/>
      </w:pPr>
      <w:r>
        <w:object w:dxaOrig="8889" w:dyaOrig="12705" w14:anchorId="4B6AE10D">
          <v:shape id="_x0000_i1026" type="#_x0000_t75" style="width:444.35pt;height:635.1pt" o:ole="">
            <v:imagedata r:id="rId29" o:title="" croptop="2477f" cropbottom="1886f" cropleft="3780f" cropright="2845f"/>
          </v:shape>
          <o:OLEObject Type="Embed" ProgID="Visio.Drawing.11" ShapeID="_x0000_i1026" DrawAspect="Content" ObjectID="_1817963513" r:id="rId30"/>
        </w:object>
      </w:r>
    </w:p>
    <w:p w14:paraId="09F16A27" w14:textId="77777777" w:rsidR="00030581" w:rsidRDefault="00067329">
      <w:pPr>
        <w:pStyle w:val="affff"/>
        <w:spacing w:line="400" w:lineRule="exact"/>
        <w:rPr>
          <w:rFonts w:eastAsia="仿宋"/>
          <w:b/>
          <w:bCs/>
        </w:rPr>
      </w:pPr>
      <w:r>
        <w:rPr>
          <w:rFonts w:eastAsia="仿宋" w:hint="eastAsia"/>
          <w:b/>
          <w:bCs/>
        </w:rPr>
        <w:t>图</w:t>
      </w:r>
      <w:r>
        <w:rPr>
          <w:rFonts w:eastAsia="仿宋" w:hint="eastAsia"/>
          <w:b/>
          <w:bCs/>
        </w:rPr>
        <w:t>3</w:t>
      </w:r>
      <w:r>
        <w:rPr>
          <w:rFonts w:eastAsia="仿宋" w:hint="eastAsia"/>
          <w:b/>
          <w:bCs/>
          <w:lang w:val="en-US"/>
        </w:rPr>
        <w:t>.</w:t>
      </w:r>
      <w:r>
        <w:rPr>
          <w:rFonts w:eastAsia="仿宋" w:hint="eastAsia"/>
          <w:b/>
          <w:bCs/>
        </w:rPr>
        <w:t>3-</w:t>
      </w:r>
      <w:r>
        <w:rPr>
          <w:rFonts w:eastAsia="仿宋" w:hint="eastAsia"/>
          <w:b/>
          <w:bCs/>
          <w:lang w:val="en-US"/>
        </w:rPr>
        <w:t>5</w:t>
      </w:r>
      <w:r>
        <w:rPr>
          <w:rFonts w:eastAsia="仿宋" w:hint="eastAsia"/>
          <w:b/>
          <w:bCs/>
        </w:rPr>
        <w:t>项目生产过程及产污环节示意图</w:t>
      </w:r>
    </w:p>
    <w:p w14:paraId="0D8208DA" w14:textId="77777777" w:rsidR="00030581" w:rsidRDefault="00067329">
      <w:pPr>
        <w:pStyle w:val="affff"/>
        <w:spacing w:line="400" w:lineRule="exact"/>
        <w:rPr>
          <w:rFonts w:eastAsia="仿宋"/>
          <w:b/>
          <w:bCs/>
        </w:rPr>
      </w:pPr>
      <w:r>
        <w:rPr>
          <w:rFonts w:eastAsia="仿宋" w:hint="eastAsia"/>
          <w:b/>
          <w:bCs/>
        </w:rPr>
        <w:lastRenderedPageBreak/>
        <w:t>表</w:t>
      </w:r>
      <w:r>
        <w:rPr>
          <w:rFonts w:eastAsia="仿宋" w:hint="eastAsia"/>
          <w:b/>
          <w:bCs/>
          <w:lang w:val="en-US"/>
        </w:rPr>
        <w:t>3.3-1</w:t>
      </w:r>
      <w:r>
        <w:rPr>
          <w:rFonts w:eastAsia="仿宋" w:hint="eastAsia"/>
          <w:b/>
          <w:bCs/>
        </w:rPr>
        <w:t>本项目运营期工程主要排污节点一览表</w:t>
      </w:r>
    </w:p>
    <w:tbl>
      <w:tblPr>
        <w:tblStyle w:val="aff4"/>
        <w:tblW w:w="4996" w:type="pct"/>
        <w:tblBorders>
          <w:top w:val="single" w:sz="12" w:space="0" w:color="auto"/>
          <w:bottom w:val="single" w:sz="12" w:space="0" w:color="auto"/>
        </w:tblBorders>
        <w:tblLook w:val="04A0" w:firstRow="1" w:lastRow="0" w:firstColumn="1" w:lastColumn="0" w:noHBand="0" w:noVBand="1"/>
      </w:tblPr>
      <w:tblGrid>
        <w:gridCol w:w="677"/>
        <w:gridCol w:w="718"/>
        <w:gridCol w:w="767"/>
        <w:gridCol w:w="1656"/>
        <w:gridCol w:w="2056"/>
        <w:gridCol w:w="1568"/>
        <w:gridCol w:w="1577"/>
      </w:tblGrid>
      <w:tr w:rsidR="00030581" w14:paraId="4A7EFE14" w14:textId="77777777">
        <w:trPr>
          <w:trHeight w:val="397"/>
        </w:trPr>
        <w:tc>
          <w:tcPr>
            <w:tcW w:w="376" w:type="pct"/>
            <w:tcBorders>
              <w:tl2br w:val="nil"/>
              <w:tr2bl w:val="nil"/>
            </w:tcBorders>
          </w:tcPr>
          <w:p w14:paraId="509A4C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类别</w:t>
            </w:r>
          </w:p>
        </w:tc>
        <w:tc>
          <w:tcPr>
            <w:tcW w:w="398" w:type="pct"/>
            <w:tcBorders>
              <w:tl2br w:val="nil"/>
              <w:tr2bl w:val="nil"/>
            </w:tcBorders>
          </w:tcPr>
          <w:p w14:paraId="4A849B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编号</w:t>
            </w:r>
          </w:p>
        </w:tc>
        <w:tc>
          <w:tcPr>
            <w:tcW w:w="425" w:type="pct"/>
            <w:tcBorders>
              <w:tl2br w:val="nil"/>
              <w:tr2bl w:val="nil"/>
            </w:tcBorders>
          </w:tcPr>
          <w:p w14:paraId="5C4B5A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产污环节</w:t>
            </w:r>
          </w:p>
        </w:tc>
        <w:tc>
          <w:tcPr>
            <w:tcW w:w="917" w:type="pct"/>
            <w:tcBorders>
              <w:tl2br w:val="nil"/>
              <w:tr2bl w:val="nil"/>
            </w:tcBorders>
          </w:tcPr>
          <w:p w14:paraId="51E8FD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污染源名称</w:t>
            </w:r>
          </w:p>
        </w:tc>
        <w:tc>
          <w:tcPr>
            <w:tcW w:w="1139" w:type="pct"/>
            <w:tcBorders>
              <w:tl2br w:val="nil"/>
              <w:tr2bl w:val="nil"/>
            </w:tcBorders>
          </w:tcPr>
          <w:p w14:paraId="725D08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主要污染物</w:t>
            </w:r>
          </w:p>
        </w:tc>
        <w:tc>
          <w:tcPr>
            <w:tcW w:w="868" w:type="pct"/>
            <w:tcBorders>
              <w:tl2br w:val="nil"/>
              <w:tr2bl w:val="nil"/>
            </w:tcBorders>
          </w:tcPr>
          <w:p w14:paraId="762563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治理措施</w:t>
            </w:r>
          </w:p>
        </w:tc>
        <w:tc>
          <w:tcPr>
            <w:tcW w:w="873" w:type="pct"/>
            <w:tcBorders>
              <w:tl2br w:val="nil"/>
              <w:tr2bl w:val="nil"/>
            </w:tcBorders>
          </w:tcPr>
          <w:p w14:paraId="1365FB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排放去向</w:t>
            </w:r>
          </w:p>
        </w:tc>
      </w:tr>
      <w:tr w:rsidR="00030581" w14:paraId="51EF5A15" w14:textId="77777777">
        <w:trPr>
          <w:trHeight w:val="821"/>
        </w:trPr>
        <w:tc>
          <w:tcPr>
            <w:tcW w:w="376" w:type="pct"/>
            <w:vMerge w:val="restart"/>
            <w:tcBorders>
              <w:tl2br w:val="nil"/>
              <w:tr2bl w:val="nil"/>
            </w:tcBorders>
          </w:tcPr>
          <w:p w14:paraId="04E621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废气</w:t>
            </w:r>
          </w:p>
        </w:tc>
        <w:tc>
          <w:tcPr>
            <w:tcW w:w="398" w:type="pct"/>
            <w:tcBorders>
              <w:tl2br w:val="nil"/>
              <w:tr2bl w:val="nil"/>
            </w:tcBorders>
          </w:tcPr>
          <w:p w14:paraId="0BA2FC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G1</w:t>
            </w:r>
          </w:p>
        </w:tc>
        <w:tc>
          <w:tcPr>
            <w:tcW w:w="425" w:type="pct"/>
            <w:tcBorders>
              <w:tl2br w:val="nil"/>
              <w:tr2bl w:val="nil"/>
            </w:tcBorders>
          </w:tcPr>
          <w:p w14:paraId="06B28E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运输</w:t>
            </w:r>
          </w:p>
        </w:tc>
        <w:tc>
          <w:tcPr>
            <w:tcW w:w="917" w:type="pct"/>
            <w:tcBorders>
              <w:tl2br w:val="nil"/>
              <w:tr2bl w:val="nil"/>
            </w:tcBorders>
          </w:tcPr>
          <w:p w14:paraId="0B1045D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运输废气</w:t>
            </w:r>
          </w:p>
        </w:tc>
        <w:tc>
          <w:tcPr>
            <w:tcW w:w="1139" w:type="pct"/>
            <w:tcBorders>
              <w:tl2br w:val="nil"/>
              <w:tr2bl w:val="nil"/>
            </w:tcBorders>
          </w:tcPr>
          <w:p w14:paraId="0A5353E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颗粒物</w:t>
            </w:r>
          </w:p>
        </w:tc>
        <w:tc>
          <w:tcPr>
            <w:tcW w:w="868" w:type="pct"/>
            <w:vMerge w:val="restart"/>
            <w:tcBorders>
              <w:tl2br w:val="nil"/>
              <w:tr2bl w:val="nil"/>
            </w:tcBorders>
          </w:tcPr>
          <w:p w14:paraId="39C734E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设置雾化喷淋抑尘装置对其进行抑尘处理</w:t>
            </w:r>
          </w:p>
        </w:tc>
        <w:tc>
          <w:tcPr>
            <w:tcW w:w="873" w:type="pct"/>
            <w:tcBorders>
              <w:tl2br w:val="nil"/>
              <w:tr2bl w:val="nil"/>
            </w:tcBorders>
          </w:tcPr>
          <w:p w14:paraId="2A45C6F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无组织排放</w:t>
            </w:r>
          </w:p>
        </w:tc>
      </w:tr>
      <w:tr w:rsidR="00030581" w14:paraId="5B7B3CB4" w14:textId="77777777">
        <w:trPr>
          <w:trHeight w:val="397"/>
        </w:trPr>
        <w:tc>
          <w:tcPr>
            <w:tcW w:w="376" w:type="pct"/>
            <w:vMerge/>
            <w:tcBorders>
              <w:tl2br w:val="nil"/>
              <w:tr2bl w:val="nil"/>
            </w:tcBorders>
          </w:tcPr>
          <w:p w14:paraId="665FBBBB"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01B1E8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G2</w:t>
            </w:r>
          </w:p>
        </w:tc>
        <w:tc>
          <w:tcPr>
            <w:tcW w:w="425" w:type="pct"/>
            <w:tcBorders>
              <w:tl2br w:val="nil"/>
              <w:tr2bl w:val="nil"/>
            </w:tcBorders>
          </w:tcPr>
          <w:p w14:paraId="2133271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堆场</w:t>
            </w:r>
          </w:p>
        </w:tc>
        <w:tc>
          <w:tcPr>
            <w:tcW w:w="917" w:type="pct"/>
            <w:tcBorders>
              <w:tl2br w:val="nil"/>
              <w:tr2bl w:val="nil"/>
            </w:tcBorders>
          </w:tcPr>
          <w:p w14:paraId="42705E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堆场扬尘</w:t>
            </w:r>
          </w:p>
        </w:tc>
        <w:tc>
          <w:tcPr>
            <w:tcW w:w="1139" w:type="pct"/>
            <w:tcBorders>
              <w:tl2br w:val="nil"/>
              <w:tr2bl w:val="nil"/>
            </w:tcBorders>
          </w:tcPr>
          <w:p w14:paraId="6BEED2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颗粒物</w:t>
            </w:r>
          </w:p>
        </w:tc>
        <w:tc>
          <w:tcPr>
            <w:tcW w:w="868" w:type="pct"/>
            <w:vMerge/>
            <w:tcBorders>
              <w:tl2br w:val="nil"/>
              <w:tr2bl w:val="nil"/>
            </w:tcBorders>
          </w:tcPr>
          <w:p w14:paraId="4403A794" w14:textId="77777777" w:rsidR="00030581" w:rsidRDefault="00030581">
            <w:pPr>
              <w:pStyle w:val="affffffff0"/>
              <w:spacing w:line="240" w:lineRule="auto"/>
              <w:ind w:firstLineChars="0" w:firstLine="0"/>
              <w:rPr>
                <w:rFonts w:eastAsia="仿宋"/>
                <w:kern w:val="0"/>
                <w:sz w:val="21"/>
                <w:szCs w:val="21"/>
                <w:lang w:bidi="ar"/>
              </w:rPr>
            </w:pPr>
          </w:p>
        </w:tc>
        <w:tc>
          <w:tcPr>
            <w:tcW w:w="873" w:type="pct"/>
            <w:tcBorders>
              <w:tl2br w:val="nil"/>
              <w:tr2bl w:val="nil"/>
            </w:tcBorders>
          </w:tcPr>
          <w:p w14:paraId="5B40AE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无组织排放</w:t>
            </w:r>
          </w:p>
        </w:tc>
      </w:tr>
      <w:tr w:rsidR="00030581" w14:paraId="0BF7F0F4" w14:textId="77777777">
        <w:trPr>
          <w:trHeight w:val="397"/>
        </w:trPr>
        <w:tc>
          <w:tcPr>
            <w:tcW w:w="376" w:type="pct"/>
            <w:vMerge/>
            <w:tcBorders>
              <w:tl2br w:val="nil"/>
              <w:tr2bl w:val="nil"/>
            </w:tcBorders>
          </w:tcPr>
          <w:p w14:paraId="21D4B543"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783A86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G3</w:t>
            </w:r>
          </w:p>
        </w:tc>
        <w:tc>
          <w:tcPr>
            <w:tcW w:w="425" w:type="pct"/>
            <w:tcBorders>
              <w:tl2br w:val="nil"/>
              <w:tr2bl w:val="nil"/>
            </w:tcBorders>
          </w:tcPr>
          <w:p w14:paraId="7836BD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装卸</w:t>
            </w:r>
          </w:p>
        </w:tc>
        <w:tc>
          <w:tcPr>
            <w:tcW w:w="917" w:type="pct"/>
            <w:tcBorders>
              <w:tl2br w:val="nil"/>
              <w:tr2bl w:val="nil"/>
            </w:tcBorders>
          </w:tcPr>
          <w:p w14:paraId="66FF8B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装卸扬尘</w:t>
            </w:r>
          </w:p>
        </w:tc>
        <w:tc>
          <w:tcPr>
            <w:tcW w:w="1139" w:type="pct"/>
            <w:tcBorders>
              <w:tl2br w:val="nil"/>
              <w:tr2bl w:val="nil"/>
            </w:tcBorders>
          </w:tcPr>
          <w:p w14:paraId="7495414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颗粒物</w:t>
            </w:r>
          </w:p>
        </w:tc>
        <w:tc>
          <w:tcPr>
            <w:tcW w:w="868" w:type="pct"/>
            <w:vMerge/>
            <w:tcBorders>
              <w:tl2br w:val="nil"/>
              <w:tr2bl w:val="nil"/>
            </w:tcBorders>
          </w:tcPr>
          <w:p w14:paraId="1CF6D2E2" w14:textId="77777777" w:rsidR="00030581" w:rsidRDefault="00030581">
            <w:pPr>
              <w:pStyle w:val="affffffff0"/>
              <w:spacing w:line="240" w:lineRule="auto"/>
              <w:ind w:firstLineChars="0" w:firstLine="0"/>
              <w:rPr>
                <w:rFonts w:eastAsia="仿宋"/>
                <w:kern w:val="0"/>
                <w:sz w:val="21"/>
                <w:szCs w:val="21"/>
                <w:lang w:bidi="ar"/>
              </w:rPr>
            </w:pPr>
          </w:p>
        </w:tc>
        <w:tc>
          <w:tcPr>
            <w:tcW w:w="873" w:type="pct"/>
            <w:tcBorders>
              <w:tl2br w:val="nil"/>
              <w:tr2bl w:val="nil"/>
            </w:tcBorders>
          </w:tcPr>
          <w:p w14:paraId="4404EC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无组织排放</w:t>
            </w:r>
          </w:p>
        </w:tc>
      </w:tr>
      <w:tr w:rsidR="00030581" w14:paraId="48FB8856" w14:textId="77777777">
        <w:trPr>
          <w:trHeight w:val="397"/>
        </w:trPr>
        <w:tc>
          <w:tcPr>
            <w:tcW w:w="376" w:type="pct"/>
            <w:vMerge/>
            <w:tcBorders>
              <w:tl2br w:val="nil"/>
              <w:tr2bl w:val="nil"/>
            </w:tcBorders>
          </w:tcPr>
          <w:p w14:paraId="41E38726"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50C493B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G4</w:t>
            </w:r>
          </w:p>
        </w:tc>
        <w:tc>
          <w:tcPr>
            <w:tcW w:w="425" w:type="pct"/>
            <w:tcBorders>
              <w:tl2br w:val="nil"/>
              <w:tr2bl w:val="nil"/>
            </w:tcBorders>
          </w:tcPr>
          <w:p w14:paraId="2063EE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上料</w:t>
            </w:r>
          </w:p>
        </w:tc>
        <w:tc>
          <w:tcPr>
            <w:tcW w:w="917" w:type="pct"/>
            <w:tcBorders>
              <w:tl2br w:val="nil"/>
              <w:tr2bl w:val="nil"/>
            </w:tcBorders>
          </w:tcPr>
          <w:p w14:paraId="34C783B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上料粉尘</w:t>
            </w:r>
          </w:p>
        </w:tc>
        <w:tc>
          <w:tcPr>
            <w:tcW w:w="1139" w:type="pct"/>
            <w:tcBorders>
              <w:tl2br w:val="nil"/>
              <w:tr2bl w:val="nil"/>
            </w:tcBorders>
          </w:tcPr>
          <w:p w14:paraId="6513DCE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颗粒物</w:t>
            </w:r>
          </w:p>
        </w:tc>
        <w:tc>
          <w:tcPr>
            <w:tcW w:w="868" w:type="pct"/>
            <w:tcBorders>
              <w:tl2br w:val="nil"/>
              <w:tr2bl w:val="nil"/>
            </w:tcBorders>
          </w:tcPr>
          <w:p w14:paraId="460EDF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集气罩</w:t>
            </w:r>
            <w:r>
              <w:rPr>
                <w:rFonts w:eastAsia="仿宋" w:hint="eastAsia"/>
                <w:kern w:val="0"/>
                <w:sz w:val="21"/>
                <w:szCs w:val="21"/>
                <w:lang w:bidi="ar"/>
              </w:rPr>
              <w:t>+</w:t>
            </w:r>
            <w:r>
              <w:rPr>
                <w:rFonts w:eastAsia="仿宋" w:hint="eastAsia"/>
                <w:kern w:val="0"/>
                <w:sz w:val="21"/>
                <w:szCs w:val="21"/>
                <w:lang w:bidi="ar"/>
              </w:rPr>
              <w:t>布袋除尘器</w:t>
            </w:r>
            <w:r>
              <w:rPr>
                <w:rFonts w:eastAsia="仿宋" w:hint="eastAsia"/>
                <w:kern w:val="0"/>
                <w:sz w:val="21"/>
                <w:szCs w:val="21"/>
                <w:lang w:bidi="ar"/>
              </w:rPr>
              <w:t>TA001</w:t>
            </w:r>
          </w:p>
        </w:tc>
        <w:tc>
          <w:tcPr>
            <w:tcW w:w="873" w:type="pct"/>
            <w:tcBorders>
              <w:tl2br w:val="nil"/>
              <w:tr2bl w:val="nil"/>
            </w:tcBorders>
          </w:tcPr>
          <w:p w14:paraId="438E666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有</w:t>
            </w:r>
            <w:r>
              <w:rPr>
                <w:rFonts w:eastAsia="仿宋" w:hint="eastAsia"/>
                <w:kern w:val="0"/>
                <w:sz w:val="21"/>
                <w:szCs w:val="21"/>
                <w:lang w:bidi="ar"/>
              </w:rPr>
              <w:t>组织排放</w:t>
            </w:r>
          </w:p>
        </w:tc>
      </w:tr>
      <w:tr w:rsidR="00030581" w14:paraId="0F5E4A83" w14:textId="77777777">
        <w:trPr>
          <w:trHeight w:val="397"/>
        </w:trPr>
        <w:tc>
          <w:tcPr>
            <w:tcW w:w="376" w:type="pct"/>
            <w:vMerge/>
            <w:tcBorders>
              <w:tl2br w:val="nil"/>
              <w:tr2bl w:val="nil"/>
            </w:tcBorders>
          </w:tcPr>
          <w:p w14:paraId="74AA1BF0"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3CFEB81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G5</w:t>
            </w:r>
          </w:p>
        </w:tc>
        <w:tc>
          <w:tcPr>
            <w:tcW w:w="425" w:type="pct"/>
            <w:tcBorders>
              <w:tl2br w:val="nil"/>
              <w:tr2bl w:val="nil"/>
            </w:tcBorders>
          </w:tcPr>
          <w:p w14:paraId="12E8B4B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输送</w:t>
            </w:r>
          </w:p>
        </w:tc>
        <w:tc>
          <w:tcPr>
            <w:tcW w:w="917" w:type="pct"/>
            <w:tcBorders>
              <w:tl2br w:val="nil"/>
              <w:tr2bl w:val="nil"/>
            </w:tcBorders>
          </w:tcPr>
          <w:p w14:paraId="0469244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输送粉尘</w:t>
            </w:r>
          </w:p>
        </w:tc>
        <w:tc>
          <w:tcPr>
            <w:tcW w:w="1139" w:type="pct"/>
            <w:tcBorders>
              <w:tl2br w:val="nil"/>
              <w:tr2bl w:val="nil"/>
            </w:tcBorders>
          </w:tcPr>
          <w:p w14:paraId="50A164D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颗粒物</w:t>
            </w:r>
          </w:p>
        </w:tc>
        <w:tc>
          <w:tcPr>
            <w:tcW w:w="868" w:type="pct"/>
            <w:tcBorders>
              <w:tl2br w:val="nil"/>
              <w:tr2bl w:val="nil"/>
            </w:tcBorders>
          </w:tcPr>
          <w:p w14:paraId="5AA5D2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封闭式皮带机廊道进行输送</w:t>
            </w:r>
          </w:p>
        </w:tc>
        <w:tc>
          <w:tcPr>
            <w:tcW w:w="873" w:type="pct"/>
            <w:tcBorders>
              <w:tl2br w:val="nil"/>
              <w:tr2bl w:val="nil"/>
            </w:tcBorders>
          </w:tcPr>
          <w:p w14:paraId="269724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有</w:t>
            </w:r>
            <w:r>
              <w:rPr>
                <w:rFonts w:eastAsia="仿宋" w:hint="eastAsia"/>
                <w:kern w:val="0"/>
                <w:sz w:val="21"/>
                <w:szCs w:val="21"/>
                <w:lang w:bidi="ar"/>
              </w:rPr>
              <w:t>组织排放</w:t>
            </w:r>
          </w:p>
        </w:tc>
      </w:tr>
      <w:tr w:rsidR="00030581" w14:paraId="6C9C5209" w14:textId="77777777">
        <w:trPr>
          <w:trHeight w:val="397"/>
        </w:trPr>
        <w:tc>
          <w:tcPr>
            <w:tcW w:w="376" w:type="pct"/>
            <w:vMerge/>
            <w:tcBorders>
              <w:tl2br w:val="nil"/>
              <w:tr2bl w:val="nil"/>
            </w:tcBorders>
          </w:tcPr>
          <w:p w14:paraId="2F5D4B4C"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291E75E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G6</w:t>
            </w:r>
          </w:p>
        </w:tc>
        <w:tc>
          <w:tcPr>
            <w:tcW w:w="425" w:type="pct"/>
            <w:tcBorders>
              <w:tl2br w:val="nil"/>
              <w:tr2bl w:val="nil"/>
            </w:tcBorders>
          </w:tcPr>
          <w:p w14:paraId="109F04B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破碎</w:t>
            </w:r>
          </w:p>
        </w:tc>
        <w:tc>
          <w:tcPr>
            <w:tcW w:w="917" w:type="pct"/>
            <w:tcBorders>
              <w:tl2br w:val="nil"/>
              <w:tr2bl w:val="nil"/>
            </w:tcBorders>
          </w:tcPr>
          <w:p w14:paraId="3F842DA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破碎粉尘</w:t>
            </w:r>
          </w:p>
        </w:tc>
        <w:tc>
          <w:tcPr>
            <w:tcW w:w="1139" w:type="pct"/>
            <w:tcBorders>
              <w:tl2br w:val="nil"/>
              <w:tr2bl w:val="nil"/>
            </w:tcBorders>
          </w:tcPr>
          <w:p w14:paraId="4CD940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颗粒物</w:t>
            </w:r>
          </w:p>
        </w:tc>
        <w:tc>
          <w:tcPr>
            <w:tcW w:w="868" w:type="pct"/>
            <w:tcBorders>
              <w:tl2br w:val="nil"/>
              <w:tr2bl w:val="nil"/>
            </w:tcBorders>
          </w:tcPr>
          <w:p w14:paraId="4580FC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集气罩</w:t>
            </w:r>
            <w:r>
              <w:rPr>
                <w:rFonts w:eastAsia="仿宋" w:hint="eastAsia"/>
                <w:kern w:val="0"/>
                <w:sz w:val="21"/>
                <w:szCs w:val="21"/>
                <w:lang w:bidi="ar"/>
              </w:rPr>
              <w:t>+</w:t>
            </w:r>
            <w:r>
              <w:rPr>
                <w:rFonts w:eastAsia="仿宋" w:hint="eastAsia"/>
                <w:kern w:val="0"/>
                <w:sz w:val="21"/>
                <w:szCs w:val="21"/>
                <w:lang w:bidi="ar"/>
              </w:rPr>
              <w:t>布袋除尘器</w:t>
            </w:r>
            <w:r>
              <w:rPr>
                <w:rFonts w:eastAsia="仿宋" w:hint="eastAsia"/>
                <w:kern w:val="0"/>
                <w:sz w:val="21"/>
                <w:szCs w:val="21"/>
                <w:lang w:bidi="ar"/>
              </w:rPr>
              <w:t>TA001</w:t>
            </w:r>
          </w:p>
        </w:tc>
        <w:tc>
          <w:tcPr>
            <w:tcW w:w="873" w:type="pct"/>
            <w:tcBorders>
              <w:tl2br w:val="nil"/>
              <w:tr2bl w:val="nil"/>
            </w:tcBorders>
          </w:tcPr>
          <w:p w14:paraId="0062E2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有</w:t>
            </w:r>
            <w:r>
              <w:rPr>
                <w:rFonts w:eastAsia="仿宋" w:hint="eastAsia"/>
                <w:kern w:val="0"/>
                <w:sz w:val="21"/>
                <w:szCs w:val="21"/>
                <w:lang w:bidi="ar"/>
              </w:rPr>
              <w:t>组织排放</w:t>
            </w:r>
          </w:p>
        </w:tc>
      </w:tr>
      <w:tr w:rsidR="00030581" w14:paraId="0C2D0180" w14:textId="77777777">
        <w:trPr>
          <w:trHeight w:val="397"/>
        </w:trPr>
        <w:tc>
          <w:tcPr>
            <w:tcW w:w="376" w:type="pct"/>
            <w:vMerge/>
            <w:tcBorders>
              <w:tl2br w:val="nil"/>
              <w:tr2bl w:val="nil"/>
            </w:tcBorders>
          </w:tcPr>
          <w:p w14:paraId="44041B88"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6CA106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G7</w:t>
            </w:r>
          </w:p>
        </w:tc>
        <w:tc>
          <w:tcPr>
            <w:tcW w:w="425" w:type="pct"/>
            <w:tcBorders>
              <w:tl2br w:val="nil"/>
              <w:tr2bl w:val="nil"/>
            </w:tcBorders>
          </w:tcPr>
          <w:p w14:paraId="788EAA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筛分</w:t>
            </w:r>
          </w:p>
        </w:tc>
        <w:tc>
          <w:tcPr>
            <w:tcW w:w="917" w:type="pct"/>
            <w:tcBorders>
              <w:tl2br w:val="nil"/>
              <w:tr2bl w:val="nil"/>
            </w:tcBorders>
          </w:tcPr>
          <w:p w14:paraId="143014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筛分粉尘</w:t>
            </w:r>
          </w:p>
        </w:tc>
        <w:tc>
          <w:tcPr>
            <w:tcW w:w="1139" w:type="pct"/>
            <w:tcBorders>
              <w:tl2br w:val="nil"/>
              <w:tr2bl w:val="nil"/>
            </w:tcBorders>
          </w:tcPr>
          <w:p w14:paraId="138A3D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颗粒物</w:t>
            </w:r>
          </w:p>
        </w:tc>
        <w:tc>
          <w:tcPr>
            <w:tcW w:w="868" w:type="pct"/>
            <w:tcBorders>
              <w:tl2br w:val="nil"/>
              <w:tr2bl w:val="nil"/>
            </w:tcBorders>
          </w:tcPr>
          <w:p w14:paraId="396932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集气罩</w:t>
            </w:r>
            <w:r>
              <w:rPr>
                <w:rFonts w:eastAsia="仿宋" w:hint="eastAsia"/>
                <w:kern w:val="0"/>
                <w:sz w:val="21"/>
                <w:szCs w:val="21"/>
                <w:lang w:bidi="ar"/>
              </w:rPr>
              <w:t>+</w:t>
            </w:r>
            <w:r>
              <w:rPr>
                <w:rFonts w:eastAsia="仿宋" w:hint="eastAsia"/>
                <w:kern w:val="0"/>
                <w:sz w:val="21"/>
                <w:szCs w:val="21"/>
                <w:lang w:bidi="ar"/>
              </w:rPr>
              <w:t>布袋除尘器</w:t>
            </w:r>
            <w:r>
              <w:rPr>
                <w:rFonts w:eastAsia="仿宋" w:hint="eastAsia"/>
                <w:kern w:val="0"/>
                <w:sz w:val="21"/>
                <w:szCs w:val="21"/>
                <w:lang w:bidi="ar"/>
              </w:rPr>
              <w:t>TA002</w:t>
            </w:r>
          </w:p>
        </w:tc>
        <w:tc>
          <w:tcPr>
            <w:tcW w:w="873" w:type="pct"/>
            <w:tcBorders>
              <w:tl2br w:val="nil"/>
              <w:tr2bl w:val="nil"/>
            </w:tcBorders>
          </w:tcPr>
          <w:p w14:paraId="13B119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有</w:t>
            </w:r>
            <w:r>
              <w:rPr>
                <w:rFonts w:eastAsia="仿宋" w:hint="eastAsia"/>
                <w:kern w:val="0"/>
                <w:sz w:val="21"/>
                <w:szCs w:val="21"/>
                <w:lang w:bidi="ar"/>
              </w:rPr>
              <w:t>组织排放</w:t>
            </w:r>
          </w:p>
        </w:tc>
      </w:tr>
      <w:tr w:rsidR="00030581" w14:paraId="53C2F687" w14:textId="77777777">
        <w:trPr>
          <w:trHeight w:val="397"/>
        </w:trPr>
        <w:tc>
          <w:tcPr>
            <w:tcW w:w="376" w:type="pct"/>
            <w:vMerge/>
            <w:tcBorders>
              <w:tl2br w:val="nil"/>
              <w:tr2bl w:val="nil"/>
            </w:tcBorders>
          </w:tcPr>
          <w:p w14:paraId="359F3A7B"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389356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G8</w:t>
            </w:r>
          </w:p>
        </w:tc>
        <w:tc>
          <w:tcPr>
            <w:tcW w:w="425" w:type="pct"/>
            <w:tcBorders>
              <w:tl2br w:val="nil"/>
              <w:tr2bl w:val="nil"/>
            </w:tcBorders>
          </w:tcPr>
          <w:p w14:paraId="0760BF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落料</w:t>
            </w:r>
          </w:p>
        </w:tc>
        <w:tc>
          <w:tcPr>
            <w:tcW w:w="917" w:type="pct"/>
            <w:tcBorders>
              <w:tl2br w:val="nil"/>
              <w:tr2bl w:val="nil"/>
            </w:tcBorders>
          </w:tcPr>
          <w:p w14:paraId="25A7FA5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落料粉尘</w:t>
            </w:r>
          </w:p>
        </w:tc>
        <w:tc>
          <w:tcPr>
            <w:tcW w:w="1139" w:type="pct"/>
            <w:tcBorders>
              <w:tl2br w:val="nil"/>
              <w:tr2bl w:val="nil"/>
            </w:tcBorders>
          </w:tcPr>
          <w:p w14:paraId="383AD4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颗粒物</w:t>
            </w:r>
          </w:p>
        </w:tc>
        <w:tc>
          <w:tcPr>
            <w:tcW w:w="868" w:type="pct"/>
            <w:tcBorders>
              <w:tl2br w:val="nil"/>
              <w:tr2bl w:val="nil"/>
            </w:tcBorders>
          </w:tcPr>
          <w:p w14:paraId="43FD2C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集气罩</w:t>
            </w:r>
            <w:r>
              <w:rPr>
                <w:rFonts w:eastAsia="仿宋" w:hint="eastAsia"/>
                <w:kern w:val="0"/>
                <w:sz w:val="21"/>
                <w:szCs w:val="21"/>
                <w:lang w:bidi="ar"/>
              </w:rPr>
              <w:t>+</w:t>
            </w:r>
            <w:r>
              <w:rPr>
                <w:rFonts w:eastAsia="仿宋" w:hint="eastAsia"/>
                <w:kern w:val="0"/>
                <w:sz w:val="21"/>
                <w:szCs w:val="21"/>
                <w:lang w:bidi="ar"/>
              </w:rPr>
              <w:t>布袋除尘器</w:t>
            </w:r>
            <w:r>
              <w:rPr>
                <w:rFonts w:eastAsia="仿宋" w:hint="eastAsia"/>
                <w:kern w:val="0"/>
                <w:sz w:val="21"/>
                <w:szCs w:val="21"/>
                <w:lang w:bidi="ar"/>
              </w:rPr>
              <w:t>TA002</w:t>
            </w:r>
          </w:p>
        </w:tc>
        <w:tc>
          <w:tcPr>
            <w:tcW w:w="873" w:type="pct"/>
            <w:tcBorders>
              <w:tl2br w:val="nil"/>
              <w:tr2bl w:val="nil"/>
            </w:tcBorders>
          </w:tcPr>
          <w:p w14:paraId="6290456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有</w:t>
            </w:r>
            <w:r>
              <w:rPr>
                <w:rFonts w:eastAsia="仿宋" w:hint="eastAsia"/>
                <w:kern w:val="0"/>
                <w:sz w:val="21"/>
                <w:szCs w:val="21"/>
                <w:lang w:bidi="ar"/>
              </w:rPr>
              <w:t>组织排放</w:t>
            </w:r>
          </w:p>
        </w:tc>
      </w:tr>
      <w:tr w:rsidR="00030581" w14:paraId="3B6C58FC" w14:textId="77777777">
        <w:trPr>
          <w:trHeight w:val="397"/>
        </w:trPr>
        <w:tc>
          <w:tcPr>
            <w:tcW w:w="376" w:type="pct"/>
            <w:vMerge w:val="restart"/>
            <w:tcBorders>
              <w:tl2br w:val="nil"/>
              <w:tr2bl w:val="nil"/>
            </w:tcBorders>
          </w:tcPr>
          <w:p w14:paraId="797873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废水</w:t>
            </w:r>
          </w:p>
        </w:tc>
        <w:tc>
          <w:tcPr>
            <w:tcW w:w="398" w:type="pct"/>
            <w:vMerge w:val="restart"/>
            <w:tcBorders>
              <w:tl2br w:val="nil"/>
              <w:tr2bl w:val="nil"/>
            </w:tcBorders>
          </w:tcPr>
          <w:p w14:paraId="1CFE983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W1</w:t>
            </w:r>
          </w:p>
        </w:tc>
        <w:tc>
          <w:tcPr>
            <w:tcW w:w="425" w:type="pct"/>
            <w:vMerge w:val="restart"/>
            <w:tcBorders>
              <w:tl2br w:val="nil"/>
              <w:tr2bl w:val="nil"/>
            </w:tcBorders>
          </w:tcPr>
          <w:p w14:paraId="6E2291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选矿</w:t>
            </w:r>
          </w:p>
        </w:tc>
        <w:tc>
          <w:tcPr>
            <w:tcW w:w="917" w:type="pct"/>
            <w:vMerge w:val="restart"/>
            <w:tcBorders>
              <w:tl2br w:val="nil"/>
              <w:tr2bl w:val="nil"/>
            </w:tcBorders>
          </w:tcPr>
          <w:p w14:paraId="3F278C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选矿废水</w:t>
            </w:r>
          </w:p>
        </w:tc>
        <w:tc>
          <w:tcPr>
            <w:tcW w:w="1139" w:type="pct"/>
            <w:tcBorders>
              <w:tl2br w:val="nil"/>
              <w:tr2bl w:val="nil"/>
            </w:tcBorders>
          </w:tcPr>
          <w:p w14:paraId="6B39F3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w:t>
            </w:r>
          </w:p>
        </w:tc>
        <w:tc>
          <w:tcPr>
            <w:tcW w:w="868" w:type="pct"/>
            <w:vMerge w:val="restart"/>
            <w:tcBorders>
              <w:tl2br w:val="nil"/>
              <w:tr2bl w:val="nil"/>
            </w:tcBorders>
          </w:tcPr>
          <w:p w14:paraId="2941CB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铁精粉浆经</w:t>
            </w:r>
            <w:r>
              <w:rPr>
                <w:rFonts w:eastAsia="仿宋" w:hint="eastAsia"/>
                <w:kern w:val="0"/>
                <w:sz w:val="21"/>
                <w:szCs w:val="21"/>
                <w:lang w:bidi="ar"/>
              </w:rPr>
              <w:t>管道进入铁精粉浓密罐，</w:t>
            </w:r>
            <w:r>
              <w:rPr>
                <w:rFonts w:eastAsia="仿宋" w:hint="eastAsia"/>
                <w:kern w:val="0"/>
                <w:sz w:val="21"/>
                <w:szCs w:val="21"/>
                <w:lang w:bidi="ar"/>
              </w:rPr>
              <w:t>罐内加入絮凝剂（</w:t>
            </w:r>
            <w:r>
              <w:rPr>
                <w:rFonts w:eastAsia="仿宋" w:hint="eastAsia"/>
                <w:kern w:val="0"/>
                <w:sz w:val="21"/>
                <w:szCs w:val="21"/>
                <w:lang w:bidi="ar"/>
              </w:rPr>
              <w:t>PAM</w:t>
            </w:r>
            <w:r>
              <w:rPr>
                <w:rFonts w:eastAsia="仿宋" w:hint="eastAsia"/>
                <w:kern w:val="0"/>
                <w:sz w:val="21"/>
                <w:szCs w:val="21"/>
                <w:lang w:bidi="ar"/>
              </w:rPr>
              <w:t>、</w:t>
            </w:r>
            <w:r>
              <w:rPr>
                <w:rFonts w:eastAsia="仿宋" w:hint="eastAsia"/>
                <w:kern w:val="0"/>
                <w:sz w:val="21"/>
                <w:szCs w:val="21"/>
                <w:lang w:bidi="ar"/>
              </w:rPr>
              <w:t>PAC</w:t>
            </w:r>
            <w:r>
              <w:rPr>
                <w:rFonts w:eastAsia="仿宋" w:hint="eastAsia"/>
                <w:kern w:val="0"/>
                <w:sz w:val="21"/>
                <w:szCs w:val="21"/>
                <w:lang w:bidi="ar"/>
              </w:rPr>
              <w:t>），</w:t>
            </w:r>
            <w:r>
              <w:rPr>
                <w:rFonts w:eastAsia="仿宋" w:hint="eastAsia"/>
                <w:kern w:val="0"/>
                <w:sz w:val="21"/>
                <w:szCs w:val="21"/>
                <w:lang w:bidi="ar"/>
              </w:rPr>
              <w:t>铁精粉</w:t>
            </w:r>
            <w:r>
              <w:rPr>
                <w:rFonts w:eastAsia="仿宋" w:hint="eastAsia"/>
                <w:kern w:val="0"/>
                <w:sz w:val="21"/>
                <w:szCs w:val="21"/>
                <w:lang w:bidi="ar"/>
              </w:rPr>
              <w:t>浓密罐上层清液直接进入循环水池，回用于生产系统；尾矿浆经管道进入尾矿浓密罐，罐内加入絮凝剂（</w:t>
            </w:r>
            <w:r>
              <w:rPr>
                <w:rFonts w:eastAsia="仿宋" w:hint="eastAsia"/>
                <w:kern w:val="0"/>
                <w:sz w:val="21"/>
                <w:szCs w:val="21"/>
                <w:lang w:bidi="ar"/>
              </w:rPr>
              <w:t>PAM</w:t>
            </w:r>
            <w:r>
              <w:rPr>
                <w:rFonts w:eastAsia="仿宋" w:hint="eastAsia"/>
                <w:kern w:val="0"/>
                <w:sz w:val="21"/>
                <w:szCs w:val="21"/>
                <w:lang w:bidi="ar"/>
              </w:rPr>
              <w:t>、</w:t>
            </w:r>
            <w:r>
              <w:rPr>
                <w:rFonts w:eastAsia="仿宋" w:hint="eastAsia"/>
                <w:kern w:val="0"/>
                <w:sz w:val="21"/>
                <w:szCs w:val="21"/>
                <w:lang w:bidi="ar"/>
              </w:rPr>
              <w:t>PAC</w:t>
            </w:r>
            <w:r>
              <w:rPr>
                <w:rFonts w:eastAsia="仿宋" w:hint="eastAsia"/>
                <w:kern w:val="0"/>
                <w:sz w:val="21"/>
                <w:szCs w:val="21"/>
                <w:lang w:bidi="ar"/>
              </w:rPr>
              <w:t>），尾矿浓密罐上层清液直接进入循环水池，回用于生产系统</w:t>
            </w:r>
          </w:p>
        </w:tc>
        <w:tc>
          <w:tcPr>
            <w:tcW w:w="873" w:type="pct"/>
            <w:vMerge w:val="restart"/>
            <w:tcBorders>
              <w:tl2br w:val="nil"/>
              <w:tr2bl w:val="nil"/>
            </w:tcBorders>
          </w:tcPr>
          <w:p w14:paraId="5C1F64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不外排</w:t>
            </w:r>
          </w:p>
        </w:tc>
      </w:tr>
      <w:tr w:rsidR="00030581" w14:paraId="0B95C699" w14:textId="77777777">
        <w:trPr>
          <w:trHeight w:val="397"/>
        </w:trPr>
        <w:tc>
          <w:tcPr>
            <w:tcW w:w="376" w:type="pct"/>
            <w:vMerge/>
            <w:tcBorders>
              <w:tl2br w:val="nil"/>
              <w:tr2bl w:val="nil"/>
            </w:tcBorders>
          </w:tcPr>
          <w:p w14:paraId="469E7CF6" w14:textId="77777777" w:rsidR="00030581" w:rsidRDefault="00030581">
            <w:pPr>
              <w:pStyle w:val="affffffff0"/>
              <w:spacing w:line="240" w:lineRule="auto"/>
              <w:ind w:firstLineChars="0" w:firstLine="0"/>
              <w:rPr>
                <w:rFonts w:eastAsia="仿宋"/>
                <w:kern w:val="0"/>
                <w:sz w:val="21"/>
                <w:szCs w:val="21"/>
                <w:lang w:bidi="ar"/>
              </w:rPr>
            </w:pPr>
          </w:p>
        </w:tc>
        <w:tc>
          <w:tcPr>
            <w:tcW w:w="398" w:type="pct"/>
            <w:vMerge/>
            <w:tcBorders>
              <w:tl2br w:val="nil"/>
              <w:tr2bl w:val="nil"/>
            </w:tcBorders>
          </w:tcPr>
          <w:p w14:paraId="492CB2CC" w14:textId="77777777" w:rsidR="00030581" w:rsidRDefault="00030581">
            <w:pPr>
              <w:pStyle w:val="affffffff0"/>
              <w:spacing w:line="240" w:lineRule="auto"/>
              <w:ind w:firstLineChars="0" w:firstLine="0"/>
              <w:rPr>
                <w:rFonts w:eastAsia="仿宋"/>
                <w:kern w:val="0"/>
                <w:sz w:val="21"/>
                <w:szCs w:val="21"/>
                <w:lang w:bidi="ar"/>
              </w:rPr>
            </w:pPr>
          </w:p>
        </w:tc>
        <w:tc>
          <w:tcPr>
            <w:tcW w:w="425" w:type="pct"/>
            <w:vMerge/>
            <w:tcBorders>
              <w:tl2br w:val="nil"/>
              <w:tr2bl w:val="nil"/>
            </w:tcBorders>
          </w:tcPr>
          <w:p w14:paraId="52D4163F" w14:textId="77777777" w:rsidR="00030581" w:rsidRDefault="00030581">
            <w:pPr>
              <w:pStyle w:val="affffffff0"/>
              <w:spacing w:line="240" w:lineRule="auto"/>
              <w:ind w:firstLineChars="0" w:firstLine="0"/>
              <w:rPr>
                <w:rFonts w:eastAsia="仿宋"/>
                <w:kern w:val="0"/>
                <w:sz w:val="21"/>
                <w:szCs w:val="21"/>
                <w:lang w:bidi="ar"/>
              </w:rPr>
            </w:pPr>
          </w:p>
        </w:tc>
        <w:tc>
          <w:tcPr>
            <w:tcW w:w="917" w:type="pct"/>
            <w:vMerge/>
            <w:tcBorders>
              <w:tl2br w:val="nil"/>
              <w:tr2bl w:val="nil"/>
            </w:tcBorders>
          </w:tcPr>
          <w:p w14:paraId="2D665C6F" w14:textId="77777777" w:rsidR="00030581" w:rsidRDefault="00030581">
            <w:pPr>
              <w:pStyle w:val="affffffff0"/>
              <w:spacing w:line="240" w:lineRule="auto"/>
              <w:ind w:firstLineChars="0" w:firstLine="0"/>
              <w:rPr>
                <w:rFonts w:eastAsia="仿宋"/>
                <w:kern w:val="0"/>
                <w:sz w:val="21"/>
                <w:szCs w:val="21"/>
                <w:lang w:bidi="ar"/>
              </w:rPr>
            </w:pPr>
          </w:p>
        </w:tc>
        <w:tc>
          <w:tcPr>
            <w:tcW w:w="1139" w:type="pct"/>
            <w:tcBorders>
              <w:tl2br w:val="nil"/>
              <w:tr2bl w:val="nil"/>
            </w:tcBorders>
          </w:tcPr>
          <w:p w14:paraId="4AF4D7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w:t>
            </w:r>
          </w:p>
        </w:tc>
        <w:tc>
          <w:tcPr>
            <w:tcW w:w="868" w:type="pct"/>
            <w:vMerge/>
            <w:tcBorders>
              <w:tl2br w:val="nil"/>
              <w:tr2bl w:val="nil"/>
            </w:tcBorders>
          </w:tcPr>
          <w:p w14:paraId="2DF1C229" w14:textId="77777777" w:rsidR="00030581" w:rsidRDefault="00030581">
            <w:pPr>
              <w:pStyle w:val="affffffff0"/>
              <w:spacing w:line="240" w:lineRule="auto"/>
              <w:ind w:firstLineChars="0" w:firstLine="0"/>
              <w:rPr>
                <w:rFonts w:eastAsia="仿宋"/>
                <w:kern w:val="0"/>
                <w:sz w:val="21"/>
                <w:szCs w:val="21"/>
                <w:lang w:bidi="ar"/>
              </w:rPr>
            </w:pPr>
          </w:p>
        </w:tc>
        <w:tc>
          <w:tcPr>
            <w:tcW w:w="873" w:type="pct"/>
            <w:vMerge/>
            <w:tcBorders>
              <w:tl2br w:val="nil"/>
              <w:tr2bl w:val="nil"/>
            </w:tcBorders>
          </w:tcPr>
          <w:p w14:paraId="2EB25C90" w14:textId="77777777" w:rsidR="00030581" w:rsidRDefault="00030581">
            <w:pPr>
              <w:pStyle w:val="affffffff0"/>
              <w:spacing w:line="240" w:lineRule="auto"/>
              <w:ind w:firstLineChars="0" w:firstLine="0"/>
              <w:rPr>
                <w:rFonts w:eastAsia="仿宋"/>
                <w:kern w:val="0"/>
                <w:sz w:val="21"/>
                <w:szCs w:val="21"/>
                <w:lang w:bidi="ar"/>
              </w:rPr>
            </w:pPr>
          </w:p>
        </w:tc>
      </w:tr>
      <w:tr w:rsidR="00030581" w14:paraId="6E641597" w14:textId="77777777">
        <w:trPr>
          <w:trHeight w:val="397"/>
        </w:trPr>
        <w:tc>
          <w:tcPr>
            <w:tcW w:w="376" w:type="pct"/>
            <w:vMerge/>
            <w:tcBorders>
              <w:tl2br w:val="nil"/>
              <w:tr2bl w:val="nil"/>
            </w:tcBorders>
          </w:tcPr>
          <w:p w14:paraId="0BF09D99"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28DAAB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w:t>
            </w:r>
            <w:r>
              <w:rPr>
                <w:rFonts w:eastAsia="仿宋" w:hint="eastAsia"/>
                <w:kern w:val="0"/>
                <w:sz w:val="21"/>
                <w:szCs w:val="21"/>
                <w:lang w:bidi="ar"/>
              </w:rPr>
              <w:t>2</w:t>
            </w:r>
          </w:p>
        </w:tc>
        <w:tc>
          <w:tcPr>
            <w:tcW w:w="425" w:type="pct"/>
            <w:tcBorders>
              <w:tl2br w:val="nil"/>
              <w:tr2bl w:val="nil"/>
            </w:tcBorders>
          </w:tcPr>
          <w:p w14:paraId="67E031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职工生活</w:t>
            </w:r>
          </w:p>
        </w:tc>
        <w:tc>
          <w:tcPr>
            <w:tcW w:w="917" w:type="pct"/>
            <w:tcBorders>
              <w:tl2br w:val="nil"/>
              <w:tr2bl w:val="nil"/>
            </w:tcBorders>
          </w:tcPr>
          <w:p w14:paraId="1ED586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生活污水</w:t>
            </w:r>
          </w:p>
        </w:tc>
        <w:tc>
          <w:tcPr>
            <w:tcW w:w="1139" w:type="pct"/>
            <w:tcBorders>
              <w:tl2br w:val="nil"/>
              <w:tr2bl w:val="nil"/>
            </w:tcBorders>
          </w:tcPr>
          <w:p w14:paraId="008B58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pH</w:t>
            </w:r>
            <w:r>
              <w:rPr>
                <w:rFonts w:eastAsia="仿宋" w:hint="eastAsia"/>
                <w:kern w:val="0"/>
                <w:sz w:val="21"/>
                <w:szCs w:val="21"/>
                <w:lang w:bidi="ar"/>
              </w:rPr>
              <w:t>、</w:t>
            </w:r>
            <w:r>
              <w:rPr>
                <w:rFonts w:eastAsia="仿宋" w:hint="eastAsia"/>
                <w:kern w:val="0"/>
                <w:sz w:val="21"/>
                <w:szCs w:val="21"/>
                <w:lang w:bidi="ar"/>
              </w:rPr>
              <w:t>COD</w:t>
            </w:r>
            <w:r>
              <w:rPr>
                <w:rFonts w:eastAsia="仿宋" w:hint="eastAsia"/>
                <w:kern w:val="0"/>
                <w:sz w:val="21"/>
                <w:szCs w:val="21"/>
                <w:lang w:bidi="ar"/>
              </w:rPr>
              <w:t>、氨氮、</w:t>
            </w:r>
          </w:p>
          <w:p w14:paraId="7CD01DB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w:t>
            </w:r>
            <w:r>
              <w:rPr>
                <w:rFonts w:eastAsia="仿宋" w:hint="eastAsia"/>
                <w:kern w:val="0"/>
                <w:sz w:val="21"/>
                <w:szCs w:val="21"/>
                <w:lang w:bidi="ar"/>
              </w:rPr>
              <w:t>、</w:t>
            </w:r>
            <w:r>
              <w:rPr>
                <w:rFonts w:eastAsia="仿宋" w:hint="eastAsia"/>
                <w:kern w:val="0"/>
                <w:sz w:val="21"/>
                <w:szCs w:val="21"/>
                <w:lang w:bidi="ar"/>
              </w:rPr>
              <w:t>BOD</w:t>
            </w:r>
            <w:r>
              <w:rPr>
                <w:rFonts w:eastAsia="仿宋" w:hint="eastAsia"/>
                <w:kern w:val="0"/>
                <w:sz w:val="21"/>
                <w:szCs w:val="21"/>
                <w:vertAlign w:val="subscript"/>
                <w:lang w:bidi="ar"/>
              </w:rPr>
              <w:t>5</w:t>
            </w:r>
          </w:p>
        </w:tc>
        <w:tc>
          <w:tcPr>
            <w:tcW w:w="868" w:type="pct"/>
            <w:tcBorders>
              <w:tl2br w:val="nil"/>
              <w:tr2bl w:val="nil"/>
            </w:tcBorders>
          </w:tcPr>
          <w:p w14:paraId="5711CE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防渗旱厕，定期清掏</w:t>
            </w:r>
          </w:p>
        </w:tc>
        <w:tc>
          <w:tcPr>
            <w:tcW w:w="873" w:type="pct"/>
            <w:tcBorders>
              <w:tl2br w:val="nil"/>
              <w:tr2bl w:val="nil"/>
            </w:tcBorders>
          </w:tcPr>
          <w:p w14:paraId="6132A15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不外排</w:t>
            </w:r>
          </w:p>
        </w:tc>
      </w:tr>
      <w:tr w:rsidR="00030581" w14:paraId="57FF4AFB" w14:textId="77777777">
        <w:trPr>
          <w:trHeight w:val="397"/>
        </w:trPr>
        <w:tc>
          <w:tcPr>
            <w:tcW w:w="376" w:type="pct"/>
            <w:vMerge/>
            <w:tcBorders>
              <w:tl2br w:val="nil"/>
              <w:tr2bl w:val="nil"/>
            </w:tcBorders>
          </w:tcPr>
          <w:p w14:paraId="109D2849"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781F37A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w:t>
            </w:r>
            <w:r>
              <w:rPr>
                <w:rFonts w:eastAsia="仿宋" w:hint="eastAsia"/>
                <w:kern w:val="0"/>
                <w:sz w:val="21"/>
                <w:szCs w:val="21"/>
                <w:lang w:bidi="ar"/>
              </w:rPr>
              <w:t>3</w:t>
            </w:r>
          </w:p>
        </w:tc>
        <w:tc>
          <w:tcPr>
            <w:tcW w:w="425" w:type="pct"/>
            <w:tcBorders>
              <w:tl2br w:val="nil"/>
              <w:tr2bl w:val="nil"/>
            </w:tcBorders>
          </w:tcPr>
          <w:p w14:paraId="60A813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初期雨水</w:t>
            </w:r>
          </w:p>
        </w:tc>
        <w:tc>
          <w:tcPr>
            <w:tcW w:w="917" w:type="pct"/>
            <w:tcBorders>
              <w:tl2br w:val="nil"/>
              <w:tr2bl w:val="nil"/>
            </w:tcBorders>
          </w:tcPr>
          <w:p w14:paraId="2AF2E2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初期雨水</w:t>
            </w:r>
          </w:p>
        </w:tc>
        <w:tc>
          <w:tcPr>
            <w:tcW w:w="1139" w:type="pct"/>
            <w:tcBorders>
              <w:tl2br w:val="nil"/>
              <w:tr2bl w:val="nil"/>
            </w:tcBorders>
          </w:tcPr>
          <w:p w14:paraId="42DBEE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w:t>
            </w:r>
          </w:p>
        </w:tc>
        <w:tc>
          <w:tcPr>
            <w:tcW w:w="868" w:type="pct"/>
            <w:tcBorders>
              <w:tl2br w:val="nil"/>
              <w:tr2bl w:val="nil"/>
            </w:tcBorders>
          </w:tcPr>
          <w:p w14:paraId="0A6AE4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经初期雨水收集池沉淀后用</w:t>
            </w:r>
            <w:r>
              <w:rPr>
                <w:rFonts w:eastAsia="仿宋" w:hint="eastAsia"/>
                <w:kern w:val="0"/>
                <w:sz w:val="21"/>
                <w:szCs w:val="21"/>
                <w:lang w:bidi="ar"/>
              </w:rPr>
              <w:lastRenderedPageBreak/>
              <w:t>于洒水降尘</w:t>
            </w:r>
          </w:p>
        </w:tc>
        <w:tc>
          <w:tcPr>
            <w:tcW w:w="873" w:type="pct"/>
            <w:tcBorders>
              <w:tl2br w:val="nil"/>
              <w:tr2bl w:val="nil"/>
            </w:tcBorders>
          </w:tcPr>
          <w:p w14:paraId="41C259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不外排</w:t>
            </w:r>
          </w:p>
        </w:tc>
      </w:tr>
      <w:tr w:rsidR="00030581" w14:paraId="3C03C380" w14:textId="77777777">
        <w:trPr>
          <w:trHeight w:val="397"/>
        </w:trPr>
        <w:tc>
          <w:tcPr>
            <w:tcW w:w="376" w:type="pct"/>
            <w:vMerge w:val="restart"/>
            <w:tcBorders>
              <w:tl2br w:val="nil"/>
              <w:tr2bl w:val="nil"/>
            </w:tcBorders>
          </w:tcPr>
          <w:p w14:paraId="77EC60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噪声</w:t>
            </w:r>
          </w:p>
        </w:tc>
        <w:tc>
          <w:tcPr>
            <w:tcW w:w="398" w:type="pct"/>
            <w:tcBorders>
              <w:tl2br w:val="nil"/>
              <w:tr2bl w:val="nil"/>
            </w:tcBorders>
          </w:tcPr>
          <w:p w14:paraId="4231209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N1</w:t>
            </w:r>
          </w:p>
        </w:tc>
        <w:tc>
          <w:tcPr>
            <w:tcW w:w="425" w:type="pct"/>
            <w:tcBorders>
              <w:tl2br w:val="nil"/>
              <w:tr2bl w:val="nil"/>
            </w:tcBorders>
          </w:tcPr>
          <w:p w14:paraId="71BB2C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运输</w:t>
            </w:r>
          </w:p>
        </w:tc>
        <w:tc>
          <w:tcPr>
            <w:tcW w:w="917" w:type="pct"/>
            <w:tcBorders>
              <w:tl2br w:val="nil"/>
              <w:tr2bl w:val="nil"/>
            </w:tcBorders>
          </w:tcPr>
          <w:p w14:paraId="349E4B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运输噪声</w:t>
            </w:r>
          </w:p>
        </w:tc>
        <w:tc>
          <w:tcPr>
            <w:tcW w:w="1139" w:type="pct"/>
            <w:tcBorders>
              <w:tl2br w:val="nil"/>
              <w:tr2bl w:val="nil"/>
            </w:tcBorders>
          </w:tcPr>
          <w:p w14:paraId="37D0BC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Leq</w:t>
            </w:r>
            <w:r>
              <w:rPr>
                <w:rFonts w:eastAsia="仿宋" w:hint="eastAsia"/>
                <w:kern w:val="0"/>
                <w:sz w:val="21"/>
                <w:szCs w:val="21"/>
                <w:lang w:bidi="ar"/>
              </w:rPr>
              <w:t>（</w:t>
            </w:r>
            <w:r>
              <w:rPr>
                <w:rFonts w:eastAsia="仿宋" w:hint="eastAsia"/>
                <w:kern w:val="0"/>
                <w:sz w:val="21"/>
                <w:szCs w:val="21"/>
                <w:lang w:bidi="ar"/>
              </w:rPr>
              <w:t>A</w:t>
            </w:r>
            <w:r>
              <w:rPr>
                <w:rFonts w:eastAsia="仿宋" w:hint="eastAsia"/>
                <w:kern w:val="0"/>
                <w:sz w:val="21"/>
                <w:szCs w:val="21"/>
                <w:lang w:bidi="ar"/>
              </w:rPr>
              <w:t>）</w:t>
            </w:r>
          </w:p>
        </w:tc>
        <w:tc>
          <w:tcPr>
            <w:tcW w:w="868" w:type="pct"/>
            <w:tcBorders>
              <w:tl2br w:val="nil"/>
              <w:tr2bl w:val="nil"/>
            </w:tcBorders>
          </w:tcPr>
          <w:p w14:paraId="5DDDEB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降低车速，禁止鸣笛</w:t>
            </w:r>
          </w:p>
        </w:tc>
        <w:tc>
          <w:tcPr>
            <w:tcW w:w="873" w:type="pct"/>
            <w:tcBorders>
              <w:tl2br w:val="nil"/>
              <w:tr2bl w:val="nil"/>
            </w:tcBorders>
          </w:tcPr>
          <w:p w14:paraId="25AEBF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1FBB6FA1" w14:textId="77777777">
        <w:trPr>
          <w:trHeight w:val="397"/>
        </w:trPr>
        <w:tc>
          <w:tcPr>
            <w:tcW w:w="376" w:type="pct"/>
            <w:vMerge/>
            <w:tcBorders>
              <w:tl2br w:val="nil"/>
              <w:tr2bl w:val="nil"/>
            </w:tcBorders>
          </w:tcPr>
          <w:p w14:paraId="776FD825"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18C3EAB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N2</w:t>
            </w:r>
          </w:p>
        </w:tc>
        <w:tc>
          <w:tcPr>
            <w:tcW w:w="425" w:type="pct"/>
            <w:tcBorders>
              <w:tl2br w:val="nil"/>
              <w:tr2bl w:val="nil"/>
            </w:tcBorders>
          </w:tcPr>
          <w:p w14:paraId="2F0F6D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装卸</w:t>
            </w:r>
          </w:p>
        </w:tc>
        <w:tc>
          <w:tcPr>
            <w:tcW w:w="917" w:type="pct"/>
            <w:tcBorders>
              <w:tl2br w:val="nil"/>
              <w:tr2bl w:val="nil"/>
            </w:tcBorders>
          </w:tcPr>
          <w:p w14:paraId="7DF53C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装卸噪声</w:t>
            </w:r>
          </w:p>
        </w:tc>
        <w:tc>
          <w:tcPr>
            <w:tcW w:w="1139" w:type="pct"/>
            <w:tcBorders>
              <w:tl2br w:val="nil"/>
              <w:tr2bl w:val="nil"/>
            </w:tcBorders>
          </w:tcPr>
          <w:p w14:paraId="4421B6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Leq</w:t>
            </w:r>
            <w:r>
              <w:rPr>
                <w:rFonts w:eastAsia="仿宋" w:hint="eastAsia"/>
                <w:kern w:val="0"/>
                <w:sz w:val="21"/>
                <w:szCs w:val="21"/>
                <w:lang w:bidi="ar"/>
              </w:rPr>
              <w:t>（</w:t>
            </w:r>
            <w:r>
              <w:rPr>
                <w:rFonts w:eastAsia="仿宋" w:hint="eastAsia"/>
                <w:kern w:val="0"/>
                <w:sz w:val="21"/>
                <w:szCs w:val="21"/>
                <w:lang w:bidi="ar"/>
              </w:rPr>
              <w:t>A</w:t>
            </w:r>
            <w:r>
              <w:rPr>
                <w:rFonts w:eastAsia="仿宋" w:hint="eastAsia"/>
                <w:kern w:val="0"/>
                <w:sz w:val="21"/>
                <w:szCs w:val="21"/>
                <w:lang w:bidi="ar"/>
              </w:rPr>
              <w:t>）</w:t>
            </w:r>
          </w:p>
        </w:tc>
        <w:tc>
          <w:tcPr>
            <w:tcW w:w="868" w:type="pct"/>
            <w:tcBorders>
              <w:tl2br w:val="nil"/>
              <w:tr2bl w:val="nil"/>
            </w:tcBorders>
          </w:tcPr>
          <w:p w14:paraId="5C5326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加强管理</w:t>
            </w:r>
          </w:p>
        </w:tc>
        <w:tc>
          <w:tcPr>
            <w:tcW w:w="873" w:type="pct"/>
            <w:tcBorders>
              <w:tl2br w:val="nil"/>
              <w:tr2bl w:val="nil"/>
            </w:tcBorders>
          </w:tcPr>
          <w:p w14:paraId="7CE607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5F38862" w14:textId="77777777">
        <w:trPr>
          <w:trHeight w:val="397"/>
        </w:trPr>
        <w:tc>
          <w:tcPr>
            <w:tcW w:w="376" w:type="pct"/>
            <w:vMerge/>
            <w:tcBorders>
              <w:tl2br w:val="nil"/>
              <w:tr2bl w:val="nil"/>
            </w:tcBorders>
          </w:tcPr>
          <w:p w14:paraId="74B64622"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0FAD6D9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N3</w:t>
            </w:r>
          </w:p>
        </w:tc>
        <w:tc>
          <w:tcPr>
            <w:tcW w:w="425" w:type="pct"/>
            <w:tcBorders>
              <w:tl2br w:val="nil"/>
              <w:tr2bl w:val="nil"/>
            </w:tcBorders>
          </w:tcPr>
          <w:p w14:paraId="0B5292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w:t>
            </w:r>
          </w:p>
        </w:tc>
        <w:tc>
          <w:tcPr>
            <w:tcW w:w="917" w:type="pct"/>
            <w:tcBorders>
              <w:tl2br w:val="nil"/>
              <w:tr2bl w:val="nil"/>
            </w:tcBorders>
          </w:tcPr>
          <w:p w14:paraId="79CA0A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设备噪声</w:t>
            </w:r>
          </w:p>
        </w:tc>
        <w:tc>
          <w:tcPr>
            <w:tcW w:w="1139" w:type="pct"/>
            <w:tcBorders>
              <w:tl2br w:val="nil"/>
              <w:tr2bl w:val="nil"/>
            </w:tcBorders>
          </w:tcPr>
          <w:p w14:paraId="57024C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Leq</w:t>
            </w:r>
            <w:r>
              <w:rPr>
                <w:rFonts w:eastAsia="仿宋" w:hint="eastAsia"/>
                <w:kern w:val="0"/>
                <w:sz w:val="21"/>
                <w:szCs w:val="21"/>
                <w:lang w:bidi="ar"/>
              </w:rPr>
              <w:t>（</w:t>
            </w:r>
            <w:r>
              <w:rPr>
                <w:rFonts w:eastAsia="仿宋" w:hint="eastAsia"/>
                <w:kern w:val="0"/>
                <w:sz w:val="21"/>
                <w:szCs w:val="21"/>
                <w:lang w:bidi="ar"/>
              </w:rPr>
              <w:t>A</w:t>
            </w:r>
            <w:r>
              <w:rPr>
                <w:rFonts w:eastAsia="仿宋" w:hint="eastAsia"/>
                <w:kern w:val="0"/>
                <w:sz w:val="21"/>
                <w:szCs w:val="21"/>
                <w:lang w:bidi="ar"/>
              </w:rPr>
              <w:t>）</w:t>
            </w:r>
          </w:p>
        </w:tc>
        <w:tc>
          <w:tcPr>
            <w:tcW w:w="868" w:type="pct"/>
            <w:tcBorders>
              <w:tl2br w:val="nil"/>
              <w:tr2bl w:val="nil"/>
            </w:tcBorders>
          </w:tcPr>
          <w:p w14:paraId="0E42C5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采用低噪环保设备，减振、降噪、隔声</w:t>
            </w:r>
          </w:p>
        </w:tc>
        <w:tc>
          <w:tcPr>
            <w:tcW w:w="873" w:type="pct"/>
            <w:tcBorders>
              <w:tl2br w:val="nil"/>
              <w:tr2bl w:val="nil"/>
            </w:tcBorders>
          </w:tcPr>
          <w:p w14:paraId="329555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52855191" w14:textId="77777777">
        <w:trPr>
          <w:trHeight w:val="1018"/>
        </w:trPr>
        <w:tc>
          <w:tcPr>
            <w:tcW w:w="376" w:type="pct"/>
            <w:vMerge w:val="restart"/>
            <w:tcBorders>
              <w:tl2br w:val="nil"/>
              <w:tr2bl w:val="nil"/>
            </w:tcBorders>
          </w:tcPr>
          <w:p w14:paraId="0AC3EA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固体废物</w:t>
            </w:r>
          </w:p>
        </w:tc>
        <w:tc>
          <w:tcPr>
            <w:tcW w:w="398" w:type="pct"/>
            <w:tcBorders>
              <w:tl2br w:val="nil"/>
              <w:tr2bl w:val="nil"/>
            </w:tcBorders>
          </w:tcPr>
          <w:p w14:paraId="18FB7A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S1</w:t>
            </w:r>
          </w:p>
        </w:tc>
        <w:tc>
          <w:tcPr>
            <w:tcW w:w="425" w:type="pct"/>
            <w:tcBorders>
              <w:tl2br w:val="nil"/>
              <w:tr2bl w:val="nil"/>
            </w:tcBorders>
          </w:tcPr>
          <w:p w14:paraId="028E6C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筛分</w:t>
            </w:r>
          </w:p>
        </w:tc>
        <w:tc>
          <w:tcPr>
            <w:tcW w:w="917" w:type="pct"/>
            <w:tcBorders>
              <w:tl2br w:val="nil"/>
              <w:tr2bl w:val="nil"/>
            </w:tcBorders>
          </w:tcPr>
          <w:p w14:paraId="2CD9D7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废筛网</w:t>
            </w:r>
          </w:p>
        </w:tc>
        <w:tc>
          <w:tcPr>
            <w:tcW w:w="1139" w:type="pct"/>
            <w:tcBorders>
              <w:tl2br w:val="nil"/>
              <w:tr2bl w:val="nil"/>
            </w:tcBorders>
          </w:tcPr>
          <w:p w14:paraId="3C1F48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钢铁等金属</w:t>
            </w:r>
          </w:p>
        </w:tc>
        <w:tc>
          <w:tcPr>
            <w:tcW w:w="868" w:type="pct"/>
            <w:vMerge w:val="restart"/>
            <w:tcBorders>
              <w:tl2br w:val="nil"/>
              <w:tr2bl w:val="nil"/>
            </w:tcBorders>
          </w:tcPr>
          <w:p w14:paraId="172033B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集中收集，外售综合利用</w:t>
            </w:r>
          </w:p>
        </w:tc>
        <w:tc>
          <w:tcPr>
            <w:tcW w:w="873" w:type="pct"/>
            <w:vMerge w:val="restart"/>
            <w:tcBorders>
              <w:tl2br w:val="nil"/>
              <w:tr2bl w:val="nil"/>
            </w:tcBorders>
          </w:tcPr>
          <w:p w14:paraId="496C15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不外排</w:t>
            </w:r>
          </w:p>
        </w:tc>
      </w:tr>
      <w:tr w:rsidR="00030581" w14:paraId="3EEAC802" w14:textId="77777777">
        <w:trPr>
          <w:trHeight w:val="1345"/>
        </w:trPr>
        <w:tc>
          <w:tcPr>
            <w:tcW w:w="376" w:type="pct"/>
            <w:vMerge/>
            <w:tcBorders>
              <w:tl2br w:val="nil"/>
              <w:tr2bl w:val="nil"/>
            </w:tcBorders>
          </w:tcPr>
          <w:p w14:paraId="5F971059"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415B1D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S2</w:t>
            </w:r>
          </w:p>
        </w:tc>
        <w:tc>
          <w:tcPr>
            <w:tcW w:w="425" w:type="pct"/>
            <w:vMerge w:val="restart"/>
            <w:tcBorders>
              <w:tl2br w:val="nil"/>
              <w:tr2bl w:val="nil"/>
            </w:tcBorders>
          </w:tcPr>
          <w:p w14:paraId="5F7517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球磨</w:t>
            </w:r>
          </w:p>
        </w:tc>
        <w:tc>
          <w:tcPr>
            <w:tcW w:w="917" w:type="pct"/>
            <w:tcBorders>
              <w:tl2br w:val="nil"/>
              <w:tr2bl w:val="nil"/>
            </w:tcBorders>
          </w:tcPr>
          <w:p w14:paraId="2A216B5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废包装材料</w:t>
            </w:r>
          </w:p>
        </w:tc>
        <w:tc>
          <w:tcPr>
            <w:tcW w:w="1139" w:type="pct"/>
            <w:tcBorders>
              <w:tl2br w:val="nil"/>
              <w:tr2bl w:val="nil"/>
            </w:tcBorders>
          </w:tcPr>
          <w:p w14:paraId="5F1F3A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编织袋</w:t>
            </w:r>
          </w:p>
        </w:tc>
        <w:tc>
          <w:tcPr>
            <w:tcW w:w="868" w:type="pct"/>
            <w:vMerge/>
            <w:tcBorders>
              <w:tl2br w:val="nil"/>
              <w:tr2bl w:val="nil"/>
            </w:tcBorders>
          </w:tcPr>
          <w:p w14:paraId="4C150BAF" w14:textId="77777777" w:rsidR="00030581" w:rsidRDefault="00030581">
            <w:pPr>
              <w:pStyle w:val="affffffff0"/>
              <w:spacing w:line="240" w:lineRule="auto"/>
              <w:ind w:firstLineChars="0" w:firstLine="0"/>
              <w:rPr>
                <w:rFonts w:eastAsia="仿宋"/>
                <w:kern w:val="0"/>
                <w:sz w:val="21"/>
                <w:szCs w:val="21"/>
                <w:lang w:bidi="ar"/>
              </w:rPr>
            </w:pPr>
          </w:p>
        </w:tc>
        <w:tc>
          <w:tcPr>
            <w:tcW w:w="873" w:type="pct"/>
            <w:vMerge/>
            <w:tcBorders>
              <w:tl2br w:val="nil"/>
              <w:tr2bl w:val="nil"/>
            </w:tcBorders>
          </w:tcPr>
          <w:p w14:paraId="5E6E0CB8" w14:textId="77777777" w:rsidR="00030581" w:rsidRDefault="00030581">
            <w:pPr>
              <w:pStyle w:val="affffffff0"/>
              <w:spacing w:line="240" w:lineRule="auto"/>
              <w:ind w:firstLineChars="0" w:firstLine="0"/>
              <w:rPr>
                <w:rFonts w:eastAsia="仿宋"/>
                <w:kern w:val="0"/>
                <w:sz w:val="21"/>
                <w:szCs w:val="21"/>
                <w:lang w:bidi="ar"/>
              </w:rPr>
            </w:pPr>
          </w:p>
        </w:tc>
      </w:tr>
      <w:tr w:rsidR="00030581" w14:paraId="3A322EC9" w14:textId="77777777">
        <w:trPr>
          <w:trHeight w:val="397"/>
        </w:trPr>
        <w:tc>
          <w:tcPr>
            <w:tcW w:w="376" w:type="pct"/>
            <w:vMerge/>
            <w:tcBorders>
              <w:tl2br w:val="nil"/>
              <w:tr2bl w:val="nil"/>
            </w:tcBorders>
          </w:tcPr>
          <w:p w14:paraId="5007D469"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576C98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S3</w:t>
            </w:r>
          </w:p>
        </w:tc>
        <w:tc>
          <w:tcPr>
            <w:tcW w:w="425" w:type="pct"/>
            <w:vMerge/>
            <w:tcBorders>
              <w:tl2br w:val="nil"/>
              <w:tr2bl w:val="nil"/>
            </w:tcBorders>
          </w:tcPr>
          <w:p w14:paraId="7C1A0D31" w14:textId="77777777" w:rsidR="00030581" w:rsidRDefault="00030581">
            <w:pPr>
              <w:pStyle w:val="affffffff0"/>
              <w:spacing w:line="240" w:lineRule="auto"/>
              <w:ind w:firstLineChars="0" w:firstLine="0"/>
              <w:rPr>
                <w:rFonts w:eastAsia="仿宋"/>
                <w:kern w:val="0"/>
                <w:sz w:val="21"/>
                <w:szCs w:val="21"/>
                <w:lang w:bidi="ar"/>
              </w:rPr>
            </w:pPr>
          </w:p>
        </w:tc>
        <w:tc>
          <w:tcPr>
            <w:tcW w:w="917" w:type="pct"/>
            <w:tcBorders>
              <w:tl2br w:val="nil"/>
              <w:tr2bl w:val="nil"/>
            </w:tcBorders>
          </w:tcPr>
          <w:p w14:paraId="0E78FC4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废衬板</w:t>
            </w:r>
          </w:p>
        </w:tc>
        <w:tc>
          <w:tcPr>
            <w:tcW w:w="1139" w:type="pct"/>
            <w:tcBorders>
              <w:tl2br w:val="nil"/>
              <w:tr2bl w:val="nil"/>
            </w:tcBorders>
          </w:tcPr>
          <w:p w14:paraId="5271E9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钢铁等金属</w:t>
            </w:r>
          </w:p>
        </w:tc>
        <w:tc>
          <w:tcPr>
            <w:tcW w:w="868" w:type="pct"/>
            <w:vMerge/>
            <w:tcBorders>
              <w:tl2br w:val="nil"/>
              <w:tr2bl w:val="nil"/>
            </w:tcBorders>
          </w:tcPr>
          <w:p w14:paraId="7704CFAF" w14:textId="77777777" w:rsidR="00030581" w:rsidRDefault="00030581">
            <w:pPr>
              <w:pStyle w:val="affffffff0"/>
              <w:spacing w:line="240" w:lineRule="auto"/>
              <w:ind w:firstLineChars="0" w:firstLine="0"/>
              <w:rPr>
                <w:rFonts w:eastAsia="仿宋"/>
                <w:kern w:val="0"/>
                <w:sz w:val="21"/>
                <w:szCs w:val="21"/>
                <w:lang w:bidi="ar"/>
              </w:rPr>
            </w:pPr>
          </w:p>
        </w:tc>
        <w:tc>
          <w:tcPr>
            <w:tcW w:w="873" w:type="pct"/>
            <w:vMerge/>
            <w:tcBorders>
              <w:tl2br w:val="nil"/>
              <w:tr2bl w:val="nil"/>
            </w:tcBorders>
          </w:tcPr>
          <w:p w14:paraId="0EA0643D" w14:textId="77777777" w:rsidR="00030581" w:rsidRDefault="00030581">
            <w:pPr>
              <w:pStyle w:val="affffffff0"/>
              <w:spacing w:line="240" w:lineRule="auto"/>
              <w:ind w:firstLineChars="0" w:firstLine="0"/>
              <w:rPr>
                <w:rFonts w:eastAsia="仿宋"/>
                <w:kern w:val="0"/>
                <w:sz w:val="21"/>
                <w:szCs w:val="21"/>
                <w:lang w:bidi="ar"/>
              </w:rPr>
            </w:pPr>
          </w:p>
        </w:tc>
      </w:tr>
      <w:tr w:rsidR="00030581" w14:paraId="44528873" w14:textId="77777777">
        <w:trPr>
          <w:trHeight w:val="397"/>
        </w:trPr>
        <w:tc>
          <w:tcPr>
            <w:tcW w:w="376" w:type="pct"/>
            <w:vMerge/>
            <w:tcBorders>
              <w:tl2br w:val="nil"/>
              <w:tr2bl w:val="nil"/>
            </w:tcBorders>
          </w:tcPr>
          <w:p w14:paraId="32399875"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669A86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S4</w:t>
            </w:r>
          </w:p>
        </w:tc>
        <w:tc>
          <w:tcPr>
            <w:tcW w:w="425" w:type="pct"/>
            <w:vMerge/>
            <w:tcBorders>
              <w:tl2br w:val="nil"/>
              <w:tr2bl w:val="nil"/>
            </w:tcBorders>
          </w:tcPr>
          <w:p w14:paraId="511D964D" w14:textId="77777777" w:rsidR="00030581" w:rsidRDefault="00030581">
            <w:pPr>
              <w:pStyle w:val="affffffff0"/>
              <w:spacing w:line="240" w:lineRule="auto"/>
              <w:ind w:firstLineChars="0" w:firstLine="0"/>
              <w:rPr>
                <w:rFonts w:eastAsia="仿宋"/>
                <w:kern w:val="0"/>
                <w:sz w:val="21"/>
                <w:szCs w:val="21"/>
                <w:lang w:bidi="ar"/>
              </w:rPr>
            </w:pPr>
          </w:p>
        </w:tc>
        <w:tc>
          <w:tcPr>
            <w:tcW w:w="917" w:type="pct"/>
            <w:tcBorders>
              <w:tl2br w:val="nil"/>
              <w:tr2bl w:val="nil"/>
            </w:tcBorders>
          </w:tcPr>
          <w:p w14:paraId="771BD9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废钢砂</w:t>
            </w:r>
          </w:p>
        </w:tc>
        <w:tc>
          <w:tcPr>
            <w:tcW w:w="1139" w:type="pct"/>
            <w:tcBorders>
              <w:tl2br w:val="nil"/>
              <w:tr2bl w:val="nil"/>
            </w:tcBorders>
          </w:tcPr>
          <w:p w14:paraId="026B08F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钢铁等金属</w:t>
            </w:r>
          </w:p>
        </w:tc>
        <w:tc>
          <w:tcPr>
            <w:tcW w:w="868" w:type="pct"/>
            <w:vMerge/>
            <w:tcBorders>
              <w:tl2br w:val="nil"/>
              <w:tr2bl w:val="nil"/>
            </w:tcBorders>
          </w:tcPr>
          <w:p w14:paraId="5F4441A6" w14:textId="77777777" w:rsidR="00030581" w:rsidRDefault="00030581">
            <w:pPr>
              <w:pStyle w:val="affffffff0"/>
              <w:spacing w:line="240" w:lineRule="auto"/>
              <w:ind w:firstLineChars="0" w:firstLine="0"/>
              <w:rPr>
                <w:rFonts w:eastAsia="仿宋"/>
                <w:kern w:val="0"/>
                <w:sz w:val="21"/>
                <w:szCs w:val="21"/>
                <w:lang w:bidi="ar"/>
              </w:rPr>
            </w:pPr>
          </w:p>
        </w:tc>
        <w:tc>
          <w:tcPr>
            <w:tcW w:w="873" w:type="pct"/>
            <w:vMerge/>
            <w:tcBorders>
              <w:tl2br w:val="nil"/>
              <w:tr2bl w:val="nil"/>
            </w:tcBorders>
          </w:tcPr>
          <w:p w14:paraId="58976D8C" w14:textId="77777777" w:rsidR="00030581" w:rsidRDefault="00030581">
            <w:pPr>
              <w:pStyle w:val="affffffff0"/>
              <w:spacing w:line="240" w:lineRule="auto"/>
              <w:ind w:firstLineChars="0" w:firstLine="0"/>
              <w:rPr>
                <w:rFonts w:eastAsia="仿宋"/>
                <w:kern w:val="0"/>
                <w:sz w:val="21"/>
                <w:szCs w:val="21"/>
                <w:lang w:bidi="ar"/>
              </w:rPr>
            </w:pPr>
          </w:p>
        </w:tc>
      </w:tr>
      <w:tr w:rsidR="00030581" w14:paraId="46256765" w14:textId="77777777">
        <w:trPr>
          <w:trHeight w:val="641"/>
        </w:trPr>
        <w:tc>
          <w:tcPr>
            <w:tcW w:w="376" w:type="pct"/>
            <w:vMerge/>
            <w:tcBorders>
              <w:tl2br w:val="nil"/>
              <w:tr2bl w:val="nil"/>
            </w:tcBorders>
          </w:tcPr>
          <w:p w14:paraId="2D496F88"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7548806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S5</w:t>
            </w:r>
          </w:p>
        </w:tc>
        <w:tc>
          <w:tcPr>
            <w:tcW w:w="425" w:type="pct"/>
            <w:tcBorders>
              <w:tl2br w:val="nil"/>
              <w:tr2bl w:val="nil"/>
            </w:tcBorders>
          </w:tcPr>
          <w:p w14:paraId="797210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尾矿干排</w:t>
            </w:r>
          </w:p>
        </w:tc>
        <w:tc>
          <w:tcPr>
            <w:tcW w:w="917" w:type="pct"/>
            <w:tcBorders>
              <w:tl2br w:val="nil"/>
              <w:tr2bl w:val="nil"/>
            </w:tcBorders>
          </w:tcPr>
          <w:p w14:paraId="27EF39A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尾矿</w:t>
            </w:r>
          </w:p>
        </w:tc>
        <w:tc>
          <w:tcPr>
            <w:tcW w:w="1139" w:type="pct"/>
            <w:tcBorders>
              <w:tl2br w:val="nil"/>
              <w:tr2bl w:val="nil"/>
            </w:tcBorders>
          </w:tcPr>
          <w:p w14:paraId="1F8325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含铁</w:t>
            </w:r>
          </w:p>
        </w:tc>
        <w:tc>
          <w:tcPr>
            <w:tcW w:w="868" w:type="pct"/>
            <w:vMerge/>
            <w:tcBorders>
              <w:tl2br w:val="nil"/>
              <w:tr2bl w:val="nil"/>
            </w:tcBorders>
          </w:tcPr>
          <w:p w14:paraId="05396FA2" w14:textId="77777777" w:rsidR="00030581" w:rsidRDefault="00030581">
            <w:pPr>
              <w:pStyle w:val="affffffff0"/>
              <w:spacing w:line="240" w:lineRule="auto"/>
              <w:ind w:firstLineChars="0" w:firstLine="0"/>
              <w:rPr>
                <w:rFonts w:eastAsia="仿宋"/>
                <w:kern w:val="0"/>
                <w:sz w:val="21"/>
                <w:szCs w:val="21"/>
                <w:lang w:bidi="ar"/>
              </w:rPr>
            </w:pPr>
          </w:p>
        </w:tc>
        <w:tc>
          <w:tcPr>
            <w:tcW w:w="873" w:type="pct"/>
            <w:vMerge/>
            <w:tcBorders>
              <w:tl2br w:val="nil"/>
              <w:tr2bl w:val="nil"/>
            </w:tcBorders>
          </w:tcPr>
          <w:p w14:paraId="077C49BC" w14:textId="77777777" w:rsidR="00030581" w:rsidRDefault="00030581">
            <w:pPr>
              <w:pStyle w:val="affffffff0"/>
              <w:spacing w:line="240" w:lineRule="auto"/>
              <w:ind w:firstLineChars="0" w:firstLine="0"/>
              <w:rPr>
                <w:rFonts w:eastAsia="仿宋"/>
                <w:kern w:val="0"/>
                <w:sz w:val="21"/>
                <w:szCs w:val="21"/>
                <w:lang w:bidi="ar"/>
              </w:rPr>
            </w:pPr>
          </w:p>
        </w:tc>
      </w:tr>
      <w:tr w:rsidR="00030581" w14:paraId="701F9FDE" w14:textId="77777777">
        <w:trPr>
          <w:trHeight w:val="397"/>
        </w:trPr>
        <w:tc>
          <w:tcPr>
            <w:tcW w:w="376" w:type="pct"/>
            <w:vMerge/>
            <w:tcBorders>
              <w:tl2br w:val="nil"/>
              <w:tr2bl w:val="nil"/>
            </w:tcBorders>
          </w:tcPr>
          <w:p w14:paraId="23FC6D14"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25F154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S6</w:t>
            </w:r>
          </w:p>
        </w:tc>
        <w:tc>
          <w:tcPr>
            <w:tcW w:w="425" w:type="pct"/>
            <w:tcBorders>
              <w:tl2br w:val="nil"/>
              <w:tr2bl w:val="nil"/>
            </w:tcBorders>
          </w:tcPr>
          <w:p w14:paraId="3643DA9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压滤</w:t>
            </w:r>
          </w:p>
        </w:tc>
        <w:tc>
          <w:tcPr>
            <w:tcW w:w="917" w:type="pct"/>
            <w:tcBorders>
              <w:tl2br w:val="nil"/>
              <w:tr2bl w:val="nil"/>
            </w:tcBorders>
          </w:tcPr>
          <w:p w14:paraId="6424B0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废滤布</w:t>
            </w:r>
          </w:p>
        </w:tc>
        <w:tc>
          <w:tcPr>
            <w:tcW w:w="1139" w:type="pct"/>
            <w:tcBorders>
              <w:tl2br w:val="nil"/>
              <w:tr2bl w:val="nil"/>
            </w:tcBorders>
          </w:tcPr>
          <w:p w14:paraId="6E8ACE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含铁</w:t>
            </w:r>
          </w:p>
        </w:tc>
        <w:tc>
          <w:tcPr>
            <w:tcW w:w="868" w:type="pct"/>
            <w:tcBorders>
              <w:tl2br w:val="nil"/>
              <w:tr2bl w:val="nil"/>
            </w:tcBorders>
          </w:tcPr>
          <w:p w14:paraId="5E0F04F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由厂家回收</w:t>
            </w:r>
          </w:p>
        </w:tc>
        <w:tc>
          <w:tcPr>
            <w:tcW w:w="873" w:type="pct"/>
            <w:vMerge/>
            <w:tcBorders>
              <w:tl2br w:val="nil"/>
              <w:tr2bl w:val="nil"/>
            </w:tcBorders>
          </w:tcPr>
          <w:p w14:paraId="013F2FF6" w14:textId="77777777" w:rsidR="00030581" w:rsidRDefault="00030581">
            <w:pPr>
              <w:pStyle w:val="affffffff0"/>
              <w:spacing w:line="240" w:lineRule="auto"/>
              <w:ind w:firstLineChars="0" w:firstLine="0"/>
              <w:rPr>
                <w:rFonts w:eastAsia="仿宋"/>
                <w:kern w:val="0"/>
                <w:sz w:val="21"/>
                <w:szCs w:val="21"/>
                <w:lang w:bidi="ar"/>
              </w:rPr>
            </w:pPr>
          </w:p>
        </w:tc>
      </w:tr>
      <w:tr w:rsidR="00030581" w14:paraId="3C9BD3ED" w14:textId="77777777">
        <w:trPr>
          <w:trHeight w:val="397"/>
        </w:trPr>
        <w:tc>
          <w:tcPr>
            <w:tcW w:w="376" w:type="pct"/>
            <w:vMerge/>
            <w:tcBorders>
              <w:tl2br w:val="nil"/>
              <w:tr2bl w:val="nil"/>
            </w:tcBorders>
          </w:tcPr>
          <w:p w14:paraId="08450E00"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5C36C8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S7</w:t>
            </w:r>
          </w:p>
        </w:tc>
        <w:tc>
          <w:tcPr>
            <w:tcW w:w="425" w:type="pct"/>
            <w:tcBorders>
              <w:tl2br w:val="nil"/>
              <w:tr2bl w:val="nil"/>
            </w:tcBorders>
          </w:tcPr>
          <w:p w14:paraId="3CC520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初期雨水收集池</w:t>
            </w:r>
          </w:p>
        </w:tc>
        <w:tc>
          <w:tcPr>
            <w:tcW w:w="917" w:type="pct"/>
            <w:tcBorders>
              <w:tl2br w:val="nil"/>
              <w:tr2bl w:val="nil"/>
            </w:tcBorders>
          </w:tcPr>
          <w:p w14:paraId="716A80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沉渣</w:t>
            </w:r>
          </w:p>
        </w:tc>
        <w:tc>
          <w:tcPr>
            <w:tcW w:w="1139" w:type="pct"/>
            <w:tcBorders>
              <w:tl2br w:val="nil"/>
              <w:tr2bl w:val="nil"/>
            </w:tcBorders>
          </w:tcPr>
          <w:p w14:paraId="1DD1F9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泥、砂</w:t>
            </w:r>
          </w:p>
        </w:tc>
        <w:tc>
          <w:tcPr>
            <w:tcW w:w="868" w:type="pct"/>
            <w:tcBorders>
              <w:tl2br w:val="nil"/>
              <w:tr2bl w:val="nil"/>
            </w:tcBorders>
          </w:tcPr>
          <w:p w14:paraId="1B58265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集中收集，外售综合利用</w:t>
            </w:r>
          </w:p>
        </w:tc>
        <w:tc>
          <w:tcPr>
            <w:tcW w:w="873" w:type="pct"/>
            <w:vMerge/>
            <w:tcBorders>
              <w:tl2br w:val="nil"/>
              <w:tr2bl w:val="nil"/>
            </w:tcBorders>
          </w:tcPr>
          <w:p w14:paraId="1FC3FBB3" w14:textId="77777777" w:rsidR="00030581" w:rsidRDefault="00030581">
            <w:pPr>
              <w:pStyle w:val="affffffff0"/>
              <w:spacing w:line="240" w:lineRule="auto"/>
              <w:ind w:firstLineChars="0" w:firstLine="0"/>
              <w:rPr>
                <w:rFonts w:eastAsia="仿宋"/>
                <w:kern w:val="0"/>
                <w:sz w:val="21"/>
                <w:szCs w:val="21"/>
                <w:lang w:bidi="ar"/>
              </w:rPr>
            </w:pPr>
          </w:p>
        </w:tc>
      </w:tr>
      <w:tr w:rsidR="00030581" w14:paraId="494A3479" w14:textId="77777777">
        <w:trPr>
          <w:trHeight w:val="397"/>
        </w:trPr>
        <w:tc>
          <w:tcPr>
            <w:tcW w:w="376" w:type="pct"/>
            <w:vMerge/>
            <w:tcBorders>
              <w:tl2br w:val="nil"/>
              <w:tr2bl w:val="nil"/>
            </w:tcBorders>
          </w:tcPr>
          <w:p w14:paraId="411DF307"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35013B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t>
            </w:r>
            <w:r>
              <w:rPr>
                <w:rFonts w:eastAsia="仿宋" w:hint="eastAsia"/>
                <w:kern w:val="0"/>
                <w:sz w:val="21"/>
                <w:szCs w:val="21"/>
                <w:lang w:bidi="ar"/>
              </w:rPr>
              <w:t>8</w:t>
            </w:r>
          </w:p>
        </w:tc>
        <w:tc>
          <w:tcPr>
            <w:tcW w:w="425" w:type="pct"/>
            <w:tcBorders>
              <w:tl2br w:val="nil"/>
              <w:tr2bl w:val="nil"/>
            </w:tcBorders>
          </w:tcPr>
          <w:p w14:paraId="0B5EC1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职工生活</w:t>
            </w:r>
          </w:p>
        </w:tc>
        <w:tc>
          <w:tcPr>
            <w:tcW w:w="917" w:type="pct"/>
            <w:tcBorders>
              <w:tl2br w:val="nil"/>
              <w:tr2bl w:val="nil"/>
            </w:tcBorders>
          </w:tcPr>
          <w:p w14:paraId="4D2FF3D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生活垃圾</w:t>
            </w:r>
          </w:p>
        </w:tc>
        <w:tc>
          <w:tcPr>
            <w:tcW w:w="1139" w:type="pct"/>
            <w:tcBorders>
              <w:tl2br w:val="nil"/>
              <w:tr2bl w:val="nil"/>
            </w:tcBorders>
          </w:tcPr>
          <w:p w14:paraId="43A9D5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生活垃圾</w:t>
            </w:r>
          </w:p>
        </w:tc>
        <w:tc>
          <w:tcPr>
            <w:tcW w:w="868" w:type="pct"/>
            <w:tcBorders>
              <w:tl2br w:val="nil"/>
              <w:tr2bl w:val="nil"/>
            </w:tcBorders>
          </w:tcPr>
          <w:p w14:paraId="656E50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由环卫部门统一清运</w:t>
            </w:r>
          </w:p>
        </w:tc>
        <w:tc>
          <w:tcPr>
            <w:tcW w:w="873" w:type="pct"/>
            <w:vMerge/>
            <w:tcBorders>
              <w:tl2br w:val="nil"/>
              <w:tr2bl w:val="nil"/>
            </w:tcBorders>
          </w:tcPr>
          <w:p w14:paraId="54151EC4" w14:textId="77777777" w:rsidR="00030581" w:rsidRDefault="00030581">
            <w:pPr>
              <w:jc w:val="center"/>
              <w:rPr>
                <w:rFonts w:eastAsia="仿宋"/>
                <w:szCs w:val="21"/>
              </w:rPr>
            </w:pPr>
          </w:p>
        </w:tc>
      </w:tr>
      <w:tr w:rsidR="00030581" w14:paraId="6AC19CCC" w14:textId="77777777">
        <w:trPr>
          <w:trHeight w:val="397"/>
        </w:trPr>
        <w:tc>
          <w:tcPr>
            <w:tcW w:w="376" w:type="pct"/>
            <w:vMerge/>
            <w:tcBorders>
              <w:tl2br w:val="nil"/>
              <w:tr2bl w:val="nil"/>
            </w:tcBorders>
          </w:tcPr>
          <w:p w14:paraId="3ECBD5AE"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2CD1583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t>
            </w:r>
            <w:r>
              <w:rPr>
                <w:rFonts w:eastAsia="仿宋" w:hint="eastAsia"/>
                <w:kern w:val="0"/>
                <w:sz w:val="21"/>
                <w:szCs w:val="21"/>
                <w:lang w:bidi="ar"/>
              </w:rPr>
              <w:t>9</w:t>
            </w:r>
          </w:p>
        </w:tc>
        <w:tc>
          <w:tcPr>
            <w:tcW w:w="425" w:type="pct"/>
            <w:vMerge w:val="restart"/>
            <w:tcBorders>
              <w:tl2br w:val="nil"/>
              <w:tr2bl w:val="nil"/>
            </w:tcBorders>
          </w:tcPr>
          <w:p w14:paraId="763308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设备维修保养</w:t>
            </w:r>
          </w:p>
        </w:tc>
        <w:tc>
          <w:tcPr>
            <w:tcW w:w="917" w:type="pct"/>
            <w:tcBorders>
              <w:tl2br w:val="nil"/>
              <w:tr2bl w:val="nil"/>
            </w:tcBorders>
          </w:tcPr>
          <w:p w14:paraId="1EE5AF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废润滑油</w:t>
            </w:r>
          </w:p>
        </w:tc>
        <w:tc>
          <w:tcPr>
            <w:tcW w:w="1139" w:type="pct"/>
            <w:tcBorders>
              <w:tl2br w:val="nil"/>
              <w:tr2bl w:val="nil"/>
            </w:tcBorders>
          </w:tcPr>
          <w:p w14:paraId="6C7F85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油类物质</w:t>
            </w:r>
          </w:p>
        </w:tc>
        <w:tc>
          <w:tcPr>
            <w:tcW w:w="868" w:type="pct"/>
            <w:vMerge w:val="restart"/>
            <w:tcBorders>
              <w:tl2br w:val="nil"/>
              <w:tr2bl w:val="nil"/>
            </w:tcBorders>
          </w:tcPr>
          <w:p w14:paraId="73318C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暂存危废贮存点，定期交由有资质单位处</w:t>
            </w:r>
          </w:p>
        </w:tc>
        <w:tc>
          <w:tcPr>
            <w:tcW w:w="873" w:type="pct"/>
            <w:vMerge/>
            <w:tcBorders>
              <w:tl2br w:val="nil"/>
              <w:tr2bl w:val="nil"/>
            </w:tcBorders>
          </w:tcPr>
          <w:p w14:paraId="4EE2B835" w14:textId="77777777" w:rsidR="00030581" w:rsidRDefault="00030581">
            <w:pPr>
              <w:jc w:val="center"/>
              <w:rPr>
                <w:rFonts w:eastAsia="仿宋"/>
                <w:szCs w:val="21"/>
              </w:rPr>
            </w:pPr>
          </w:p>
        </w:tc>
      </w:tr>
      <w:tr w:rsidR="00030581" w14:paraId="104B2F81" w14:textId="77777777">
        <w:trPr>
          <w:trHeight w:val="397"/>
        </w:trPr>
        <w:tc>
          <w:tcPr>
            <w:tcW w:w="376" w:type="pct"/>
            <w:vMerge/>
            <w:tcBorders>
              <w:tl2br w:val="nil"/>
              <w:tr2bl w:val="nil"/>
            </w:tcBorders>
          </w:tcPr>
          <w:p w14:paraId="20A92C42"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151393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S1</w:t>
            </w:r>
            <w:r>
              <w:rPr>
                <w:rFonts w:eastAsia="仿宋" w:hint="eastAsia"/>
                <w:kern w:val="0"/>
                <w:sz w:val="21"/>
                <w:szCs w:val="21"/>
                <w:lang w:bidi="ar"/>
              </w:rPr>
              <w:t>0</w:t>
            </w:r>
          </w:p>
        </w:tc>
        <w:tc>
          <w:tcPr>
            <w:tcW w:w="425" w:type="pct"/>
            <w:vMerge/>
            <w:tcBorders>
              <w:tl2br w:val="nil"/>
              <w:tr2bl w:val="nil"/>
            </w:tcBorders>
          </w:tcPr>
          <w:p w14:paraId="2B1DDA0A" w14:textId="77777777" w:rsidR="00030581" w:rsidRDefault="00030581">
            <w:pPr>
              <w:pStyle w:val="affffffff0"/>
              <w:spacing w:line="240" w:lineRule="auto"/>
              <w:ind w:firstLineChars="0" w:firstLine="0"/>
              <w:rPr>
                <w:rFonts w:eastAsia="仿宋"/>
                <w:kern w:val="0"/>
                <w:sz w:val="21"/>
                <w:szCs w:val="21"/>
                <w:lang w:bidi="ar"/>
              </w:rPr>
            </w:pPr>
          </w:p>
        </w:tc>
        <w:tc>
          <w:tcPr>
            <w:tcW w:w="917" w:type="pct"/>
            <w:tcBorders>
              <w:tl2br w:val="nil"/>
              <w:tr2bl w:val="nil"/>
            </w:tcBorders>
          </w:tcPr>
          <w:p w14:paraId="334272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废油桶</w:t>
            </w:r>
          </w:p>
        </w:tc>
        <w:tc>
          <w:tcPr>
            <w:tcW w:w="1139" w:type="pct"/>
            <w:tcBorders>
              <w:tl2br w:val="nil"/>
              <w:tr2bl w:val="nil"/>
            </w:tcBorders>
          </w:tcPr>
          <w:p w14:paraId="17279E1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含油物质</w:t>
            </w:r>
          </w:p>
        </w:tc>
        <w:tc>
          <w:tcPr>
            <w:tcW w:w="868" w:type="pct"/>
            <w:vMerge/>
            <w:tcBorders>
              <w:tl2br w:val="nil"/>
              <w:tr2bl w:val="nil"/>
            </w:tcBorders>
          </w:tcPr>
          <w:p w14:paraId="65E8689D" w14:textId="77777777" w:rsidR="00030581" w:rsidRDefault="00030581">
            <w:pPr>
              <w:pStyle w:val="afff7"/>
              <w:rPr>
                <w:szCs w:val="21"/>
              </w:rPr>
            </w:pPr>
          </w:p>
        </w:tc>
        <w:tc>
          <w:tcPr>
            <w:tcW w:w="873" w:type="pct"/>
            <w:vMerge/>
            <w:tcBorders>
              <w:tl2br w:val="nil"/>
              <w:tr2bl w:val="nil"/>
            </w:tcBorders>
          </w:tcPr>
          <w:p w14:paraId="200238D6" w14:textId="77777777" w:rsidR="00030581" w:rsidRDefault="00030581">
            <w:pPr>
              <w:jc w:val="center"/>
              <w:rPr>
                <w:rFonts w:eastAsia="仿宋"/>
                <w:szCs w:val="21"/>
              </w:rPr>
            </w:pPr>
          </w:p>
        </w:tc>
      </w:tr>
      <w:tr w:rsidR="00030581" w14:paraId="137F3F19" w14:textId="77777777">
        <w:trPr>
          <w:trHeight w:val="397"/>
        </w:trPr>
        <w:tc>
          <w:tcPr>
            <w:tcW w:w="376" w:type="pct"/>
            <w:vMerge/>
            <w:tcBorders>
              <w:tl2br w:val="nil"/>
              <w:tr2bl w:val="nil"/>
            </w:tcBorders>
          </w:tcPr>
          <w:p w14:paraId="2F6A1F76"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1545C3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S11</w:t>
            </w:r>
          </w:p>
        </w:tc>
        <w:tc>
          <w:tcPr>
            <w:tcW w:w="425" w:type="pct"/>
            <w:vMerge/>
            <w:tcBorders>
              <w:tl2br w:val="nil"/>
              <w:tr2bl w:val="nil"/>
            </w:tcBorders>
          </w:tcPr>
          <w:p w14:paraId="305CFF2C" w14:textId="77777777" w:rsidR="00030581" w:rsidRDefault="00030581">
            <w:pPr>
              <w:pStyle w:val="affffffff0"/>
              <w:spacing w:line="240" w:lineRule="auto"/>
              <w:ind w:firstLineChars="0" w:firstLine="0"/>
              <w:rPr>
                <w:rFonts w:eastAsia="仿宋"/>
                <w:kern w:val="0"/>
                <w:sz w:val="21"/>
                <w:szCs w:val="21"/>
                <w:lang w:bidi="ar"/>
              </w:rPr>
            </w:pPr>
          </w:p>
        </w:tc>
        <w:tc>
          <w:tcPr>
            <w:tcW w:w="917" w:type="pct"/>
            <w:tcBorders>
              <w:tl2br w:val="nil"/>
              <w:tr2bl w:val="nil"/>
            </w:tcBorders>
          </w:tcPr>
          <w:p w14:paraId="7AB5F7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废含油抹布及手套</w:t>
            </w:r>
          </w:p>
        </w:tc>
        <w:tc>
          <w:tcPr>
            <w:tcW w:w="1139" w:type="pct"/>
            <w:tcBorders>
              <w:tl2br w:val="nil"/>
              <w:tr2bl w:val="nil"/>
            </w:tcBorders>
          </w:tcPr>
          <w:p w14:paraId="31E2E7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含油物质</w:t>
            </w:r>
          </w:p>
        </w:tc>
        <w:tc>
          <w:tcPr>
            <w:tcW w:w="868" w:type="pct"/>
            <w:vMerge/>
            <w:tcBorders>
              <w:tl2br w:val="nil"/>
              <w:tr2bl w:val="nil"/>
            </w:tcBorders>
          </w:tcPr>
          <w:p w14:paraId="68C5888D" w14:textId="77777777" w:rsidR="00030581" w:rsidRDefault="00030581">
            <w:pPr>
              <w:pStyle w:val="afff7"/>
              <w:rPr>
                <w:szCs w:val="21"/>
              </w:rPr>
            </w:pPr>
          </w:p>
        </w:tc>
        <w:tc>
          <w:tcPr>
            <w:tcW w:w="873" w:type="pct"/>
            <w:vMerge/>
            <w:tcBorders>
              <w:tl2br w:val="nil"/>
              <w:tr2bl w:val="nil"/>
            </w:tcBorders>
          </w:tcPr>
          <w:p w14:paraId="7D146BFA" w14:textId="77777777" w:rsidR="00030581" w:rsidRDefault="00030581">
            <w:pPr>
              <w:jc w:val="center"/>
              <w:rPr>
                <w:rFonts w:eastAsia="仿宋"/>
                <w:szCs w:val="21"/>
              </w:rPr>
            </w:pPr>
          </w:p>
        </w:tc>
      </w:tr>
      <w:tr w:rsidR="00030581" w14:paraId="6FCFECFC" w14:textId="77777777">
        <w:trPr>
          <w:trHeight w:val="397"/>
        </w:trPr>
        <w:tc>
          <w:tcPr>
            <w:tcW w:w="376" w:type="pct"/>
            <w:vMerge/>
            <w:tcBorders>
              <w:tl2br w:val="nil"/>
              <w:tr2bl w:val="nil"/>
            </w:tcBorders>
          </w:tcPr>
          <w:p w14:paraId="13A45D81"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23A3D2E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S12</w:t>
            </w:r>
          </w:p>
        </w:tc>
        <w:tc>
          <w:tcPr>
            <w:tcW w:w="425" w:type="pct"/>
            <w:vMerge w:val="restart"/>
            <w:tcBorders>
              <w:tl2br w:val="nil"/>
              <w:tr2bl w:val="nil"/>
            </w:tcBorders>
          </w:tcPr>
          <w:p w14:paraId="5EDF25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废气处理</w:t>
            </w:r>
          </w:p>
        </w:tc>
        <w:tc>
          <w:tcPr>
            <w:tcW w:w="917" w:type="pct"/>
            <w:tcBorders>
              <w:tl2br w:val="nil"/>
              <w:tr2bl w:val="nil"/>
            </w:tcBorders>
          </w:tcPr>
          <w:p w14:paraId="31B0D4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布袋除尘器收尘</w:t>
            </w:r>
          </w:p>
        </w:tc>
        <w:tc>
          <w:tcPr>
            <w:tcW w:w="1139" w:type="pct"/>
            <w:tcBorders>
              <w:tl2br w:val="nil"/>
              <w:tr2bl w:val="nil"/>
            </w:tcBorders>
          </w:tcPr>
          <w:p w14:paraId="67E3DE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铁矿粉</w:t>
            </w:r>
          </w:p>
        </w:tc>
        <w:tc>
          <w:tcPr>
            <w:tcW w:w="868" w:type="pct"/>
            <w:tcBorders>
              <w:tl2br w:val="nil"/>
              <w:tr2bl w:val="nil"/>
            </w:tcBorders>
          </w:tcPr>
          <w:p w14:paraId="2BDDE27A" w14:textId="77777777" w:rsidR="00030581" w:rsidRDefault="00067329">
            <w:pPr>
              <w:pStyle w:val="affffffff0"/>
              <w:spacing w:line="240" w:lineRule="auto"/>
              <w:ind w:firstLineChars="0" w:firstLine="0"/>
              <w:rPr>
                <w:szCs w:val="21"/>
              </w:rPr>
            </w:pPr>
            <w:r>
              <w:rPr>
                <w:rFonts w:eastAsia="仿宋" w:hint="eastAsia"/>
                <w:kern w:val="0"/>
                <w:sz w:val="21"/>
                <w:szCs w:val="21"/>
                <w:lang w:bidi="ar"/>
              </w:rPr>
              <w:t>回用于生产</w:t>
            </w:r>
          </w:p>
        </w:tc>
        <w:tc>
          <w:tcPr>
            <w:tcW w:w="873" w:type="pct"/>
            <w:vMerge/>
            <w:tcBorders>
              <w:tl2br w:val="nil"/>
              <w:tr2bl w:val="nil"/>
            </w:tcBorders>
          </w:tcPr>
          <w:p w14:paraId="7A462394" w14:textId="77777777" w:rsidR="00030581" w:rsidRDefault="00030581">
            <w:pPr>
              <w:jc w:val="center"/>
              <w:rPr>
                <w:rFonts w:eastAsia="仿宋"/>
                <w:szCs w:val="21"/>
              </w:rPr>
            </w:pPr>
          </w:p>
        </w:tc>
      </w:tr>
      <w:tr w:rsidR="00030581" w14:paraId="0B3E0AA3" w14:textId="77777777">
        <w:trPr>
          <w:trHeight w:val="397"/>
        </w:trPr>
        <w:tc>
          <w:tcPr>
            <w:tcW w:w="376" w:type="pct"/>
            <w:vMerge/>
            <w:tcBorders>
              <w:tl2br w:val="nil"/>
              <w:tr2bl w:val="nil"/>
            </w:tcBorders>
          </w:tcPr>
          <w:p w14:paraId="16C36215" w14:textId="77777777" w:rsidR="00030581" w:rsidRDefault="00030581">
            <w:pPr>
              <w:pStyle w:val="affffffff0"/>
              <w:spacing w:line="240" w:lineRule="auto"/>
              <w:ind w:firstLineChars="0" w:firstLine="0"/>
              <w:rPr>
                <w:rFonts w:eastAsia="仿宋"/>
                <w:kern w:val="0"/>
                <w:sz w:val="21"/>
                <w:szCs w:val="21"/>
                <w:lang w:bidi="ar"/>
              </w:rPr>
            </w:pPr>
          </w:p>
        </w:tc>
        <w:tc>
          <w:tcPr>
            <w:tcW w:w="398" w:type="pct"/>
            <w:tcBorders>
              <w:tl2br w:val="nil"/>
              <w:tr2bl w:val="nil"/>
            </w:tcBorders>
          </w:tcPr>
          <w:p w14:paraId="60966D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S13</w:t>
            </w:r>
          </w:p>
        </w:tc>
        <w:tc>
          <w:tcPr>
            <w:tcW w:w="425" w:type="pct"/>
            <w:vMerge/>
            <w:tcBorders>
              <w:tl2br w:val="nil"/>
              <w:tr2bl w:val="nil"/>
            </w:tcBorders>
          </w:tcPr>
          <w:p w14:paraId="05FBADCC" w14:textId="77777777" w:rsidR="00030581" w:rsidRDefault="00030581">
            <w:pPr>
              <w:pStyle w:val="affffffff0"/>
              <w:spacing w:line="240" w:lineRule="auto"/>
              <w:ind w:firstLineChars="0" w:firstLine="0"/>
              <w:rPr>
                <w:rFonts w:eastAsia="仿宋"/>
                <w:kern w:val="0"/>
                <w:sz w:val="21"/>
                <w:szCs w:val="21"/>
                <w:lang w:bidi="ar"/>
              </w:rPr>
            </w:pPr>
          </w:p>
        </w:tc>
        <w:tc>
          <w:tcPr>
            <w:tcW w:w="917" w:type="pct"/>
            <w:tcBorders>
              <w:tl2br w:val="nil"/>
              <w:tr2bl w:val="nil"/>
            </w:tcBorders>
          </w:tcPr>
          <w:p w14:paraId="234713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废布袋</w:t>
            </w:r>
          </w:p>
        </w:tc>
        <w:tc>
          <w:tcPr>
            <w:tcW w:w="1139" w:type="pct"/>
            <w:tcBorders>
              <w:tl2br w:val="nil"/>
              <w:tr2bl w:val="nil"/>
            </w:tcBorders>
          </w:tcPr>
          <w:p w14:paraId="78D504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纤维布</w:t>
            </w:r>
          </w:p>
        </w:tc>
        <w:tc>
          <w:tcPr>
            <w:tcW w:w="868" w:type="pct"/>
            <w:tcBorders>
              <w:tl2br w:val="nil"/>
              <w:tr2bl w:val="nil"/>
            </w:tcBorders>
          </w:tcPr>
          <w:p w14:paraId="1F1B922D" w14:textId="77777777" w:rsidR="00030581" w:rsidRDefault="00067329">
            <w:pPr>
              <w:pStyle w:val="affffffff0"/>
              <w:spacing w:line="240" w:lineRule="auto"/>
              <w:ind w:firstLineChars="0" w:firstLine="0"/>
              <w:rPr>
                <w:szCs w:val="21"/>
              </w:rPr>
            </w:pPr>
            <w:r>
              <w:rPr>
                <w:rFonts w:eastAsia="仿宋" w:hint="eastAsia"/>
                <w:kern w:val="0"/>
                <w:sz w:val="21"/>
                <w:szCs w:val="21"/>
                <w:lang w:bidi="ar"/>
              </w:rPr>
              <w:t>由厂家回收</w:t>
            </w:r>
          </w:p>
        </w:tc>
        <w:tc>
          <w:tcPr>
            <w:tcW w:w="873" w:type="pct"/>
            <w:vMerge/>
            <w:tcBorders>
              <w:tl2br w:val="nil"/>
              <w:tr2bl w:val="nil"/>
            </w:tcBorders>
          </w:tcPr>
          <w:p w14:paraId="7FC387CF" w14:textId="77777777" w:rsidR="00030581" w:rsidRDefault="00030581">
            <w:pPr>
              <w:jc w:val="center"/>
              <w:rPr>
                <w:rFonts w:eastAsia="仿宋"/>
                <w:szCs w:val="21"/>
              </w:rPr>
            </w:pPr>
          </w:p>
        </w:tc>
      </w:tr>
    </w:tbl>
    <w:p w14:paraId="662ABB32" w14:textId="77777777" w:rsidR="00030581" w:rsidRDefault="00030581">
      <w:pPr>
        <w:pStyle w:val="affff"/>
      </w:pPr>
    </w:p>
    <w:p w14:paraId="105C5EE9" w14:textId="77777777" w:rsidR="00030581" w:rsidRDefault="00030581">
      <w:pPr>
        <w:pStyle w:val="affff"/>
        <w:sectPr w:rsidR="00030581">
          <w:pgSz w:w="11906" w:h="16838"/>
          <w:pgMar w:top="1800" w:right="1440" w:bottom="1800" w:left="1440" w:header="851" w:footer="992" w:gutter="0"/>
          <w:cols w:space="720"/>
          <w:docGrid w:type="lines" w:linePitch="326"/>
        </w:sectPr>
      </w:pPr>
    </w:p>
    <w:p w14:paraId="42B1B9C8" w14:textId="77777777" w:rsidR="00030581" w:rsidRDefault="00067329">
      <w:pPr>
        <w:pStyle w:val="2"/>
        <w:rPr>
          <w:snapToGrid w:val="0"/>
          <w:kern w:val="0"/>
        </w:rPr>
      </w:pPr>
      <w:bookmarkStart w:id="207" w:name="_Toc19852"/>
      <w:bookmarkStart w:id="208" w:name="_Toc57713650"/>
      <w:bookmarkStart w:id="209" w:name="_Toc26877820"/>
      <w:r>
        <w:rPr>
          <w:snapToGrid w:val="0"/>
          <w:kern w:val="0"/>
        </w:rPr>
        <w:lastRenderedPageBreak/>
        <w:t>3</w:t>
      </w:r>
      <w:r>
        <w:rPr>
          <w:rFonts w:hint="eastAsia"/>
          <w:snapToGrid w:val="0"/>
          <w:kern w:val="0"/>
        </w:rPr>
        <w:t>.</w:t>
      </w:r>
      <w:r>
        <w:rPr>
          <w:snapToGrid w:val="0"/>
          <w:kern w:val="0"/>
        </w:rPr>
        <w:t>4</w:t>
      </w:r>
      <w:r>
        <w:rPr>
          <w:rFonts w:hint="eastAsia"/>
          <w:snapToGrid w:val="0"/>
          <w:kern w:val="0"/>
        </w:rPr>
        <w:t>工程污染源强</w:t>
      </w:r>
      <w:r>
        <w:rPr>
          <w:snapToGrid w:val="0"/>
          <w:kern w:val="0"/>
        </w:rPr>
        <w:t>分析</w:t>
      </w:r>
      <w:bookmarkEnd w:id="207"/>
      <w:bookmarkEnd w:id="208"/>
      <w:bookmarkEnd w:id="209"/>
    </w:p>
    <w:p w14:paraId="3730FCC8" w14:textId="77777777" w:rsidR="00030581" w:rsidRDefault="00067329">
      <w:pPr>
        <w:pStyle w:val="3"/>
        <w:spacing w:line="500" w:lineRule="exact"/>
      </w:pPr>
      <w:bookmarkStart w:id="210" w:name="_Toc26877821"/>
      <w:bookmarkStart w:id="211" w:name="_Toc57713651"/>
      <w:bookmarkStart w:id="212" w:name="_Toc24446"/>
      <w:r>
        <w:rPr>
          <w:rFonts w:hint="eastAsia"/>
        </w:rPr>
        <w:t>3.4.1</w:t>
      </w:r>
      <w:r>
        <w:rPr>
          <w:rFonts w:hint="eastAsia"/>
        </w:rPr>
        <w:t>施工期污染源强及源强分析</w:t>
      </w:r>
      <w:bookmarkEnd w:id="210"/>
      <w:bookmarkEnd w:id="211"/>
      <w:bookmarkEnd w:id="212"/>
    </w:p>
    <w:p w14:paraId="6D5E574D" w14:textId="77777777" w:rsidR="00030581" w:rsidRDefault="00067329">
      <w:pPr>
        <w:pStyle w:val="affb"/>
        <w:ind w:firstLine="480"/>
        <w:rPr>
          <w:szCs w:val="21"/>
        </w:rPr>
      </w:pPr>
      <w:r>
        <w:rPr>
          <w:rFonts w:hint="eastAsia"/>
        </w:rPr>
        <w:t>施工活动的工程内容主要为：平整土地、建筑施工、管线铺设、设备安装，主要影响范围为项目场区区域，施工过程将产生施工扬尘、施工废水、施工噪声、施工固废及生活垃圾等污染物，主要环境影响因子包括环境空气、水环境、声环境、人群健康、生态环境等，并新增少量水土流失。</w:t>
      </w:r>
    </w:p>
    <w:p w14:paraId="57480C39" w14:textId="77777777" w:rsidR="00030581" w:rsidRDefault="00067329">
      <w:pPr>
        <w:pStyle w:val="4"/>
        <w:spacing w:line="500" w:lineRule="exact"/>
        <w:rPr>
          <w:snapToGrid w:val="0"/>
        </w:rPr>
      </w:pPr>
      <w:r>
        <w:rPr>
          <w:rFonts w:hint="eastAsia"/>
          <w:snapToGrid w:val="0"/>
        </w:rPr>
        <w:t>3.4.1.1</w:t>
      </w:r>
      <w:r>
        <w:rPr>
          <w:rFonts w:hint="eastAsia"/>
          <w:snapToGrid w:val="0"/>
        </w:rPr>
        <w:t>废水</w:t>
      </w:r>
    </w:p>
    <w:p w14:paraId="0209CC3D" w14:textId="77777777" w:rsidR="00030581" w:rsidRDefault="00067329">
      <w:pPr>
        <w:pStyle w:val="affb"/>
        <w:ind w:firstLine="480"/>
      </w:pPr>
      <w:r>
        <w:rPr>
          <w:rFonts w:hint="eastAsia"/>
        </w:rPr>
        <w:t>项目施工期对水环境造成的影响主要有施工废水和生活污水。本项目施工期使用商品混凝土，不现场搅拌，无混凝土搅拌废水。施工场地堆放的土石方被雨水冲刷易对地面径流产生污染。施工</w:t>
      </w:r>
      <w:r>
        <w:t>机械不在现场维修和冲洗，</w:t>
      </w:r>
      <w:r>
        <w:rPr>
          <w:rFonts w:hint="eastAsia"/>
        </w:rPr>
        <w:t>施工废水主要污染因子为</w:t>
      </w:r>
      <w:r>
        <w:t>COD</w:t>
      </w:r>
      <w:r>
        <w:rPr>
          <w:rFonts w:hint="eastAsia"/>
        </w:rPr>
        <w:t>、</w:t>
      </w:r>
      <w:r>
        <w:t>BOD</w:t>
      </w:r>
      <w:r>
        <w:rPr>
          <w:vertAlign w:val="subscript"/>
        </w:rPr>
        <w:t>5</w:t>
      </w:r>
      <w:r>
        <w:rPr>
          <w:rFonts w:hint="eastAsia"/>
        </w:rPr>
        <w:t>、氨氮、</w:t>
      </w:r>
      <w:r>
        <w:t>SS</w:t>
      </w:r>
      <w:r>
        <w:rPr>
          <w:rFonts w:hint="eastAsia"/>
        </w:rPr>
        <w:t>、石油类。施工现场设置临时沉淀池，施工废水经沉淀后上清液用于施工场地和道路洒水降尘。</w:t>
      </w:r>
    </w:p>
    <w:p w14:paraId="4CECF85B" w14:textId="77777777" w:rsidR="00030581" w:rsidRDefault="00067329">
      <w:pPr>
        <w:pStyle w:val="affb"/>
        <w:ind w:firstLine="480"/>
      </w:pPr>
      <w:r>
        <w:rPr>
          <w:rFonts w:hint="eastAsia"/>
        </w:rPr>
        <w:t>施工现场高峰期人数约为</w:t>
      </w:r>
      <w:r>
        <w:t>30</w:t>
      </w:r>
      <w:r>
        <w:t>人</w:t>
      </w:r>
      <w:r>
        <w:rPr>
          <w:rFonts w:hint="eastAsia"/>
        </w:rPr>
        <w:t>，按照</w:t>
      </w:r>
      <w:r>
        <w:rPr>
          <w:rFonts w:hint="eastAsia"/>
          <w:szCs w:val="24"/>
        </w:rPr>
        <w:t>黑龙江省《用水定额》</w:t>
      </w:r>
      <w:r>
        <w:rPr>
          <w:rFonts w:hint="eastAsia"/>
        </w:rPr>
        <w:t>（</w:t>
      </w:r>
      <w:r>
        <w:t>DB23/T727-2021</w:t>
      </w:r>
      <w:r>
        <w:rPr>
          <w:rFonts w:hint="eastAsia"/>
        </w:rPr>
        <w:t>）规定，施工营地施工人员人均用水量约</w:t>
      </w:r>
      <w:r>
        <w:t>20L/</w:t>
      </w:r>
      <w:r>
        <w:rPr>
          <w:rFonts w:hint="eastAsia"/>
        </w:rPr>
        <w:t>人</w:t>
      </w:r>
      <w:r>
        <w:t>·</w:t>
      </w:r>
      <w:r>
        <w:rPr>
          <w:rFonts w:hint="eastAsia"/>
        </w:rPr>
        <w:t>天，废水排放系数按</w:t>
      </w:r>
      <w:r>
        <w:t>0.8</w:t>
      </w:r>
      <w:r>
        <w:rPr>
          <w:rFonts w:hint="eastAsia"/>
        </w:rPr>
        <w:t>计算，每天排放生活污水约</w:t>
      </w:r>
      <w:r>
        <w:t>0.</w:t>
      </w:r>
      <w:r>
        <w:t>48t/d</w:t>
      </w:r>
      <w:r>
        <w:rPr>
          <w:rFonts w:hint="eastAsia"/>
        </w:rPr>
        <w:t>，污染物产生情况见下表。施工场地不设置食堂。施工现场设置防渗旱厕收集施工人员如厕废水，定期清掏，外运积肥，</w:t>
      </w:r>
      <w:r>
        <w:t>不外排</w:t>
      </w:r>
      <w:r>
        <w:rPr>
          <w:rFonts w:hint="eastAsia"/>
        </w:rPr>
        <w:t>。</w:t>
      </w:r>
    </w:p>
    <w:p w14:paraId="3A009DBE"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3</w:t>
      </w:r>
      <w:r>
        <w:rPr>
          <w:rFonts w:eastAsia="仿宋" w:hint="eastAsia"/>
          <w:b/>
          <w:bCs/>
          <w:lang w:val="en-US"/>
        </w:rPr>
        <w:t>.</w:t>
      </w:r>
      <w:r>
        <w:rPr>
          <w:rFonts w:eastAsia="仿宋" w:hint="eastAsia"/>
          <w:b/>
          <w:bCs/>
        </w:rPr>
        <w:t>4-1</w:t>
      </w:r>
      <w:r>
        <w:rPr>
          <w:rFonts w:eastAsia="仿宋" w:hint="eastAsia"/>
          <w:b/>
          <w:bCs/>
        </w:rPr>
        <w:t>施工期生活污水排放情况表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686"/>
        <w:gridCol w:w="2188"/>
        <w:gridCol w:w="930"/>
        <w:gridCol w:w="865"/>
        <w:gridCol w:w="780"/>
        <w:gridCol w:w="899"/>
        <w:gridCol w:w="958"/>
      </w:tblGrid>
      <w:tr w:rsidR="00030581" w14:paraId="429EC49C" w14:textId="77777777">
        <w:trPr>
          <w:jc w:val="center"/>
        </w:trPr>
        <w:tc>
          <w:tcPr>
            <w:tcW w:w="0" w:type="auto"/>
            <w:shd w:val="clear" w:color="auto" w:fill="auto"/>
            <w:vAlign w:val="center"/>
          </w:tcPr>
          <w:p w14:paraId="44B054F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废水量（</w:t>
            </w:r>
            <w:r>
              <w:rPr>
                <w:rFonts w:eastAsia="仿宋" w:hint="eastAsia"/>
                <w:kern w:val="0"/>
                <w:sz w:val="21"/>
                <w:szCs w:val="21"/>
                <w:lang w:bidi="ar"/>
              </w:rPr>
              <w:t>t/d</w:t>
            </w:r>
            <w:r>
              <w:rPr>
                <w:rFonts w:eastAsia="仿宋" w:hint="eastAsia"/>
                <w:kern w:val="0"/>
                <w:sz w:val="21"/>
                <w:szCs w:val="21"/>
                <w:lang w:bidi="ar"/>
              </w:rPr>
              <w:t>）</w:t>
            </w:r>
          </w:p>
        </w:tc>
        <w:tc>
          <w:tcPr>
            <w:tcW w:w="0" w:type="auto"/>
            <w:shd w:val="clear" w:color="auto" w:fill="auto"/>
            <w:vAlign w:val="center"/>
          </w:tcPr>
          <w:p w14:paraId="3BB88A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水质</w:t>
            </w:r>
          </w:p>
        </w:tc>
        <w:tc>
          <w:tcPr>
            <w:tcW w:w="560" w:type="pct"/>
            <w:shd w:val="clear" w:color="auto" w:fill="auto"/>
            <w:vAlign w:val="center"/>
          </w:tcPr>
          <w:p w14:paraId="31B3C8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CODcr</w:t>
            </w:r>
          </w:p>
        </w:tc>
        <w:tc>
          <w:tcPr>
            <w:tcW w:w="521" w:type="pct"/>
            <w:shd w:val="clear" w:color="auto" w:fill="auto"/>
            <w:vAlign w:val="center"/>
          </w:tcPr>
          <w:p w14:paraId="591DDC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BOD</w:t>
            </w:r>
            <w:r>
              <w:rPr>
                <w:rFonts w:eastAsia="仿宋" w:hint="eastAsia"/>
                <w:kern w:val="0"/>
                <w:sz w:val="21"/>
                <w:szCs w:val="21"/>
                <w:vertAlign w:val="subscript"/>
                <w:lang w:bidi="ar"/>
              </w:rPr>
              <w:t>5</w:t>
            </w:r>
          </w:p>
        </w:tc>
        <w:tc>
          <w:tcPr>
            <w:tcW w:w="0" w:type="auto"/>
            <w:shd w:val="clear" w:color="auto" w:fill="auto"/>
            <w:vAlign w:val="center"/>
          </w:tcPr>
          <w:p w14:paraId="6997D3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w:t>
            </w:r>
          </w:p>
        </w:tc>
        <w:tc>
          <w:tcPr>
            <w:tcW w:w="0" w:type="auto"/>
            <w:shd w:val="clear" w:color="auto" w:fill="auto"/>
            <w:vAlign w:val="center"/>
          </w:tcPr>
          <w:p w14:paraId="008D41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氨氮</w:t>
            </w:r>
          </w:p>
        </w:tc>
        <w:tc>
          <w:tcPr>
            <w:tcW w:w="0" w:type="auto"/>
            <w:shd w:val="clear" w:color="auto" w:fill="auto"/>
            <w:vAlign w:val="center"/>
          </w:tcPr>
          <w:p w14:paraId="460B82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植物油</w:t>
            </w:r>
          </w:p>
        </w:tc>
      </w:tr>
      <w:tr w:rsidR="00030581" w14:paraId="7CD581EC" w14:textId="77777777">
        <w:trPr>
          <w:jc w:val="center"/>
        </w:trPr>
        <w:tc>
          <w:tcPr>
            <w:tcW w:w="0" w:type="auto"/>
            <w:vMerge w:val="restart"/>
            <w:shd w:val="clear" w:color="auto" w:fill="auto"/>
            <w:vAlign w:val="center"/>
          </w:tcPr>
          <w:p w14:paraId="5FE978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0.48</w:t>
            </w:r>
          </w:p>
        </w:tc>
        <w:tc>
          <w:tcPr>
            <w:tcW w:w="0" w:type="auto"/>
            <w:shd w:val="clear" w:color="auto" w:fill="auto"/>
            <w:vAlign w:val="center"/>
          </w:tcPr>
          <w:p w14:paraId="1ABFB8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产生浓度（</w:t>
            </w:r>
            <w:r>
              <w:rPr>
                <w:rFonts w:eastAsia="仿宋" w:hint="eastAsia"/>
                <w:kern w:val="0"/>
                <w:sz w:val="21"/>
                <w:szCs w:val="21"/>
                <w:lang w:bidi="ar"/>
              </w:rPr>
              <w:t>mg/L</w:t>
            </w:r>
            <w:r>
              <w:rPr>
                <w:rFonts w:eastAsia="仿宋" w:hint="eastAsia"/>
                <w:kern w:val="0"/>
                <w:sz w:val="21"/>
                <w:szCs w:val="21"/>
                <w:lang w:bidi="ar"/>
              </w:rPr>
              <w:t>）</w:t>
            </w:r>
          </w:p>
        </w:tc>
        <w:tc>
          <w:tcPr>
            <w:tcW w:w="560" w:type="pct"/>
            <w:shd w:val="clear" w:color="auto" w:fill="auto"/>
            <w:vAlign w:val="center"/>
          </w:tcPr>
          <w:p w14:paraId="48050C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300</w:t>
            </w:r>
          </w:p>
        </w:tc>
        <w:tc>
          <w:tcPr>
            <w:tcW w:w="521" w:type="pct"/>
            <w:shd w:val="clear" w:color="auto" w:fill="auto"/>
            <w:vAlign w:val="center"/>
          </w:tcPr>
          <w:p w14:paraId="04B1672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w:t>
            </w:r>
          </w:p>
        </w:tc>
        <w:tc>
          <w:tcPr>
            <w:tcW w:w="0" w:type="auto"/>
            <w:shd w:val="clear" w:color="auto" w:fill="auto"/>
            <w:vAlign w:val="center"/>
          </w:tcPr>
          <w:p w14:paraId="24CE20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w:t>
            </w:r>
          </w:p>
        </w:tc>
        <w:tc>
          <w:tcPr>
            <w:tcW w:w="0" w:type="auto"/>
            <w:shd w:val="clear" w:color="auto" w:fill="auto"/>
            <w:vAlign w:val="center"/>
          </w:tcPr>
          <w:p w14:paraId="12CA3A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w:t>
            </w:r>
          </w:p>
        </w:tc>
        <w:tc>
          <w:tcPr>
            <w:tcW w:w="0" w:type="auto"/>
            <w:shd w:val="clear" w:color="auto" w:fill="auto"/>
            <w:vAlign w:val="center"/>
          </w:tcPr>
          <w:p w14:paraId="734017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w:t>
            </w:r>
          </w:p>
        </w:tc>
      </w:tr>
      <w:tr w:rsidR="00030581" w14:paraId="1627347A" w14:textId="77777777">
        <w:trPr>
          <w:jc w:val="center"/>
        </w:trPr>
        <w:tc>
          <w:tcPr>
            <w:tcW w:w="0" w:type="auto"/>
            <w:vMerge/>
            <w:shd w:val="clear" w:color="auto" w:fill="auto"/>
            <w:vAlign w:val="center"/>
          </w:tcPr>
          <w:p w14:paraId="25E63000"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vAlign w:val="center"/>
          </w:tcPr>
          <w:p w14:paraId="0ACC2D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产生量（</w:t>
            </w:r>
            <w:r>
              <w:rPr>
                <w:rFonts w:eastAsia="仿宋" w:hint="eastAsia"/>
                <w:kern w:val="0"/>
                <w:sz w:val="21"/>
                <w:szCs w:val="21"/>
                <w:lang w:bidi="ar"/>
              </w:rPr>
              <w:t>kg/d</w:t>
            </w:r>
            <w:r>
              <w:rPr>
                <w:rFonts w:eastAsia="仿宋" w:hint="eastAsia"/>
                <w:kern w:val="0"/>
                <w:sz w:val="21"/>
                <w:szCs w:val="21"/>
                <w:lang w:bidi="ar"/>
              </w:rPr>
              <w:t>）</w:t>
            </w:r>
          </w:p>
        </w:tc>
        <w:tc>
          <w:tcPr>
            <w:tcW w:w="560" w:type="pct"/>
            <w:shd w:val="clear" w:color="auto" w:fill="auto"/>
            <w:vAlign w:val="center"/>
          </w:tcPr>
          <w:p w14:paraId="56067F2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0.144</w:t>
            </w:r>
          </w:p>
        </w:tc>
        <w:tc>
          <w:tcPr>
            <w:tcW w:w="521" w:type="pct"/>
            <w:shd w:val="clear" w:color="auto" w:fill="auto"/>
            <w:vAlign w:val="center"/>
          </w:tcPr>
          <w:p w14:paraId="52488E9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0.096</w:t>
            </w:r>
          </w:p>
        </w:tc>
        <w:tc>
          <w:tcPr>
            <w:tcW w:w="0" w:type="auto"/>
            <w:shd w:val="clear" w:color="auto" w:fill="auto"/>
            <w:vAlign w:val="center"/>
          </w:tcPr>
          <w:p w14:paraId="449278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0.096</w:t>
            </w:r>
          </w:p>
        </w:tc>
        <w:tc>
          <w:tcPr>
            <w:tcW w:w="0" w:type="auto"/>
            <w:shd w:val="clear" w:color="auto" w:fill="auto"/>
            <w:vAlign w:val="center"/>
          </w:tcPr>
          <w:p w14:paraId="4237743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0.0144</w:t>
            </w:r>
          </w:p>
        </w:tc>
        <w:tc>
          <w:tcPr>
            <w:tcW w:w="0" w:type="auto"/>
            <w:shd w:val="clear" w:color="auto" w:fill="auto"/>
            <w:vAlign w:val="center"/>
          </w:tcPr>
          <w:p w14:paraId="647276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0.012</w:t>
            </w:r>
          </w:p>
        </w:tc>
      </w:tr>
    </w:tbl>
    <w:p w14:paraId="7914F3CC" w14:textId="77777777" w:rsidR="00030581" w:rsidRDefault="00067329">
      <w:pPr>
        <w:pStyle w:val="4"/>
        <w:spacing w:line="500" w:lineRule="exact"/>
        <w:rPr>
          <w:snapToGrid w:val="0"/>
        </w:rPr>
      </w:pPr>
      <w:r>
        <w:rPr>
          <w:rFonts w:hint="eastAsia"/>
          <w:snapToGrid w:val="0"/>
        </w:rPr>
        <w:t>3.4.1.2</w:t>
      </w:r>
      <w:r>
        <w:rPr>
          <w:rFonts w:hint="eastAsia"/>
          <w:snapToGrid w:val="0"/>
        </w:rPr>
        <w:t>废气</w:t>
      </w:r>
    </w:p>
    <w:p w14:paraId="33D9E441" w14:textId="77777777" w:rsidR="00030581" w:rsidRDefault="00067329">
      <w:pPr>
        <w:pStyle w:val="affb"/>
        <w:ind w:firstLine="480"/>
        <w:rPr>
          <w:szCs w:val="20"/>
        </w:rPr>
      </w:pPr>
      <w:r>
        <w:rPr>
          <w:rFonts w:hint="eastAsia"/>
        </w:rPr>
        <w:t>施工期大气污染物主要为施工机械、运输车辆尾气，施工环节产生的扬尘。施工期扬尘主要产生于平整土地、建材装卸以及车辆行使等作业环节。</w:t>
      </w:r>
      <w:r>
        <w:rPr>
          <w:rFonts w:ascii="宋体" w:hAnsi="宋体" w:hint="eastAsia"/>
        </w:rPr>
        <w:t>根据类比调查，施工作业场地近地面扬尘浓度可达</w:t>
      </w:r>
      <w:r>
        <w:t>1.5mg/m</w:t>
      </w:r>
      <w:r>
        <w:rPr>
          <w:vertAlign w:val="superscript"/>
        </w:rPr>
        <w:t>3</w:t>
      </w:r>
      <w:r>
        <w:t>～</w:t>
      </w:r>
      <w:r>
        <w:t>30mg/m</w:t>
      </w:r>
      <w:r>
        <w:rPr>
          <w:vertAlign w:val="superscript"/>
        </w:rPr>
        <w:t>3</w:t>
      </w:r>
      <w:r>
        <w:t>，</w:t>
      </w:r>
      <w:r>
        <w:rPr>
          <w:rFonts w:ascii="宋体" w:hAnsi="宋体" w:hint="eastAsia"/>
        </w:rPr>
        <w:t>将对项目周边产生一定的不利影响。考虑到施工期产生扬尘颗粒粒径较大，受自然沉降作用明显</w:t>
      </w:r>
      <w:r>
        <w:rPr>
          <w:rFonts w:hint="eastAsia"/>
        </w:rPr>
        <w:t>。由于施工机械数量少且较分散，施工期不长，其污染程度相对较轻</w:t>
      </w:r>
      <w:r>
        <w:rPr>
          <w:rFonts w:hint="eastAsia"/>
          <w:szCs w:val="20"/>
        </w:rPr>
        <w:t>。</w:t>
      </w:r>
    </w:p>
    <w:p w14:paraId="491650ED" w14:textId="77777777" w:rsidR="00030581" w:rsidRDefault="00067329">
      <w:pPr>
        <w:pStyle w:val="affb"/>
        <w:ind w:firstLine="480"/>
        <w:rPr>
          <w:szCs w:val="21"/>
        </w:rPr>
      </w:pPr>
      <w:r>
        <w:rPr>
          <w:rFonts w:hint="eastAsia"/>
        </w:rPr>
        <w:t>根据有关资料显示，施工现场扬尘的另一个主要来源是车辆运输造成的，</w:t>
      </w:r>
      <w:r>
        <w:rPr>
          <w:rFonts w:hint="eastAsia"/>
        </w:rPr>
        <w:lastRenderedPageBreak/>
        <w:t>约占扬尘总量的</w:t>
      </w:r>
      <w:r>
        <w:t>60%</w:t>
      </w:r>
      <w:r>
        <w:rPr>
          <w:rFonts w:hint="eastAsia"/>
        </w:rPr>
        <w:t>。扬尘量的大小与天气干燥程度、道路路况、车辆行驶速度、风速大小等有关。一般情况下，在自然风作用下道路扬尘影响范围在</w:t>
      </w:r>
      <w:r>
        <w:t>100m</w:t>
      </w:r>
      <w:r>
        <w:rPr>
          <w:rFonts w:hint="eastAsia"/>
        </w:rPr>
        <w:t>以内，在大风天气，扬尘量及影响范围将有所扩大。对于施工中的挖方、填方作业及施工场地，采用洒水降尘的湿法作业抑制扬尘，以降低对大气环境影响。</w:t>
      </w:r>
    </w:p>
    <w:p w14:paraId="782B8097" w14:textId="77777777" w:rsidR="00030581" w:rsidRDefault="00067329">
      <w:pPr>
        <w:pStyle w:val="4"/>
        <w:spacing w:line="500" w:lineRule="exact"/>
        <w:rPr>
          <w:snapToGrid w:val="0"/>
        </w:rPr>
      </w:pPr>
      <w:r>
        <w:rPr>
          <w:rFonts w:hint="eastAsia"/>
          <w:snapToGrid w:val="0"/>
        </w:rPr>
        <w:t>3.4.1.3</w:t>
      </w:r>
      <w:r>
        <w:rPr>
          <w:rFonts w:hint="eastAsia"/>
          <w:snapToGrid w:val="0"/>
        </w:rPr>
        <w:t>噪声</w:t>
      </w:r>
    </w:p>
    <w:p w14:paraId="37F121A8" w14:textId="77777777" w:rsidR="00030581" w:rsidRDefault="00067329">
      <w:pPr>
        <w:pStyle w:val="affb"/>
        <w:ind w:firstLine="480"/>
      </w:pPr>
      <w:r>
        <w:rPr>
          <w:rFonts w:hint="eastAsia"/>
        </w:rPr>
        <w:t>施工期的噪声主要来源于施工机械，如推土机、装载机、挖掘机等，这些突发性非稳态声源将对施工人员和施工沿线声环境产生不利影响。</w:t>
      </w:r>
    </w:p>
    <w:p w14:paraId="38A50D2A" w14:textId="77777777" w:rsidR="00030581" w:rsidRDefault="00067329">
      <w:pPr>
        <w:pStyle w:val="affb"/>
        <w:ind w:firstLine="480"/>
      </w:pPr>
      <w:r>
        <w:rPr>
          <w:rFonts w:hint="eastAsia"/>
        </w:rPr>
        <w:t>不同施工阶段的噪声源和物性不同可分为：</w:t>
      </w:r>
    </w:p>
    <w:p w14:paraId="2EF6C3A6" w14:textId="77777777" w:rsidR="00030581" w:rsidRDefault="00067329">
      <w:pPr>
        <w:pStyle w:val="affb"/>
        <w:ind w:firstLine="480"/>
      </w:pPr>
      <w:r>
        <w:rPr>
          <w:rFonts w:ascii="宋体" w:hAnsi="宋体" w:cs="宋体" w:hint="eastAsia"/>
        </w:rPr>
        <w:t>①</w:t>
      </w:r>
      <w:r>
        <w:rPr>
          <w:rFonts w:hint="eastAsia"/>
        </w:rPr>
        <w:t>基础施工阶段：主要噪声源是各种装载机、挖掘机、推土机等，大部分为移动声源。该阶段占整个施工期比例较小，但噪声大；</w:t>
      </w:r>
    </w:p>
    <w:p w14:paraId="4BBC8468" w14:textId="77777777" w:rsidR="00030581" w:rsidRDefault="00067329">
      <w:pPr>
        <w:pStyle w:val="affb"/>
        <w:ind w:firstLine="480"/>
      </w:pPr>
      <w:r>
        <w:rPr>
          <w:rFonts w:ascii="宋体" w:hAnsi="宋体" w:cs="宋体" w:hint="eastAsia"/>
        </w:rPr>
        <w:t>②</w:t>
      </w:r>
      <w:r>
        <w:rPr>
          <w:rFonts w:hint="eastAsia"/>
        </w:rPr>
        <w:t>建筑结构施工阶段：主要噪声源是塔式起重机、钢筋调直机、电渣焊机、电焊机、石料切割机、机械振捣器和电锯等等，此阶段占整个施工期比例最大。声源有固定的也有移动的；</w:t>
      </w:r>
    </w:p>
    <w:p w14:paraId="1A30601A" w14:textId="77777777" w:rsidR="00030581" w:rsidRDefault="00067329">
      <w:pPr>
        <w:pStyle w:val="affb"/>
        <w:ind w:firstLine="480"/>
      </w:pPr>
      <w:r>
        <w:rPr>
          <w:rFonts w:ascii="宋体" w:hAnsi="宋体" w:cs="宋体" w:hint="eastAsia"/>
        </w:rPr>
        <w:t>③</w:t>
      </w:r>
      <w:r>
        <w:rPr>
          <w:rFonts w:hint="eastAsia"/>
        </w:rPr>
        <w:t>设备安装阶段：主要噪声源有电锯、电锤、多功能木工刨等。此阶段占施工期的比例也较大，但大部分在房间内部使用，对环境影响不大。</w:t>
      </w:r>
    </w:p>
    <w:p w14:paraId="4CE38283" w14:textId="77777777" w:rsidR="00030581" w:rsidRDefault="00067329">
      <w:pPr>
        <w:pStyle w:val="affb"/>
        <w:ind w:firstLine="480"/>
      </w:pPr>
      <w:r>
        <w:rPr>
          <w:rFonts w:hint="eastAsia"/>
        </w:rPr>
        <w:t>施工阶段主要噪声源强详见下表。</w:t>
      </w:r>
    </w:p>
    <w:p w14:paraId="4F12B6DA"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3</w:t>
      </w:r>
      <w:r>
        <w:rPr>
          <w:rFonts w:eastAsia="仿宋" w:hint="eastAsia"/>
          <w:b/>
          <w:bCs/>
          <w:lang w:val="en-US"/>
        </w:rPr>
        <w:t>.</w:t>
      </w:r>
      <w:r>
        <w:rPr>
          <w:rFonts w:eastAsia="仿宋" w:hint="eastAsia"/>
          <w:b/>
          <w:bCs/>
        </w:rPr>
        <w:t>4-2</w:t>
      </w:r>
      <w:r>
        <w:rPr>
          <w:rFonts w:eastAsia="仿宋" w:hint="eastAsia"/>
          <w:b/>
          <w:bCs/>
        </w:rPr>
        <w:t>各施工阶段主要噪声源强</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560"/>
        <w:gridCol w:w="3058"/>
        <w:gridCol w:w="2688"/>
      </w:tblGrid>
      <w:tr w:rsidR="00030581" w14:paraId="6849AB96" w14:textId="77777777">
        <w:trPr>
          <w:trHeight w:val="85"/>
        </w:trPr>
        <w:tc>
          <w:tcPr>
            <w:tcW w:w="1541" w:type="pct"/>
            <w:shd w:val="clear" w:color="auto" w:fill="auto"/>
            <w:vAlign w:val="center"/>
          </w:tcPr>
          <w:p w14:paraId="1BFDAC2E" w14:textId="77777777" w:rsidR="00030581" w:rsidRDefault="00067329">
            <w:pPr>
              <w:pStyle w:val="afff7"/>
              <w:rPr>
                <w:snapToGrid w:val="0"/>
                <w:szCs w:val="21"/>
              </w:rPr>
            </w:pPr>
            <w:r>
              <w:rPr>
                <w:rFonts w:hint="eastAsia"/>
                <w:snapToGrid w:val="0"/>
              </w:rPr>
              <w:t>声源</w:t>
            </w:r>
          </w:p>
        </w:tc>
        <w:tc>
          <w:tcPr>
            <w:tcW w:w="1841" w:type="pct"/>
            <w:shd w:val="clear" w:color="auto" w:fill="auto"/>
            <w:vAlign w:val="center"/>
          </w:tcPr>
          <w:p w14:paraId="6DC31229" w14:textId="77777777" w:rsidR="00030581" w:rsidRDefault="00067329">
            <w:pPr>
              <w:pStyle w:val="afff7"/>
              <w:rPr>
                <w:snapToGrid w:val="0"/>
              </w:rPr>
            </w:pPr>
            <w:r>
              <w:rPr>
                <w:rFonts w:hint="eastAsia"/>
                <w:snapToGrid w:val="0"/>
              </w:rPr>
              <w:t>型号规格</w:t>
            </w:r>
          </w:p>
        </w:tc>
        <w:tc>
          <w:tcPr>
            <w:tcW w:w="1618" w:type="pct"/>
            <w:shd w:val="clear" w:color="auto" w:fill="auto"/>
            <w:vAlign w:val="center"/>
          </w:tcPr>
          <w:p w14:paraId="6F9CAA99" w14:textId="77777777" w:rsidR="00030581" w:rsidRDefault="00067329">
            <w:pPr>
              <w:pStyle w:val="afff7"/>
              <w:rPr>
                <w:snapToGrid w:val="0"/>
              </w:rPr>
            </w:pPr>
            <w:r>
              <w:rPr>
                <w:rFonts w:hint="eastAsia"/>
                <w:snapToGrid w:val="0"/>
              </w:rPr>
              <w:t>噪声源强</w:t>
            </w:r>
            <w:r>
              <w:rPr>
                <w:snapToGrid w:val="0"/>
              </w:rPr>
              <w:t>dB(A)</w:t>
            </w:r>
          </w:p>
        </w:tc>
      </w:tr>
      <w:tr w:rsidR="00030581" w14:paraId="2FF9A414" w14:textId="77777777">
        <w:trPr>
          <w:trHeight w:val="267"/>
        </w:trPr>
        <w:tc>
          <w:tcPr>
            <w:tcW w:w="1541" w:type="pct"/>
            <w:shd w:val="clear" w:color="auto" w:fill="auto"/>
            <w:vAlign w:val="center"/>
          </w:tcPr>
          <w:p w14:paraId="6D488B02" w14:textId="77777777" w:rsidR="00030581" w:rsidRDefault="00067329">
            <w:pPr>
              <w:pStyle w:val="afff7"/>
              <w:rPr>
                <w:snapToGrid w:val="0"/>
              </w:rPr>
            </w:pPr>
            <w:r>
              <w:rPr>
                <w:rFonts w:hint="eastAsia"/>
                <w:snapToGrid w:val="0"/>
              </w:rPr>
              <w:t>装载</w:t>
            </w:r>
            <w:r>
              <w:rPr>
                <w:rFonts w:hint="eastAsia"/>
                <w:snapToGrid w:val="0"/>
              </w:rPr>
              <w:t>机</w:t>
            </w:r>
          </w:p>
        </w:tc>
        <w:tc>
          <w:tcPr>
            <w:tcW w:w="1841" w:type="pct"/>
            <w:shd w:val="clear" w:color="auto" w:fill="auto"/>
            <w:vAlign w:val="center"/>
          </w:tcPr>
          <w:p w14:paraId="1309ACB0" w14:textId="77777777" w:rsidR="00030581" w:rsidRDefault="00067329">
            <w:pPr>
              <w:pStyle w:val="afff7"/>
              <w:rPr>
                <w:snapToGrid w:val="0"/>
              </w:rPr>
            </w:pPr>
            <w:r>
              <w:rPr>
                <w:snapToGrid w:val="0"/>
              </w:rPr>
              <w:t>/</w:t>
            </w:r>
          </w:p>
        </w:tc>
        <w:tc>
          <w:tcPr>
            <w:tcW w:w="1618" w:type="pct"/>
            <w:shd w:val="clear" w:color="auto" w:fill="auto"/>
            <w:vAlign w:val="center"/>
          </w:tcPr>
          <w:p w14:paraId="75329135" w14:textId="77777777" w:rsidR="00030581" w:rsidRDefault="00067329">
            <w:pPr>
              <w:pStyle w:val="afff7"/>
              <w:rPr>
                <w:snapToGrid w:val="0"/>
              </w:rPr>
            </w:pPr>
            <w:r>
              <w:rPr>
                <w:snapToGrid w:val="0"/>
              </w:rPr>
              <w:t>95</w:t>
            </w:r>
          </w:p>
        </w:tc>
      </w:tr>
      <w:tr w:rsidR="00030581" w14:paraId="32B7784C" w14:textId="77777777">
        <w:trPr>
          <w:trHeight w:val="267"/>
        </w:trPr>
        <w:tc>
          <w:tcPr>
            <w:tcW w:w="1541" w:type="pct"/>
            <w:shd w:val="clear" w:color="auto" w:fill="auto"/>
            <w:vAlign w:val="center"/>
          </w:tcPr>
          <w:p w14:paraId="171856A1" w14:textId="77777777" w:rsidR="00030581" w:rsidRDefault="00067329">
            <w:pPr>
              <w:pStyle w:val="afff7"/>
              <w:rPr>
                <w:snapToGrid w:val="0"/>
              </w:rPr>
            </w:pPr>
            <w:r>
              <w:rPr>
                <w:rFonts w:hint="eastAsia"/>
                <w:snapToGrid w:val="0"/>
              </w:rPr>
              <w:t>挖掘机</w:t>
            </w:r>
          </w:p>
        </w:tc>
        <w:tc>
          <w:tcPr>
            <w:tcW w:w="1841" w:type="pct"/>
            <w:shd w:val="clear" w:color="auto" w:fill="auto"/>
            <w:vAlign w:val="center"/>
          </w:tcPr>
          <w:p w14:paraId="1BC01D48" w14:textId="77777777" w:rsidR="00030581" w:rsidRDefault="00067329">
            <w:pPr>
              <w:pStyle w:val="afff7"/>
              <w:rPr>
                <w:snapToGrid w:val="0"/>
              </w:rPr>
            </w:pPr>
            <w:r>
              <w:rPr>
                <w:snapToGrid w:val="0"/>
              </w:rPr>
              <w:t>A12-201</w:t>
            </w:r>
          </w:p>
        </w:tc>
        <w:tc>
          <w:tcPr>
            <w:tcW w:w="1618" w:type="pct"/>
            <w:shd w:val="clear" w:color="auto" w:fill="auto"/>
            <w:vAlign w:val="center"/>
          </w:tcPr>
          <w:p w14:paraId="34300EE0" w14:textId="77777777" w:rsidR="00030581" w:rsidRDefault="00067329">
            <w:pPr>
              <w:pStyle w:val="afff7"/>
              <w:rPr>
                <w:snapToGrid w:val="0"/>
              </w:rPr>
            </w:pPr>
            <w:r>
              <w:rPr>
                <w:snapToGrid w:val="0"/>
              </w:rPr>
              <w:t>95</w:t>
            </w:r>
          </w:p>
        </w:tc>
      </w:tr>
      <w:tr w:rsidR="00030581" w14:paraId="32BDD0B1" w14:textId="77777777">
        <w:trPr>
          <w:trHeight w:val="267"/>
        </w:trPr>
        <w:tc>
          <w:tcPr>
            <w:tcW w:w="1541" w:type="pct"/>
            <w:shd w:val="clear" w:color="auto" w:fill="auto"/>
            <w:vAlign w:val="center"/>
          </w:tcPr>
          <w:p w14:paraId="438EDC0B" w14:textId="77777777" w:rsidR="00030581" w:rsidRDefault="00067329">
            <w:pPr>
              <w:pStyle w:val="afff7"/>
              <w:rPr>
                <w:snapToGrid w:val="0"/>
              </w:rPr>
            </w:pPr>
            <w:r>
              <w:rPr>
                <w:rFonts w:hint="eastAsia"/>
                <w:snapToGrid w:val="0"/>
              </w:rPr>
              <w:t>推土机</w:t>
            </w:r>
          </w:p>
        </w:tc>
        <w:tc>
          <w:tcPr>
            <w:tcW w:w="1841" w:type="pct"/>
            <w:shd w:val="clear" w:color="auto" w:fill="auto"/>
            <w:vAlign w:val="center"/>
          </w:tcPr>
          <w:p w14:paraId="5A9C6311" w14:textId="77777777" w:rsidR="00030581" w:rsidRDefault="00067329">
            <w:pPr>
              <w:pStyle w:val="afff7"/>
              <w:rPr>
                <w:snapToGrid w:val="0"/>
              </w:rPr>
            </w:pPr>
            <w:r>
              <w:rPr>
                <w:snapToGrid w:val="0"/>
              </w:rPr>
              <w:t>/</w:t>
            </w:r>
          </w:p>
        </w:tc>
        <w:tc>
          <w:tcPr>
            <w:tcW w:w="1618" w:type="pct"/>
            <w:shd w:val="clear" w:color="auto" w:fill="auto"/>
            <w:vAlign w:val="center"/>
          </w:tcPr>
          <w:p w14:paraId="3C91718C" w14:textId="77777777" w:rsidR="00030581" w:rsidRDefault="00067329">
            <w:pPr>
              <w:pStyle w:val="afff7"/>
              <w:rPr>
                <w:snapToGrid w:val="0"/>
              </w:rPr>
            </w:pPr>
            <w:r>
              <w:rPr>
                <w:snapToGrid w:val="0"/>
              </w:rPr>
              <w:t>90</w:t>
            </w:r>
          </w:p>
        </w:tc>
      </w:tr>
      <w:tr w:rsidR="00030581" w14:paraId="6A699E25" w14:textId="77777777">
        <w:trPr>
          <w:trHeight w:val="267"/>
        </w:trPr>
        <w:tc>
          <w:tcPr>
            <w:tcW w:w="1541" w:type="pct"/>
            <w:shd w:val="clear" w:color="auto" w:fill="auto"/>
            <w:vAlign w:val="center"/>
          </w:tcPr>
          <w:p w14:paraId="36FBDF0F" w14:textId="77777777" w:rsidR="00030581" w:rsidRDefault="00067329">
            <w:pPr>
              <w:pStyle w:val="afff7"/>
              <w:rPr>
                <w:snapToGrid w:val="0"/>
              </w:rPr>
            </w:pPr>
            <w:r>
              <w:rPr>
                <w:rFonts w:hint="eastAsia"/>
                <w:snapToGrid w:val="0"/>
              </w:rPr>
              <w:t>塔式起重机</w:t>
            </w:r>
          </w:p>
        </w:tc>
        <w:tc>
          <w:tcPr>
            <w:tcW w:w="1841" w:type="pct"/>
            <w:shd w:val="clear" w:color="auto" w:fill="auto"/>
            <w:vAlign w:val="center"/>
          </w:tcPr>
          <w:p w14:paraId="77A9043C" w14:textId="77777777" w:rsidR="00030581" w:rsidRDefault="00067329">
            <w:pPr>
              <w:pStyle w:val="afff7"/>
              <w:rPr>
                <w:snapToGrid w:val="0"/>
              </w:rPr>
            </w:pPr>
            <w:r>
              <w:rPr>
                <w:snapToGrid w:val="0"/>
              </w:rPr>
              <w:t>HC03215</w:t>
            </w:r>
          </w:p>
        </w:tc>
        <w:tc>
          <w:tcPr>
            <w:tcW w:w="1618" w:type="pct"/>
            <w:shd w:val="clear" w:color="auto" w:fill="auto"/>
            <w:vAlign w:val="center"/>
          </w:tcPr>
          <w:p w14:paraId="2A145E12" w14:textId="77777777" w:rsidR="00030581" w:rsidRDefault="00067329">
            <w:pPr>
              <w:pStyle w:val="afff7"/>
              <w:rPr>
                <w:snapToGrid w:val="0"/>
              </w:rPr>
            </w:pPr>
            <w:r>
              <w:rPr>
                <w:snapToGrid w:val="0"/>
              </w:rPr>
              <w:t>85</w:t>
            </w:r>
          </w:p>
        </w:tc>
      </w:tr>
      <w:tr w:rsidR="00030581" w14:paraId="1E63B122" w14:textId="77777777">
        <w:trPr>
          <w:trHeight w:val="267"/>
        </w:trPr>
        <w:tc>
          <w:tcPr>
            <w:tcW w:w="1541" w:type="pct"/>
            <w:shd w:val="clear" w:color="auto" w:fill="auto"/>
            <w:vAlign w:val="center"/>
          </w:tcPr>
          <w:p w14:paraId="70E4E7D3" w14:textId="77777777" w:rsidR="00030581" w:rsidRDefault="00067329">
            <w:pPr>
              <w:pStyle w:val="afff7"/>
              <w:rPr>
                <w:snapToGrid w:val="0"/>
              </w:rPr>
            </w:pPr>
            <w:r>
              <w:rPr>
                <w:rFonts w:hint="eastAsia"/>
                <w:snapToGrid w:val="0"/>
              </w:rPr>
              <w:t>钢筋调直机</w:t>
            </w:r>
          </w:p>
        </w:tc>
        <w:tc>
          <w:tcPr>
            <w:tcW w:w="1841" w:type="pct"/>
            <w:shd w:val="clear" w:color="auto" w:fill="auto"/>
            <w:vAlign w:val="center"/>
          </w:tcPr>
          <w:p w14:paraId="189E898F" w14:textId="77777777" w:rsidR="00030581" w:rsidRDefault="00067329">
            <w:pPr>
              <w:pStyle w:val="afff7"/>
              <w:rPr>
                <w:snapToGrid w:val="0"/>
              </w:rPr>
            </w:pPr>
            <w:r>
              <w:rPr>
                <w:snapToGrid w:val="0"/>
              </w:rPr>
              <w:t>SP150</w:t>
            </w:r>
          </w:p>
        </w:tc>
        <w:tc>
          <w:tcPr>
            <w:tcW w:w="1618" w:type="pct"/>
            <w:shd w:val="clear" w:color="auto" w:fill="auto"/>
            <w:vAlign w:val="center"/>
          </w:tcPr>
          <w:p w14:paraId="150FE8D3" w14:textId="77777777" w:rsidR="00030581" w:rsidRDefault="00067329">
            <w:pPr>
              <w:pStyle w:val="afff7"/>
              <w:rPr>
                <w:snapToGrid w:val="0"/>
              </w:rPr>
            </w:pPr>
            <w:r>
              <w:rPr>
                <w:snapToGrid w:val="0"/>
              </w:rPr>
              <w:t>90</w:t>
            </w:r>
          </w:p>
        </w:tc>
      </w:tr>
      <w:tr w:rsidR="00030581" w14:paraId="622AB0EB" w14:textId="77777777">
        <w:trPr>
          <w:trHeight w:val="267"/>
        </w:trPr>
        <w:tc>
          <w:tcPr>
            <w:tcW w:w="1541" w:type="pct"/>
            <w:shd w:val="clear" w:color="auto" w:fill="auto"/>
            <w:vAlign w:val="center"/>
          </w:tcPr>
          <w:p w14:paraId="718F2DF4" w14:textId="77777777" w:rsidR="00030581" w:rsidRDefault="00067329">
            <w:pPr>
              <w:pStyle w:val="afff7"/>
              <w:rPr>
                <w:snapToGrid w:val="0"/>
              </w:rPr>
            </w:pPr>
            <w:r>
              <w:rPr>
                <w:rFonts w:hint="eastAsia"/>
                <w:snapToGrid w:val="0"/>
              </w:rPr>
              <w:t>电渣焊机</w:t>
            </w:r>
          </w:p>
        </w:tc>
        <w:tc>
          <w:tcPr>
            <w:tcW w:w="1841" w:type="pct"/>
            <w:shd w:val="clear" w:color="auto" w:fill="auto"/>
            <w:vAlign w:val="center"/>
          </w:tcPr>
          <w:p w14:paraId="1CE2EA38" w14:textId="77777777" w:rsidR="00030581" w:rsidRDefault="00067329">
            <w:pPr>
              <w:pStyle w:val="afff7"/>
              <w:rPr>
                <w:snapToGrid w:val="0"/>
              </w:rPr>
            </w:pPr>
            <w:r>
              <w:rPr>
                <w:snapToGrid w:val="0"/>
              </w:rPr>
              <w:t>YT300</w:t>
            </w:r>
          </w:p>
        </w:tc>
        <w:tc>
          <w:tcPr>
            <w:tcW w:w="1618" w:type="pct"/>
            <w:shd w:val="clear" w:color="auto" w:fill="auto"/>
            <w:vAlign w:val="center"/>
          </w:tcPr>
          <w:p w14:paraId="4840347E" w14:textId="77777777" w:rsidR="00030581" w:rsidRDefault="00067329">
            <w:pPr>
              <w:pStyle w:val="afff7"/>
              <w:rPr>
                <w:snapToGrid w:val="0"/>
              </w:rPr>
            </w:pPr>
            <w:r>
              <w:rPr>
                <w:snapToGrid w:val="0"/>
              </w:rPr>
              <w:t>60</w:t>
            </w:r>
          </w:p>
        </w:tc>
      </w:tr>
      <w:tr w:rsidR="00030581" w14:paraId="609B1F1C" w14:textId="77777777">
        <w:trPr>
          <w:trHeight w:val="267"/>
        </w:trPr>
        <w:tc>
          <w:tcPr>
            <w:tcW w:w="1541" w:type="pct"/>
            <w:shd w:val="clear" w:color="auto" w:fill="auto"/>
            <w:vAlign w:val="center"/>
          </w:tcPr>
          <w:p w14:paraId="1AD21DD6" w14:textId="77777777" w:rsidR="00030581" w:rsidRDefault="00067329">
            <w:pPr>
              <w:pStyle w:val="afff7"/>
              <w:rPr>
                <w:snapToGrid w:val="0"/>
              </w:rPr>
            </w:pPr>
            <w:r>
              <w:rPr>
                <w:rFonts w:hint="eastAsia"/>
                <w:snapToGrid w:val="0"/>
              </w:rPr>
              <w:t>交流电焊机</w:t>
            </w:r>
          </w:p>
        </w:tc>
        <w:tc>
          <w:tcPr>
            <w:tcW w:w="1841" w:type="pct"/>
            <w:shd w:val="clear" w:color="auto" w:fill="auto"/>
            <w:vAlign w:val="center"/>
          </w:tcPr>
          <w:p w14:paraId="09CF54E4" w14:textId="77777777" w:rsidR="00030581" w:rsidRDefault="00067329">
            <w:pPr>
              <w:pStyle w:val="afff7"/>
              <w:rPr>
                <w:snapToGrid w:val="0"/>
              </w:rPr>
            </w:pPr>
            <w:r>
              <w:rPr>
                <w:snapToGrid w:val="0"/>
              </w:rPr>
              <w:t>QL150</w:t>
            </w:r>
          </w:p>
        </w:tc>
        <w:tc>
          <w:tcPr>
            <w:tcW w:w="1618" w:type="pct"/>
            <w:shd w:val="clear" w:color="auto" w:fill="auto"/>
            <w:vAlign w:val="center"/>
          </w:tcPr>
          <w:p w14:paraId="71F86081" w14:textId="77777777" w:rsidR="00030581" w:rsidRDefault="00067329">
            <w:pPr>
              <w:pStyle w:val="afff7"/>
              <w:rPr>
                <w:snapToGrid w:val="0"/>
              </w:rPr>
            </w:pPr>
            <w:r>
              <w:rPr>
                <w:snapToGrid w:val="0"/>
              </w:rPr>
              <w:t>60</w:t>
            </w:r>
          </w:p>
        </w:tc>
      </w:tr>
      <w:tr w:rsidR="00030581" w14:paraId="248699F2" w14:textId="77777777">
        <w:trPr>
          <w:trHeight w:val="267"/>
        </w:trPr>
        <w:tc>
          <w:tcPr>
            <w:tcW w:w="1541" w:type="pct"/>
            <w:shd w:val="clear" w:color="auto" w:fill="auto"/>
            <w:vAlign w:val="center"/>
          </w:tcPr>
          <w:p w14:paraId="3A0564E4" w14:textId="77777777" w:rsidR="00030581" w:rsidRDefault="00067329">
            <w:pPr>
              <w:pStyle w:val="afff7"/>
              <w:rPr>
                <w:snapToGrid w:val="0"/>
              </w:rPr>
            </w:pPr>
            <w:r>
              <w:rPr>
                <w:rFonts w:hint="eastAsia"/>
                <w:snapToGrid w:val="0"/>
              </w:rPr>
              <w:t>直流电焊机</w:t>
            </w:r>
          </w:p>
        </w:tc>
        <w:tc>
          <w:tcPr>
            <w:tcW w:w="1841" w:type="pct"/>
            <w:shd w:val="clear" w:color="auto" w:fill="auto"/>
            <w:vAlign w:val="center"/>
          </w:tcPr>
          <w:p w14:paraId="7BFC51FF" w14:textId="77777777" w:rsidR="00030581" w:rsidRDefault="00067329">
            <w:pPr>
              <w:pStyle w:val="afff7"/>
              <w:rPr>
                <w:snapToGrid w:val="0"/>
              </w:rPr>
            </w:pPr>
            <w:r>
              <w:rPr>
                <w:snapToGrid w:val="0"/>
              </w:rPr>
              <w:t>S-150</w:t>
            </w:r>
          </w:p>
        </w:tc>
        <w:tc>
          <w:tcPr>
            <w:tcW w:w="1618" w:type="pct"/>
            <w:shd w:val="clear" w:color="auto" w:fill="auto"/>
            <w:vAlign w:val="center"/>
          </w:tcPr>
          <w:p w14:paraId="19E2954E" w14:textId="77777777" w:rsidR="00030581" w:rsidRDefault="00067329">
            <w:pPr>
              <w:pStyle w:val="afff7"/>
              <w:rPr>
                <w:snapToGrid w:val="0"/>
              </w:rPr>
            </w:pPr>
            <w:r>
              <w:rPr>
                <w:snapToGrid w:val="0"/>
              </w:rPr>
              <w:t>60</w:t>
            </w:r>
          </w:p>
        </w:tc>
      </w:tr>
      <w:tr w:rsidR="00030581" w14:paraId="60C3AAB7" w14:textId="77777777">
        <w:trPr>
          <w:trHeight w:val="267"/>
        </w:trPr>
        <w:tc>
          <w:tcPr>
            <w:tcW w:w="1541" w:type="pct"/>
            <w:shd w:val="clear" w:color="auto" w:fill="auto"/>
            <w:vAlign w:val="center"/>
          </w:tcPr>
          <w:p w14:paraId="5ACC8CC3" w14:textId="77777777" w:rsidR="00030581" w:rsidRDefault="00067329">
            <w:pPr>
              <w:pStyle w:val="afff7"/>
              <w:rPr>
                <w:snapToGrid w:val="0"/>
              </w:rPr>
            </w:pPr>
            <w:r>
              <w:rPr>
                <w:rFonts w:hint="eastAsia"/>
                <w:snapToGrid w:val="0"/>
              </w:rPr>
              <w:t>石料切割机</w:t>
            </w:r>
          </w:p>
        </w:tc>
        <w:tc>
          <w:tcPr>
            <w:tcW w:w="1841" w:type="pct"/>
            <w:shd w:val="clear" w:color="auto" w:fill="auto"/>
            <w:vAlign w:val="center"/>
          </w:tcPr>
          <w:p w14:paraId="7441095A" w14:textId="77777777" w:rsidR="00030581" w:rsidRDefault="00067329">
            <w:pPr>
              <w:pStyle w:val="afff7"/>
              <w:rPr>
                <w:snapToGrid w:val="0"/>
              </w:rPr>
            </w:pPr>
            <w:r>
              <w:rPr>
                <w:snapToGrid w:val="0"/>
              </w:rPr>
              <w:t>LK50</w:t>
            </w:r>
          </w:p>
        </w:tc>
        <w:tc>
          <w:tcPr>
            <w:tcW w:w="1618" w:type="pct"/>
            <w:shd w:val="clear" w:color="auto" w:fill="auto"/>
            <w:vAlign w:val="center"/>
          </w:tcPr>
          <w:p w14:paraId="7E10ACD7" w14:textId="77777777" w:rsidR="00030581" w:rsidRDefault="00067329">
            <w:pPr>
              <w:pStyle w:val="afff7"/>
              <w:rPr>
                <w:snapToGrid w:val="0"/>
              </w:rPr>
            </w:pPr>
            <w:r>
              <w:rPr>
                <w:snapToGrid w:val="0"/>
              </w:rPr>
              <w:t>95</w:t>
            </w:r>
          </w:p>
        </w:tc>
      </w:tr>
      <w:tr w:rsidR="00030581" w14:paraId="29E6ED2B" w14:textId="77777777">
        <w:trPr>
          <w:trHeight w:val="267"/>
        </w:trPr>
        <w:tc>
          <w:tcPr>
            <w:tcW w:w="1541" w:type="pct"/>
            <w:shd w:val="clear" w:color="auto" w:fill="auto"/>
            <w:vAlign w:val="center"/>
          </w:tcPr>
          <w:p w14:paraId="4D791D00" w14:textId="77777777" w:rsidR="00030581" w:rsidRDefault="00067329">
            <w:pPr>
              <w:pStyle w:val="afff7"/>
              <w:rPr>
                <w:snapToGrid w:val="0"/>
              </w:rPr>
            </w:pPr>
            <w:r>
              <w:rPr>
                <w:rFonts w:hint="eastAsia"/>
                <w:snapToGrid w:val="0"/>
              </w:rPr>
              <w:t>机械振捣器</w:t>
            </w:r>
          </w:p>
        </w:tc>
        <w:tc>
          <w:tcPr>
            <w:tcW w:w="1841" w:type="pct"/>
            <w:shd w:val="clear" w:color="auto" w:fill="auto"/>
            <w:vAlign w:val="center"/>
          </w:tcPr>
          <w:p w14:paraId="3A5A5FC5" w14:textId="77777777" w:rsidR="00030581" w:rsidRDefault="00067329">
            <w:pPr>
              <w:pStyle w:val="afff7"/>
              <w:rPr>
                <w:snapToGrid w:val="0"/>
              </w:rPr>
            </w:pPr>
            <w:r>
              <w:rPr>
                <w:snapToGrid w:val="0"/>
              </w:rPr>
              <w:t>HZB50</w:t>
            </w:r>
          </w:p>
        </w:tc>
        <w:tc>
          <w:tcPr>
            <w:tcW w:w="1618" w:type="pct"/>
            <w:shd w:val="clear" w:color="auto" w:fill="auto"/>
            <w:vAlign w:val="center"/>
          </w:tcPr>
          <w:p w14:paraId="3818C915" w14:textId="77777777" w:rsidR="00030581" w:rsidRDefault="00067329">
            <w:pPr>
              <w:pStyle w:val="afff7"/>
              <w:rPr>
                <w:snapToGrid w:val="0"/>
              </w:rPr>
            </w:pPr>
            <w:r>
              <w:rPr>
                <w:snapToGrid w:val="0"/>
              </w:rPr>
              <w:t>75</w:t>
            </w:r>
          </w:p>
        </w:tc>
      </w:tr>
      <w:tr w:rsidR="00030581" w14:paraId="465598E9" w14:textId="77777777">
        <w:trPr>
          <w:trHeight w:val="267"/>
        </w:trPr>
        <w:tc>
          <w:tcPr>
            <w:tcW w:w="1541" w:type="pct"/>
            <w:shd w:val="clear" w:color="auto" w:fill="auto"/>
            <w:vAlign w:val="center"/>
          </w:tcPr>
          <w:p w14:paraId="1B25497D" w14:textId="77777777" w:rsidR="00030581" w:rsidRDefault="00067329">
            <w:pPr>
              <w:pStyle w:val="afff7"/>
              <w:rPr>
                <w:snapToGrid w:val="0"/>
              </w:rPr>
            </w:pPr>
            <w:r>
              <w:rPr>
                <w:rFonts w:hint="eastAsia"/>
                <w:snapToGrid w:val="0"/>
              </w:rPr>
              <w:t>电锯</w:t>
            </w:r>
          </w:p>
        </w:tc>
        <w:tc>
          <w:tcPr>
            <w:tcW w:w="1841" w:type="pct"/>
            <w:shd w:val="clear" w:color="auto" w:fill="auto"/>
            <w:vAlign w:val="center"/>
          </w:tcPr>
          <w:p w14:paraId="0081031A" w14:textId="77777777" w:rsidR="00030581" w:rsidRDefault="00067329">
            <w:pPr>
              <w:pStyle w:val="afff7"/>
              <w:rPr>
                <w:snapToGrid w:val="0"/>
              </w:rPr>
            </w:pPr>
            <w:r>
              <w:rPr>
                <w:snapToGrid w:val="0"/>
              </w:rPr>
              <w:t>/</w:t>
            </w:r>
          </w:p>
        </w:tc>
        <w:tc>
          <w:tcPr>
            <w:tcW w:w="1618" w:type="pct"/>
            <w:shd w:val="clear" w:color="auto" w:fill="auto"/>
            <w:vAlign w:val="center"/>
          </w:tcPr>
          <w:p w14:paraId="7060A2E2" w14:textId="77777777" w:rsidR="00030581" w:rsidRDefault="00067329">
            <w:pPr>
              <w:pStyle w:val="afff7"/>
              <w:rPr>
                <w:snapToGrid w:val="0"/>
              </w:rPr>
            </w:pPr>
            <w:r>
              <w:rPr>
                <w:snapToGrid w:val="0"/>
              </w:rPr>
              <w:t>85</w:t>
            </w:r>
          </w:p>
        </w:tc>
      </w:tr>
      <w:tr w:rsidR="00030581" w14:paraId="2CDEE7FF" w14:textId="77777777">
        <w:trPr>
          <w:trHeight w:val="267"/>
        </w:trPr>
        <w:tc>
          <w:tcPr>
            <w:tcW w:w="1541" w:type="pct"/>
            <w:shd w:val="clear" w:color="auto" w:fill="auto"/>
            <w:vAlign w:val="center"/>
          </w:tcPr>
          <w:p w14:paraId="5CD7FBBC" w14:textId="77777777" w:rsidR="00030581" w:rsidRDefault="00067329">
            <w:pPr>
              <w:pStyle w:val="afff7"/>
              <w:rPr>
                <w:snapToGrid w:val="0"/>
              </w:rPr>
            </w:pPr>
            <w:r>
              <w:rPr>
                <w:rFonts w:hint="eastAsia"/>
                <w:snapToGrid w:val="0"/>
              </w:rPr>
              <w:t>电锤</w:t>
            </w:r>
          </w:p>
        </w:tc>
        <w:tc>
          <w:tcPr>
            <w:tcW w:w="1841" w:type="pct"/>
            <w:shd w:val="clear" w:color="auto" w:fill="auto"/>
            <w:vAlign w:val="center"/>
          </w:tcPr>
          <w:p w14:paraId="64E13403" w14:textId="77777777" w:rsidR="00030581" w:rsidRDefault="00067329">
            <w:pPr>
              <w:pStyle w:val="afff7"/>
              <w:rPr>
                <w:snapToGrid w:val="0"/>
              </w:rPr>
            </w:pPr>
            <w:r>
              <w:rPr>
                <w:snapToGrid w:val="0"/>
              </w:rPr>
              <w:t>/</w:t>
            </w:r>
          </w:p>
        </w:tc>
        <w:tc>
          <w:tcPr>
            <w:tcW w:w="1618" w:type="pct"/>
            <w:shd w:val="clear" w:color="auto" w:fill="auto"/>
            <w:vAlign w:val="center"/>
          </w:tcPr>
          <w:p w14:paraId="2E953354" w14:textId="77777777" w:rsidR="00030581" w:rsidRDefault="00067329">
            <w:pPr>
              <w:pStyle w:val="afff7"/>
              <w:rPr>
                <w:snapToGrid w:val="0"/>
              </w:rPr>
            </w:pPr>
            <w:r>
              <w:rPr>
                <w:snapToGrid w:val="0"/>
              </w:rPr>
              <w:t>85</w:t>
            </w:r>
          </w:p>
        </w:tc>
      </w:tr>
      <w:tr w:rsidR="00030581" w14:paraId="49F56659" w14:textId="77777777">
        <w:trPr>
          <w:trHeight w:val="267"/>
        </w:trPr>
        <w:tc>
          <w:tcPr>
            <w:tcW w:w="1541" w:type="pct"/>
            <w:shd w:val="clear" w:color="auto" w:fill="auto"/>
            <w:vAlign w:val="center"/>
          </w:tcPr>
          <w:p w14:paraId="7E76EA3D" w14:textId="77777777" w:rsidR="00030581" w:rsidRDefault="00067329">
            <w:pPr>
              <w:pStyle w:val="afff7"/>
              <w:rPr>
                <w:snapToGrid w:val="0"/>
              </w:rPr>
            </w:pPr>
            <w:r>
              <w:rPr>
                <w:rFonts w:hint="eastAsia"/>
                <w:snapToGrid w:val="0"/>
              </w:rPr>
              <w:t>电刨</w:t>
            </w:r>
          </w:p>
        </w:tc>
        <w:tc>
          <w:tcPr>
            <w:tcW w:w="1841" w:type="pct"/>
            <w:shd w:val="clear" w:color="auto" w:fill="auto"/>
            <w:vAlign w:val="center"/>
          </w:tcPr>
          <w:p w14:paraId="330526BD" w14:textId="77777777" w:rsidR="00030581" w:rsidRDefault="00067329">
            <w:pPr>
              <w:pStyle w:val="afff7"/>
              <w:rPr>
                <w:snapToGrid w:val="0"/>
              </w:rPr>
            </w:pPr>
            <w:r>
              <w:rPr>
                <w:snapToGrid w:val="0"/>
              </w:rPr>
              <w:t>/</w:t>
            </w:r>
          </w:p>
        </w:tc>
        <w:tc>
          <w:tcPr>
            <w:tcW w:w="1618" w:type="pct"/>
            <w:shd w:val="clear" w:color="auto" w:fill="auto"/>
            <w:vAlign w:val="center"/>
          </w:tcPr>
          <w:p w14:paraId="67ABEECF" w14:textId="77777777" w:rsidR="00030581" w:rsidRDefault="00067329">
            <w:pPr>
              <w:pStyle w:val="afff7"/>
              <w:rPr>
                <w:snapToGrid w:val="0"/>
              </w:rPr>
            </w:pPr>
            <w:r>
              <w:rPr>
                <w:snapToGrid w:val="0"/>
              </w:rPr>
              <w:t>85</w:t>
            </w:r>
          </w:p>
        </w:tc>
      </w:tr>
      <w:tr w:rsidR="00030581" w14:paraId="4838181A" w14:textId="77777777">
        <w:trPr>
          <w:trHeight w:val="267"/>
        </w:trPr>
        <w:tc>
          <w:tcPr>
            <w:tcW w:w="1541" w:type="pct"/>
            <w:shd w:val="clear" w:color="auto" w:fill="auto"/>
            <w:vAlign w:val="center"/>
          </w:tcPr>
          <w:p w14:paraId="6664346E" w14:textId="77777777" w:rsidR="00030581" w:rsidRDefault="00067329">
            <w:pPr>
              <w:pStyle w:val="afff7"/>
              <w:rPr>
                <w:snapToGrid w:val="0"/>
              </w:rPr>
            </w:pPr>
            <w:r>
              <w:rPr>
                <w:rFonts w:hint="eastAsia"/>
                <w:snapToGrid w:val="0"/>
              </w:rPr>
              <w:t>多功能木工刨</w:t>
            </w:r>
          </w:p>
        </w:tc>
        <w:tc>
          <w:tcPr>
            <w:tcW w:w="1841" w:type="pct"/>
            <w:shd w:val="clear" w:color="auto" w:fill="auto"/>
            <w:vAlign w:val="center"/>
          </w:tcPr>
          <w:p w14:paraId="2D3C4078" w14:textId="77777777" w:rsidR="00030581" w:rsidRDefault="00067329">
            <w:pPr>
              <w:pStyle w:val="afff7"/>
              <w:rPr>
                <w:snapToGrid w:val="0"/>
              </w:rPr>
            </w:pPr>
            <w:r>
              <w:rPr>
                <w:snapToGrid w:val="0"/>
              </w:rPr>
              <w:t>/</w:t>
            </w:r>
          </w:p>
        </w:tc>
        <w:tc>
          <w:tcPr>
            <w:tcW w:w="1618" w:type="pct"/>
            <w:shd w:val="clear" w:color="auto" w:fill="auto"/>
            <w:vAlign w:val="center"/>
          </w:tcPr>
          <w:p w14:paraId="7B8213A2" w14:textId="77777777" w:rsidR="00030581" w:rsidRDefault="00067329">
            <w:pPr>
              <w:pStyle w:val="afff7"/>
              <w:rPr>
                <w:snapToGrid w:val="0"/>
              </w:rPr>
            </w:pPr>
            <w:r>
              <w:rPr>
                <w:snapToGrid w:val="0"/>
              </w:rPr>
              <w:t>100</w:t>
            </w:r>
          </w:p>
        </w:tc>
      </w:tr>
    </w:tbl>
    <w:p w14:paraId="2B0166CD" w14:textId="77777777" w:rsidR="00030581" w:rsidRDefault="00067329">
      <w:pPr>
        <w:pStyle w:val="affb"/>
        <w:ind w:firstLine="480"/>
      </w:pPr>
      <w:r>
        <w:rPr>
          <w:rFonts w:hint="eastAsia"/>
        </w:rPr>
        <w:t>此外，由于施工期运输车辆增加，会增加评价区内公路沿线地区的交通噪声污染。</w:t>
      </w:r>
    </w:p>
    <w:p w14:paraId="6FD199A4" w14:textId="77777777" w:rsidR="00030581" w:rsidRDefault="00067329">
      <w:pPr>
        <w:pStyle w:val="4"/>
        <w:spacing w:line="500" w:lineRule="exact"/>
        <w:rPr>
          <w:snapToGrid w:val="0"/>
        </w:rPr>
      </w:pPr>
      <w:r>
        <w:rPr>
          <w:rFonts w:hint="eastAsia"/>
          <w:snapToGrid w:val="0"/>
        </w:rPr>
        <w:lastRenderedPageBreak/>
        <w:t>3.4.1.4</w:t>
      </w:r>
      <w:r>
        <w:rPr>
          <w:rFonts w:hint="eastAsia"/>
          <w:snapToGrid w:val="0"/>
        </w:rPr>
        <w:t>固体废物</w:t>
      </w:r>
    </w:p>
    <w:p w14:paraId="57001A3E" w14:textId="77777777" w:rsidR="00030581" w:rsidRDefault="00067329">
      <w:pPr>
        <w:pStyle w:val="affb"/>
        <w:ind w:firstLine="480"/>
      </w:pPr>
      <w:r>
        <w:rPr>
          <w:rFonts w:hint="eastAsia"/>
          <w:szCs w:val="20"/>
        </w:rPr>
        <w:t>施工期固体废物主要包括建筑垃圾和生活垃圾。</w:t>
      </w:r>
      <w:r>
        <w:rPr>
          <w:rFonts w:hint="eastAsia"/>
        </w:rPr>
        <w:t>建筑垃圾有废建材、废钢材、包装袋等。对可再利用的建筑废料，应进行回收利用，以节省资源。多余废弃的砂、砾石可结合修路利用；</w:t>
      </w:r>
      <w:r>
        <w:rPr>
          <w:rFonts w:hint="eastAsia"/>
          <w:szCs w:val="20"/>
        </w:rPr>
        <w:t>除可回收利用外建筑垃圾应运输到环境保护管理部门指定的地点进行填埋，最大程度减小对环境的影响。</w:t>
      </w:r>
    </w:p>
    <w:p w14:paraId="39FBAB7E" w14:textId="77777777" w:rsidR="00030581" w:rsidRDefault="00067329">
      <w:pPr>
        <w:pStyle w:val="affb"/>
        <w:ind w:firstLine="480"/>
        <w:rPr>
          <w:szCs w:val="20"/>
        </w:rPr>
      </w:pPr>
      <w:r>
        <w:rPr>
          <w:rFonts w:hint="eastAsia"/>
          <w:szCs w:val="20"/>
        </w:rPr>
        <w:t>施工期生活垃圾按照每天每人产生</w:t>
      </w:r>
      <w:r>
        <w:rPr>
          <w:szCs w:val="20"/>
        </w:rPr>
        <w:t>0.5kg</w:t>
      </w:r>
      <w:r>
        <w:rPr>
          <w:rFonts w:hint="eastAsia"/>
          <w:szCs w:val="20"/>
        </w:rPr>
        <w:t>固体废物计算，预计一天产生</w:t>
      </w:r>
      <w:r>
        <w:rPr>
          <w:szCs w:val="20"/>
        </w:rPr>
        <w:t>15kg</w:t>
      </w:r>
      <w:r>
        <w:rPr>
          <w:rFonts w:hint="eastAsia"/>
          <w:szCs w:val="20"/>
        </w:rPr>
        <w:t>固体废物。施工人员产生的生活垃圾若随意堆放，不仅影响施工区环境景观，而且影响施工区环境卫生。在施工现场设置垃圾收集箱，集中收集后应由市政环卫部门统一清运处置。</w:t>
      </w:r>
    </w:p>
    <w:p w14:paraId="06EEDAFE" w14:textId="77777777" w:rsidR="00030581" w:rsidRDefault="00067329">
      <w:pPr>
        <w:pStyle w:val="4"/>
        <w:spacing w:line="500" w:lineRule="exact"/>
        <w:rPr>
          <w:snapToGrid w:val="0"/>
        </w:rPr>
      </w:pPr>
      <w:r>
        <w:rPr>
          <w:rFonts w:hint="eastAsia"/>
          <w:snapToGrid w:val="0"/>
        </w:rPr>
        <w:t>3.4.1.5</w:t>
      </w:r>
      <w:r>
        <w:rPr>
          <w:rFonts w:hint="eastAsia"/>
          <w:snapToGrid w:val="0"/>
        </w:rPr>
        <w:t>生态环境</w:t>
      </w:r>
    </w:p>
    <w:p w14:paraId="1453EA10" w14:textId="77777777" w:rsidR="00030581" w:rsidRDefault="00067329">
      <w:pPr>
        <w:pStyle w:val="affb"/>
        <w:ind w:firstLine="480"/>
      </w:pPr>
      <w:r>
        <w:rPr>
          <w:rFonts w:hint="eastAsia"/>
        </w:rPr>
        <w:t>项目总占地面积</w:t>
      </w:r>
      <w:r>
        <w:rPr>
          <w:rFonts w:hint="eastAsia"/>
        </w:rPr>
        <w:t>10000m</w:t>
      </w:r>
      <w:r>
        <w:rPr>
          <w:rFonts w:hint="eastAsia"/>
          <w:vertAlign w:val="superscript"/>
        </w:rPr>
        <w:t>2</w:t>
      </w:r>
      <w:r>
        <w:rPr>
          <w:rFonts w:hint="eastAsia"/>
        </w:rPr>
        <w:t>，项目占地类型为工业用地，占地内无国家和地方保护物种，项目建成后通过绿化工程等措施，将最大程度减缓对生态环境的影响。</w:t>
      </w:r>
    </w:p>
    <w:p w14:paraId="72472C98" w14:textId="77777777" w:rsidR="00030581" w:rsidRDefault="00067329">
      <w:pPr>
        <w:pStyle w:val="3"/>
        <w:spacing w:line="500" w:lineRule="exact"/>
      </w:pPr>
      <w:bookmarkStart w:id="213" w:name="_Toc57713652"/>
      <w:bookmarkStart w:id="214" w:name="_Toc16616376"/>
      <w:bookmarkStart w:id="215" w:name="_Toc26877822"/>
      <w:bookmarkStart w:id="216" w:name="_Toc9572"/>
      <w:r>
        <w:rPr>
          <w:rFonts w:hint="eastAsia"/>
        </w:rPr>
        <w:t>3.4.2</w:t>
      </w:r>
      <w:r>
        <w:rPr>
          <w:rFonts w:hint="eastAsia"/>
        </w:rPr>
        <w:t>运营期污染源及源强分析</w:t>
      </w:r>
      <w:bookmarkEnd w:id="213"/>
      <w:bookmarkEnd w:id="214"/>
      <w:bookmarkEnd w:id="215"/>
      <w:bookmarkEnd w:id="216"/>
    </w:p>
    <w:p w14:paraId="2F86B9AF" w14:textId="77777777" w:rsidR="00030581" w:rsidRDefault="00067329">
      <w:pPr>
        <w:pStyle w:val="4"/>
        <w:spacing w:line="500" w:lineRule="exact"/>
      </w:pPr>
      <w:r>
        <w:rPr>
          <w:rFonts w:hint="eastAsia"/>
          <w:snapToGrid w:val="0"/>
        </w:rPr>
        <w:t>3.4.2.1</w:t>
      </w:r>
      <w:r>
        <w:rPr>
          <w:rFonts w:hint="eastAsia"/>
          <w:snapToGrid w:val="0"/>
        </w:rPr>
        <w:t>废气污染源强核算</w:t>
      </w:r>
    </w:p>
    <w:p w14:paraId="5E8E28CB" w14:textId="77777777" w:rsidR="00030581" w:rsidRDefault="00067329">
      <w:pPr>
        <w:pStyle w:val="affb"/>
        <w:ind w:firstLine="460"/>
        <w:rPr>
          <w:sz w:val="23"/>
          <w:szCs w:val="23"/>
        </w:rPr>
      </w:pPr>
      <w:r>
        <w:rPr>
          <w:sz w:val="23"/>
          <w:szCs w:val="23"/>
        </w:rPr>
        <w:t>（</w:t>
      </w:r>
      <w:r>
        <w:rPr>
          <w:sz w:val="23"/>
          <w:szCs w:val="23"/>
        </w:rPr>
        <w:t>1</w:t>
      </w:r>
      <w:r>
        <w:rPr>
          <w:sz w:val="23"/>
          <w:szCs w:val="23"/>
        </w:rPr>
        <w:t>）</w:t>
      </w:r>
      <w:bookmarkStart w:id="217" w:name="_Hlk480432498"/>
      <w:r>
        <w:rPr>
          <w:rFonts w:hint="eastAsia"/>
          <w:sz w:val="23"/>
          <w:szCs w:val="23"/>
        </w:rPr>
        <w:t>运输废气</w:t>
      </w:r>
    </w:p>
    <w:p w14:paraId="0EBFD2C2" w14:textId="77777777" w:rsidR="00030581" w:rsidRDefault="00067329">
      <w:pPr>
        <w:pStyle w:val="AAA2"/>
        <w:ind w:firstLine="480"/>
        <w:rPr>
          <w:color w:val="auto"/>
        </w:rPr>
      </w:pPr>
      <w:r>
        <w:rPr>
          <w:rFonts w:hint="eastAsia"/>
          <w:color w:val="auto"/>
        </w:rPr>
        <w:t>运输道路扬尘主要在外界风力或车辆运动使聚集于道路表面的颗粒物进入环境污染空气，扬尘大小与路面颗粒物沉</w:t>
      </w:r>
      <w:r>
        <w:rPr>
          <w:rFonts w:hint="eastAsia"/>
          <w:color w:val="auto"/>
        </w:rPr>
        <w:t>积量、车流量、路况及气象条件因素有关，扬尘飞扬距离还与颗粒物粒径大小、分布有关。根据上海港环境保护中心和武汉水运工程学院经验公式，在道路完全干燥的情况下，扬尘量可按下列经验公式计算：</w:t>
      </w:r>
    </w:p>
    <w:p w14:paraId="70051C3D" w14:textId="77777777" w:rsidR="00030581" w:rsidRDefault="00067329">
      <w:pPr>
        <w:pStyle w:val="AAA2"/>
        <w:spacing w:line="240" w:lineRule="auto"/>
        <w:ind w:firstLineChars="0" w:firstLine="0"/>
        <w:jc w:val="center"/>
        <w:rPr>
          <w:color w:val="auto"/>
        </w:rPr>
      </w:pPr>
      <w:r>
        <w:rPr>
          <w:noProof/>
          <w:color w:val="auto"/>
        </w:rPr>
        <w:drawing>
          <wp:inline distT="0" distB="0" distL="114300" distR="114300" wp14:anchorId="5E4886CA" wp14:editId="1F67CFC6">
            <wp:extent cx="2857500" cy="485775"/>
            <wp:effectExtent l="0" t="0" r="0" b="9525"/>
            <wp:docPr id="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
                    <pic:cNvPicPr>
                      <a:picLocks noChangeAspect="1"/>
                    </pic:cNvPicPr>
                  </pic:nvPicPr>
                  <pic:blipFill>
                    <a:blip r:embed="rId31"/>
                    <a:stretch>
                      <a:fillRect/>
                    </a:stretch>
                  </pic:blipFill>
                  <pic:spPr>
                    <a:xfrm>
                      <a:off x="0" y="0"/>
                      <a:ext cx="2857500" cy="485775"/>
                    </a:xfrm>
                    <a:prstGeom prst="rect">
                      <a:avLst/>
                    </a:prstGeom>
                    <a:noFill/>
                    <a:ln>
                      <a:noFill/>
                    </a:ln>
                  </pic:spPr>
                </pic:pic>
              </a:graphicData>
            </a:graphic>
          </wp:inline>
        </w:drawing>
      </w:r>
    </w:p>
    <w:p w14:paraId="0F19401B"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式中：</w:t>
      </w:r>
      <w:r>
        <w:rPr>
          <w:rFonts w:ascii="Times New Roman" w:hAnsi="Times New Roman" w:cs="Times New Roman" w:hint="eastAsia"/>
          <w:color w:val="auto"/>
        </w:rPr>
        <w:t>Q</w:t>
      </w:r>
      <w:r>
        <w:rPr>
          <w:rFonts w:ascii="Times New Roman" w:hAnsi="Times New Roman" w:cs="Times New Roman"/>
          <w:color w:val="auto"/>
        </w:rPr>
        <w:t>—</w:t>
      </w:r>
      <w:r>
        <w:rPr>
          <w:rFonts w:ascii="Times New Roman" w:hAnsi="Times New Roman" w:cs="Times New Roman" w:hint="eastAsia"/>
          <w:color w:val="auto"/>
        </w:rPr>
        <w:t>每辆汽车行驶时的扬尘，</w:t>
      </w:r>
      <w:r>
        <w:rPr>
          <w:rFonts w:ascii="Times New Roman" w:hAnsi="Times New Roman" w:cs="Times New Roman" w:hint="eastAsia"/>
          <w:color w:val="auto"/>
        </w:rPr>
        <w:t>kg/km</w:t>
      </w:r>
      <w:r>
        <w:rPr>
          <w:rFonts w:ascii="Times New Roman" w:hAnsi="Times New Roman" w:cs="Times New Roman" w:hint="eastAsia"/>
          <w:color w:val="auto"/>
          <w:sz w:val="15"/>
          <w:szCs w:val="15"/>
        </w:rPr>
        <w:t>·</w:t>
      </w:r>
      <w:r>
        <w:rPr>
          <w:rFonts w:ascii="Times New Roman" w:hAnsi="Times New Roman" w:cs="Times New Roman" w:hint="eastAsia"/>
          <w:color w:val="auto"/>
        </w:rPr>
        <w:t>辆</w:t>
      </w:r>
      <w:r>
        <w:rPr>
          <w:rFonts w:ascii="Times New Roman" w:hAnsi="Times New Roman" w:cs="Times New Roman"/>
          <w:color w:val="auto"/>
        </w:rPr>
        <w:t>；</w:t>
      </w:r>
    </w:p>
    <w:p w14:paraId="56BD0DAB" w14:textId="77777777" w:rsidR="00030581" w:rsidRDefault="00067329">
      <w:pPr>
        <w:pStyle w:val="AAA2"/>
        <w:ind w:firstLineChars="500" w:firstLine="1200"/>
        <w:rPr>
          <w:rFonts w:ascii="Times New Roman" w:hAnsi="Times New Roman" w:cs="Times New Roman"/>
          <w:color w:val="auto"/>
        </w:rPr>
      </w:pPr>
      <w:r>
        <w:rPr>
          <w:rFonts w:ascii="Times New Roman" w:hAnsi="Times New Roman" w:cs="Times New Roman" w:hint="eastAsia"/>
          <w:color w:val="auto"/>
        </w:rPr>
        <w:t>V</w:t>
      </w:r>
      <w:r>
        <w:rPr>
          <w:rFonts w:ascii="Times New Roman" w:hAnsi="Times New Roman" w:cs="Times New Roman"/>
          <w:color w:val="auto"/>
        </w:rPr>
        <w:t>—</w:t>
      </w:r>
      <w:r>
        <w:rPr>
          <w:rFonts w:ascii="Times New Roman" w:hAnsi="Times New Roman" w:cs="Times New Roman" w:hint="eastAsia"/>
          <w:color w:val="auto"/>
        </w:rPr>
        <w:t>汽车速度，</w:t>
      </w:r>
      <w:r>
        <w:rPr>
          <w:rFonts w:ascii="Times New Roman" w:hAnsi="Times New Roman" w:cs="Times New Roman" w:hint="eastAsia"/>
          <w:color w:val="auto"/>
        </w:rPr>
        <w:t>km/h</w:t>
      </w:r>
      <w:r>
        <w:rPr>
          <w:rFonts w:ascii="Times New Roman" w:hAnsi="Times New Roman" w:cs="Times New Roman"/>
          <w:color w:val="auto"/>
        </w:rPr>
        <w:t>；</w:t>
      </w:r>
    </w:p>
    <w:p w14:paraId="2DC24C5D" w14:textId="77777777" w:rsidR="00030581" w:rsidRDefault="00067329">
      <w:pPr>
        <w:pStyle w:val="AAA2"/>
        <w:ind w:firstLineChars="500" w:firstLine="1200"/>
        <w:rPr>
          <w:rFonts w:ascii="Times New Roman" w:hAnsi="Times New Roman" w:cs="Times New Roman"/>
          <w:color w:val="auto"/>
        </w:rPr>
      </w:pPr>
      <w:r>
        <w:rPr>
          <w:rFonts w:ascii="Times New Roman" w:hAnsi="Times New Roman" w:cs="Times New Roman" w:hint="eastAsia"/>
          <w:color w:val="auto"/>
        </w:rPr>
        <w:t>W</w:t>
      </w:r>
      <w:r>
        <w:rPr>
          <w:rFonts w:ascii="Times New Roman" w:hAnsi="Times New Roman" w:cs="Times New Roman"/>
          <w:color w:val="auto"/>
        </w:rPr>
        <w:t>—</w:t>
      </w:r>
      <w:r>
        <w:rPr>
          <w:rFonts w:ascii="Times New Roman" w:hAnsi="Times New Roman" w:cs="Times New Roman" w:hint="eastAsia"/>
          <w:color w:val="auto"/>
        </w:rPr>
        <w:t>汽车载重量，</w:t>
      </w:r>
      <w:r>
        <w:rPr>
          <w:rFonts w:ascii="Times New Roman" w:hAnsi="Times New Roman" w:cs="Times New Roman" w:hint="eastAsia"/>
          <w:color w:val="auto"/>
        </w:rPr>
        <w:t>t</w:t>
      </w:r>
      <w:r>
        <w:rPr>
          <w:rFonts w:ascii="Times New Roman" w:hAnsi="Times New Roman" w:cs="Times New Roman"/>
          <w:color w:val="auto"/>
        </w:rPr>
        <w:t>；</w:t>
      </w:r>
    </w:p>
    <w:p w14:paraId="11F84D33" w14:textId="77777777" w:rsidR="00030581" w:rsidRDefault="00067329">
      <w:pPr>
        <w:pStyle w:val="AAA2"/>
        <w:ind w:firstLineChars="500" w:firstLine="1200"/>
        <w:rPr>
          <w:rFonts w:ascii="Times New Roman" w:hAnsi="Times New Roman" w:cs="Times New Roman"/>
          <w:color w:val="auto"/>
        </w:rPr>
      </w:pPr>
      <w:r>
        <w:rPr>
          <w:rFonts w:ascii="Times New Roman" w:hAnsi="Times New Roman" w:cs="Times New Roman" w:hint="eastAsia"/>
          <w:color w:val="auto"/>
        </w:rPr>
        <w:t>P</w:t>
      </w:r>
      <w:r>
        <w:rPr>
          <w:rFonts w:ascii="Times New Roman" w:hAnsi="Times New Roman" w:cs="Times New Roman"/>
          <w:color w:val="auto"/>
        </w:rPr>
        <w:t>—</w:t>
      </w:r>
      <w:r>
        <w:rPr>
          <w:rFonts w:ascii="Times New Roman" w:hAnsi="Times New Roman" w:cs="Times New Roman" w:hint="eastAsia"/>
          <w:color w:val="auto"/>
        </w:rPr>
        <w:t>道路表面粉尘量，</w:t>
      </w:r>
      <w:r>
        <w:rPr>
          <w:rFonts w:ascii="Times New Roman" w:hAnsi="Times New Roman" w:cs="Times New Roman" w:hint="eastAsia"/>
          <w:color w:val="auto"/>
        </w:rPr>
        <w:t>kg/m</w:t>
      </w:r>
      <w:r>
        <w:rPr>
          <w:rFonts w:ascii="Times New Roman" w:hAnsi="Times New Roman" w:cs="Times New Roman" w:hint="eastAsia"/>
          <w:color w:val="auto"/>
          <w:vertAlign w:val="superscript"/>
        </w:rPr>
        <w:t>2</w:t>
      </w:r>
      <w:r>
        <w:rPr>
          <w:rFonts w:ascii="Times New Roman" w:hAnsi="Times New Roman" w:cs="Times New Roman" w:hint="eastAsia"/>
          <w:color w:val="auto"/>
        </w:rPr>
        <w:t>。</w:t>
      </w:r>
    </w:p>
    <w:p w14:paraId="7DB666F4"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项目汽车</w:t>
      </w:r>
      <w:r>
        <w:rPr>
          <w:rFonts w:ascii="Times New Roman" w:hAnsi="Times New Roman" w:cs="Times New Roman" w:hint="eastAsia"/>
          <w:color w:val="auto"/>
        </w:rPr>
        <w:t>空车重约</w:t>
      </w:r>
      <w:r>
        <w:rPr>
          <w:rFonts w:ascii="Times New Roman" w:hAnsi="Times New Roman" w:cs="Times New Roman" w:hint="eastAsia"/>
          <w:color w:val="auto"/>
        </w:rPr>
        <w:t>10t</w:t>
      </w:r>
      <w:r>
        <w:rPr>
          <w:rFonts w:ascii="Times New Roman" w:hAnsi="Times New Roman" w:cs="Times New Roman" w:hint="eastAsia"/>
          <w:color w:val="auto"/>
        </w:rPr>
        <w:t>，重车重约</w:t>
      </w:r>
      <w:r>
        <w:rPr>
          <w:rFonts w:ascii="Times New Roman" w:hAnsi="Times New Roman" w:cs="Times New Roman" w:hint="eastAsia"/>
          <w:color w:val="auto"/>
        </w:rPr>
        <w:t>60t</w:t>
      </w:r>
      <w:r>
        <w:rPr>
          <w:rFonts w:ascii="Times New Roman" w:hAnsi="Times New Roman" w:cs="Times New Roman" w:hint="eastAsia"/>
          <w:color w:val="auto"/>
        </w:rPr>
        <w:t>，</w:t>
      </w:r>
      <w:r>
        <w:rPr>
          <w:rFonts w:ascii="Times New Roman" w:hAnsi="Times New Roman" w:cs="Times New Roman" w:hint="eastAsia"/>
          <w:color w:val="auto"/>
        </w:rPr>
        <w:t>以速度</w:t>
      </w:r>
      <w:r>
        <w:rPr>
          <w:rFonts w:ascii="Times New Roman" w:hAnsi="Times New Roman" w:cs="Times New Roman" w:hint="eastAsia"/>
          <w:color w:val="auto"/>
        </w:rPr>
        <w:t>5km/h</w:t>
      </w:r>
      <w:r>
        <w:rPr>
          <w:rFonts w:ascii="Times New Roman" w:hAnsi="Times New Roman" w:cs="Times New Roman" w:hint="eastAsia"/>
          <w:color w:val="auto"/>
        </w:rPr>
        <w:t>行驶。对厂区内道路</w:t>
      </w:r>
      <w:r>
        <w:rPr>
          <w:rFonts w:ascii="Times New Roman" w:hAnsi="Times New Roman" w:cs="Times New Roman" w:hint="eastAsia"/>
          <w:color w:val="auto"/>
        </w:rPr>
        <w:lastRenderedPageBreak/>
        <w:t>进行硬化，且地面定时洒水，以减少道路扬尘，基于这种情况，道路路况表面粉尘量以</w:t>
      </w:r>
      <w:r>
        <w:rPr>
          <w:rFonts w:ascii="Times New Roman" w:hAnsi="Times New Roman" w:cs="Times New Roman" w:hint="eastAsia"/>
          <w:color w:val="auto"/>
        </w:rPr>
        <w:t>0.1kg/m</w:t>
      </w:r>
      <w:r>
        <w:rPr>
          <w:rFonts w:ascii="Times New Roman" w:hAnsi="Times New Roman" w:cs="Times New Roman" w:hint="eastAsia"/>
          <w:color w:val="auto"/>
          <w:vertAlign w:val="superscript"/>
        </w:rPr>
        <w:t>2</w:t>
      </w:r>
      <w:r>
        <w:rPr>
          <w:rFonts w:ascii="Times New Roman" w:hAnsi="Times New Roman" w:cs="Times New Roman" w:hint="eastAsia"/>
          <w:color w:val="auto"/>
        </w:rPr>
        <w:t>计，则项目</w:t>
      </w:r>
      <w:r>
        <w:rPr>
          <w:rFonts w:ascii="Times New Roman" w:hAnsi="Times New Roman" w:cs="Times New Roman" w:hint="eastAsia"/>
          <w:color w:val="auto"/>
        </w:rPr>
        <w:t>重车时</w:t>
      </w:r>
      <w:r>
        <w:rPr>
          <w:rFonts w:ascii="Times New Roman" w:hAnsi="Times New Roman" w:cs="Times New Roman" w:hint="eastAsia"/>
          <w:color w:val="auto"/>
        </w:rPr>
        <w:t>汽车行驶时扬尘为</w:t>
      </w:r>
      <w:r>
        <w:rPr>
          <w:rFonts w:ascii="Times New Roman" w:hAnsi="Times New Roman" w:cs="Times New Roman" w:hint="eastAsia"/>
          <w:color w:val="auto"/>
        </w:rPr>
        <w:t>0.</w:t>
      </w:r>
      <w:r>
        <w:rPr>
          <w:rFonts w:ascii="Times New Roman" w:hAnsi="Times New Roman" w:cs="Times New Roman" w:hint="eastAsia"/>
          <w:color w:val="auto"/>
        </w:rPr>
        <w:t>23</w:t>
      </w:r>
      <w:r>
        <w:rPr>
          <w:rFonts w:ascii="Times New Roman" w:hAnsi="Times New Roman" w:cs="Times New Roman" w:hint="eastAsia"/>
          <w:color w:val="auto"/>
        </w:rPr>
        <w:t>kg/km</w:t>
      </w:r>
      <w:r>
        <w:rPr>
          <w:rFonts w:ascii="Times New Roman" w:hAnsi="Times New Roman" w:cs="Times New Roman" w:hint="eastAsia"/>
          <w:color w:val="auto"/>
          <w:sz w:val="15"/>
          <w:szCs w:val="15"/>
        </w:rPr>
        <w:t>·</w:t>
      </w:r>
      <w:r>
        <w:rPr>
          <w:rFonts w:ascii="Times New Roman" w:hAnsi="Times New Roman" w:cs="Times New Roman" w:hint="eastAsia"/>
          <w:color w:val="auto"/>
        </w:rPr>
        <w:t>辆</w:t>
      </w:r>
      <w:r>
        <w:rPr>
          <w:rFonts w:ascii="Times New Roman" w:hAnsi="Times New Roman" w:cs="Times New Roman" w:hint="eastAsia"/>
          <w:color w:val="auto"/>
        </w:rPr>
        <w:t>，</w:t>
      </w:r>
      <w:r>
        <w:rPr>
          <w:rFonts w:ascii="Times New Roman" w:hAnsi="Times New Roman" w:cs="Times New Roman" w:hint="eastAsia"/>
          <w:color w:val="auto"/>
        </w:rPr>
        <w:t>空车时</w:t>
      </w:r>
      <w:r>
        <w:rPr>
          <w:rFonts w:ascii="Times New Roman" w:hAnsi="Times New Roman" w:cs="Times New Roman" w:hint="eastAsia"/>
          <w:color w:val="auto"/>
        </w:rPr>
        <w:t>汽车行驶时扬尘为</w:t>
      </w:r>
      <w:r>
        <w:rPr>
          <w:rFonts w:ascii="Times New Roman" w:hAnsi="Times New Roman" w:cs="Times New Roman" w:hint="eastAsia"/>
          <w:color w:val="auto"/>
        </w:rPr>
        <w:t>0.</w:t>
      </w:r>
      <w:r>
        <w:rPr>
          <w:rFonts w:ascii="Times New Roman" w:hAnsi="Times New Roman" w:cs="Times New Roman" w:hint="eastAsia"/>
          <w:color w:val="auto"/>
        </w:rPr>
        <w:t>05</w:t>
      </w:r>
      <w:r>
        <w:rPr>
          <w:rFonts w:ascii="Times New Roman" w:hAnsi="Times New Roman" w:cs="Times New Roman" w:hint="eastAsia"/>
          <w:color w:val="auto"/>
        </w:rPr>
        <w:t>kg/km</w:t>
      </w:r>
      <w:r>
        <w:rPr>
          <w:rFonts w:ascii="Times New Roman" w:hAnsi="Times New Roman" w:cs="Times New Roman" w:hint="eastAsia"/>
          <w:color w:val="auto"/>
          <w:sz w:val="15"/>
          <w:szCs w:val="15"/>
        </w:rPr>
        <w:t>·</w:t>
      </w:r>
      <w:r>
        <w:rPr>
          <w:rFonts w:ascii="Times New Roman" w:hAnsi="Times New Roman" w:cs="Times New Roman" w:hint="eastAsia"/>
          <w:color w:val="auto"/>
        </w:rPr>
        <w:t>辆。</w:t>
      </w:r>
    </w:p>
    <w:p w14:paraId="59989F24"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原料矿石运输</w:t>
      </w:r>
      <w:r>
        <w:rPr>
          <w:rFonts w:ascii="Times New Roman" w:hAnsi="Times New Roman" w:cs="Times New Roman" w:hint="eastAsia"/>
          <w:color w:val="auto"/>
        </w:rPr>
        <w:t>车辆在厂区内行驶的距离按</w:t>
      </w:r>
      <w:r>
        <w:rPr>
          <w:rFonts w:ascii="Times New Roman" w:hAnsi="Times New Roman" w:cs="Times New Roman" w:hint="eastAsia"/>
          <w:color w:val="auto"/>
        </w:rPr>
        <w:t>0.03k</w:t>
      </w:r>
      <w:r>
        <w:rPr>
          <w:rFonts w:ascii="Times New Roman" w:hAnsi="Times New Roman" w:cs="Times New Roman" w:hint="eastAsia"/>
          <w:color w:val="auto"/>
        </w:rPr>
        <w:t>m</w:t>
      </w:r>
      <w:r>
        <w:rPr>
          <w:rFonts w:ascii="Times New Roman" w:hAnsi="Times New Roman" w:cs="Times New Roman" w:hint="eastAsia"/>
          <w:color w:val="auto"/>
        </w:rPr>
        <w:t>计，</w:t>
      </w:r>
      <w:r>
        <w:rPr>
          <w:rFonts w:ascii="Times New Roman" w:hAnsi="Times New Roman" w:cs="Times New Roman" w:hint="eastAsia"/>
          <w:color w:val="auto"/>
        </w:rPr>
        <w:t>原料来料量为</w:t>
      </w:r>
      <w:r>
        <w:rPr>
          <w:rFonts w:ascii="Times New Roman" w:hAnsi="Times New Roman" w:cs="Times New Roman" w:hint="eastAsia"/>
          <w:color w:val="auto"/>
        </w:rPr>
        <w:t>92000t/a</w:t>
      </w:r>
      <w:r>
        <w:rPr>
          <w:rFonts w:ascii="Times New Roman" w:hAnsi="Times New Roman" w:cs="Times New Roman" w:hint="eastAsia"/>
          <w:color w:val="auto"/>
        </w:rPr>
        <w:t>，每辆运输车的装载量为</w:t>
      </w:r>
      <w:r>
        <w:rPr>
          <w:rFonts w:ascii="Times New Roman" w:hAnsi="Times New Roman" w:cs="Times New Roman" w:hint="eastAsia"/>
          <w:color w:val="auto"/>
        </w:rPr>
        <w:t>50t</w:t>
      </w:r>
      <w:r>
        <w:rPr>
          <w:rFonts w:ascii="Times New Roman" w:hAnsi="Times New Roman" w:cs="Times New Roman" w:hint="eastAsia"/>
          <w:color w:val="auto"/>
        </w:rPr>
        <w:t>，则</w:t>
      </w:r>
      <w:r>
        <w:rPr>
          <w:rFonts w:ascii="Times New Roman" w:hAnsi="Times New Roman" w:cs="Times New Roman" w:hint="eastAsia"/>
          <w:color w:val="auto"/>
        </w:rPr>
        <w:t>年</w:t>
      </w:r>
      <w:r>
        <w:rPr>
          <w:rFonts w:ascii="Times New Roman" w:hAnsi="Times New Roman" w:cs="Times New Roman" w:hint="eastAsia"/>
          <w:color w:val="auto"/>
        </w:rPr>
        <w:t>重载、空载</w:t>
      </w:r>
      <w:r>
        <w:rPr>
          <w:rFonts w:ascii="Times New Roman" w:hAnsi="Times New Roman" w:cs="Times New Roman" w:hint="eastAsia"/>
          <w:color w:val="auto"/>
        </w:rPr>
        <w:t>各</w:t>
      </w:r>
      <w:r>
        <w:rPr>
          <w:rFonts w:ascii="Times New Roman" w:hAnsi="Times New Roman" w:cs="Times New Roman" w:hint="eastAsia"/>
          <w:color w:val="auto"/>
        </w:rPr>
        <w:t>1840</w:t>
      </w:r>
      <w:r>
        <w:rPr>
          <w:rFonts w:ascii="Times New Roman" w:hAnsi="Times New Roman" w:cs="Times New Roman" w:hint="eastAsia"/>
          <w:color w:val="auto"/>
        </w:rPr>
        <w:t>辆，</w:t>
      </w:r>
      <w:r>
        <w:rPr>
          <w:rFonts w:ascii="Times New Roman" w:hAnsi="Times New Roman" w:cs="Times New Roman" w:hint="eastAsia"/>
          <w:color w:val="auto"/>
        </w:rPr>
        <w:t>则原料矿石运输车辆产尘量为</w:t>
      </w:r>
      <w:r>
        <w:rPr>
          <w:rFonts w:ascii="Times New Roman" w:hAnsi="Times New Roman" w:cs="Times New Roman" w:hint="eastAsia"/>
          <w:color w:val="auto"/>
        </w:rPr>
        <w:t>0.016t/a</w:t>
      </w:r>
      <w:r>
        <w:rPr>
          <w:rFonts w:ascii="Times New Roman" w:hAnsi="Times New Roman" w:cs="Times New Roman" w:hint="eastAsia"/>
          <w:color w:val="auto"/>
        </w:rPr>
        <w:t>，产生速率为</w:t>
      </w:r>
      <w:r>
        <w:rPr>
          <w:rFonts w:ascii="Times New Roman" w:hAnsi="Times New Roman" w:cs="Times New Roman" w:hint="eastAsia"/>
          <w:color w:val="auto"/>
        </w:rPr>
        <w:t>0.011kg/h</w:t>
      </w:r>
      <w:r>
        <w:rPr>
          <w:rFonts w:ascii="Times New Roman" w:hAnsi="Times New Roman" w:cs="Times New Roman" w:hint="eastAsia"/>
          <w:color w:val="auto"/>
        </w:rPr>
        <w:t>。</w:t>
      </w:r>
    </w:p>
    <w:p w14:paraId="4F1E15B3"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产品铁精粉运输</w:t>
      </w:r>
      <w:r>
        <w:rPr>
          <w:rFonts w:ascii="Times New Roman" w:hAnsi="Times New Roman" w:cs="Times New Roman" w:hint="eastAsia"/>
          <w:color w:val="auto"/>
        </w:rPr>
        <w:t>车辆在厂区内行驶的距离按</w:t>
      </w:r>
      <w:r>
        <w:rPr>
          <w:rFonts w:ascii="Times New Roman" w:hAnsi="Times New Roman" w:cs="Times New Roman" w:hint="eastAsia"/>
          <w:color w:val="auto"/>
        </w:rPr>
        <w:t>0.2k</w:t>
      </w:r>
      <w:r>
        <w:rPr>
          <w:rFonts w:ascii="Times New Roman" w:hAnsi="Times New Roman" w:cs="Times New Roman" w:hint="eastAsia"/>
          <w:color w:val="auto"/>
        </w:rPr>
        <w:t>m</w:t>
      </w:r>
      <w:r>
        <w:rPr>
          <w:rFonts w:ascii="Times New Roman" w:hAnsi="Times New Roman" w:cs="Times New Roman" w:hint="eastAsia"/>
          <w:color w:val="auto"/>
        </w:rPr>
        <w:t>计，</w:t>
      </w:r>
      <w:r>
        <w:rPr>
          <w:rFonts w:ascii="Times New Roman" w:hAnsi="Times New Roman" w:cs="Times New Roman" w:hint="eastAsia"/>
          <w:color w:val="auto"/>
        </w:rPr>
        <w:t>铁精粉外运量为</w:t>
      </w:r>
      <w:r>
        <w:rPr>
          <w:rFonts w:ascii="Times New Roman" w:hAnsi="Times New Roman" w:cs="Times New Roman" w:hint="eastAsia"/>
          <w:color w:val="auto"/>
        </w:rPr>
        <w:t>50000t/a</w:t>
      </w:r>
      <w:r>
        <w:rPr>
          <w:rFonts w:ascii="Times New Roman" w:hAnsi="Times New Roman" w:cs="Times New Roman" w:hint="eastAsia"/>
          <w:color w:val="auto"/>
        </w:rPr>
        <w:t>，每辆运输车的装载量为</w:t>
      </w:r>
      <w:r>
        <w:rPr>
          <w:rFonts w:ascii="Times New Roman" w:hAnsi="Times New Roman" w:cs="Times New Roman" w:hint="eastAsia"/>
          <w:color w:val="auto"/>
        </w:rPr>
        <w:t>50t</w:t>
      </w:r>
      <w:r>
        <w:rPr>
          <w:rFonts w:ascii="Times New Roman" w:hAnsi="Times New Roman" w:cs="Times New Roman" w:hint="eastAsia"/>
          <w:color w:val="auto"/>
        </w:rPr>
        <w:t>，则</w:t>
      </w:r>
      <w:r>
        <w:rPr>
          <w:rFonts w:ascii="Times New Roman" w:hAnsi="Times New Roman" w:cs="Times New Roman" w:hint="eastAsia"/>
          <w:color w:val="auto"/>
        </w:rPr>
        <w:t>年</w:t>
      </w:r>
      <w:r>
        <w:rPr>
          <w:rFonts w:ascii="Times New Roman" w:hAnsi="Times New Roman" w:cs="Times New Roman" w:hint="eastAsia"/>
          <w:color w:val="auto"/>
        </w:rPr>
        <w:t>重载、空载</w:t>
      </w:r>
      <w:r>
        <w:rPr>
          <w:rFonts w:ascii="Times New Roman" w:hAnsi="Times New Roman" w:cs="Times New Roman" w:hint="eastAsia"/>
          <w:color w:val="auto"/>
        </w:rPr>
        <w:t>各</w:t>
      </w:r>
      <w:r>
        <w:rPr>
          <w:rFonts w:ascii="Times New Roman" w:hAnsi="Times New Roman" w:cs="Times New Roman" w:hint="eastAsia"/>
          <w:color w:val="auto"/>
        </w:rPr>
        <w:t>1000</w:t>
      </w:r>
      <w:r>
        <w:rPr>
          <w:rFonts w:ascii="Times New Roman" w:hAnsi="Times New Roman" w:cs="Times New Roman" w:hint="eastAsia"/>
          <w:color w:val="auto"/>
        </w:rPr>
        <w:t>辆，</w:t>
      </w:r>
      <w:r>
        <w:rPr>
          <w:rFonts w:ascii="Times New Roman" w:hAnsi="Times New Roman" w:cs="Times New Roman" w:hint="eastAsia"/>
          <w:color w:val="auto"/>
        </w:rPr>
        <w:t>则产品铁精粉运输车辆产尘量为</w:t>
      </w:r>
      <w:r>
        <w:rPr>
          <w:rFonts w:ascii="Times New Roman" w:hAnsi="Times New Roman" w:cs="Times New Roman" w:hint="eastAsia"/>
          <w:color w:val="auto"/>
        </w:rPr>
        <w:t>0.056t/a</w:t>
      </w:r>
      <w:r>
        <w:rPr>
          <w:rFonts w:ascii="Times New Roman" w:hAnsi="Times New Roman" w:cs="Times New Roman" w:hint="eastAsia"/>
          <w:color w:val="auto"/>
        </w:rPr>
        <w:t>，产生速率为</w:t>
      </w:r>
      <w:r>
        <w:rPr>
          <w:rFonts w:ascii="Times New Roman" w:hAnsi="Times New Roman" w:cs="Times New Roman" w:hint="eastAsia"/>
          <w:color w:val="auto"/>
        </w:rPr>
        <w:t>0.039kg/h</w:t>
      </w:r>
      <w:r>
        <w:rPr>
          <w:rFonts w:ascii="Times New Roman" w:hAnsi="Times New Roman" w:cs="Times New Roman" w:hint="eastAsia"/>
          <w:color w:val="auto"/>
        </w:rPr>
        <w:t>。</w:t>
      </w:r>
    </w:p>
    <w:p w14:paraId="503343E6"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尾矿运输</w:t>
      </w:r>
      <w:r>
        <w:rPr>
          <w:rFonts w:ascii="Times New Roman" w:hAnsi="Times New Roman" w:cs="Times New Roman" w:hint="eastAsia"/>
          <w:color w:val="auto"/>
        </w:rPr>
        <w:t>车辆在厂区内行驶的距离按</w:t>
      </w:r>
      <w:r>
        <w:rPr>
          <w:rFonts w:ascii="Times New Roman" w:hAnsi="Times New Roman" w:cs="Times New Roman" w:hint="eastAsia"/>
          <w:color w:val="auto"/>
        </w:rPr>
        <w:t>0.2k</w:t>
      </w:r>
      <w:r>
        <w:rPr>
          <w:rFonts w:ascii="Times New Roman" w:hAnsi="Times New Roman" w:cs="Times New Roman" w:hint="eastAsia"/>
          <w:color w:val="auto"/>
        </w:rPr>
        <w:t>m</w:t>
      </w:r>
      <w:r>
        <w:rPr>
          <w:rFonts w:ascii="Times New Roman" w:hAnsi="Times New Roman" w:cs="Times New Roman" w:hint="eastAsia"/>
          <w:color w:val="auto"/>
        </w:rPr>
        <w:t>计，</w:t>
      </w:r>
      <w:r>
        <w:rPr>
          <w:rFonts w:ascii="Times New Roman" w:hAnsi="Times New Roman" w:cs="Times New Roman" w:hint="eastAsia"/>
          <w:color w:val="auto"/>
        </w:rPr>
        <w:t>尾矿外运量为</w:t>
      </w:r>
      <w:r>
        <w:rPr>
          <w:rFonts w:ascii="Times New Roman" w:hAnsi="Times New Roman" w:cs="Times New Roman" w:hint="eastAsia"/>
          <w:color w:val="auto"/>
        </w:rPr>
        <w:t>42500t/a</w:t>
      </w:r>
      <w:r>
        <w:rPr>
          <w:rFonts w:ascii="Times New Roman" w:hAnsi="Times New Roman" w:cs="Times New Roman" w:hint="eastAsia"/>
          <w:color w:val="auto"/>
        </w:rPr>
        <w:t>，每辆运输车的装载量为</w:t>
      </w:r>
      <w:r>
        <w:rPr>
          <w:rFonts w:ascii="Times New Roman" w:hAnsi="Times New Roman" w:cs="Times New Roman" w:hint="eastAsia"/>
          <w:color w:val="auto"/>
        </w:rPr>
        <w:t>50t</w:t>
      </w:r>
      <w:r>
        <w:rPr>
          <w:rFonts w:ascii="Times New Roman" w:hAnsi="Times New Roman" w:cs="Times New Roman" w:hint="eastAsia"/>
          <w:color w:val="auto"/>
        </w:rPr>
        <w:t>，则</w:t>
      </w:r>
      <w:r>
        <w:rPr>
          <w:rFonts w:ascii="Times New Roman" w:hAnsi="Times New Roman" w:cs="Times New Roman" w:hint="eastAsia"/>
          <w:color w:val="auto"/>
        </w:rPr>
        <w:t>年</w:t>
      </w:r>
      <w:r>
        <w:rPr>
          <w:rFonts w:ascii="Times New Roman" w:hAnsi="Times New Roman" w:cs="Times New Roman" w:hint="eastAsia"/>
          <w:color w:val="auto"/>
        </w:rPr>
        <w:t>重载、空载</w:t>
      </w:r>
      <w:r>
        <w:rPr>
          <w:rFonts w:ascii="Times New Roman" w:hAnsi="Times New Roman" w:cs="Times New Roman" w:hint="eastAsia"/>
          <w:color w:val="auto"/>
        </w:rPr>
        <w:t>各</w:t>
      </w:r>
      <w:r>
        <w:rPr>
          <w:rFonts w:ascii="Times New Roman" w:hAnsi="Times New Roman" w:cs="Times New Roman" w:hint="eastAsia"/>
          <w:color w:val="auto"/>
        </w:rPr>
        <w:t>850</w:t>
      </w:r>
      <w:r>
        <w:rPr>
          <w:rFonts w:ascii="Times New Roman" w:hAnsi="Times New Roman" w:cs="Times New Roman" w:hint="eastAsia"/>
          <w:color w:val="auto"/>
        </w:rPr>
        <w:t>辆，</w:t>
      </w:r>
      <w:r>
        <w:rPr>
          <w:rFonts w:ascii="Times New Roman" w:hAnsi="Times New Roman" w:cs="Times New Roman" w:hint="eastAsia"/>
          <w:color w:val="auto"/>
        </w:rPr>
        <w:t>则尾矿运输车辆产尘量为</w:t>
      </w:r>
      <w:r>
        <w:rPr>
          <w:rFonts w:ascii="Times New Roman" w:hAnsi="Times New Roman" w:cs="Times New Roman" w:hint="eastAsia"/>
          <w:color w:val="auto"/>
        </w:rPr>
        <w:t>0.048t/a</w:t>
      </w:r>
      <w:r>
        <w:rPr>
          <w:rFonts w:ascii="Times New Roman" w:hAnsi="Times New Roman" w:cs="Times New Roman" w:hint="eastAsia"/>
          <w:color w:val="auto"/>
        </w:rPr>
        <w:t>，产生速率为</w:t>
      </w:r>
      <w:r>
        <w:rPr>
          <w:rFonts w:ascii="Times New Roman" w:hAnsi="Times New Roman" w:cs="Times New Roman" w:hint="eastAsia"/>
          <w:color w:val="auto"/>
        </w:rPr>
        <w:t>0.033kg/h</w:t>
      </w:r>
      <w:r>
        <w:rPr>
          <w:rFonts w:ascii="Times New Roman" w:hAnsi="Times New Roman" w:cs="Times New Roman" w:hint="eastAsia"/>
          <w:color w:val="auto"/>
        </w:rPr>
        <w:t>。</w:t>
      </w:r>
    </w:p>
    <w:p w14:paraId="59C0C085"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综上，原料矿石、</w:t>
      </w:r>
      <w:r>
        <w:rPr>
          <w:rFonts w:ascii="Times New Roman" w:hAnsi="Times New Roman" w:cs="Times New Roman" w:hint="eastAsia"/>
          <w:color w:val="auto"/>
        </w:rPr>
        <w:t>产品铁精粉、尾矿厂内运输扬尘产生量为</w:t>
      </w:r>
      <w:r>
        <w:rPr>
          <w:rFonts w:ascii="Times New Roman" w:hAnsi="Times New Roman" w:cs="Times New Roman" w:hint="eastAsia"/>
          <w:color w:val="auto"/>
        </w:rPr>
        <w:t>0.119t/a</w:t>
      </w:r>
      <w:r>
        <w:rPr>
          <w:rFonts w:ascii="Times New Roman" w:hAnsi="Times New Roman" w:cs="Times New Roman" w:hint="eastAsia"/>
          <w:color w:val="auto"/>
        </w:rPr>
        <w:t>，产生速率为</w:t>
      </w:r>
      <w:r>
        <w:rPr>
          <w:rFonts w:ascii="Times New Roman" w:hAnsi="Times New Roman" w:cs="Times New Roman" w:hint="eastAsia"/>
          <w:color w:val="auto"/>
        </w:rPr>
        <w:t>0.083kg/h</w:t>
      </w:r>
      <w:r>
        <w:rPr>
          <w:rFonts w:ascii="Times New Roman" w:hAnsi="Times New Roman" w:cs="Times New Roman" w:hint="eastAsia"/>
          <w:color w:val="auto"/>
        </w:rPr>
        <w:t>。</w:t>
      </w:r>
    </w:p>
    <w:p w14:paraId="52A692B8"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本项目厂区内运输地面全部进行硬化，且企业制定路面清扫制度，通过采取车辆限速行驶、</w:t>
      </w:r>
      <w:r>
        <w:rPr>
          <w:rFonts w:ascii="Times New Roman" w:hAnsi="Times New Roman" w:cs="Times New Roman" w:hint="eastAsia"/>
          <w:color w:val="auto"/>
        </w:rPr>
        <w:t>苫布苫盖</w:t>
      </w:r>
      <w:r>
        <w:rPr>
          <w:rFonts w:ascii="Times New Roman" w:hAnsi="Times New Roman" w:cs="Times New Roman" w:hint="eastAsia"/>
          <w:color w:val="auto"/>
        </w:rPr>
        <w:t>、定期洒水等措施，抑尘效率可达</w:t>
      </w:r>
      <w:r>
        <w:rPr>
          <w:rFonts w:ascii="Times New Roman" w:hAnsi="Times New Roman" w:cs="Times New Roman" w:hint="eastAsia"/>
          <w:color w:val="auto"/>
        </w:rPr>
        <w:t>60%</w:t>
      </w:r>
      <w:r>
        <w:rPr>
          <w:rFonts w:ascii="Times New Roman" w:hAnsi="Times New Roman" w:cs="Times New Roman" w:hint="eastAsia"/>
          <w:color w:val="auto"/>
        </w:rPr>
        <w:t>，则厂区内道路运输扬尘无组织排放量为</w:t>
      </w:r>
      <w:r>
        <w:rPr>
          <w:rFonts w:ascii="Times New Roman" w:hAnsi="Times New Roman" w:cs="Times New Roman" w:hint="eastAsia"/>
          <w:color w:val="auto"/>
        </w:rPr>
        <w:t>0.048</w:t>
      </w:r>
      <w:r>
        <w:rPr>
          <w:rFonts w:ascii="Times New Roman" w:hAnsi="Times New Roman" w:cs="Times New Roman" w:hint="eastAsia"/>
          <w:color w:val="auto"/>
        </w:rPr>
        <w:t>t/a</w:t>
      </w:r>
      <w:r>
        <w:rPr>
          <w:rFonts w:ascii="Times New Roman" w:hAnsi="Times New Roman" w:cs="Times New Roman" w:hint="eastAsia"/>
          <w:color w:val="auto"/>
        </w:rPr>
        <w:t>，排放速率为</w:t>
      </w:r>
      <w:r>
        <w:rPr>
          <w:rFonts w:ascii="Times New Roman" w:hAnsi="Times New Roman" w:cs="Times New Roman" w:hint="eastAsia"/>
          <w:color w:val="auto"/>
        </w:rPr>
        <w:t>0.0</w:t>
      </w:r>
      <w:r>
        <w:rPr>
          <w:rFonts w:ascii="Times New Roman" w:hAnsi="Times New Roman" w:cs="Times New Roman" w:hint="eastAsia"/>
          <w:color w:val="auto"/>
        </w:rPr>
        <w:t>33</w:t>
      </w:r>
      <w:r>
        <w:rPr>
          <w:rFonts w:ascii="Times New Roman" w:hAnsi="Times New Roman" w:cs="Times New Roman" w:hint="eastAsia"/>
          <w:color w:val="auto"/>
        </w:rPr>
        <w:t>kg/h</w:t>
      </w:r>
      <w:r>
        <w:rPr>
          <w:rFonts w:ascii="Times New Roman" w:hAnsi="Times New Roman" w:cs="Times New Roman" w:hint="eastAsia"/>
          <w:color w:val="auto"/>
        </w:rPr>
        <w:t>。</w:t>
      </w:r>
    </w:p>
    <w:p w14:paraId="5B5785F8" w14:textId="77777777" w:rsidR="00030581" w:rsidRDefault="00067329">
      <w:pPr>
        <w:pStyle w:val="AAA2"/>
        <w:numPr>
          <w:ilvl w:val="0"/>
          <w:numId w:val="6"/>
        </w:numPr>
        <w:ind w:firstLineChars="0" w:firstLine="480"/>
        <w:rPr>
          <w:rFonts w:ascii="Times New Roman" w:hAnsi="Times New Roman" w:cs="Times New Roman"/>
          <w:color w:val="auto"/>
        </w:rPr>
      </w:pPr>
      <w:r>
        <w:rPr>
          <w:rFonts w:ascii="Times New Roman" w:hAnsi="Times New Roman" w:cs="Times New Roman" w:hint="eastAsia"/>
          <w:color w:val="auto"/>
        </w:rPr>
        <w:t>堆场</w:t>
      </w:r>
      <w:r>
        <w:rPr>
          <w:rFonts w:ascii="Times New Roman" w:hAnsi="Times New Roman" w:cs="Times New Roman" w:hint="eastAsia"/>
          <w:color w:val="auto"/>
        </w:rPr>
        <w:t>扬尘</w:t>
      </w:r>
    </w:p>
    <w:p w14:paraId="47BB4EDD"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本项目</w:t>
      </w:r>
      <w:r>
        <w:rPr>
          <w:rFonts w:ascii="Times New Roman" w:hAnsi="Times New Roman" w:cs="Times New Roman" w:hint="eastAsia"/>
          <w:color w:val="auto"/>
        </w:rPr>
        <w:t>原料及尾矿堆场均设置在生产车间内部，成品铁精粉设有封闭成品</w:t>
      </w:r>
      <w:r>
        <w:rPr>
          <w:rFonts w:ascii="Times New Roman" w:hAnsi="Times New Roman" w:cs="Times New Roman" w:hint="eastAsia"/>
          <w:color w:val="auto"/>
        </w:rPr>
        <w:t>库房，</w:t>
      </w:r>
      <w:r>
        <w:rPr>
          <w:rFonts w:ascii="Times New Roman" w:hAnsi="Times New Roman" w:cs="Times New Roman"/>
          <w:color w:val="auto"/>
        </w:rPr>
        <w:t>本次主要考虑原料</w:t>
      </w:r>
      <w:r>
        <w:rPr>
          <w:rFonts w:ascii="Times New Roman" w:hAnsi="Times New Roman" w:cs="Times New Roman" w:hint="eastAsia"/>
          <w:color w:val="auto"/>
        </w:rPr>
        <w:t>堆场、尾矿堆场、成品库</w:t>
      </w:r>
      <w:r>
        <w:rPr>
          <w:rFonts w:ascii="Times New Roman" w:hAnsi="Times New Roman" w:cs="Times New Roman"/>
          <w:color w:val="auto"/>
        </w:rPr>
        <w:t>产生的堆场扬尘污染，其排放量受堆存粒径、含水率、风速等条件有关，难以定量描述。</w:t>
      </w:r>
    </w:p>
    <w:p w14:paraId="77CD50F8" w14:textId="77777777" w:rsidR="00030581" w:rsidRDefault="00067329">
      <w:pPr>
        <w:pStyle w:val="AAA2"/>
        <w:ind w:firstLine="480"/>
        <w:jc w:val="center"/>
        <w:rPr>
          <w:rFonts w:ascii="Times New Roman" w:hAnsi="Times New Roman" w:cs="Times New Roman"/>
          <w:color w:val="auto"/>
        </w:rPr>
      </w:pPr>
      <w:r>
        <w:rPr>
          <w:rFonts w:ascii="Times New Roman" w:hAnsi="Times New Roman" w:cs="Times New Roman"/>
          <w:color w:val="auto"/>
        </w:rPr>
        <w:t>Q=4.23×10</w:t>
      </w:r>
      <w:r>
        <w:rPr>
          <w:rFonts w:ascii="Times New Roman" w:hAnsi="Times New Roman" w:cs="Times New Roman"/>
          <w:color w:val="auto"/>
          <w:vertAlign w:val="superscript"/>
        </w:rPr>
        <w:t>-4</w:t>
      </w:r>
      <w:r>
        <w:rPr>
          <w:rFonts w:ascii="Times New Roman" w:hAnsi="Times New Roman" w:cs="Times New Roman"/>
          <w:color w:val="auto"/>
        </w:rPr>
        <w:t>×V×4.9×S</w:t>
      </w:r>
    </w:p>
    <w:p w14:paraId="1AA82E63"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式中：</w:t>
      </w:r>
      <w:r>
        <w:rPr>
          <w:rFonts w:ascii="Times New Roman" w:hAnsi="Times New Roman" w:cs="Times New Roman"/>
          <w:color w:val="auto"/>
        </w:rPr>
        <w:t>V—</w:t>
      </w:r>
      <w:r>
        <w:rPr>
          <w:rFonts w:ascii="Times New Roman" w:hAnsi="Times New Roman" w:cs="Times New Roman"/>
          <w:color w:val="auto"/>
        </w:rPr>
        <w:t>当地平均风速</w:t>
      </w:r>
      <w:r>
        <w:rPr>
          <w:rFonts w:ascii="Times New Roman" w:hAnsi="Times New Roman" w:cs="Times New Roman" w:hint="eastAsia"/>
          <w:color w:val="auto"/>
        </w:rPr>
        <w:t>，</w:t>
      </w:r>
      <w:r>
        <w:rPr>
          <w:rFonts w:ascii="Times New Roman" w:hAnsi="Times New Roman" w:cs="Times New Roman" w:hint="eastAsia"/>
          <w:color w:val="auto"/>
        </w:rPr>
        <w:t>原料及尾矿堆场、成品库均位于室内，平均风速为</w:t>
      </w:r>
      <w:r>
        <w:rPr>
          <w:rFonts w:ascii="Times New Roman" w:hAnsi="Times New Roman" w:cs="Times New Roman" w:hint="eastAsia"/>
          <w:color w:val="auto"/>
        </w:rPr>
        <w:t>0.5m/s</w:t>
      </w:r>
      <w:r>
        <w:rPr>
          <w:rFonts w:ascii="Times New Roman" w:hAnsi="Times New Roman" w:cs="Times New Roman" w:hint="eastAsia"/>
          <w:color w:val="auto"/>
        </w:rPr>
        <w:t>；</w:t>
      </w:r>
    </w:p>
    <w:p w14:paraId="41083BD8"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S—</w:t>
      </w:r>
      <w:r>
        <w:rPr>
          <w:rFonts w:ascii="Times New Roman" w:hAnsi="Times New Roman" w:cs="Times New Roman"/>
          <w:color w:val="auto"/>
        </w:rPr>
        <w:t>堆场面积，原矿堆场有效堆存面积</w:t>
      </w:r>
      <w:r>
        <w:rPr>
          <w:rFonts w:ascii="Times New Roman" w:hAnsi="Times New Roman" w:cs="Times New Roman" w:hint="eastAsia"/>
          <w:color w:val="auto"/>
        </w:rPr>
        <w:t>600</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w:t>
      </w:r>
      <w:r>
        <w:rPr>
          <w:rFonts w:ascii="Times New Roman" w:hAnsi="Times New Roman" w:cs="Times New Roman" w:hint="eastAsia"/>
          <w:color w:val="auto"/>
        </w:rPr>
        <w:t>成品库</w:t>
      </w:r>
      <w:r>
        <w:rPr>
          <w:rFonts w:ascii="Times New Roman" w:hAnsi="Times New Roman" w:cs="Times New Roman"/>
          <w:color w:val="auto"/>
        </w:rPr>
        <w:t>有效堆存面积</w:t>
      </w:r>
      <w:r>
        <w:rPr>
          <w:rFonts w:ascii="Times New Roman" w:hAnsi="Times New Roman" w:cs="Times New Roman" w:hint="eastAsia"/>
          <w:color w:val="auto"/>
        </w:rPr>
        <w:t>10</w:t>
      </w:r>
      <w:r>
        <w:rPr>
          <w:rFonts w:ascii="Times New Roman" w:hAnsi="Times New Roman" w:cs="Times New Roman" w:hint="eastAsia"/>
          <w:color w:val="auto"/>
        </w:rPr>
        <w:t>0</w:t>
      </w:r>
      <w:r>
        <w:rPr>
          <w:rFonts w:ascii="Times New Roman" w:hAnsi="Times New Roman" w:cs="Times New Roman" w:hint="eastAsia"/>
          <w:color w:val="auto"/>
        </w:rPr>
        <w:t>0</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w:t>
      </w:r>
      <w:r>
        <w:rPr>
          <w:rFonts w:ascii="Times New Roman" w:hAnsi="Times New Roman" w:cs="Times New Roman" w:hint="eastAsia"/>
          <w:color w:val="auto"/>
        </w:rPr>
        <w:t>尾矿堆场</w:t>
      </w:r>
      <w:r>
        <w:rPr>
          <w:rFonts w:ascii="Times New Roman" w:hAnsi="Times New Roman" w:cs="Times New Roman"/>
          <w:color w:val="auto"/>
        </w:rPr>
        <w:t>有效堆存面积</w:t>
      </w:r>
      <w:r>
        <w:rPr>
          <w:rFonts w:ascii="Times New Roman" w:hAnsi="Times New Roman" w:cs="Times New Roman" w:hint="eastAsia"/>
          <w:color w:val="auto"/>
        </w:rPr>
        <w:t>450</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w:t>
      </w:r>
    </w:p>
    <w:p w14:paraId="73ECA9ED"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Q—</w:t>
      </w:r>
      <w:r>
        <w:rPr>
          <w:rFonts w:ascii="Times New Roman" w:hAnsi="Times New Roman" w:cs="Times New Roman"/>
          <w:color w:val="auto"/>
        </w:rPr>
        <w:t>扬尘量，</w:t>
      </w:r>
      <w:r>
        <w:rPr>
          <w:rFonts w:ascii="Times New Roman" w:hAnsi="Times New Roman" w:cs="Times New Roman"/>
          <w:color w:val="auto"/>
        </w:rPr>
        <w:t>mg/s</w:t>
      </w:r>
      <w:r>
        <w:rPr>
          <w:rFonts w:ascii="Times New Roman" w:hAnsi="Times New Roman" w:cs="Times New Roman"/>
          <w:color w:val="auto"/>
        </w:rPr>
        <w:t>；</w:t>
      </w:r>
    </w:p>
    <w:p w14:paraId="593FEED8"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lastRenderedPageBreak/>
        <w:t>经计算，堆场扬尘量为</w:t>
      </w:r>
      <w:r>
        <w:rPr>
          <w:rFonts w:ascii="Times New Roman" w:hAnsi="Times New Roman" w:cs="Times New Roman" w:hint="eastAsia"/>
          <w:color w:val="auto"/>
        </w:rPr>
        <w:t>2.125</w:t>
      </w:r>
      <w:r>
        <w:rPr>
          <w:rFonts w:ascii="Times New Roman" w:hAnsi="Times New Roman" w:cs="Times New Roman"/>
          <w:color w:val="auto"/>
        </w:rPr>
        <w:t>mg/s</w:t>
      </w:r>
      <w:r>
        <w:rPr>
          <w:rFonts w:ascii="Times New Roman" w:hAnsi="Times New Roman" w:cs="Times New Roman"/>
          <w:color w:val="auto"/>
        </w:rPr>
        <w:t>，</w:t>
      </w:r>
      <w:r>
        <w:rPr>
          <w:rFonts w:ascii="Times New Roman" w:hAnsi="Times New Roman" w:cs="Times New Roman"/>
          <w:color w:val="auto"/>
        </w:rPr>
        <w:t>0.0</w:t>
      </w:r>
      <w:r>
        <w:rPr>
          <w:rFonts w:ascii="Times New Roman" w:hAnsi="Times New Roman" w:cs="Times New Roman" w:hint="eastAsia"/>
          <w:color w:val="auto"/>
        </w:rPr>
        <w:t>08</w:t>
      </w:r>
      <w:r>
        <w:rPr>
          <w:rFonts w:ascii="Times New Roman" w:hAnsi="Times New Roman" w:cs="Times New Roman"/>
          <w:color w:val="auto"/>
        </w:rPr>
        <w:t>kg/h</w:t>
      </w:r>
      <w:r>
        <w:rPr>
          <w:rFonts w:ascii="Times New Roman" w:hAnsi="Times New Roman" w:cs="Times New Roman"/>
          <w:color w:val="auto"/>
        </w:rPr>
        <w:t>，</w:t>
      </w:r>
      <w:r>
        <w:rPr>
          <w:rFonts w:ascii="Times New Roman" w:hAnsi="Times New Roman" w:cs="Times New Roman" w:hint="eastAsia"/>
          <w:color w:val="auto"/>
        </w:rPr>
        <w:t>0.033</w:t>
      </w:r>
      <w:r>
        <w:rPr>
          <w:rFonts w:ascii="Times New Roman" w:hAnsi="Times New Roman" w:cs="Times New Roman"/>
          <w:color w:val="auto"/>
        </w:rPr>
        <w:t>t/a</w:t>
      </w:r>
      <w:r>
        <w:rPr>
          <w:rFonts w:ascii="Times New Roman" w:hAnsi="Times New Roman" w:cs="Times New Roman"/>
          <w:color w:val="auto"/>
        </w:rPr>
        <w:t>。</w:t>
      </w:r>
    </w:p>
    <w:p w14:paraId="04BAB727"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原料及尾矿堆场均设置在生产车间内部，成品铁精粉设有封闭成品</w:t>
      </w:r>
      <w:r>
        <w:rPr>
          <w:rFonts w:ascii="Times New Roman" w:hAnsi="Times New Roman" w:cs="Times New Roman" w:hint="eastAsia"/>
          <w:color w:val="auto"/>
        </w:rPr>
        <w:t>库房</w:t>
      </w:r>
      <w:r>
        <w:rPr>
          <w:rFonts w:ascii="Times New Roman" w:hAnsi="Times New Roman" w:cs="Times New Roman"/>
          <w:color w:val="auto"/>
        </w:rPr>
        <w:t>，车间</w:t>
      </w:r>
      <w:r>
        <w:rPr>
          <w:rFonts w:ascii="Times New Roman" w:hAnsi="Times New Roman" w:cs="Times New Roman" w:hint="eastAsia"/>
          <w:color w:val="auto"/>
        </w:rPr>
        <w:t>及成品库设置</w:t>
      </w:r>
      <w:r>
        <w:rPr>
          <w:rFonts w:ascii="Times New Roman" w:hAnsi="Times New Roman" w:cs="Times New Roman" w:hint="eastAsia"/>
          <w:color w:val="auto"/>
        </w:rPr>
        <w:t>雾化喷淋抑尘装置对其进行抑尘处理</w:t>
      </w:r>
      <w:r>
        <w:rPr>
          <w:rFonts w:ascii="Times New Roman" w:hAnsi="Times New Roman" w:cs="Times New Roman"/>
          <w:color w:val="auto"/>
        </w:rPr>
        <w:t>。</w:t>
      </w:r>
    </w:p>
    <w:p w14:paraId="0A110F1D"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根据《排放源统计调查产排污核算方法和系数手册》（公告</w:t>
      </w:r>
      <w:r>
        <w:rPr>
          <w:rFonts w:ascii="Times New Roman" w:hAnsi="Times New Roman" w:cs="Times New Roman"/>
          <w:color w:val="auto"/>
        </w:rPr>
        <w:t>2021</w:t>
      </w:r>
      <w:r>
        <w:rPr>
          <w:rFonts w:ascii="Times New Roman" w:hAnsi="Times New Roman" w:cs="Times New Roman"/>
          <w:color w:val="auto"/>
        </w:rPr>
        <w:t>年第</w:t>
      </w:r>
      <w:r>
        <w:rPr>
          <w:rFonts w:ascii="Times New Roman" w:hAnsi="Times New Roman" w:cs="Times New Roman"/>
          <w:color w:val="auto"/>
        </w:rPr>
        <w:t>24</w:t>
      </w:r>
      <w:r>
        <w:rPr>
          <w:rFonts w:ascii="Times New Roman" w:hAnsi="Times New Roman" w:cs="Times New Roman"/>
          <w:color w:val="auto"/>
        </w:rPr>
        <w:t>号）中《固体物料堆存颗粒物产排污核算系数手册》，效率取</w:t>
      </w:r>
      <w:r>
        <w:rPr>
          <w:rFonts w:ascii="Times New Roman" w:hAnsi="Times New Roman" w:cs="Times New Roman"/>
          <w:color w:val="auto"/>
        </w:rPr>
        <w:t>1-[</w:t>
      </w:r>
      <w:r>
        <w:rPr>
          <w:rFonts w:ascii="Times New Roman" w:hAnsi="Times New Roman" w:cs="Times New Roman"/>
          <w:color w:val="auto"/>
        </w:rPr>
        <w:t>（</w:t>
      </w:r>
      <w:r>
        <w:rPr>
          <w:rFonts w:ascii="Times New Roman" w:hAnsi="Times New Roman" w:cs="Times New Roman"/>
          <w:color w:val="auto"/>
        </w:rPr>
        <w:t>1-74%</w:t>
      </w:r>
      <w:r>
        <w:rPr>
          <w:rFonts w:ascii="Times New Roman" w:hAnsi="Times New Roman" w:cs="Times New Roman"/>
          <w:color w:val="auto"/>
        </w:rPr>
        <w:t>）</w:t>
      </w:r>
      <w:r>
        <w:rPr>
          <w:rFonts w:ascii="Times New Roman" w:hAnsi="Times New Roman" w:cs="Times New Roman"/>
          <w:color w:val="auto"/>
        </w:rPr>
        <w:t>×</w:t>
      </w:r>
      <w:r>
        <w:rPr>
          <w:rFonts w:ascii="Times New Roman" w:hAnsi="Times New Roman" w:cs="Times New Roman"/>
          <w:color w:val="auto"/>
        </w:rPr>
        <w:t>（</w:t>
      </w:r>
      <w:r>
        <w:rPr>
          <w:rFonts w:ascii="Times New Roman" w:hAnsi="Times New Roman" w:cs="Times New Roman"/>
          <w:color w:val="auto"/>
        </w:rPr>
        <w:t>1-</w:t>
      </w:r>
      <w:r>
        <w:rPr>
          <w:rFonts w:ascii="Times New Roman" w:hAnsi="Times New Roman" w:cs="Times New Roman" w:hint="eastAsia"/>
          <w:color w:val="auto"/>
        </w:rPr>
        <w:t>60</w:t>
      </w:r>
      <w:r>
        <w:rPr>
          <w:rFonts w:ascii="Times New Roman" w:hAnsi="Times New Roman" w:cs="Times New Roman"/>
          <w:color w:val="auto"/>
        </w:rPr>
        <w:t>%</w:t>
      </w:r>
      <w:r>
        <w:rPr>
          <w:rFonts w:ascii="Times New Roman" w:hAnsi="Times New Roman" w:cs="Times New Roman"/>
          <w:color w:val="auto"/>
        </w:rPr>
        <w:t>）</w:t>
      </w:r>
      <w:r>
        <w:rPr>
          <w:rFonts w:ascii="Times New Roman" w:hAnsi="Times New Roman" w:cs="Times New Roman"/>
          <w:color w:val="auto"/>
        </w:rPr>
        <w:t>]≈</w:t>
      </w:r>
      <w:r>
        <w:rPr>
          <w:rFonts w:ascii="Times New Roman" w:hAnsi="Times New Roman" w:cs="Times New Roman" w:hint="eastAsia"/>
          <w:color w:val="auto"/>
        </w:rPr>
        <w:t>89.6</w:t>
      </w:r>
      <w:r>
        <w:rPr>
          <w:rFonts w:ascii="Times New Roman" w:hAnsi="Times New Roman" w:cs="Times New Roman"/>
          <w:color w:val="auto"/>
        </w:rPr>
        <w:t>%</w:t>
      </w:r>
      <w:r>
        <w:rPr>
          <w:rFonts w:ascii="Times New Roman" w:hAnsi="Times New Roman" w:cs="Times New Roman" w:hint="eastAsia"/>
          <w:color w:val="auto"/>
        </w:rPr>
        <w:t>。</w:t>
      </w:r>
    </w:p>
    <w:p w14:paraId="4B7D8B00"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则堆存粉尘排放量为</w:t>
      </w:r>
      <w:r>
        <w:rPr>
          <w:rFonts w:ascii="Times New Roman" w:hAnsi="Times New Roman" w:cs="Times New Roman"/>
          <w:color w:val="auto"/>
        </w:rPr>
        <w:t>0.0</w:t>
      </w:r>
      <w:r>
        <w:rPr>
          <w:rFonts w:ascii="Times New Roman" w:hAnsi="Times New Roman" w:cs="Times New Roman" w:hint="eastAsia"/>
          <w:color w:val="auto"/>
        </w:rPr>
        <w:t>03</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color w:val="auto"/>
        </w:rPr>
        <w:t>0.00</w:t>
      </w:r>
      <w:r>
        <w:rPr>
          <w:rFonts w:ascii="Times New Roman" w:hAnsi="Times New Roman" w:cs="Times New Roman" w:hint="eastAsia"/>
          <w:color w:val="auto"/>
        </w:rPr>
        <w:t>1</w:t>
      </w:r>
      <w:r>
        <w:rPr>
          <w:rFonts w:ascii="Times New Roman" w:hAnsi="Times New Roman" w:cs="Times New Roman"/>
          <w:color w:val="auto"/>
        </w:rPr>
        <w:t>kg/h</w:t>
      </w:r>
      <w:r>
        <w:rPr>
          <w:rFonts w:ascii="Times New Roman" w:hAnsi="Times New Roman" w:cs="Times New Roman"/>
          <w:color w:val="auto"/>
        </w:rPr>
        <w:t>。</w:t>
      </w:r>
    </w:p>
    <w:p w14:paraId="2A4A5312"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w:t>
      </w:r>
      <w:r>
        <w:rPr>
          <w:rFonts w:ascii="Times New Roman" w:hAnsi="Times New Roman" w:cs="Times New Roman"/>
          <w:color w:val="auto"/>
        </w:rPr>
        <w:t>3</w:t>
      </w:r>
      <w:r>
        <w:rPr>
          <w:rFonts w:ascii="Times New Roman" w:hAnsi="Times New Roman" w:cs="Times New Roman"/>
          <w:color w:val="auto"/>
        </w:rPr>
        <w:t>）装卸扬尘</w:t>
      </w:r>
    </w:p>
    <w:p w14:paraId="0061ABBD"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根据《逸散性工业粉尘控制技术》中第二章钢铁厂</w:t>
      </w:r>
      <w:r>
        <w:rPr>
          <w:rFonts w:ascii="Times New Roman" w:hAnsi="Times New Roman" w:cs="Times New Roman"/>
          <w:color w:val="auto"/>
        </w:rPr>
        <w:t>P66</w:t>
      </w:r>
      <w:r>
        <w:rPr>
          <w:rFonts w:ascii="Times New Roman" w:hAnsi="Times New Roman" w:cs="Times New Roman"/>
          <w:color w:val="auto"/>
        </w:rPr>
        <w:t>中表</w:t>
      </w:r>
      <w:r>
        <w:rPr>
          <w:rFonts w:ascii="Times New Roman" w:hAnsi="Times New Roman" w:cs="Times New Roman"/>
          <w:color w:val="auto"/>
        </w:rPr>
        <w:t>2-3</w:t>
      </w:r>
      <w:r>
        <w:rPr>
          <w:rFonts w:ascii="Times New Roman" w:hAnsi="Times New Roman" w:cs="Times New Roman"/>
          <w:color w:val="auto"/>
        </w:rPr>
        <w:t>铁生产的逸散尘排放因子中铁矿石卸料产污系数为</w:t>
      </w:r>
      <w:r>
        <w:rPr>
          <w:rFonts w:ascii="Times New Roman" w:hAnsi="Times New Roman" w:cs="Times New Roman"/>
          <w:color w:val="auto"/>
        </w:rPr>
        <w:t>0.01kg/t</w:t>
      </w:r>
      <w:r>
        <w:rPr>
          <w:rFonts w:ascii="Times New Roman" w:hAnsi="Times New Roman" w:cs="Times New Roman"/>
          <w:color w:val="auto"/>
        </w:rPr>
        <w:t>，原料铁矿石的装卸量共约</w:t>
      </w:r>
      <w:r>
        <w:rPr>
          <w:rFonts w:ascii="Times New Roman" w:hAnsi="Times New Roman" w:cs="Times New Roman" w:hint="eastAsia"/>
          <w:color w:val="auto"/>
        </w:rPr>
        <w:t>92000</w:t>
      </w:r>
      <w:r>
        <w:rPr>
          <w:rFonts w:ascii="Times New Roman" w:hAnsi="Times New Roman" w:cs="Times New Roman"/>
          <w:color w:val="auto"/>
        </w:rPr>
        <w:t>t/a</w:t>
      </w:r>
      <w:r>
        <w:rPr>
          <w:rFonts w:ascii="Times New Roman" w:hAnsi="Times New Roman" w:cs="Times New Roman" w:hint="eastAsia"/>
          <w:color w:val="auto"/>
        </w:rPr>
        <w:t>、</w:t>
      </w:r>
      <w:r>
        <w:rPr>
          <w:rFonts w:ascii="Times New Roman" w:hAnsi="Times New Roman" w:cs="Times New Roman" w:hint="eastAsia"/>
          <w:color w:val="auto"/>
        </w:rPr>
        <w:t>铁精粉</w:t>
      </w:r>
      <w:r>
        <w:rPr>
          <w:rFonts w:ascii="Times New Roman" w:hAnsi="Times New Roman" w:cs="Times New Roman"/>
          <w:color w:val="auto"/>
        </w:rPr>
        <w:t>的装卸量共约</w:t>
      </w:r>
      <w:r>
        <w:rPr>
          <w:rFonts w:ascii="Times New Roman" w:hAnsi="Times New Roman" w:cs="Times New Roman" w:hint="eastAsia"/>
          <w:color w:val="auto"/>
        </w:rPr>
        <w:t>50000</w:t>
      </w:r>
      <w:r>
        <w:rPr>
          <w:rFonts w:ascii="Times New Roman" w:hAnsi="Times New Roman" w:cs="Times New Roman"/>
          <w:color w:val="auto"/>
        </w:rPr>
        <w:t>t/a</w:t>
      </w:r>
      <w:r>
        <w:rPr>
          <w:rFonts w:ascii="Times New Roman" w:hAnsi="Times New Roman" w:cs="Times New Roman" w:hint="eastAsia"/>
          <w:color w:val="auto"/>
        </w:rPr>
        <w:t>、</w:t>
      </w:r>
      <w:r>
        <w:rPr>
          <w:rFonts w:ascii="Times New Roman" w:hAnsi="Times New Roman" w:cs="Times New Roman" w:hint="eastAsia"/>
          <w:color w:val="auto"/>
        </w:rPr>
        <w:t>尾矿</w:t>
      </w:r>
      <w:r>
        <w:rPr>
          <w:rFonts w:ascii="Times New Roman" w:hAnsi="Times New Roman" w:cs="Times New Roman"/>
          <w:color w:val="auto"/>
        </w:rPr>
        <w:t>的装卸量共约</w:t>
      </w:r>
      <w:r>
        <w:rPr>
          <w:rFonts w:ascii="Times New Roman" w:hAnsi="Times New Roman" w:cs="Times New Roman" w:hint="eastAsia"/>
          <w:color w:val="auto"/>
        </w:rPr>
        <w:t>42500</w:t>
      </w:r>
      <w:r>
        <w:rPr>
          <w:rFonts w:ascii="Times New Roman" w:hAnsi="Times New Roman" w:cs="Times New Roman"/>
          <w:color w:val="auto"/>
        </w:rPr>
        <w:t>t/a</w:t>
      </w:r>
      <w:r>
        <w:rPr>
          <w:rFonts w:ascii="Times New Roman" w:hAnsi="Times New Roman" w:cs="Times New Roman" w:hint="eastAsia"/>
          <w:color w:val="auto"/>
        </w:rPr>
        <w:t>、</w:t>
      </w:r>
      <w:r>
        <w:rPr>
          <w:rFonts w:ascii="Times New Roman" w:hAnsi="Times New Roman" w:cs="Times New Roman"/>
          <w:color w:val="auto"/>
        </w:rPr>
        <w:t>则装卸粉尘产生量为</w:t>
      </w:r>
      <w:r>
        <w:rPr>
          <w:rFonts w:ascii="Times New Roman" w:hAnsi="Times New Roman" w:cs="Times New Roman" w:hint="eastAsia"/>
          <w:color w:val="auto"/>
        </w:rPr>
        <w:t>1.845</w:t>
      </w:r>
      <w:r>
        <w:rPr>
          <w:rFonts w:ascii="Times New Roman" w:hAnsi="Times New Roman" w:cs="Times New Roman"/>
          <w:color w:val="auto"/>
        </w:rPr>
        <w:t>t</w:t>
      </w:r>
      <w:r>
        <w:rPr>
          <w:rFonts w:ascii="Times New Roman" w:hAnsi="Times New Roman" w:cs="Times New Roman"/>
          <w:color w:val="auto"/>
        </w:rPr>
        <w:t>/a</w:t>
      </w:r>
      <w:r>
        <w:rPr>
          <w:rFonts w:ascii="Times New Roman" w:hAnsi="Times New Roman" w:cs="Times New Roman" w:hint="eastAsia"/>
          <w:color w:val="auto"/>
        </w:rPr>
        <w:t>，</w:t>
      </w:r>
      <w:r>
        <w:rPr>
          <w:rFonts w:ascii="Times New Roman" w:hAnsi="Times New Roman" w:cs="Times New Roman" w:hint="eastAsia"/>
          <w:color w:val="auto"/>
        </w:rPr>
        <w:t>0.513</w:t>
      </w:r>
      <w:r>
        <w:rPr>
          <w:rFonts w:ascii="Times New Roman" w:hAnsi="Times New Roman" w:cs="Times New Roman" w:hint="eastAsia"/>
          <w:color w:val="auto"/>
        </w:rPr>
        <w:t>kg/h</w:t>
      </w:r>
      <w:r>
        <w:rPr>
          <w:rFonts w:ascii="Times New Roman" w:hAnsi="Times New Roman" w:cs="Times New Roman"/>
          <w:color w:val="auto"/>
        </w:rPr>
        <w:t>。</w:t>
      </w:r>
    </w:p>
    <w:p w14:paraId="3E062F1A"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原料及尾矿堆场均设置在生产车间内部，成品铁精粉设有封闭成品</w:t>
      </w:r>
      <w:r>
        <w:rPr>
          <w:rFonts w:ascii="Times New Roman" w:hAnsi="Times New Roman" w:cs="Times New Roman" w:hint="eastAsia"/>
          <w:color w:val="auto"/>
        </w:rPr>
        <w:t>库房</w:t>
      </w:r>
      <w:r>
        <w:rPr>
          <w:rFonts w:ascii="Times New Roman" w:hAnsi="Times New Roman" w:cs="Times New Roman"/>
          <w:color w:val="auto"/>
        </w:rPr>
        <w:t>，车间</w:t>
      </w:r>
      <w:r>
        <w:rPr>
          <w:rFonts w:ascii="Times New Roman" w:hAnsi="Times New Roman" w:cs="Times New Roman" w:hint="eastAsia"/>
          <w:color w:val="auto"/>
        </w:rPr>
        <w:t>及成品库设置</w:t>
      </w:r>
      <w:r>
        <w:rPr>
          <w:rFonts w:ascii="Times New Roman" w:hAnsi="Times New Roman" w:cs="Times New Roman" w:hint="eastAsia"/>
          <w:color w:val="auto"/>
        </w:rPr>
        <w:t>雾化喷淋抑尘装置对其进行抑尘处理</w:t>
      </w:r>
      <w:r>
        <w:rPr>
          <w:rFonts w:ascii="Times New Roman" w:hAnsi="Times New Roman" w:cs="Times New Roman"/>
          <w:color w:val="auto"/>
        </w:rPr>
        <w:t>。</w:t>
      </w:r>
    </w:p>
    <w:p w14:paraId="0E49D031"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根据《排放源统计调查产排污核算方法和系数手册》（公告</w:t>
      </w:r>
      <w:r>
        <w:rPr>
          <w:rFonts w:ascii="Times New Roman" w:hAnsi="Times New Roman" w:cs="Times New Roman"/>
          <w:color w:val="auto"/>
        </w:rPr>
        <w:t>2021</w:t>
      </w:r>
      <w:r>
        <w:rPr>
          <w:rFonts w:ascii="Times New Roman" w:hAnsi="Times New Roman" w:cs="Times New Roman"/>
          <w:color w:val="auto"/>
        </w:rPr>
        <w:t>年第</w:t>
      </w:r>
      <w:r>
        <w:rPr>
          <w:rFonts w:ascii="Times New Roman" w:hAnsi="Times New Roman" w:cs="Times New Roman"/>
          <w:color w:val="auto"/>
        </w:rPr>
        <w:t>24</w:t>
      </w:r>
      <w:r>
        <w:rPr>
          <w:rFonts w:ascii="Times New Roman" w:hAnsi="Times New Roman" w:cs="Times New Roman"/>
          <w:color w:val="auto"/>
        </w:rPr>
        <w:t>号）中《固体物料堆存颗粒物产排污核算系数手册》，效率取</w:t>
      </w:r>
      <w:r>
        <w:rPr>
          <w:rFonts w:ascii="Times New Roman" w:hAnsi="Times New Roman" w:cs="Times New Roman"/>
          <w:color w:val="auto"/>
        </w:rPr>
        <w:t>1-[</w:t>
      </w:r>
      <w:r>
        <w:rPr>
          <w:rFonts w:ascii="Times New Roman" w:hAnsi="Times New Roman" w:cs="Times New Roman"/>
          <w:color w:val="auto"/>
        </w:rPr>
        <w:t>（</w:t>
      </w:r>
      <w:r>
        <w:rPr>
          <w:rFonts w:ascii="Times New Roman" w:hAnsi="Times New Roman" w:cs="Times New Roman"/>
          <w:color w:val="auto"/>
        </w:rPr>
        <w:t>1-74%</w:t>
      </w:r>
      <w:r>
        <w:rPr>
          <w:rFonts w:ascii="Times New Roman" w:hAnsi="Times New Roman" w:cs="Times New Roman"/>
          <w:color w:val="auto"/>
        </w:rPr>
        <w:t>）</w:t>
      </w:r>
      <w:r>
        <w:rPr>
          <w:rFonts w:ascii="Times New Roman" w:hAnsi="Times New Roman" w:cs="Times New Roman"/>
          <w:color w:val="auto"/>
        </w:rPr>
        <w:t>×</w:t>
      </w:r>
      <w:r>
        <w:rPr>
          <w:rFonts w:ascii="Times New Roman" w:hAnsi="Times New Roman" w:cs="Times New Roman"/>
          <w:color w:val="auto"/>
        </w:rPr>
        <w:t>（</w:t>
      </w:r>
      <w:r>
        <w:rPr>
          <w:rFonts w:ascii="Times New Roman" w:hAnsi="Times New Roman" w:cs="Times New Roman"/>
          <w:color w:val="auto"/>
        </w:rPr>
        <w:t>1-</w:t>
      </w:r>
      <w:r>
        <w:rPr>
          <w:rFonts w:ascii="Times New Roman" w:hAnsi="Times New Roman" w:cs="Times New Roman" w:hint="eastAsia"/>
          <w:color w:val="auto"/>
        </w:rPr>
        <w:t>60</w:t>
      </w:r>
      <w:r>
        <w:rPr>
          <w:rFonts w:ascii="Times New Roman" w:hAnsi="Times New Roman" w:cs="Times New Roman"/>
          <w:color w:val="auto"/>
        </w:rPr>
        <w:t>%</w:t>
      </w:r>
      <w:r>
        <w:rPr>
          <w:rFonts w:ascii="Times New Roman" w:hAnsi="Times New Roman" w:cs="Times New Roman"/>
          <w:color w:val="auto"/>
        </w:rPr>
        <w:t>）</w:t>
      </w:r>
      <w:r>
        <w:rPr>
          <w:rFonts w:ascii="Times New Roman" w:hAnsi="Times New Roman" w:cs="Times New Roman"/>
          <w:color w:val="auto"/>
        </w:rPr>
        <w:t>]≈</w:t>
      </w:r>
      <w:r>
        <w:rPr>
          <w:rFonts w:ascii="Times New Roman" w:hAnsi="Times New Roman" w:cs="Times New Roman" w:hint="eastAsia"/>
          <w:color w:val="auto"/>
        </w:rPr>
        <w:t>89.6</w:t>
      </w:r>
      <w:r>
        <w:rPr>
          <w:rFonts w:ascii="Times New Roman" w:hAnsi="Times New Roman" w:cs="Times New Roman"/>
          <w:color w:val="auto"/>
        </w:rPr>
        <w:t>%</w:t>
      </w:r>
      <w:r>
        <w:rPr>
          <w:rFonts w:ascii="Times New Roman" w:hAnsi="Times New Roman" w:cs="Times New Roman" w:hint="eastAsia"/>
          <w:color w:val="auto"/>
        </w:rPr>
        <w:t>。</w:t>
      </w:r>
    </w:p>
    <w:p w14:paraId="40C49E33"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则</w:t>
      </w:r>
      <w:r>
        <w:rPr>
          <w:rFonts w:ascii="Times New Roman" w:hAnsi="Times New Roman" w:cs="Times New Roman" w:hint="eastAsia"/>
          <w:color w:val="auto"/>
        </w:rPr>
        <w:t>装卸粉尘</w:t>
      </w:r>
      <w:r>
        <w:rPr>
          <w:rFonts w:ascii="Times New Roman" w:hAnsi="Times New Roman" w:cs="Times New Roman"/>
          <w:color w:val="auto"/>
        </w:rPr>
        <w:t>排放量为</w:t>
      </w:r>
      <w:r>
        <w:rPr>
          <w:rFonts w:ascii="Times New Roman" w:hAnsi="Times New Roman" w:cs="Times New Roman" w:hint="eastAsia"/>
          <w:color w:val="auto"/>
        </w:rPr>
        <w:t>0.</w:t>
      </w:r>
      <w:r>
        <w:rPr>
          <w:rFonts w:ascii="Times New Roman" w:hAnsi="Times New Roman" w:cs="Times New Roman" w:hint="eastAsia"/>
          <w:color w:val="auto"/>
        </w:rPr>
        <w:t>192</w:t>
      </w:r>
      <w:r>
        <w:rPr>
          <w:rFonts w:ascii="Times New Roman" w:hAnsi="Times New Roman" w:cs="Times New Roman"/>
          <w:color w:val="auto"/>
        </w:rPr>
        <w:t>t/a</w:t>
      </w:r>
      <w:r>
        <w:rPr>
          <w:rFonts w:ascii="Times New Roman" w:hAnsi="Times New Roman" w:cs="Times New Roman" w:hint="eastAsia"/>
          <w:color w:val="auto"/>
        </w:rPr>
        <w:t>，</w:t>
      </w:r>
      <w:r>
        <w:rPr>
          <w:rFonts w:ascii="Times New Roman" w:hAnsi="Times New Roman" w:cs="Times New Roman" w:hint="eastAsia"/>
          <w:color w:val="auto"/>
        </w:rPr>
        <w:t>0.053</w:t>
      </w:r>
      <w:r>
        <w:rPr>
          <w:rFonts w:ascii="Times New Roman" w:hAnsi="Times New Roman" w:cs="Times New Roman" w:hint="eastAsia"/>
          <w:color w:val="auto"/>
        </w:rPr>
        <w:t>kg/h</w:t>
      </w:r>
      <w:r>
        <w:rPr>
          <w:rFonts w:ascii="Times New Roman" w:hAnsi="Times New Roman" w:cs="Times New Roman"/>
          <w:color w:val="auto"/>
        </w:rPr>
        <w:t>。</w:t>
      </w:r>
    </w:p>
    <w:p w14:paraId="51F5DF6C"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w:t>
      </w:r>
      <w:r>
        <w:rPr>
          <w:rFonts w:ascii="Times New Roman" w:hAnsi="Times New Roman" w:cs="Times New Roman" w:hint="eastAsia"/>
          <w:color w:val="auto"/>
        </w:rPr>
        <w:t>4</w:t>
      </w:r>
      <w:r>
        <w:rPr>
          <w:rFonts w:ascii="Times New Roman" w:hAnsi="Times New Roman" w:cs="Times New Roman" w:hint="eastAsia"/>
          <w:color w:val="auto"/>
        </w:rPr>
        <w:t>）上料粉尘及破碎粉尘</w:t>
      </w:r>
    </w:p>
    <w:p w14:paraId="6089045B"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原料上料过程产生一定量的粉尘，上料粉尘产污系数参考《逸散性工业粉尘控制技术》中</w:t>
      </w:r>
      <w:r>
        <w:rPr>
          <w:rFonts w:ascii="Times New Roman" w:hAnsi="Times New Roman" w:cs="Times New Roman"/>
          <w:color w:val="auto"/>
        </w:rPr>
        <w:t>“</w:t>
      </w:r>
      <w:r>
        <w:rPr>
          <w:rFonts w:ascii="Times New Roman" w:hAnsi="Times New Roman" w:cs="Times New Roman"/>
          <w:color w:val="auto"/>
        </w:rPr>
        <w:t>粒料加工厂</w:t>
      </w:r>
      <w:r>
        <w:rPr>
          <w:rFonts w:ascii="Times New Roman" w:hAnsi="Times New Roman" w:cs="Times New Roman"/>
          <w:color w:val="auto"/>
        </w:rPr>
        <w:t>--</w:t>
      </w:r>
      <w:r>
        <w:rPr>
          <w:rFonts w:ascii="Times New Roman" w:hAnsi="Times New Roman" w:cs="Times New Roman"/>
          <w:color w:val="auto"/>
        </w:rPr>
        <w:t>上料</w:t>
      </w:r>
      <w:r>
        <w:rPr>
          <w:rFonts w:ascii="Times New Roman" w:hAnsi="Times New Roman" w:cs="Times New Roman"/>
          <w:color w:val="auto"/>
        </w:rPr>
        <w:t>”</w:t>
      </w:r>
      <w:r>
        <w:rPr>
          <w:rFonts w:ascii="Times New Roman" w:hAnsi="Times New Roman" w:cs="Times New Roman"/>
          <w:color w:val="auto"/>
        </w:rPr>
        <w:t>工序确定，颗粒物产污系数为</w:t>
      </w:r>
      <w:r>
        <w:rPr>
          <w:rFonts w:ascii="Times New Roman" w:hAnsi="Times New Roman" w:cs="Times New Roman"/>
          <w:color w:val="auto"/>
        </w:rPr>
        <w:t>0.01kg/t▪</w:t>
      </w:r>
      <w:r>
        <w:rPr>
          <w:rFonts w:ascii="Times New Roman" w:hAnsi="Times New Roman" w:cs="Times New Roman"/>
          <w:color w:val="auto"/>
        </w:rPr>
        <w:t>物料。本项目</w:t>
      </w:r>
      <w:r>
        <w:rPr>
          <w:rFonts w:ascii="Times New Roman" w:hAnsi="Times New Roman" w:cs="Times New Roman" w:hint="eastAsia"/>
          <w:color w:val="auto"/>
        </w:rPr>
        <w:t>原料铁矿石</w:t>
      </w:r>
      <w:r>
        <w:rPr>
          <w:rFonts w:ascii="Times New Roman" w:hAnsi="Times New Roman" w:cs="Times New Roman"/>
          <w:color w:val="auto"/>
        </w:rPr>
        <w:t>上料量为</w:t>
      </w:r>
      <w:r>
        <w:rPr>
          <w:rFonts w:ascii="Times New Roman" w:hAnsi="Times New Roman" w:cs="Times New Roman" w:hint="eastAsia"/>
          <w:color w:val="auto"/>
        </w:rPr>
        <w:t>92000</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hint="eastAsia"/>
          <w:color w:val="auto"/>
        </w:rPr>
        <w:t>则</w:t>
      </w:r>
      <w:r>
        <w:rPr>
          <w:rFonts w:ascii="Times New Roman" w:hAnsi="Times New Roman" w:cs="Times New Roman"/>
          <w:color w:val="auto"/>
        </w:rPr>
        <w:t>上料粉尘产生量为</w:t>
      </w:r>
      <w:r>
        <w:rPr>
          <w:rFonts w:ascii="Times New Roman" w:hAnsi="Times New Roman" w:cs="Times New Roman" w:hint="eastAsia"/>
          <w:color w:val="auto"/>
        </w:rPr>
        <w:t>0.594</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hint="eastAsia"/>
          <w:color w:val="auto"/>
        </w:rPr>
        <w:t>0.</w:t>
      </w:r>
      <w:r>
        <w:rPr>
          <w:rFonts w:ascii="Times New Roman" w:hAnsi="Times New Roman" w:cs="Times New Roman" w:hint="eastAsia"/>
          <w:color w:val="auto"/>
        </w:rPr>
        <w:t>165</w:t>
      </w:r>
      <w:r>
        <w:rPr>
          <w:rFonts w:ascii="Times New Roman" w:hAnsi="Times New Roman" w:cs="Times New Roman" w:hint="eastAsia"/>
          <w:color w:val="auto"/>
        </w:rPr>
        <w:t>kg/h</w:t>
      </w:r>
      <w:r>
        <w:rPr>
          <w:rFonts w:ascii="Times New Roman" w:hAnsi="Times New Roman" w:cs="Times New Roman"/>
          <w:color w:val="auto"/>
        </w:rPr>
        <w:t>。</w:t>
      </w:r>
    </w:p>
    <w:p w14:paraId="0378F3E6"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本项目对原料进行破碎的过程中会产生一定量的粉尘。本项目破碎工序进料为</w:t>
      </w:r>
      <w:r>
        <w:rPr>
          <w:rFonts w:ascii="Times New Roman" w:hAnsi="Times New Roman" w:cs="Times New Roman" w:hint="eastAsia"/>
          <w:color w:val="auto"/>
        </w:rPr>
        <w:t>91999.406</w:t>
      </w:r>
      <w:r>
        <w:rPr>
          <w:rFonts w:ascii="Times New Roman" w:hAnsi="Times New Roman" w:cs="Times New Roman"/>
          <w:color w:val="auto"/>
        </w:rPr>
        <w:t>t/a</w:t>
      </w:r>
      <w:r>
        <w:rPr>
          <w:rFonts w:ascii="Times New Roman" w:hAnsi="Times New Roman" w:cs="Times New Roman"/>
          <w:color w:val="auto"/>
        </w:rPr>
        <w:t>，根据《逸散性工业粉尘控制技术》（中国环境科学出版社，</w:t>
      </w:r>
      <w:r>
        <w:rPr>
          <w:rFonts w:ascii="Times New Roman" w:hAnsi="Times New Roman" w:cs="Times New Roman"/>
          <w:color w:val="auto"/>
        </w:rPr>
        <w:t>1989</w:t>
      </w:r>
      <w:r>
        <w:rPr>
          <w:rFonts w:ascii="Times New Roman" w:hAnsi="Times New Roman" w:cs="Times New Roman"/>
          <w:color w:val="auto"/>
        </w:rPr>
        <w:t>）的数据可知，</w:t>
      </w:r>
      <w:r>
        <w:rPr>
          <w:rFonts w:ascii="Times New Roman" w:hAnsi="Times New Roman" w:cs="Times New Roman" w:hint="eastAsia"/>
          <w:color w:val="auto"/>
        </w:rPr>
        <w:t>粒料加工厂中一级破碎排放因子系数为</w:t>
      </w:r>
      <w:r>
        <w:rPr>
          <w:rFonts w:ascii="Times New Roman" w:hAnsi="Times New Roman" w:cs="Times New Roman" w:hint="eastAsia"/>
          <w:color w:val="auto"/>
        </w:rPr>
        <w:t>0.25kg/</w:t>
      </w:r>
      <w:r>
        <w:rPr>
          <w:rFonts w:ascii="Times New Roman" w:hAnsi="Times New Roman" w:cs="Times New Roman"/>
          <w:color w:val="auto"/>
        </w:rPr>
        <w:t>t·</w:t>
      </w:r>
      <w:r>
        <w:rPr>
          <w:rFonts w:ascii="Times New Roman" w:hAnsi="Times New Roman" w:cs="Times New Roman"/>
          <w:color w:val="auto"/>
        </w:rPr>
        <w:t>原料</w:t>
      </w:r>
      <w:r>
        <w:rPr>
          <w:rFonts w:ascii="Times New Roman" w:hAnsi="Times New Roman" w:cs="Times New Roman" w:hint="eastAsia"/>
          <w:color w:val="auto"/>
        </w:rPr>
        <w:t>，</w:t>
      </w:r>
      <w:r>
        <w:rPr>
          <w:rFonts w:ascii="Times New Roman" w:hAnsi="Times New Roman" w:cs="Times New Roman"/>
          <w:color w:val="auto"/>
        </w:rPr>
        <w:t>则破碎工序粉尘产生量为</w:t>
      </w:r>
      <w:r>
        <w:rPr>
          <w:rFonts w:ascii="Times New Roman" w:hAnsi="Times New Roman" w:cs="Times New Roman" w:hint="eastAsia"/>
          <w:color w:val="auto"/>
        </w:rPr>
        <w:t>23.00</w:t>
      </w:r>
      <w:r>
        <w:rPr>
          <w:rFonts w:ascii="Times New Roman" w:hAnsi="Times New Roman" w:cs="Times New Roman"/>
          <w:color w:val="auto"/>
        </w:rPr>
        <w:t>t/</w:t>
      </w:r>
      <w:r>
        <w:rPr>
          <w:rFonts w:ascii="Times New Roman" w:hAnsi="Times New Roman" w:cs="Times New Roman"/>
          <w:color w:val="auto"/>
        </w:rPr>
        <w:t>a</w:t>
      </w:r>
      <w:r>
        <w:rPr>
          <w:rFonts w:ascii="Times New Roman" w:hAnsi="Times New Roman" w:cs="Times New Roman"/>
          <w:color w:val="auto"/>
        </w:rPr>
        <w:t>，</w:t>
      </w:r>
      <w:r>
        <w:rPr>
          <w:rFonts w:ascii="Times New Roman" w:hAnsi="Times New Roman" w:cs="Times New Roman" w:hint="eastAsia"/>
          <w:color w:val="auto"/>
        </w:rPr>
        <w:t>6.39</w:t>
      </w:r>
      <w:r>
        <w:rPr>
          <w:rFonts w:ascii="Times New Roman" w:hAnsi="Times New Roman" w:cs="Times New Roman"/>
          <w:color w:val="auto"/>
        </w:rPr>
        <w:t>kg/h</w:t>
      </w:r>
      <w:r>
        <w:rPr>
          <w:rFonts w:ascii="Times New Roman" w:hAnsi="Times New Roman" w:cs="Times New Roman"/>
          <w:color w:val="auto"/>
        </w:rPr>
        <w:t>。</w:t>
      </w:r>
    </w:p>
    <w:p w14:paraId="5231740D"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作业时生产车间封闭，上料口设置三面围挡并带顶棚，受料点设置集气罩，</w:t>
      </w:r>
      <w:r>
        <w:rPr>
          <w:rFonts w:ascii="Times New Roman" w:hAnsi="Times New Roman" w:cs="Times New Roman" w:hint="eastAsia"/>
          <w:color w:val="auto"/>
        </w:rPr>
        <w:lastRenderedPageBreak/>
        <w:t>破碎入料口、出料口设置集气罩，由集气罩（收集效率</w:t>
      </w:r>
      <w:r>
        <w:rPr>
          <w:rFonts w:ascii="Times New Roman" w:hAnsi="Times New Roman" w:cs="Times New Roman" w:hint="eastAsia"/>
          <w:color w:val="auto"/>
        </w:rPr>
        <w:t>90%</w:t>
      </w:r>
      <w:r>
        <w:rPr>
          <w:rFonts w:ascii="Times New Roman" w:hAnsi="Times New Roman" w:cs="Times New Roman" w:hint="eastAsia"/>
          <w:color w:val="auto"/>
        </w:rPr>
        <w:t>）收集经布袋除尘器</w:t>
      </w:r>
      <w:r>
        <w:rPr>
          <w:rFonts w:ascii="Times New Roman" w:hAnsi="Times New Roman" w:cs="Times New Roman" w:hint="eastAsia"/>
          <w:color w:val="auto"/>
        </w:rPr>
        <w:t>TA001</w:t>
      </w:r>
      <w:r>
        <w:rPr>
          <w:rFonts w:ascii="Times New Roman" w:hAnsi="Times New Roman" w:cs="Times New Roman" w:hint="eastAsia"/>
          <w:color w:val="auto"/>
        </w:rPr>
        <w:t>处理（效率为</w:t>
      </w:r>
      <w:r>
        <w:rPr>
          <w:rFonts w:ascii="Times New Roman" w:hAnsi="Times New Roman" w:cs="Times New Roman" w:hint="eastAsia"/>
          <w:color w:val="auto"/>
        </w:rPr>
        <w:t>99%</w:t>
      </w:r>
      <w:r>
        <w:rPr>
          <w:rFonts w:ascii="Times New Roman" w:hAnsi="Times New Roman" w:cs="Times New Roman" w:hint="eastAsia"/>
          <w:color w:val="auto"/>
        </w:rPr>
        <w:t>）后，通过</w:t>
      </w:r>
      <w:r>
        <w:rPr>
          <w:rFonts w:ascii="Times New Roman" w:hAnsi="Times New Roman" w:cs="Times New Roman" w:hint="eastAsia"/>
          <w:color w:val="auto"/>
        </w:rPr>
        <w:t>20m</w:t>
      </w:r>
      <w:r>
        <w:rPr>
          <w:rFonts w:ascii="Times New Roman" w:hAnsi="Times New Roman" w:cs="Times New Roman" w:hint="eastAsia"/>
          <w:color w:val="auto"/>
        </w:rPr>
        <w:t>高排气筒</w:t>
      </w:r>
      <w:r>
        <w:rPr>
          <w:rFonts w:ascii="Times New Roman" w:hAnsi="Times New Roman" w:cs="Times New Roman" w:hint="eastAsia"/>
          <w:color w:val="auto"/>
        </w:rPr>
        <w:t>DA001</w:t>
      </w:r>
      <w:r>
        <w:rPr>
          <w:rFonts w:ascii="Times New Roman" w:hAnsi="Times New Roman" w:cs="Times New Roman" w:hint="eastAsia"/>
          <w:color w:val="auto"/>
        </w:rPr>
        <w:t>排放。</w:t>
      </w:r>
      <w:r>
        <w:rPr>
          <w:rFonts w:ascii="Times New Roman" w:hAnsi="Times New Roman" w:cs="Times New Roman"/>
          <w:color w:val="auto"/>
        </w:rPr>
        <w:t>风机风量为</w:t>
      </w:r>
      <w:r>
        <w:rPr>
          <w:rFonts w:ascii="Times New Roman" w:hAnsi="Times New Roman" w:cs="Times New Roman" w:hint="eastAsia"/>
          <w:color w:val="auto"/>
        </w:rPr>
        <w:t>5</w:t>
      </w:r>
      <w:r>
        <w:rPr>
          <w:rFonts w:ascii="Times New Roman" w:hAnsi="Times New Roman" w:cs="Times New Roman"/>
          <w:color w:val="auto"/>
        </w:rPr>
        <w:t>000m</w:t>
      </w:r>
      <w:r>
        <w:rPr>
          <w:rFonts w:ascii="Times New Roman" w:hAnsi="Times New Roman" w:cs="Times New Roman"/>
          <w:color w:val="auto"/>
          <w:vertAlign w:val="superscript"/>
        </w:rPr>
        <w:t>3</w:t>
      </w:r>
      <w:r>
        <w:rPr>
          <w:rFonts w:ascii="Times New Roman" w:hAnsi="Times New Roman" w:cs="Times New Roman"/>
          <w:color w:val="auto"/>
        </w:rPr>
        <w:t>/h</w:t>
      </w:r>
      <w:r>
        <w:rPr>
          <w:rFonts w:ascii="Times New Roman" w:hAnsi="Times New Roman" w:cs="Times New Roman" w:hint="eastAsia"/>
          <w:color w:val="auto"/>
        </w:rPr>
        <w:t>。</w:t>
      </w:r>
    </w:p>
    <w:p w14:paraId="4E3E0B16"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则集气罩收集的粉尘量为</w:t>
      </w:r>
      <w:r>
        <w:rPr>
          <w:rFonts w:ascii="Times New Roman" w:hAnsi="Times New Roman" w:cs="Times New Roman" w:hint="eastAsia"/>
          <w:color w:val="auto"/>
        </w:rPr>
        <w:t>21.23</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hint="eastAsia"/>
          <w:color w:val="auto"/>
        </w:rPr>
        <w:t>5.90</w:t>
      </w:r>
      <w:r>
        <w:rPr>
          <w:rFonts w:ascii="Times New Roman" w:hAnsi="Times New Roman" w:cs="Times New Roman"/>
          <w:color w:val="auto"/>
        </w:rPr>
        <w:t>kg/h</w:t>
      </w:r>
      <w:r>
        <w:rPr>
          <w:rFonts w:ascii="Times New Roman" w:hAnsi="Times New Roman" w:cs="Times New Roman"/>
          <w:color w:val="auto"/>
        </w:rPr>
        <w:t>；经布袋除尘器处理措施处理后的有组织粉尘排放量为</w:t>
      </w:r>
      <w:r>
        <w:rPr>
          <w:rFonts w:ascii="Times New Roman" w:hAnsi="Times New Roman" w:cs="Times New Roman" w:hint="eastAsia"/>
          <w:color w:val="auto"/>
        </w:rPr>
        <w:t>0.</w:t>
      </w:r>
      <w:r>
        <w:rPr>
          <w:rFonts w:ascii="Times New Roman" w:hAnsi="Times New Roman" w:cs="Times New Roman" w:hint="eastAsia"/>
          <w:color w:val="auto"/>
        </w:rPr>
        <w:t>212</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color w:val="auto"/>
        </w:rPr>
        <w:t>0.0</w:t>
      </w:r>
      <w:r>
        <w:rPr>
          <w:rFonts w:ascii="Times New Roman" w:hAnsi="Times New Roman" w:cs="Times New Roman" w:hint="eastAsia"/>
          <w:color w:val="auto"/>
        </w:rPr>
        <w:t>59</w:t>
      </w:r>
      <w:r>
        <w:rPr>
          <w:rFonts w:ascii="Times New Roman" w:hAnsi="Times New Roman" w:cs="Times New Roman"/>
          <w:color w:val="auto"/>
        </w:rPr>
        <w:t>kg/h</w:t>
      </w:r>
      <w:r>
        <w:rPr>
          <w:rFonts w:ascii="Times New Roman" w:hAnsi="Times New Roman" w:cs="Times New Roman"/>
          <w:color w:val="auto"/>
        </w:rPr>
        <w:t>，</w:t>
      </w:r>
      <w:r>
        <w:rPr>
          <w:rFonts w:ascii="Times New Roman" w:hAnsi="Times New Roman" w:cs="Times New Roman" w:hint="eastAsia"/>
          <w:color w:val="auto"/>
        </w:rPr>
        <w:t>11.8</w:t>
      </w:r>
      <w:r>
        <w:rPr>
          <w:rFonts w:ascii="Times New Roman" w:hAnsi="Times New Roman" w:cs="Times New Roman"/>
          <w:color w:val="auto"/>
        </w:rPr>
        <w:t>mg/m</w:t>
      </w:r>
      <w:r>
        <w:rPr>
          <w:rFonts w:ascii="Times New Roman" w:hAnsi="Times New Roman" w:cs="Times New Roman"/>
          <w:color w:val="auto"/>
          <w:vertAlign w:val="superscript"/>
        </w:rPr>
        <w:t>3</w:t>
      </w:r>
      <w:r>
        <w:rPr>
          <w:rFonts w:ascii="Times New Roman" w:hAnsi="Times New Roman" w:cs="Times New Roman"/>
          <w:color w:val="auto"/>
        </w:rPr>
        <w:t>；未被集气罩收集的无组织粉尘量为</w:t>
      </w:r>
      <w:r>
        <w:rPr>
          <w:rFonts w:ascii="Times New Roman" w:hAnsi="Times New Roman" w:cs="Times New Roman" w:hint="eastAsia"/>
          <w:color w:val="auto"/>
        </w:rPr>
        <w:t>2.359</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hint="eastAsia"/>
          <w:color w:val="auto"/>
        </w:rPr>
        <w:t>0.655</w:t>
      </w:r>
      <w:r>
        <w:rPr>
          <w:rFonts w:ascii="Times New Roman" w:hAnsi="Times New Roman" w:cs="Times New Roman"/>
          <w:color w:val="auto"/>
        </w:rPr>
        <w:t>kg/h</w:t>
      </w:r>
      <w:r>
        <w:rPr>
          <w:rFonts w:ascii="Times New Roman" w:hAnsi="Times New Roman" w:cs="Times New Roman"/>
          <w:color w:val="auto"/>
        </w:rPr>
        <w:t>，</w:t>
      </w:r>
      <w:r>
        <w:rPr>
          <w:rFonts w:ascii="Times New Roman" w:hAnsi="Times New Roman" w:cs="Times New Roman" w:hint="eastAsia"/>
          <w:color w:val="auto"/>
        </w:rPr>
        <w:t>未被集气罩收集的粉尘，通过雾化喷淋装置，进行喷淋洒水，综合抑尘效率可达</w:t>
      </w:r>
      <w:r>
        <w:rPr>
          <w:rFonts w:ascii="Times New Roman" w:hAnsi="Times New Roman" w:cs="Times New Roman" w:hint="eastAsia"/>
          <w:color w:val="auto"/>
        </w:rPr>
        <w:t>80%</w:t>
      </w:r>
      <w:r>
        <w:rPr>
          <w:rFonts w:ascii="Times New Roman" w:hAnsi="Times New Roman" w:cs="Times New Roman" w:hint="eastAsia"/>
          <w:color w:val="auto"/>
        </w:rPr>
        <w:t>，</w:t>
      </w:r>
      <w:r>
        <w:rPr>
          <w:rFonts w:ascii="Times New Roman" w:hAnsi="Times New Roman" w:cs="Times New Roman" w:hint="eastAsia"/>
          <w:color w:val="auto"/>
        </w:rPr>
        <w:t>则无组织粉尘排放量为</w:t>
      </w:r>
      <w:r>
        <w:rPr>
          <w:rFonts w:ascii="Times New Roman" w:hAnsi="Times New Roman" w:cs="Times New Roman" w:hint="eastAsia"/>
          <w:color w:val="auto"/>
        </w:rPr>
        <w:t>0.472</w:t>
      </w:r>
      <w:r>
        <w:rPr>
          <w:rFonts w:ascii="Times New Roman" w:hAnsi="Times New Roman" w:cs="Times New Roman" w:hint="eastAsia"/>
          <w:color w:val="auto"/>
        </w:rPr>
        <w:t>t/a</w:t>
      </w:r>
      <w:r>
        <w:rPr>
          <w:rFonts w:ascii="Times New Roman" w:hAnsi="Times New Roman" w:cs="Times New Roman" w:hint="eastAsia"/>
          <w:color w:val="auto"/>
        </w:rPr>
        <w:t>，</w:t>
      </w:r>
      <w:r>
        <w:rPr>
          <w:rFonts w:ascii="Times New Roman" w:hAnsi="Times New Roman" w:cs="Times New Roman" w:hint="eastAsia"/>
          <w:color w:val="auto"/>
        </w:rPr>
        <w:t>0.</w:t>
      </w:r>
      <w:r>
        <w:rPr>
          <w:rFonts w:ascii="Times New Roman" w:hAnsi="Times New Roman" w:cs="Times New Roman" w:hint="eastAsia"/>
          <w:color w:val="auto"/>
        </w:rPr>
        <w:t>131</w:t>
      </w:r>
      <w:r>
        <w:rPr>
          <w:rFonts w:ascii="Times New Roman" w:hAnsi="Times New Roman" w:cs="Times New Roman" w:hint="eastAsia"/>
          <w:color w:val="auto"/>
        </w:rPr>
        <w:t>kg/h</w:t>
      </w:r>
      <w:r>
        <w:rPr>
          <w:rFonts w:ascii="Times New Roman" w:hAnsi="Times New Roman" w:cs="Times New Roman" w:hint="eastAsia"/>
          <w:color w:val="auto"/>
        </w:rPr>
        <w:t>。</w:t>
      </w:r>
    </w:p>
    <w:p w14:paraId="3D3C2834" w14:textId="77777777" w:rsidR="00030581" w:rsidRDefault="00067329">
      <w:pPr>
        <w:pStyle w:val="AAA2"/>
        <w:ind w:leftChars="200" w:left="480" w:firstLineChars="0" w:firstLine="0"/>
        <w:rPr>
          <w:rFonts w:ascii="Times New Roman" w:hAnsi="Times New Roman" w:cs="Times New Roman"/>
          <w:color w:val="auto"/>
        </w:rPr>
      </w:pPr>
      <w:r>
        <w:rPr>
          <w:rFonts w:ascii="Times New Roman" w:hAnsi="Times New Roman" w:cs="Times New Roman" w:hint="eastAsia"/>
          <w:color w:val="auto"/>
        </w:rPr>
        <w:t>（</w:t>
      </w:r>
      <w:r>
        <w:rPr>
          <w:rFonts w:ascii="Times New Roman" w:hAnsi="Times New Roman" w:cs="Times New Roman" w:hint="eastAsia"/>
          <w:color w:val="auto"/>
        </w:rPr>
        <w:t>5</w:t>
      </w:r>
      <w:r>
        <w:rPr>
          <w:rFonts w:ascii="Times New Roman" w:hAnsi="Times New Roman" w:cs="Times New Roman" w:hint="eastAsia"/>
          <w:color w:val="auto"/>
        </w:rPr>
        <w:t>）筛分粉尘及落料粉尘</w:t>
      </w:r>
    </w:p>
    <w:p w14:paraId="47DF2B3B"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本项目对原料进行筛分的过程中会产生一定量的粉尘。本项目</w:t>
      </w:r>
      <w:r>
        <w:rPr>
          <w:rFonts w:ascii="Times New Roman" w:hAnsi="Times New Roman" w:cs="Times New Roman" w:hint="eastAsia"/>
          <w:color w:val="auto"/>
        </w:rPr>
        <w:t>筛分</w:t>
      </w:r>
      <w:r>
        <w:rPr>
          <w:rFonts w:ascii="Times New Roman" w:hAnsi="Times New Roman" w:cs="Times New Roman"/>
          <w:color w:val="auto"/>
        </w:rPr>
        <w:t>工序进料为</w:t>
      </w:r>
      <w:r>
        <w:rPr>
          <w:rFonts w:ascii="Times New Roman" w:hAnsi="Times New Roman" w:cs="Times New Roman" w:hint="eastAsia"/>
          <w:color w:val="auto"/>
        </w:rPr>
        <w:t>91976.406</w:t>
      </w:r>
      <w:r>
        <w:rPr>
          <w:rFonts w:ascii="Times New Roman" w:hAnsi="Times New Roman" w:cs="Times New Roman"/>
          <w:color w:val="auto"/>
        </w:rPr>
        <w:t>t/a</w:t>
      </w:r>
      <w:r>
        <w:rPr>
          <w:rFonts w:ascii="Times New Roman" w:hAnsi="Times New Roman" w:cs="Times New Roman"/>
          <w:color w:val="auto"/>
        </w:rPr>
        <w:t>，根据《逸散性工业粉尘控制技术》（中国环境科学出版社，</w:t>
      </w:r>
      <w:r>
        <w:rPr>
          <w:rFonts w:ascii="Times New Roman" w:hAnsi="Times New Roman" w:cs="Times New Roman"/>
          <w:color w:val="auto"/>
        </w:rPr>
        <w:t>1989</w:t>
      </w:r>
      <w:r>
        <w:rPr>
          <w:rFonts w:ascii="Times New Roman" w:hAnsi="Times New Roman" w:cs="Times New Roman"/>
          <w:color w:val="auto"/>
        </w:rPr>
        <w:t>）的数据可知，</w:t>
      </w:r>
      <w:r>
        <w:rPr>
          <w:rFonts w:ascii="Times New Roman" w:hAnsi="Times New Roman" w:cs="Times New Roman" w:hint="eastAsia"/>
          <w:color w:val="auto"/>
        </w:rPr>
        <w:t>粒料加工厂中一级</w:t>
      </w:r>
      <w:r>
        <w:rPr>
          <w:rFonts w:ascii="Times New Roman" w:hAnsi="Times New Roman" w:cs="Times New Roman" w:hint="eastAsia"/>
          <w:color w:val="auto"/>
        </w:rPr>
        <w:t>筛选</w:t>
      </w:r>
      <w:r>
        <w:rPr>
          <w:rFonts w:ascii="Times New Roman" w:hAnsi="Times New Roman" w:cs="Times New Roman" w:hint="eastAsia"/>
          <w:color w:val="auto"/>
        </w:rPr>
        <w:t>排放因子系数为</w:t>
      </w:r>
      <w:r>
        <w:rPr>
          <w:rFonts w:ascii="Times New Roman" w:hAnsi="Times New Roman" w:cs="Times New Roman" w:hint="eastAsia"/>
          <w:color w:val="auto"/>
        </w:rPr>
        <w:t>0.25kg/</w:t>
      </w:r>
      <w:r>
        <w:rPr>
          <w:rFonts w:ascii="Times New Roman" w:hAnsi="Times New Roman" w:cs="Times New Roman"/>
          <w:color w:val="auto"/>
        </w:rPr>
        <w:t>t·</w:t>
      </w:r>
      <w:r>
        <w:rPr>
          <w:rFonts w:ascii="Times New Roman" w:hAnsi="Times New Roman" w:cs="Times New Roman"/>
          <w:color w:val="auto"/>
        </w:rPr>
        <w:t>原料</w:t>
      </w:r>
      <w:r>
        <w:rPr>
          <w:rFonts w:ascii="Times New Roman" w:hAnsi="Times New Roman" w:cs="Times New Roman" w:hint="eastAsia"/>
          <w:color w:val="auto"/>
        </w:rPr>
        <w:t>，</w:t>
      </w:r>
      <w:r>
        <w:rPr>
          <w:rFonts w:ascii="Times New Roman" w:hAnsi="Times New Roman" w:cs="Times New Roman"/>
          <w:color w:val="auto"/>
        </w:rPr>
        <w:t>则</w:t>
      </w:r>
      <w:r>
        <w:rPr>
          <w:rFonts w:ascii="Times New Roman" w:hAnsi="Times New Roman" w:cs="Times New Roman" w:hint="eastAsia"/>
          <w:color w:val="auto"/>
        </w:rPr>
        <w:t>筛选</w:t>
      </w:r>
      <w:r>
        <w:rPr>
          <w:rFonts w:ascii="Times New Roman" w:hAnsi="Times New Roman" w:cs="Times New Roman"/>
          <w:color w:val="auto"/>
        </w:rPr>
        <w:t>工序粉尘产生量为</w:t>
      </w:r>
      <w:r>
        <w:rPr>
          <w:rFonts w:ascii="Times New Roman" w:hAnsi="Times New Roman" w:cs="Times New Roman" w:hint="eastAsia"/>
          <w:color w:val="auto"/>
        </w:rPr>
        <w:t>22.99</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hint="eastAsia"/>
          <w:color w:val="auto"/>
        </w:rPr>
        <w:t>6.386</w:t>
      </w:r>
      <w:r>
        <w:rPr>
          <w:rFonts w:ascii="Times New Roman" w:hAnsi="Times New Roman" w:cs="Times New Roman"/>
          <w:color w:val="auto"/>
        </w:rPr>
        <w:t>kg/h</w:t>
      </w:r>
      <w:r>
        <w:rPr>
          <w:rFonts w:ascii="Times New Roman" w:hAnsi="Times New Roman" w:cs="Times New Roman"/>
          <w:color w:val="auto"/>
        </w:rPr>
        <w:t>。</w:t>
      </w:r>
    </w:p>
    <w:p w14:paraId="578A5631"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项目料仓</w:t>
      </w:r>
      <w:r>
        <w:rPr>
          <w:rFonts w:ascii="Times New Roman" w:hAnsi="Times New Roman" w:cs="Times New Roman" w:hint="eastAsia"/>
          <w:color w:val="auto"/>
        </w:rPr>
        <w:t>落料口</w:t>
      </w:r>
      <w:r>
        <w:rPr>
          <w:rFonts w:ascii="Times New Roman" w:hAnsi="Times New Roman" w:cs="Times New Roman"/>
          <w:color w:val="auto"/>
        </w:rPr>
        <w:t>会产生落料粉尘</w:t>
      </w:r>
      <w:r>
        <w:rPr>
          <w:rFonts w:ascii="Times New Roman" w:hAnsi="Times New Roman" w:cs="Times New Roman" w:hint="eastAsia"/>
          <w:color w:val="auto"/>
        </w:rPr>
        <w:t>，</w:t>
      </w:r>
      <w:r>
        <w:rPr>
          <w:rFonts w:ascii="Times New Roman" w:hAnsi="Times New Roman" w:cs="Times New Roman"/>
          <w:color w:val="auto"/>
        </w:rPr>
        <w:t>参考《逸散性工业粉尘控制技术》</w:t>
      </w:r>
      <w:r>
        <w:rPr>
          <w:rFonts w:ascii="Times New Roman" w:hAnsi="Times New Roman" w:cs="Times New Roman"/>
          <w:color w:val="auto"/>
        </w:rPr>
        <w:t>中</w:t>
      </w:r>
      <w:r>
        <w:rPr>
          <w:rFonts w:ascii="Times New Roman" w:hAnsi="Times New Roman" w:cs="Times New Roman"/>
          <w:color w:val="auto"/>
        </w:rPr>
        <w:t>“</w:t>
      </w:r>
      <w:r>
        <w:rPr>
          <w:rFonts w:ascii="Times New Roman" w:hAnsi="Times New Roman" w:cs="Times New Roman"/>
          <w:color w:val="auto"/>
        </w:rPr>
        <w:t>粒料加工厂</w:t>
      </w:r>
      <w:r>
        <w:rPr>
          <w:rFonts w:ascii="Times New Roman" w:hAnsi="Times New Roman" w:cs="Times New Roman"/>
          <w:color w:val="auto"/>
        </w:rPr>
        <w:t>--</w:t>
      </w:r>
      <w:r>
        <w:rPr>
          <w:rFonts w:ascii="Times New Roman" w:hAnsi="Times New Roman" w:cs="Times New Roman"/>
          <w:color w:val="auto"/>
        </w:rPr>
        <w:t>出料</w:t>
      </w:r>
      <w:r>
        <w:rPr>
          <w:rFonts w:ascii="Times New Roman" w:hAnsi="Times New Roman" w:cs="Times New Roman"/>
          <w:color w:val="auto"/>
        </w:rPr>
        <w:t>”</w:t>
      </w:r>
      <w:r>
        <w:rPr>
          <w:rFonts w:ascii="Times New Roman" w:hAnsi="Times New Roman" w:cs="Times New Roman"/>
          <w:color w:val="auto"/>
        </w:rPr>
        <w:t>产污系数，粉尘产生系数为</w:t>
      </w:r>
      <w:r>
        <w:rPr>
          <w:rFonts w:ascii="Times New Roman" w:hAnsi="Times New Roman" w:cs="Times New Roman"/>
          <w:color w:val="auto"/>
        </w:rPr>
        <w:t>0.006kg/t</w:t>
      </w:r>
      <w:r>
        <w:rPr>
          <w:rFonts w:ascii="Times New Roman" w:hAnsi="Times New Roman" w:cs="Times New Roman"/>
          <w:color w:val="auto"/>
        </w:rPr>
        <w:t>原料。本项目</w:t>
      </w:r>
      <w:r>
        <w:rPr>
          <w:rFonts w:ascii="Times New Roman" w:hAnsi="Times New Roman" w:cs="Times New Roman" w:hint="eastAsia"/>
          <w:color w:val="auto"/>
        </w:rPr>
        <w:t>出料量</w:t>
      </w:r>
      <w:r>
        <w:rPr>
          <w:rFonts w:ascii="Times New Roman" w:hAnsi="Times New Roman" w:cs="Times New Roman"/>
          <w:color w:val="auto"/>
        </w:rPr>
        <w:t>为</w:t>
      </w:r>
      <w:r>
        <w:rPr>
          <w:rFonts w:ascii="Times New Roman" w:hAnsi="Times New Roman" w:cs="Times New Roman" w:hint="eastAsia"/>
          <w:color w:val="auto"/>
        </w:rPr>
        <w:t>91953.416</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hint="eastAsia"/>
          <w:color w:val="auto"/>
        </w:rPr>
        <w:t>则落料</w:t>
      </w:r>
      <w:r>
        <w:rPr>
          <w:rFonts w:ascii="Times New Roman" w:hAnsi="Times New Roman" w:cs="Times New Roman"/>
          <w:color w:val="auto"/>
        </w:rPr>
        <w:t>粉尘量</w:t>
      </w:r>
      <w:r>
        <w:rPr>
          <w:rFonts w:ascii="Times New Roman" w:hAnsi="Times New Roman" w:cs="Times New Roman" w:hint="eastAsia"/>
          <w:color w:val="auto"/>
        </w:rPr>
        <w:t>0.552</w:t>
      </w:r>
      <w:r>
        <w:rPr>
          <w:rFonts w:ascii="Times New Roman" w:hAnsi="Times New Roman" w:cs="Times New Roman"/>
          <w:color w:val="auto"/>
        </w:rPr>
        <w:t>t/a</w:t>
      </w:r>
      <w:r>
        <w:rPr>
          <w:rFonts w:ascii="Times New Roman" w:hAnsi="Times New Roman" w:cs="Times New Roman" w:hint="eastAsia"/>
          <w:color w:val="auto"/>
        </w:rPr>
        <w:t>，</w:t>
      </w:r>
      <w:r>
        <w:rPr>
          <w:rFonts w:ascii="Times New Roman" w:hAnsi="Times New Roman" w:cs="Times New Roman" w:hint="eastAsia"/>
          <w:color w:val="auto"/>
        </w:rPr>
        <w:t>0.153</w:t>
      </w:r>
      <w:r>
        <w:rPr>
          <w:rFonts w:ascii="Times New Roman" w:hAnsi="Times New Roman" w:cs="Times New Roman" w:hint="eastAsia"/>
          <w:color w:val="auto"/>
        </w:rPr>
        <w:t>kg/h</w:t>
      </w:r>
      <w:r>
        <w:rPr>
          <w:rFonts w:ascii="Times New Roman" w:hAnsi="Times New Roman" w:cs="Times New Roman"/>
          <w:color w:val="auto"/>
        </w:rPr>
        <w:t>。</w:t>
      </w:r>
    </w:p>
    <w:p w14:paraId="711974E2"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作业时生产车间封闭，筛分机入料口、出料口设置集气罩，采用封闭式皮带机廊道进行输送，落料仓仓顶封闭，设置集气罩，并留出皮带落料口，落料口与球磨机之间采用封闭螺旋输送机进行送料，由集气罩（收集效率</w:t>
      </w:r>
      <w:r>
        <w:rPr>
          <w:rFonts w:ascii="Times New Roman" w:hAnsi="Times New Roman" w:cs="Times New Roman" w:hint="eastAsia"/>
          <w:color w:val="auto"/>
        </w:rPr>
        <w:t>90%</w:t>
      </w:r>
      <w:r>
        <w:rPr>
          <w:rFonts w:ascii="Times New Roman" w:hAnsi="Times New Roman" w:cs="Times New Roman" w:hint="eastAsia"/>
          <w:color w:val="auto"/>
        </w:rPr>
        <w:t>）收集经布袋除尘器</w:t>
      </w:r>
      <w:r>
        <w:rPr>
          <w:rFonts w:ascii="Times New Roman" w:hAnsi="Times New Roman" w:cs="Times New Roman" w:hint="eastAsia"/>
          <w:color w:val="auto"/>
        </w:rPr>
        <w:t>TA002</w:t>
      </w:r>
      <w:r>
        <w:rPr>
          <w:rFonts w:ascii="Times New Roman" w:hAnsi="Times New Roman" w:cs="Times New Roman" w:hint="eastAsia"/>
          <w:color w:val="auto"/>
        </w:rPr>
        <w:t>处理（效率为</w:t>
      </w:r>
      <w:r>
        <w:rPr>
          <w:rFonts w:ascii="Times New Roman" w:hAnsi="Times New Roman" w:cs="Times New Roman" w:hint="eastAsia"/>
          <w:color w:val="auto"/>
        </w:rPr>
        <w:t>99%</w:t>
      </w:r>
      <w:r>
        <w:rPr>
          <w:rFonts w:ascii="Times New Roman" w:hAnsi="Times New Roman" w:cs="Times New Roman" w:hint="eastAsia"/>
          <w:color w:val="auto"/>
        </w:rPr>
        <w:t>）后，通过</w:t>
      </w:r>
      <w:r>
        <w:rPr>
          <w:rFonts w:ascii="Times New Roman" w:hAnsi="Times New Roman" w:cs="Times New Roman" w:hint="eastAsia"/>
          <w:color w:val="auto"/>
        </w:rPr>
        <w:t>20m</w:t>
      </w:r>
      <w:r>
        <w:rPr>
          <w:rFonts w:ascii="Times New Roman" w:hAnsi="Times New Roman" w:cs="Times New Roman" w:hint="eastAsia"/>
          <w:color w:val="auto"/>
        </w:rPr>
        <w:t>高排气筒</w:t>
      </w:r>
      <w:r>
        <w:rPr>
          <w:rFonts w:ascii="Times New Roman" w:hAnsi="Times New Roman" w:cs="Times New Roman" w:hint="eastAsia"/>
          <w:color w:val="auto"/>
        </w:rPr>
        <w:t>DA002</w:t>
      </w:r>
      <w:r>
        <w:rPr>
          <w:rFonts w:ascii="Times New Roman" w:hAnsi="Times New Roman" w:cs="Times New Roman" w:hint="eastAsia"/>
          <w:color w:val="auto"/>
        </w:rPr>
        <w:t>排放。</w:t>
      </w:r>
      <w:r>
        <w:rPr>
          <w:rFonts w:ascii="Times New Roman" w:hAnsi="Times New Roman" w:cs="Times New Roman"/>
          <w:color w:val="auto"/>
        </w:rPr>
        <w:t>风机风量为</w:t>
      </w:r>
      <w:r>
        <w:rPr>
          <w:rFonts w:ascii="Times New Roman" w:hAnsi="Times New Roman" w:cs="Times New Roman" w:hint="eastAsia"/>
          <w:color w:val="auto"/>
        </w:rPr>
        <w:t>5</w:t>
      </w:r>
      <w:r>
        <w:rPr>
          <w:rFonts w:ascii="Times New Roman" w:hAnsi="Times New Roman" w:cs="Times New Roman"/>
          <w:color w:val="auto"/>
        </w:rPr>
        <w:t>000m</w:t>
      </w:r>
      <w:r>
        <w:rPr>
          <w:rFonts w:ascii="Times New Roman" w:hAnsi="Times New Roman" w:cs="Times New Roman"/>
          <w:color w:val="auto"/>
          <w:vertAlign w:val="superscript"/>
        </w:rPr>
        <w:t>3</w:t>
      </w:r>
      <w:r>
        <w:rPr>
          <w:rFonts w:ascii="Times New Roman" w:hAnsi="Times New Roman" w:cs="Times New Roman"/>
          <w:color w:val="auto"/>
        </w:rPr>
        <w:t>/h</w:t>
      </w:r>
      <w:r>
        <w:rPr>
          <w:rFonts w:ascii="Times New Roman" w:hAnsi="Times New Roman" w:cs="Times New Roman" w:hint="eastAsia"/>
          <w:color w:val="auto"/>
        </w:rPr>
        <w:t>。</w:t>
      </w:r>
    </w:p>
    <w:p w14:paraId="78A5EF32"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则集气罩收集的粉尘量为</w:t>
      </w:r>
      <w:r>
        <w:rPr>
          <w:rFonts w:ascii="Times New Roman" w:hAnsi="Times New Roman" w:cs="Times New Roman" w:hint="eastAsia"/>
          <w:color w:val="auto"/>
        </w:rPr>
        <w:t>21.19</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hint="eastAsia"/>
          <w:color w:val="auto"/>
        </w:rPr>
        <w:t>5.89</w:t>
      </w:r>
      <w:r>
        <w:rPr>
          <w:rFonts w:ascii="Times New Roman" w:hAnsi="Times New Roman" w:cs="Times New Roman"/>
          <w:color w:val="auto"/>
        </w:rPr>
        <w:t>kg/h</w:t>
      </w:r>
      <w:r>
        <w:rPr>
          <w:rFonts w:ascii="Times New Roman" w:hAnsi="Times New Roman" w:cs="Times New Roman"/>
          <w:color w:val="auto"/>
        </w:rPr>
        <w:t>；经布袋除尘器处理措施处理后的有组织粉尘排放量为</w:t>
      </w:r>
      <w:r>
        <w:rPr>
          <w:rFonts w:ascii="Times New Roman" w:hAnsi="Times New Roman" w:cs="Times New Roman" w:hint="eastAsia"/>
          <w:color w:val="auto"/>
        </w:rPr>
        <w:t>0.</w:t>
      </w:r>
      <w:r>
        <w:rPr>
          <w:rFonts w:ascii="Times New Roman" w:hAnsi="Times New Roman" w:cs="Times New Roman" w:hint="eastAsia"/>
          <w:color w:val="auto"/>
        </w:rPr>
        <w:t>212</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color w:val="auto"/>
        </w:rPr>
        <w:t>0.0</w:t>
      </w:r>
      <w:r>
        <w:rPr>
          <w:rFonts w:ascii="Times New Roman" w:hAnsi="Times New Roman" w:cs="Times New Roman" w:hint="eastAsia"/>
          <w:color w:val="auto"/>
        </w:rPr>
        <w:t>59</w:t>
      </w:r>
      <w:r>
        <w:rPr>
          <w:rFonts w:ascii="Times New Roman" w:hAnsi="Times New Roman" w:cs="Times New Roman"/>
          <w:color w:val="auto"/>
        </w:rPr>
        <w:t>kg/h</w:t>
      </w:r>
      <w:r>
        <w:rPr>
          <w:rFonts w:ascii="Times New Roman" w:hAnsi="Times New Roman" w:cs="Times New Roman"/>
          <w:color w:val="auto"/>
        </w:rPr>
        <w:t>，</w:t>
      </w:r>
      <w:r>
        <w:rPr>
          <w:rFonts w:ascii="Times New Roman" w:hAnsi="Times New Roman" w:cs="Times New Roman" w:hint="eastAsia"/>
          <w:color w:val="auto"/>
        </w:rPr>
        <w:t>11.8</w:t>
      </w:r>
      <w:r>
        <w:rPr>
          <w:rFonts w:ascii="Times New Roman" w:hAnsi="Times New Roman" w:cs="Times New Roman"/>
          <w:color w:val="auto"/>
        </w:rPr>
        <w:t>mg/m</w:t>
      </w:r>
      <w:r>
        <w:rPr>
          <w:rFonts w:ascii="Times New Roman" w:hAnsi="Times New Roman" w:cs="Times New Roman"/>
          <w:color w:val="auto"/>
          <w:vertAlign w:val="superscript"/>
        </w:rPr>
        <w:t>3</w:t>
      </w:r>
      <w:r>
        <w:rPr>
          <w:rFonts w:ascii="Times New Roman" w:hAnsi="Times New Roman" w:cs="Times New Roman"/>
          <w:color w:val="auto"/>
        </w:rPr>
        <w:t>；未被集气罩收集的无组织粉尘量为</w:t>
      </w:r>
      <w:r>
        <w:rPr>
          <w:rFonts w:ascii="Times New Roman" w:hAnsi="Times New Roman" w:cs="Times New Roman" w:hint="eastAsia"/>
          <w:color w:val="auto"/>
        </w:rPr>
        <w:t>2.354</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hint="eastAsia"/>
          <w:color w:val="auto"/>
        </w:rPr>
        <w:t>0.654</w:t>
      </w:r>
      <w:r>
        <w:rPr>
          <w:rFonts w:ascii="Times New Roman" w:hAnsi="Times New Roman" w:cs="Times New Roman"/>
          <w:color w:val="auto"/>
        </w:rPr>
        <w:t>kg/h</w:t>
      </w:r>
      <w:r>
        <w:rPr>
          <w:rFonts w:ascii="Times New Roman" w:hAnsi="Times New Roman" w:cs="Times New Roman"/>
          <w:color w:val="auto"/>
        </w:rPr>
        <w:t>，</w:t>
      </w:r>
      <w:r>
        <w:rPr>
          <w:rFonts w:ascii="Times New Roman" w:hAnsi="Times New Roman" w:cs="Times New Roman" w:hint="eastAsia"/>
          <w:color w:val="auto"/>
        </w:rPr>
        <w:t>未被集气罩收集的粉尘，通过雾化喷淋装置，进行喷淋洒水，综合抑尘效率可达</w:t>
      </w:r>
      <w:r>
        <w:rPr>
          <w:rFonts w:ascii="Times New Roman" w:hAnsi="Times New Roman" w:cs="Times New Roman" w:hint="eastAsia"/>
          <w:color w:val="auto"/>
        </w:rPr>
        <w:t>80%</w:t>
      </w:r>
      <w:r>
        <w:rPr>
          <w:rFonts w:ascii="Times New Roman" w:hAnsi="Times New Roman" w:cs="Times New Roman" w:hint="eastAsia"/>
          <w:color w:val="auto"/>
        </w:rPr>
        <w:t>，</w:t>
      </w:r>
      <w:r>
        <w:rPr>
          <w:rFonts w:ascii="Times New Roman" w:hAnsi="Times New Roman" w:cs="Times New Roman" w:hint="eastAsia"/>
          <w:color w:val="auto"/>
        </w:rPr>
        <w:t>则无组织粉尘排放量为</w:t>
      </w:r>
      <w:r>
        <w:rPr>
          <w:rFonts w:ascii="Times New Roman" w:hAnsi="Times New Roman" w:cs="Times New Roman" w:hint="eastAsia"/>
          <w:color w:val="auto"/>
        </w:rPr>
        <w:t>0.471</w:t>
      </w:r>
      <w:r>
        <w:rPr>
          <w:rFonts w:ascii="Times New Roman" w:hAnsi="Times New Roman" w:cs="Times New Roman" w:hint="eastAsia"/>
          <w:color w:val="auto"/>
        </w:rPr>
        <w:t>t/a</w:t>
      </w:r>
      <w:r>
        <w:rPr>
          <w:rFonts w:ascii="Times New Roman" w:hAnsi="Times New Roman" w:cs="Times New Roman" w:hint="eastAsia"/>
          <w:color w:val="auto"/>
        </w:rPr>
        <w:t>，</w:t>
      </w:r>
      <w:r>
        <w:rPr>
          <w:rFonts w:ascii="Times New Roman" w:hAnsi="Times New Roman" w:cs="Times New Roman" w:hint="eastAsia"/>
          <w:color w:val="auto"/>
        </w:rPr>
        <w:t>0.</w:t>
      </w:r>
      <w:r>
        <w:rPr>
          <w:rFonts w:ascii="Times New Roman" w:hAnsi="Times New Roman" w:cs="Times New Roman" w:hint="eastAsia"/>
          <w:color w:val="auto"/>
        </w:rPr>
        <w:t>131</w:t>
      </w:r>
      <w:r>
        <w:rPr>
          <w:rFonts w:ascii="Times New Roman" w:hAnsi="Times New Roman" w:cs="Times New Roman" w:hint="eastAsia"/>
          <w:color w:val="auto"/>
        </w:rPr>
        <w:t>kg/h</w:t>
      </w:r>
      <w:r>
        <w:rPr>
          <w:rFonts w:ascii="Times New Roman" w:hAnsi="Times New Roman" w:cs="Times New Roman" w:hint="eastAsia"/>
          <w:color w:val="auto"/>
        </w:rPr>
        <w:t>。</w:t>
      </w:r>
    </w:p>
    <w:bookmarkEnd w:id="217"/>
    <w:p w14:paraId="10D63CFD" w14:textId="77777777" w:rsidR="00030581" w:rsidRDefault="00067329">
      <w:pPr>
        <w:pStyle w:val="affb"/>
        <w:numPr>
          <w:ilvl w:val="0"/>
          <w:numId w:val="9"/>
        </w:numPr>
        <w:ind w:firstLine="480"/>
      </w:pPr>
      <w:r>
        <w:rPr>
          <w:rFonts w:hint="eastAsia"/>
        </w:rPr>
        <w:t>排气筒设置合理性</w:t>
      </w:r>
    </w:p>
    <w:p w14:paraId="05EE7813" w14:textId="77777777" w:rsidR="00030581" w:rsidRDefault="00067329">
      <w:pPr>
        <w:pStyle w:val="affb"/>
        <w:ind w:firstLine="480"/>
      </w:pPr>
      <w:r>
        <w:rPr>
          <w:rFonts w:hint="eastAsia"/>
        </w:rPr>
        <w:lastRenderedPageBreak/>
        <w:t>项目共设置</w:t>
      </w:r>
      <w:r>
        <w:rPr>
          <w:rFonts w:hint="eastAsia"/>
        </w:rPr>
        <w:t>2</w:t>
      </w:r>
      <w:r>
        <w:rPr>
          <w:rFonts w:hint="eastAsia"/>
        </w:rPr>
        <w:t>根高度为</w:t>
      </w:r>
      <w:r>
        <w:rPr>
          <w:rFonts w:hint="eastAsia"/>
        </w:rPr>
        <w:t>20m</w:t>
      </w:r>
      <w:r>
        <w:rPr>
          <w:rFonts w:hint="eastAsia"/>
        </w:rPr>
        <w:t>的</w:t>
      </w:r>
      <w:r>
        <w:rPr>
          <w:rFonts w:hint="eastAsia"/>
        </w:rPr>
        <w:t>DA001</w:t>
      </w:r>
      <w:r>
        <w:rPr>
          <w:rFonts w:hint="eastAsia"/>
        </w:rPr>
        <w:t>、</w:t>
      </w:r>
      <w:r>
        <w:rPr>
          <w:rFonts w:hint="eastAsia"/>
        </w:rPr>
        <w:t>DA002</w:t>
      </w:r>
      <w:r>
        <w:rPr>
          <w:rFonts w:hint="eastAsia"/>
        </w:rPr>
        <w:t>排气筒，排放污染物为颗粒物，有组织颗粒物执行《铁矿采选工业污染物排放标准》（</w:t>
      </w:r>
      <w:r>
        <w:rPr>
          <w:rFonts w:hint="eastAsia"/>
        </w:rPr>
        <w:t>GB28661-2012</w:t>
      </w:r>
      <w:r>
        <w:rPr>
          <w:rFonts w:hint="eastAsia"/>
        </w:rPr>
        <w:t>）中表</w:t>
      </w:r>
      <w:r>
        <w:rPr>
          <w:rFonts w:hint="eastAsia"/>
        </w:rPr>
        <w:t>5</w:t>
      </w:r>
      <w:r>
        <w:rPr>
          <w:rFonts w:hint="eastAsia"/>
        </w:rPr>
        <w:t>新建企业大气污染物排放浓度限值。</w:t>
      </w:r>
    </w:p>
    <w:p w14:paraId="2881334A" w14:textId="77777777" w:rsidR="00030581" w:rsidRDefault="00067329">
      <w:pPr>
        <w:pStyle w:val="affb"/>
        <w:ind w:firstLine="480"/>
      </w:pPr>
      <w:r>
        <w:rPr>
          <w:rFonts w:hint="eastAsia"/>
        </w:rPr>
        <w:t>根据《铁矿采选工业污染物排放标准》（</w:t>
      </w:r>
      <w:r>
        <w:rPr>
          <w:rFonts w:hint="eastAsia"/>
        </w:rPr>
        <w:t>GB28661-2012</w:t>
      </w:r>
      <w:r>
        <w:rPr>
          <w:rFonts w:hint="eastAsia"/>
        </w:rPr>
        <w:t>）要求：“</w:t>
      </w:r>
      <w:r>
        <w:rPr>
          <w:rFonts w:hint="eastAsia"/>
        </w:rPr>
        <w:t>所有排气筒高度应不低于</w:t>
      </w:r>
      <w:r>
        <w:rPr>
          <w:rFonts w:hint="eastAsia"/>
        </w:rPr>
        <w:t>15m</w:t>
      </w:r>
      <w:r>
        <w:rPr>
          <w:rFonts w:hint="eastAsia"/>
        </w:rPr>
        <w:t>。排气筒周围半径</w:t>
      </w:r>
      <w:r>
        <w:rPr>
          <w:rFonts w:hint="eastAsia"/>
        </w:rPr>
        <w:t>200m</w:t>
      </w:r>
      <w:r>
        <w:rPr>
          <w:rFonts w:hint="eastAsia"/>
        </w:rPr>
        <w:t>范围内有建筑物时，排气筒高度还应高出最高建筑物</w:t>
      </w:r>
      <w:r>
        <w:rPr>
          <w:rFonts w:hint="eastAsia"/>
        </w:rPr>
        <w:t>3m</w:t>
      </w:r>
      <w:r>
        <w:rPr>
          <w:rFonts w:hint="eastAsia"/>
        </w:rPr>
        <w:t>以上</w:t>
      </w:r>
      <w:r>
        <w:rPr>
          <w:rFonts w:hint="eastAsia"/>
        </w:rPr>
        <w:t>”</w:t>
      </w:r>
      <w:r>
        <w:rPr>
          <w:rFonts w:hint="eastAsia"/>
        </w:rPr>
        <w:t>。</w:t>
      </w:r>
      <w:r>
        <w:rPr>
          <w:rFonts w:hint="eastAsia"/>
        </w:rPr>
        <w:t>项目周围</w:t>
      </w:r>
      <w:r>
        <w:rPr>
          <w:rFonts w:hint="eastAsia"/>
        </w:rPr>
        <w:t>200m</w:t>
      </w:r>
      <w:r>
        <w:rPr>
          <w:rFonts w:hint="eastAsia"/>
        </w:rPr>
        <w:t>范围内最高建筑为项目选矿车间，高度约</w:t>
      </w:r>
      <w:r>
        <w:rPr>
          <w:rFonts w:hint="eastAsia"/>
        </w:rPr>
        <w:t>12m</w:t>
      </w:r>
      <w:r>
        <w:rPr>
          <w:rFonts w:hint="eastAsia"/>
        </w:rPr>
        <w:t>，</w:t>
      </w:r>
      <w:r>
        <w:rPr>
          <w:rFonts w:hint="eastAsia"/>
        </w:rPr>
        <w:t>DA001</w:t>
      </w:r>
      <w:r>
        <w:rPr>
          <w:rFonts w:hint="eastAsia"/>
        </w:rPr>
        <w:t>、</w:t>
      </w:r>
      <w:r>
        <w:rPr>
          <w:rFonts w:hint="eastAsia"/>
        </w:rPr>
        <w:t>DA002</w:t>
      </w:r>
      <w:r>
        <w:rPr>
          <w:rFonts w:hint="eastAsia"/>
        </w:rPr>
        <w:t>排气筒设置高度为</w:t>
      </w:r>
      <w:r>
        <w:rPr>
          <w:rFonts w:hint="eastAsia"/>
        </w:rPr>
        <w:t>20m</w:t>
      </w:r>
      <w:r>
        <w:rPr>
          <w:rFonts w:hint="eastAsia"/>
        </w:rPr>
        <w:t>，满足上述要求，排气筒高度设置合理。</w:t>
      </w:r>
    </w:p>
    <w:p w14:paraId="7F99752C" w14:textId="77777777" w:rsidR="00030581" w:rsidRDefault="00067329">
      <w:pPr>
        <w:pStyle w:val="affb"/>
        <w:ind w:firstLine="480"/>
      </w:pPr>
      <w:r>
        <w:rPr>
          <w:rFonts w:hint="eastAsia"/>
        </w:rPr>
        <w:t>DA001</w:t>
      </w:r>
      <w:r>
        <w:rPr>
          <w:rFonts w:hint="eastAsia"/>
        </w:rPr>
        <w:t>、</w:t>
      </w:r>
      <w:r>
        <w:rPr>
          <w:rFonts w:hint="eastAsia"/>
        </w:rPr>
        <w:t>DA002</w:t>
      </w:r>
      <w:r>
        <w:rPr>
          <w:rFonts w:hint="eastAsia"/>
        </w:rPr>
        <w:t>排气筒之间相距约</w:t>
      </w:r>
      <w:r>
        <w:rPr>
          <w:rFonts w:hint="eastAsia"/>
        </w:rPr>
        <w:t>102m</w:t>
      </w:r>
      <w:r>
        <w:rPr>
          <w:rFonts w:hint="eastAsia"/>
        </w:rPr>
        <w:t>，大于两排气筒高度之和，无需进行等效。</w:t>
      </w:r>
    </w:p>
    <w:p w14:paraId="3D310A47" w14:textId="77777777" w:rsidR="00030581" w:rsidRDefault="00067329">
      <w:pPr>
        <w:pStyle w:val="affb"/>
        <w:ind w:firstLine="480"/>
      </w:pPr>
      <w:r>
        <w:t>本项目废气产生及排放情况见</w:t>
      </w:r>
      <w:r>
        <w:rPr>
          <w:rFonts w:hint="eastAsia"/>
        </w:rPr>
        <w:t>下</w:t>
      </w:r>
      <w:r>
        <w:t>表。</w:t>
      </w:r>
    </w:p>
    <w:p w14:paraId="1D6411D9" w14:textId="77777777" w:rsidR="00030581" w:rsidRDefault="00030581">
      <w:pPr>
        <w:pStyle w:val="affb"/>
        <w:ind w:firstLine="480"/>
        <w:sectPr w:rsidR="00030581">
          <w:pgSz w:w="11906" w:h="16838"/>
          <w:pgMar w:top="1440" w:right="1800" w:bottom="1440" w:left="1800" w:header="851" w:footer="992" w:gutter="0"/>
          <w:cols w:space="720"/>
          <w:docGrid w:type="lines" w:linePitch="312"/>
        </w:sectPr>
      </w:pPr>
    </w:p>
    <w:p w14:paraId="230D7352" w14:textId="77777777" w:rsidR="00030581" w:rsidRDefault="00067329">
      <w:pPr>
        <w:pStyle w:val="affff"/>
        <w:spacing w:line="400" w:lineRule="exact"/>
        <w:rPr>
          <w:rFonts w:eastAsia="仿宋"/>
          <w:b/>
          <w:bCs/>
        </w:rPr>
      </w:pPr>
      <w:r>
        <w:rPr>
          <w:rFonts w:eastAsia="仿宋" w:hint="eastAsia"/>
          <w:b/>
          <w:bCs/>
        </w:rPr>
        <w:lastRenderedPageBreak/>
        <w:t>表</w:t>
      </w:r>
      <w:r>
        <w:rPr>
          <w:rFonts w:eastAsia="仿宋" w:hint="eastAsia"/>
          <w:b/>
          <w:bCs/>
        </w:rPr>
        <w:t>3</w:t>
      </w:r>
      <w:r>
        <w:rPr>
          <w:rFonts w:eastAsia="仿宋" w:hint="eastAsia"/>
          <w:b/>
          <w:bCs/>
          <w:lang w:val="en-US"/>
        </w:rPr>
        <w:t>.</w:t>
      </w:r>
      <w:r>
        <w:rPr>
          <w:rFonts w:eastAsia="仿宋" w:hint="eastAsia"/>
          <w:b/>
          <w:bCs/>
        </w:rPr>
        <w:t>4-</w:t>
      </w:r>
      <w:r>
        <w:rPr>
          <w:rFonts w:eastAsia="仿宋" w:hint="eastAsia"/>
          <w:b/>
          <w:bCs/>
          <w:lang w:val="en-US"/>
        </w:rPr>
        <w:t>3</w:t>
      </w:r>
      <w:r>
        <w:rPr>
          <w:rFonts w:eastAsia="仿宋" w:hint="eastAsia"/>
          <w:b/>
          <w:bCs/>
        </w:rPr>
        <w:t>本项目废气产生及排放情况一览表</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26"/>
        <w:gridCol w:w="636"/>
        <w:gridCol w:w="636"/>
        <w:gridCol w:w="636"/>
        <w:gridCol w:w="426"/>
        <w:gridCol w:w="1033"/>
        <w:gridCol w:w="1197"/>
        <w:gridCol w:w="846"/>
        <w:gridCol w:w="1010"/>
        <w:gridCol w:w="640"/>
        <w:gridCol w:w="604"/>
        <w:gridCol w:w="426"/>
        <w:gridCol w:w="1033"/>
        <w:gridCol w:w="1197"/>
        <w:gridCol w:w="846"/>
        <w:gridCol w:w="1010"/>
        <w:gridCol w:w="636"/>
      </w:tblGrid>
      <w:tr w:rsidR="00030581" w14:paraId="14AFBDF4" w14:textId="77777777">
        <w:trPr>
          <w:trHeight w:val="285"/>
          <w:jc w:val="center"/>
        </w:trPr>
        <w:tc>
          <w:tcPr>
            <w:tcW w:w="0" w:type="auto"/>
            <w:vMerge w:val="restart"/>
            <w:shd w:val="clear" w:color="auto" w:fill="auto"/>
            <w:vAlign w:val="center"/>
          </w:tcPr>
          <w:p w14:paraId="560DE1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工序</w:t>
            </w:r>
            <w:r>
              <w:rPr>
                <w:rFonts w:eastAsia="仿宋" w:hint="eastAsia"/>
                <w:kern w:val="0"/>
                <w:sz w:val="21"/>
                <w:szCs w:val="21"/>
                <w:lang w:bidi="ar"/>
              </w:rPr>
              <w:t>/</w:t>
            </w:r>
            <w:r>
              <w:rPr>
                <w:rFonts w:eastAsia="仿宋" w:hint="eastAsia"/>
                <w:kern w:val="0"/>
                <w:sz w:val="21"/>
                <w:szCs w:val="21"/>
                <w:lang w:bidi="ar"/>
              </w:rPr>
              <w:t>生产线</w:t>
            </w:r>
          </w:p>
        </w:tc>
        <w:tc>
          <w:tcPr>
            <w:tcW w:w="0" w:type="auto"/>
            <w:vMerge w:val="restart"/>
            <w:shd w:val="clear" w:color="auto" w:fill="auto"/>
            <w:vAlign w:val="center"/>
          </w:tcPr>
          <w:p w14:paraId="6D84C4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装置</w:t>
            </w:r>
          </w:p>
        </w:tc>
        <w:tc>
          <w:tcPr>
            <w:tcW w:w="0" w:type="auto"/>
            <w:vMerge w:val="restart"/>
            <w:shd w:val="clear" w:color="auto" w:fill="auto"/>
            <w:vAlign w:val="center"/>
          </w:tcPr>
          <w:p w14:paraId="197184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污染源</w:t>
            </w:r>
          </w:p>
        </w:tc>
        <w:tc>
          <w:tcPr>
            <w:tcW w:w="0" w:type="auto"/>
            <w:vMerge w:val="restart"/>
            <w:shd w:val="clear" w:color="auto" w:fill="auto"/>
            <w:vAlign w:val="center"/>
          </w:tcPr>
          <w:p w14:paraId="32E41F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污染物</w:t>
            </w:r>
          </w:p>
        </w:tc>
        <w:tc>
          <w:tcPr>
            <w:tcW w:w="0" w:type="auto"/>
            <w:gridSpan w:val="5"/>
            <w:shd w:val="clear" w:color="auto" w:fill="auto"/>
            <w:vAlign w:val="center"/>
          </w:tcPr>
          <w:p w14:paraId="749082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污染物产生</w:t>
            </w:r>
          </w:p>
        </w:tc>
        <w:tc>
          <w:tcPr>
            <w:tcW w:w="0" w:type="auto"/>
            <w:gridSpan w:val="2"/>
            <w:shd w:val="clear" w:color="auto" w:fill="auto"/>
            <w:vAlign w:val="center"/>
          </w:tcPr>
          <w:p w14:paraId="66EBE3B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治理措施</w:t>
            </w:r>
          </w:p>
        </w:tc>
        <w:tc>
          <w:tcPr>
            <w:tcW w:w="0" w:type="auto"/>
            <w:gridSpan w:val="5"/>
            <w:shd w:val="clear" w:color="auto" w:fill="auto"/>
            <w:vAlign w:val="center"/>
          </w:tcPr>
          <w:p w14:paraId="028C7E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污染物排放</w:t>
            </w:r>
          </w:p>
        </w:tc>
        <w:tc>
          <w:tcPr>
            <w:tcW w:w="0" w:type="auto"/>
            <w:vMerge w:val="restart"/>
            <w:shd w:val="clear" w:color="auto" w:fill="auto"/>
            <w:vAlign w:val="center"/>
          </w:tcPr>
          <w:p w14:paraId="62E8B68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排放时间</w:t>
            </w:r>
            <w:r>
              <w:rPr>
                <w:rFonts w:eastAsia="仿宋" w:hint="eastAsia"/>
                <w:kern w:val="0"/>
                <w:sz w:val="21"/>
                <w:szCs w:val="21"/>
                <w:lang w:bidi="ar"/>
              </w:rPr>
              <w:t>h</w:t>
            </w:r>
          </w:p>
        </w:tc>
      </w:tr>
      <w:tr w:rsidR="00030581" w14:paraId="3EC71DAC" w14:textId="77777777">
        <w:trPr>
          <w:trHeight w:val="733"/>
          <w:jc w:val="center"/>
        </w:trPr>
        <w:tc>
          <w:tcPr>
            <w:tcW w:w="0" w:type="auto"/>
            <w:vMerge/>
            <w:vAlign w:val="center"/>
          </w:tcPr>
          <w:p w14:paraId="351700C0" w14:textId="77777777" w:rsidR="00030581" w:rsidRDefault="00030581">
            <w:pPr>
              <w:pStyle w:val="afff7"/>
              <w:rPr>
                <w:snapToGrid w:val="0"/>
              </w:rPr>
            </w:pPr>
          </w:p>
        </w:tc>
        <w:tc>
          <w:tcPr>
            <w:tcW w:w="0" w:type="auto"/>
            <w:vMerge/>
            <w:vAlign w:val="center"/>
          </w:tcPr>
          <w:p w14:paraId="4E8487B0" w14:textId="77777777" w:rsidR="00030581" w:rsidRDefault="00030581">
            <w:pPr>
              <w:pStyle w:val="afff7"/>
              <w:rPr>
                <w:snapToGrid w:val="0"/>
              </w:rPr>
            </w:pPr>
          </w:p>
        </w:tc>
        <w:tc>
          <w:tcPr>
            <w:tcW w:w="0" w:type="auto"/>
            <w:vMerge/>
            <w:vAlign w:val="center"/>
          </w:tcPr>
          <w:p w14:paraId="4D563EC8" w14:textId="77777777" w:rsidR="00030581" w:rsidRDefault="00030581">
            <w:pPr>
              <w:pStyle w:val="afff7"/>
              <w:rPr>
                <w:snapToGrid w:val="0"/>
              </w:rPr>
            </w:pPr>
          </w:p>
        </w:tc>
        <w:tc>
          <w:tcPr>
            <w:tcW w:w="0" w:type="auto"/>
            <w:vMerge/>
            <w:vAlign w:val="center"/>
          </w:tcPr>
          <w:p w14:paraId="00B36251" w14:textId="77777777" w:rsidR="00030581" w:rsidRDefault="00030581">
            <w:pPr>
              <w:pStyle w:val="afff7"/>
              <w:rPr>
                <w:snapToGrid w:val="0"/>
              </w:rPr>
            </w:pPr>
          </w:p>
        </w:tc>
        <w:tc>
          <w:tcPr>
            <w:tcW w:w="0" w:type="auto"/>
            <w:shd w:val="clear" w:color="auto" w:fill="auto"/>
            <w:vAlign w:val="center"/>
          </w:tcPr>
          <w:p w14:paraId="7CCF60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核算方法</w:t>
            </w:r>
          </w:p>
        </w:tc>
        <w:tc>
          <w:tcPr>
            <w:tcW w:w="0" w:type="auto"/>
            <w:shd w:val="clear" w:color="auto" w:fill="auto"/>
            <w:vAlign w:val="center"/>
          </w:tcPr>
          <w:p w14:paraId="3AC3FB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烟气量</w:t>
            </w:r>
            <w:r>
              <w:rPr>
                <w:rFonts w:eastAsia="仿宋" w:hint="eastAsia"/>
                <w:kern w:val="0"/>
                <w:sz w:val="21"/>
                <w:szCs w:val="21"/>
                <w:lang w:bidi="ar"/>
              </w:rPr>
              <w:t>/</w:t>
            </w:r>
            <w:r>
              <w:rPr>
                <w:rFonts w:eastAsia="仿宋" w:hint="eastAsia"/>
                <w:kern w:val="0"/>
                <w:sz w:val="21"/>
                <w:szCs w:val="21"/>
                <w:lang w:bidi="ar"/>
              </w:rPr>
              <w:t>（</w:t>
            </w:r>
            <w:r>
              <w:rPr>
                <w:rFonts w:eastAsia="仿宋" w:hint="eastAsia"/>
                <w:kern w:val="0"/>
                <w:sz w:val="21"/>
                <w:szCs w:val="21"/>
                <w:lang w:bidi="ar"/>
              </w:rPr>
              <w:t>m</w:t>
            </w:r>
            <w:r>
              <w:rPr>
                <w:rFonts w:eastAsia="仿宋" w:hint="eastAsia"/>
                <w:kern w:val="0"/>
                <w:sz w:val="21"/>
                <w:szCs w:val="21"/>
                <w:vertAlign w:val="superscript"/>
                <w:lang w:bidi="ar"/>
              </w:rPr>
              <w:t>3</w:t>
            </w:r>
            <w:r>
              <w:rPr>
                <w:rFonts w:eastAsia="仿宋" w:hint="eastAsia"/>
                <w:kern w:val="0"/>
                <w:sz w:val="21"/>
                <w:szCs w:val="21"/>
                <w:lang w:bidi="ar"/>
              </w:rPr>
              <w:t>/h</w:t>
            </w:r>
            <w:r>
              <w:rPr>
                <w:rFonts w:eastAsia="仿宋" w:hint="eastAsia"/>
                <w:kern w:val="0"/>
                <w:sz w:val="21"/>
                <w:szCs w:val="21"/>
                <w:lang w:bidi="ar"/>
              </w:rPr>
              <w:t>）</w:t>
            </w:r>
          </w:p>
        </w:tc>
        <w:tc>
          <w:tcPr>
            <w:tcW w:w="0" w:type="auto"/>
            <w:shd w:val="clear" w:color="auto" w:fill="auto"/>
            <w:vAlign w:val="center"/>
          </w:tcPr>
          <w:p w14:paraId="0B8B44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质量浓度</w:t>
            </w:r>
            <w:r>
              <w:rPr>
                <w:rFonts w:eastAsia="仿宋" w:hint="eastAsia"/>
                <w:kern w:val="0"/>
                <w:sz w:val="21"/>
                <w:szCs w:val="21"/>
                <w:lang w:bidi="ar"/>
              </w:rPr>
              <w:t>/</w:t>
            </w:r>
            <w:r>
              <w:rPr>
                <w:rFonts w:eastAsia="仿宋" w:hint="eastAsia"/>
                <w:kern w:val="0"/>
                <w:sz w:val="21"/>
                <w:szCs w:val="21"/>
                <w:lang w:bidi="ar"/>
              </w:rPr>
              <w:t>（</w:t>
            </w:r>
            <w:r>
              <w:rPr>
                <w:rFonts w:eastAsia="仿宋" w:hint="eastAsia"/>
                <w:kern w:val="0"/>
                <w:sz w:val="21"/>
                <w:szCs w:val="21"/>
                <w:lang w:bidi="ar"/>
              </w:rPr>
              <w:t>mg/m</w:t>
            </w:r>
            <w:r>
              <w:rPr>
                <w:rFonts w:eastAsia="仿宋" w:hint="eastAsia"/>
                <w:kern w:val="0"/>
                <w:sz w:val="21"/>
                <w:szCs w:val="21"/>
                <w:vertAlign w:val="superscript"/>
                <w:lang w:bidi="ar"/>
              </w:rPr>
              <w:t>3</w:t>
            </w:r>
            <w:r>
              <w:rPr>
                <w:rFonts w:eastAsia="仿宋" w:hint="eastAsia"/>
                <w:kern w:val="0"/>
                <w:sz w:val="21"/>
                <w:szCs w:val="21"/>
                <w:lang w:bidi="ar"/>
              </w:rPr>
              <w:t>）</w:t>
            </w:r>
          </w:p>
        </w:tc>
        <w:tc>
          <w:tcPr>
            <w:tcW w:w="0" w:type="auto"/>
            <w:shd w:val="clear" w:color="auto" w:fill="auto"/>
            <w:vAlign w:val="center"/>
          </w:tcPr>
          <w:p w14:paraId="78C388C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产生量</w:t>
            </w:r>
            <w:r>
              <w:rPr>
                <w:rFonts w:eastAsia="仿宋" w:hint="eastAsia"/>
                <w:kern w:val="0"/>
                <w:sz w:val="21"/>
                <w:szCs w:val="21"/>
                <w:lang w:bidi="ar"/>
              </w:rPr>
              <w:t>/</w:t>
            </w:r>
            <w:r>
              <w:rPr>
                <w:rFonts w:eastAsia="仿宋" w:hint="eastAsia"/>
                <w:kern w:val="0"/>
                <w:sz w:val="21"/>
                <w:szCs w:val="21"/>
                <w:lang w:bidi="ar"/>
              </w:rPr>
              <w:t>（</w:t>
            </w:r>
            <w:r>
              <w:rPr>
                <w:rFonts w:eastAsia="仿宋" w:hint="eastAsia"/>
                <w:kern w:val="0"/>
                <w:sz w:val="21"/>
                <w:szCs w:val="21"/>
                <w:lang w:bidi="ar"/>
              </w:rPr>
              <w:t>t/a</w:t>
            </w:r>
            <w:r>
              <w:rPr>
                <w:rFonts w:eastAsia="仿宋" w:hint="eastAsia"/>
                <w:kern w:val="0"/>
                <w:sz w:val="21"/>
                <w:szCs w:val="21"/>
                <w:lang w:bidi="ar"/>
              </w:rPr>
              <w:t>）</w:t>
            </w:r>
          </w:p>
        </w:tc>
        <w:tc>
          <w:tcPr>
            <w:tcW w:w="0" w:type="auto"/>
            <w:shd w:val="clear" w:color="auto" w:fill="auto"/>
            <w:vAlign w:val="center"/>
          </w:tcPr>
          <w:p w14:paraId="0064167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产生速率（</w:t>
            </w:r>
            <w:r>
              <w:rPr>
                <w:rFonts w:eastAsia="仿宋" w:hint="eastAsia"/>
                <w:kern w:val="0"/>
                <w:sz w:val="21"/>
                <w:szCs w:val="21"/>
                <w:lang w:bidi="ar"/>
              </w:rPr>
              <w:t>kg/h</w:t>
            </w:r>
            <w:r>
              <w:rPr>
                <w:rFonts w:eastAsia="仿宋" w:hint="eastAsia"/>
                <w:kern w:val="0"/>
                <w:sz w:val="21"/>
                <w:szCs w:val="21"/>
                <w:lang w:bidi="ar"/>
              </w:rPr>
              <w:t>）</w:t>
            </w:r>
          </w:p>
        </w:tc>
        <w:tc>
          <w:tcPr>
            <w:tcW w:w="671" w:type="dxa"/>
            <w:shd w:val="clear" w:color="auto" w:fill="auto"/>
            <w:vAlign w:val="center"/>
          </w:tcPr>
          <w:p w14:paraId="1ABF70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工艺</w:t>
            </w:r>
          </w:p>
        </w:tc>
        <w:tc>
          <w:tcPr>
            <w:tcW w:w="604" w:type="dxa"/>
            <w:shd w:val="clear" w:color="auto" w:fill="auto"/>
            <w:vAlign w:val="center"/>
          </w:tcPr>
          <w:p w14:paraId="3D3F8C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效率</w:t>
            </w:r>
            <w:r>
              <w:rPr>
                <w:rFonts w:eastAsia="仿宋" w:hint="eastAsia"/>
                <w:kern w:val="0"/>
                <w:sz w:val="21"/>
                <w:szCs w:val="21"/>
                <w:lang w:bidi="ar"/>
              </w:rPr>
              <w:t>%</w:t>
            </w:r>
          </w:p>
        </w:tc>
        <w:tc>
          <w:tcPr>
            <w:tcW w:w="0" w:type="auto"/>
            <w:shd w:val="clear" w:color="auto" w:fill="auto"/>
            <w:vAlign w:val="center"/>
          </w:tcPr>
          <w:p w14:paraId="49FBE3A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核算</w:t>
            </w:r>
          </w:p>
          <w:p w14:paraId="5F5A64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方法</w:t>
            </w:r>
          </w:p>
        </w:tc>
        <w:tc>
          <w:tcPr>
            <w:tcW w:w="0" w:type="auto"/>
            <w:shd w:val="clear" w:color="auto" w:fill="auto"/>
            <w:vAlign w:val="center"/>
          </w:tcPr>
          <w:p w14:paraId="29BFF8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烟气量</w:t>
            </w:r>
            <w:r>
              <w:rPr>
                <w:rFonts w:eastAsia="仿宋" w:hint="eastAsia"/>
                <w:kern w:val="0"/>
                <w:sz w:val="21"/>
                <w:szCs w:val="21"/>
                <w:lang w:bidi="ar"/>
              </w:rPr>
              <w:t>/</w:t>
            </w:r>
            <w:r>
              <w:rPr>
                <w:rFonts w:eastAsia="仿宋" w:hint="eastAsia"/>
                <w:kern w:val="0"/>
                <w:sz w:val="21"/>
                <w:szCs w:val="21"/>
                <w:lang w:bidi="ar"/>
              </w:rPr>
              <w:t>（</w:t>
            </w:r>
            <w:r>
              <w:rPr>
                <w:rFonts w:eastAsia="仿宋" w:hint="eastAsia"/>
                <w:kern w:val="0"/>
                <w:sz w:val="21"/>
                <w:szCs w:val="21"/>
                <w:lang w:bidi="ar"/>
              </w:rPr>
              <w:t>m</w:t>
            </w:r>
            <w:r>
              <w:rPr>
                <w:rFonts w:eastAsia="仿宋" w:hint="eastAsia"/>
                <w:kern w:val="0"/>
                <w:sz w:val="21"/>
                <w:szCs w:val="21"/>
                <w:vertAlign w:val="superscript"/>
                <w:lang w:bidi="ar"/>
              </w:rPr>
              <w:t>3</w:t>
            </w:r>
            <w:r>
              <w:rPr>
                <w:rFonts w:eastAsia="仿宋" w:hint="eastAsia"/>
                <w:kern w:val="0"/>
                <w:sz w:val="21"/>
                <w:szCs w:val="21"/>
                <w:lang w:bidi="ar"/>
              </w:rPr>
              <w:t>/h</w:t>
            </w:r>
            <w:r>
              <w:rPr>
                <w:rFonts w:eastAsia="仿宋" w:hint="eastAsia"/>
                <w:kern w:val="0"/>
                <w:sz w:val="21"/>
                <w:szCs w:val="21"/>
                <w:lang w:bidi="ar"/>
              </w:rPr>
              <w:t>）</w:t>
            </w:r>
          </w:p>
        </w:tc>
        <w:tc>
          <w:tcPr>
            <w:tcW w:w="0" w:type="auto"/>
            <w:shd w:val="clear" w:color="auto" w:fill="auto"/>
            <w:vAlign w:val="center"/>
          </w:tcPr>
          <w:p w14:paraId="44A41DF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质量浓度</w:t>
            </w:r>
            <w:r>
              <w:rPr>
                <w:rFonts w:eastAsia="仿宋" w:hint="eastAsia"/>
                <w:kern w:val="0"/>
                <w:sz w:val="21"/>
                <w:szCs w:val="21"/>
                <w:lang w:bidi="ar"/>
              </w:rPr>
              <w:t>/</w:t>
            </w:r>
            <w:r>
              <w:rPr>
                <w:rFonts w:eastAsia="仿宋" w:hint="eastAsia"/>
                <w:kern w:val="0"/>
                <w:sz w:val="21"/>
                <w:szCs w:val="21"/>
                <w:lang w:bidi="ar"/>
              </w:rPr>
              <w:t>（</w:t>
            </w:r>
            <w:r>
              <w:rPr>
                <w:rFonts w:eastAsia="仿宋" w:hint="eastAsia"/>
                <w:kern w:val="0"/>
                <w:sz w:val="21"/>
                <w:szCs w:val="21"/>
                <w:lang w:bidi="ar"/>
              </w:rPr>
              <w:t>mg/m</w:t>
            </w:r>
            <w:r>
              <w:rPr>
                <w:rFonts w:eastAsia="仿宋" w:hint="eastAsia"/>
                <w:kern w:val="0"/>
                <w:sz w:val="21"/>
                <w:szCs w:val="21"/>
                <w:vertAlign w:val="superscript"/>
                <w:lang w:bidi="ar"/>
              </w:rPr>
              <w:t>3</w:t>
            </w:r>
            <w:r>
              <w:rPr>
                <w:rFonts w:eastAsia="仿宋" w:hint="eastAsia"/>
                <w:kern w:val="0"/>
                <w:sz w:val="21"/>
                <w:szCs w:val="21"/>
                <w:lang w:bidi="ar"/>
              </w:rPr>
              <w:t>）</w:t>
            </w:r>
          </w:p>
        </w:tc>
        <w:tc>
          <w:tcPr>
            <w:tcW w:w="0" w:type="auto"/>
            <w:shd w:val="clear" w:color="auto" w:fill="auto"/>
            <w:vAlign w:val="center"/>
          </w:tcPr>
          <w:p w14:paraId="671EA80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排放量</w:t>
            </w:r>
            <w:r>
              <w:rPr>
                <w:rFonts w:eastAsia="仿宋" w:hint="eastAsia"/>
                <w:kern w:val="0"/>
                <w:sz w:val="21"/>
                <w:szCs w:val="21"/>
                <w:lang w:bidi="ar"/>
              </w:rPr>
              <w:t>/</w:t>
            </w:r>
            <w:r>
              <w:rPr>
                <w:rFonts w:eastAsia="仿宋" w:hint="eastAsia"/>
                <w:kern w:val="0"/>
                <w:sz w:val="21"/>
                <w:szCs w:val="21"/>
                <w:lang w:bidi="ar"/>
              </w:rPr>
              <w:t>（</w:t>
            </w:r>
            <w:r>
              <w:rPr>
                <w:rFonts w:eastAsia="仿宋" w:hint="eastAsia"/>
                <w:kern w:val="0"/>
                <w:sz w:val="21"/>
                <w:szCs w:val="21"/>
                <w:lang w:bidi="ar"/>
              </w:rPr>
              <w:t>t/a</w:t>
            </w:r>
            <w:r>
              <w:rPr>
                <w:rFonts w:eastAsia="仿宋" w:hint="eastAsia"/>
                <w:kern w:val="0"/>
                <w:sz w:val="21"/>
                <w:szCs w:val="21"/>
                <w:lang w:bidi="ar"/>
              </w:rPr>
              <w:t>）</w:t>
            </w:r>
          </w:p>
        </w:tc>
        <w:tc>
          <w:tcPr>
            <w:tcW w:w="0" w:type="auto"/>
            <w:shd w:val="clear" w:color="auto" w:fill="auto"/>
            <w:vAlign w:val="center"/>
          </w:tcPr>
          <w:p w14:paraId="1E220F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排放速率（</w:t>
            </w:r>
            <w:r>
              <w:rPr>
                <w:rFonts w:eastAsia="仿宋" w:hint="eastAsia"/>
                <w:kern w:val="0"/>
                <w:sz w:val="21"/>
                <w:szCs w:val="21"/>
                <w:lang w:bidi="ar"/>
              </w:rPr>
              <w:t>kg/h</w:t>
            </w:r>
            <w:r>
              <w:rPr>
                <w:rFonts w:eastAsia="仿宋" w:hint="eastAsia"/>
                <w:kern w:val="0"/>
                <w:sz w:val="21"/>
                <w:szCs w:val="21"/>
                <w:lang w:bidi="ar"/>
              </w:rPr>
              <w:t>）</w:t>
            </w:r>
          </w:p>
        </w:tc>
        <w:tc>
          <w:tcPr>
            <w:tcW w:w="0" w:type="auto"/>
            <w:vMerge/>
            <w:vAlign w:val="center"/>
          </w:tcPr>
          <w:p w14:paraId="1BC063F3" w14:textId="77777777" w:rsidR="00030581" w:rsidRDefault="00030581">
            <w:pPr>
              <w:pStyle w:val="affffffff0"/>
              <w:spacing w:line="240" w:lineRule="auto"/>
              <w:ind w:firstLineChars="0" w:firstLine="0"/>
              <w:rPr>
                <w:rFonts w:eastAsia="仿宋"/>
                <w:kern w:val="0"/>
                <w:sz w:val="21"/>
                <w:szCs w:val="21"/>
                <w:lang w:bidi="ar"/>
              </w:rPr>
            </w:pPr>
          </w:p>
        </w:tc>
      </w:tr>
      <w:tr w:rsidR="00030581" w14:paraId="0AA677B3" w14:textId="77777777">
        <w:trPr>
          <w:trHeight w:val="689"/>
          <w:jc w:val="center"/>
        </w:trPr>
        <w:tc>
          <w:tcPr>
            <w:tcW w:w="0" w:type="auto"/>
            <w:vMerge w:val="restart"/>
            <w:shd w:val="clear" w:color="auto" w:fill="auto"/>
            <w:vAlign w:val="center"/>
          </w:tcPr>
          <w:p w14:paraId="77CA126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铁矿石加工生产线</w:t>
            </w:r>
          </w:p>
        </w:tc>
        <w:tc>
          <w:tcPr>
            <w:tcW w:w="0" w:type="auto"/>
            <w:vMerge w:val="restart"/>
            <w:shd w:val="clear" w:color="auto" w:fill="auto"/>
            <w:vAlign w:val="center"/>
          </w:tcPr>
          <w:p w14:paraId="1E308E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生产车间（全封闭）</w:t>
            </w:r>
          </w:p>
        </w:tc>
        <w:tc>
          <w:tcPr>
            <w:tcW w:w="0" w:type="auto"/>
            <w:shd w:val="clear" w:color="auto" w:fill="auto"/>
            <w:vAlign w:val="center"/>
          </w:tcPr>
          <w:p w14:paraId="47D3B38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物料运输粉尘</w:t>
            </w:r>
          </w:p>
        </w:tc>
        <w:tc>
          <w:tcPr>
            <w:tcW w:w="0" w:type="auto"/>
            <w:shd w:val="clear" w:color="auto" w:fill="auto"/>
            <w:vAlign w:val="center"/>
          </w:tcPr>
          <w:p w14:paraId="1F9A04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粉尘</w:t>
            </w:r>
          </w:p>
        </w:tc>
        <w:tc>
          <w:tcPr>
            <w:tcW w:w="0" w:type="auto"/>
            <w:vMerge w:val="restart"/>
            <w:shd w:val="clear" w:color="auto" w:fill="auto"/>
            <w:vAlign w:val="center"/>
          </w:tcPr>
          <w:p w14:paraId="729F01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产污系数法</w:t>
            </w:r>
          </w:p>
        </w:tc>
        <w:tc>
          <w:tcPr>
            <w:tcW w:w="0" w:type="auto"/>
            <w:shd w:val="clear" w:color="auto" w:fill="auto"/>
            <w:vAlign w:val="center"/>
          </w:tcPr>
          <w:p w14:paraId="590B31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vAlign w:val="center"/>
          </w:tcPr>
          <w:p w14:paraId="1D75D21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vAlign w:val="center"/>
          </w:tcPr>
          <w:p w14:paraId="4C097BB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0.119</w:t>
            </w:r>
          </w:p>
        </w:tc>
        <w:tc>
          <w:tcPr>
            <w:tcW w:w="0" w:type="auto"/>
            <w:shd w:val="clear" w:color="auto" w:fill="auto"/>
            <w:vAlign w:val="center"/>
          </w:tcPr>
          <w:p w14:paraId="22DD1B7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0.083</w:t>
            </w:r>
          </w:p>
        </w:tc>
        <w:tc>
          <w:tcPr>
            <w:tcW w:w="671" w:type="dxa"/>
            <w:shd w:val="clear" w:color="auto" w:fill="auto"/>
            <w:vAlign w:val="center"/>
          </w:tcPr>
          <w:p w14:paraId="177460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苫布苫盖</w:t>
            </w:r>
            <w:r>
              <w:rPr>
                <w:rFonts w:eastAsia="仿宋" w:hint="eastAsia"/>
                <w:kern w:val="0"/>
                <w:sz w:val="21"/>
                <w:szCs w:val="21"/>
                <w:lang w:bidi="ar"/>
              </w:rPr>
              <w:t>，控制车速，洒水降尘</w:t>
            </w:r>
          </w:p>
        </w:tc>
        <w:tc>
          <w:tcPr>
            <w:tcW w:w="604" w:type="dxa"/>
            <w:shd w:val="clear" w:color="auto" w:fill="auto"/>
            <w:vAlign w:val="center"/>
          </w:tcPr>
          <w:p w14:paraId="66AFA30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r>
              <w:rPr>
                <w:rFonts w:eastAsia="仿宋" w:hint="eastAsia"/>
                <w:kern w:val="0"/>
                <w:sz w:val="21"/>
                <w:szCs w:val="21"/>
                <w:lang w:bidi="ar"/>
              </w:rPr>
              <w:t>0</w:t>
            </w:r>
          </w:p>
        </w:tc>
        <w:tc>
          <w:tcPr>
            <w:tcW w:w="0" w:type="auto"/>
            <w:vMerge w:val="restart"/>
            <w:shd w:val="clear" w:color="auto" w:fill="auto"/>
            <w:vAlign w:val="center"/>
          </w:tcPr>
          <w:p w14:paraId="7B0D12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产污系数法</w:t>
            </w:r>
          </w:p>
        </w:tc>
        <w:tc>
          <w:tcPr>
            <w:tcW w:w="0" w:type="auto"/>
            <w:shd w:val="clear" w:color="auto" w:fill="auto"/>
            <w:vAlign w:val="center"/>
          </w:tcPr>
          <w:p w14:paraId="3F82775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vAlign w:val="center"/>
          </w:tcPr>
          <w:p w14:paraId="0B285C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vAlign w:val="center"/>
          </w:tcPr>
          <w:p w14:paraId="26785B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0.048</w:t>
            </w:r>
          </w:p>
        </w:tc>
        <w:tc>
          <w:tcPr>
            <w:tcW w:w="0" w:type="auto"/>
            <w:shd w:val="clear" w:color="auto" w:fill="auto"/>
            <w:vAlign w:val="center"/>
          </w:tcPr>
          <w:p w14:paraId="725BF5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0.033</w:t>
            </w:r>
          </w:p>
        </w:tc>
        <w:tc>
          <w:tcPr>
            <w:tcW w:w="0" w:type="auto"/>
            <w:shd w:val="clear" w:color="auto" w:fill="auto"/>
            <w:vAlign w:val="center"/>
          </w:tcPr>
          <w:p w14:paraId="4CD7B7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1440</w:t>
            </w:r>
          </w:p>
        </w:tc>
      </w:tr>
      <w:tr w:rsidR="00030581" w14:paraId="5BD4C3E3" w14:textId="77777777">
        <w:trPr>
          <w:trHeight w:val="490"/>
          <w:jc w:val="center"/>
        </w:trPr>
        <w:tc>
          <w:tcPr>
            <w:tcW w:w="0" w:type="auto"/>
            <w:vMerge/>
            <w:shd w:val="clear" w:color="auto" w:fill="auto"/>
            <w:vAlign w:val="center"/>
          </w:tcPr>
          <w:p w14:paraId="2F4AC03B"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61BD65BB"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vAlign w:val="center"/>
          </w:tcPr>
          <w:p w14:paraId="39F4B0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堆场</w:t>
            </w:r>
            <w:r>
              <w:rPr>
                <w:rFonts w:eastAsia="仿宋" w:hint="eastAsia"/>
                <w:kern w:val="0"/>
                <w:sz w:val="21"/>
                <w:szCs w:val="21"/>
                <w:lang w:bidi="ar"/>
              </w:rPr>
              <w:t>扬尘</w:t>
            </w:r>
          </w:p>
        </w:tc>
        <w:tc>
          <w:tcPr>
            <w:tcW w:w="0" w:type="auto"/>
            <w:shd w:val="clear" w:color="auto" w:fill="auto"/>
            <w:noWrap/>
            <w:vAlign w:val="center"/>
          </w:tcPr>
          <w:p w14:paraId="7B1177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粉尘</w:t>
            </w:r>
          </w:p>
        </w:tc>
        <w:tc>
          <w:tcPr>
            <w:tcW w:w="0" w:type="auto"/>
            <w:vMerge/>
            <w:shd w:val="clear" w:color="auto" w:fill="auto"/>
            <w:vAlign w:val="center"/>
          </w:tcPr>
          <w:p w14:paraId="6828E2BD"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noWrap/>
            <w:vAlign w:val="center"/>
          </w:tcPr>
          <w:p w14:paraId="038F64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2F02BA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16CB341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0.033</w:t>
            </w:r>
          </w:p>
        </w:tc>
        <w:tc>
          <w:tcPr>
            <w:tcW w:w="0" w:type="auto"/>
            <w:shd w:val="clear" w:color="auto" w:fill="auto"/>
            <w:noWrap/>
            <w:vAlign w:val="center"/>
          </w:tcPr>
          <w:p w14:paraId="0C99AC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0.008</w:t>
            </w:r>
          </w:p>
        </w:tc>
        <w:tc>
          <w:tcPr>
            <w:tcW w:w="671" w:type="dxa"/>
            <w:shd w:val="clear" w:color="auto" w:fill="auto"/>
            <w:vAlign w:val="center"/>
          </w:tcPr>
          <w:p w14:paraId="7E7783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原料堆场</w:t>
            </w:r>
            <w:r>
              <w:rPr>
                <w:rFonts w:eastAsia="仿宋" w:hint="eastAsia"/>
                <w:kern w:val="0"/>
                <w:sz w:val="21"/>
                <w:szCs w:val="21"/>
                <w:lang w:bidi="ar"/>
              </w:rPr>
              <w:t>密闭</w:t>
            </w:r>
            <w:r>
              <w:rPr>
                <w:rFonts w:eastAsia="仿宋" w:hint="eastAsia"/>
                <w:kern w:val="0"/>
                <w:sz w:val="21"/>
                <w:szCs w:val="21"/>
                <w:lang w:bidi="ar"/>
              </w:rPr>
              <w:t>，雾化喷淋抑尘装置</w:t>
            </w:r>
          </w:p>
        </w:tc>
        <w:tc>
          <w:tcPr>
            <w:tcW w:w="604" w:type="dxa"/>
            <w:shd w:val="clear" w:color="auto" w:fill="auto"/>
            <w:noWrap/>
            <w:vAlign w:val="center"/>
          </w:tcPr>
          <w:p w14:paraId="49F5B8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89.6</w:t>
            </w:r>
          </w:p>
        </w:tc>
        <w:tc>
          <w:tcPr>
            <w:tcW w:w="0" w:type="auto"/>
            <w:vMerge/>
            <w:shd w:val="clear" w:color="auto" w:fill="auto"/>
            <w:vAlign w:val="center"/>
          </w:tcPr>
          <w:p w14:paraId="72B2280F"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noWrap/>
            <w:vAlign w:val="center"/>
          </w:tcPr>
          <w:p w14:paraId="37B7B3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1D6266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630E6D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0.003</w:t>
            </w:r>
          </w:p>
        </w:tc>
        <w:tc>
          <w:tcPr>
            <w:tcW w:w="0" w:type="auto"/>
            <w:shd w:val="clear" w:color="auto" w:fill="auto"/>
            <w:noWrap/>
            <w:vAlign w:val="center"/>
          </w:tcPr>
          <w:p w14:paraId="3B8EE6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0.001</w:t>
            </w:r>
          </w:p>
        </w:tc>
        <w:tc>
          <w:tcPr>
            <w:tcW w:w="0" w:type="auto"/>
            <w:shd w:val="clear" w:color="auto" w:fill="auto"/>
            <w:vAlign w:val="center"/>
          </w:tcPr>
          <w:p w14:paraId="742573B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4320</w:t>
            </w:r>
          </w:p>
        </w:tc>
      </w:tr>
      <w:tr w:rsidR="00030581" w14:paraId="1CD63C9B" w14:textId="77777777">
        <w:trPr>
          <w:trHeight w:val="490"/>
          <w:jc w:val="center"/>
        </w:trPr>
        <w:tc>
          <w:tcPr>
            <w:tcW w:w="0" w:type="auto"/>
            <w:vMerge/>
            <w:shd w:val="clear" w:color="auto" w:fill="auto"/>
            <w:vAlign w:val="center"/>
          </w:tcPr>
          <w:p w14:paraId="0C6BD347"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1F950F48"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vAlign w:val="center"/>
          </w:tcPr>
          <w:p w14:paraId="3477F16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装卸扬尘</w:t>
            </w:r>
          </w:p>
        </w:tc>
        <w:tc>
          <w:tcPr>
            <w:tcW w:w="0" w:type="auto"/>
            <w:shd w:val="clear" w:color="auto" w:fill="auto"/>
            <w:noWrap/>
            <w:vAlign w:val="center"/>
          </w:tcPr>
          <w:p w14:paraId="787407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粉尘</w:t>
            </w:r>
          </w:p>
        </w:tc>
        <w:tc>
          <w:tcPr>
            <w:tcW w:w="0" w:type="auto"/>
            <w:vMerge/>
            <w:shd w:val="clear" w:color="auto" w:fill="auto"/>
            <w:vAlign w:val="center"/>
          </w:tcPr>
          <w:p w14:paraId="164638FB"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noWrap/>
            <w:vAlign w:val="center"/>
          </w:tcPr>
          <w:p w14:paraId="1F04A0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0F9C3A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777DB9E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1.845</w:t>
            </w:r>
          </w:p>
        </w:tc>
        <w:tc>
          <w:tcPr>
            <w:tcW w:w="0" w:type="auto"/>
            <w:shd w:val="clear" w:color="auto" w:fill="auto"/>
            <w:noWrap/>
            <w:vAlign w:val="center"/>
          </w:tcPr>
          <w:p w14:paraId="2D52F9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0.513</w:t>
            </w:r>
          </w:p>
        </w:tc>
        <w:tc>
          <w:tcPr>
            <w:tcW w:w="671" w:type="dxa"/>
            <w:shd w:val="clear" w:color="auto" w:fill="auto"/>
            <w:vAlign w:val="center"/>
          </w:tcPr>
          <w:p w14:paraId="6346814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原料堆场</w:t>
            </w:r>
            <w:r>
              <w:rPr>
                <w:rFonts w:eastAsia="仿宋" w:hint="eastAsia"/>
                <w:kern w:val="0"/>
                <w:sz w:val="21"/>
                <w:szCs w:val="21"/>
                <w:lang w:bidi="ar"/>
              </w:rPr>
              <w:t>密闭</w:t>
            </w:r>
            <w:r>
              <w:rPr>
                <w:rFonts w:eastAsia="仿宋" w:hint="eastAsia"/>
                <w:kern w:val="0"/>
                <w:sz w:val="21"/>
                <w:szCs w:val="21"/>
                <w:lang w:bidi="ar"/>
              </w:rPr>
              <w:t>，雾化喷淋抑尘</w:t>
            </w:r>
            <w:r>
              <w:rPr>
                <w:rFonts w:eastAsia="仿宋" w:hint="eastAsia"/>
                <w:kern w:val="0"/>
                <w:sz w:val="21"/>
                <w:szCs w:val="21"/>
                <w:lang w:bidi="ar"/>
              </w:rPr>
              <w:lastRenderedPageBreak/>
              <w:t>装置</w:t>
            </w:r>
          </w:p>
        </w:tc>
        <w:tc>
          <w:tcPr>
            <w:tcW w:w="604" w:type="dxa"/>
            <w:shd w:val="clear" w:color="auto" w:fill="auto"/>
            <w:noWrap/>
            <w:vAlign w:val="center"/>
          </w:tcPr>
          <w:p w14:paraId="22DB07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89.6</w:t>
            </w:r>
          </w:p>
        </w:tc>
        <w:tc>
          <w:tcPr>
            <w:tcW w:w="0" w:type="auto"/>
            <w:vMerge/>
            <w:shd w:val="clear" w:color="auto" w:fill="auto"/>
            <w:vAlign w:val="center"/>
          </w:tcPr>
          <w:p w14:paraId="47AFC0B0"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noWrap/>
            <w:vAlign w:val="center"/>
          </w:tcPr>
          <w:p w14:paraId="3C7FEA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124B13B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6540F5C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0.192</w:t>
            </w:r>
          </w:p>
        </w:tc>
        <w:tc>
          <w:tcPr>
            <w:tcW w:w="0" w:type="auto"/>
            <w:shd w:val="clear" w:color="auto" w:fill="auto"/>
            <w:noWrap/>
            <w:vAlign w:val="center"/>
          </w:tcPr>
          <w:p w14:paraId="0820BA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0.053</w:t>
            </w:r>
          </w:p>
        </w:tc>
        <w:tc>
          <w:tcPr>
            <w:tcW w:w="0" w:type="auto"/>
            <w:shd w:val="clear" w:color="auto" w:fill="auto"/>
            <w:vAlign w:val="center"/>
          </w:tcPr>
          <w:p w14:paraId="6AA025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3600</w:t>
            </w:r>
          </w:p>
        </w:tc>
      </w:tr>
      <w:tr w:rsidR="00030581" w14:paraId="4C87546A" w14:textId="77777777">
        <w:trPr>
          <w:trHeight w:val="490"/>
          <w:jc w:val="center"/>
        </w:trPr>
        <w:tc>
          <w:tcPr>
            <w:tcW w:w="0" w:type="auto"/>
            <w:vMerge/>
            <w:shd w:val="clear" w:color="auto" w:fill="auto"/>
            <w:vAlign w:val="center"/>
          </w:tcPr>
          <w:p w14:paraId="61DFBCB4"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5F5740A5"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vAlign w:val="center"/>
          </w:tcPr>
          <w:p w14:paraId="3157F2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上料</w:t>
            </w:r>
            <w:r>
              <w:rPr>
                <w:rFonts w:eastAsia="仿宋" w:hint="eastAsia"/>
                <w:kern w:val="0"/>
                <w:sz w:val="21"/>
                <w:szCs w:val="21"/>
                <w:lang w:bidi="ar"/>
              </w:rPr>
              <w:t>、</w:t>
            </w:r>
            <w:r>
              <w:rPr>
                <w:rFonts w:eastAsia="仿宋" w:hint="eastAsia"/>
                <w:kern w:val="0"/>
                <w:sz w:val="21"/>
                <w:szCs w:val="21"/>
                <w:lang w:bidi="ar"/>
              </w:rPr>
              <w:t>破碎</w:t>
            </w:r>
            <w:r>
              <w:rPr>
                <w:rFonts w:eastAsia="仿宋" w:hint="eastAsia"/>
                <w:kern w:val="0"/>
                <w:sz w:val="21"/>
                <w:szCs w:val="21"/>
                <w:lang w:bidi="ar"/>
              </w:rPr>
              <w:t>粉尘</w:t>
            </w:r>
          </w:p>
        </w:tc>
        <w:tc>
          <w:tcPr>
            <w:tcW w:w="0" w:type="auto"/>
            <w:shd w:val="clear" w:color="auto" w:fill="auto"/>
            <w:noWrap/>
            <w:vAlign w:val="center"/>
          </w:tcPr>
          <w:p w14:paraId="15FC1C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粉尘</w:t>
            </w:r>
          </w:p>
        </w:tc>
        <w:tc>
          <w:tcPr>
            <w:tcW w:w="0" w:type="auto"/>
            <w:vMerge/>
            <w:shd w:val="clear" w:color="auto" w:fill="auto"/>
            <w:vAlign w:val="center"/>
          </w:tcPr>
          <w:p w14:paraId="03DBAA31"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noWrap/>
            <w:vAlign w:val="center"/>
          </w:tcPr>
          <w:p w14:paraId="1D1CC1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5000</w:t>
            </w:r>
          </w:p>
        </w:tc>
        <w:tc>
          <w:tcPr>
            <w:tcW w:w="0" w:type="auto"/>
            <w:shd w:val="clear" w:color="auto" w:fill="auto"/>
            <w:noWrap/>
            <w:vAlign w:val="center"/>
          </w:tcPr>
          <w:p w14:paraId="7335C2E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1180</w:t>
            </w:r>
          </w:p>
        </w:tc>
        <w:tc>
          <w:tcPr>
            <w:tcW w:w="0" w:type="auto"/>
            <w:shd w:val="clear" w:color="auto" w:fill="auto"/>
            <w:noWrap/>
            <w:vAlign w:val="center"/>
          </w:tcPr>
          <w:p w14:paraId="7082C9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21.23</w:t>
            </w:r>
          </w:p>
        </w:tc>
        <w:tc>
          <w:tcPr>
            <w:tcW w:w="0" w:type="auto"/>
            <w:shd w:val="clear" w:color="auto" w:fill="auto"/>
            <w:noWrap/>
            <w:vAlign w:val="center"/>
          </w:tcPr>
          <w:p w14:paraId="6488360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5.90</w:t>
            </w:r>
          </w:p>
        </w:tc>
        <w:tc>
          <w:tcPr>
            <w:tcW w:w="671" w:type="dxa"/>
            <w:shd w:val="clear" w:color="auto" w:fill="auto"/>
            <w:vAlign w:val="center"/>
          </w:tcPr>
          <w:p w14:paraId="588D6A4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布袋除尘器</w:t>
            </w:r>
          </w:p>
        </w:tc>
        <w:tc>
          <w:tcPr>
            <w:tcW w:w="604" w:type="dxa"/>
            <w:shd w:val="clear" w:color="auto" w:fill="auto"/>
            <w:noWrap/>
            <w:vAlign w:val="center"/>
          </w:tcPr>
          <w:p w14:paraId="4434224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99</w:t>
            </w:r>
          </w:p>
        </w:tc>
        <w:tc>
          <w:tcPr>
            <w:tcW w:w="0" w:type="auto"/>
            <w:vMerge/>
            <w:shd w:val="clear" w:color="auto" w:fill="auto"/>
            <w:vAlign w:val="center"/>
          </w:tcPr>
          <w:p w14:paraId="1F13E5DF"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noWrap/>
            <w:vAlign w:val="center"/>
          </w:tcPr>
          <w:p w14:paraId="59665A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5000</w:t>
            </w:r>
          </w:p>
        </w:tc>
        <w:tc>
          <w:tcPr>
            <w:tcW w:w="0" w:type="auto"/>
            <w:shd w:val="clear" w:color="auto" w:fill="auto"/>
            <w:noWrap/>
            <w:vAlign w:val="center"/>
          </w:tcPr>
          <w:p w14:paraId="46BC0C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11.8</w:t>
            </w:r>
          </w:p>
        </w:tc>
        <w:tc>
          <w:tcPr>
            <w:tcW w:w="0" w:type="auto"/>
            <w:shd w:val="clear" w:color="auto" w:fill="auto"/>
            <w:noWrap/>
            <w:vAlign w:val="center"/>
          </w:tcPr>
          <w:p w14:paraId="373088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0.212</w:t>
            </w:r>
          </w:p>
        </w:tc>
        <w:tc>
          <w:tcPr>
            <w:tcW w:w="0" w:type="auto"/>
            <w:shd w:val="clear" w:color="auto" w:fill="auto"/>
            <w:noWrap/>
            <w:vAlign w:val="center"/>
          </w:tcPr>
          <w:p w14:paraId="5BE960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0.059</w:t>
            </w:r>
          </w:p>
        </w:tc>
        <w:tc>
          <w:tcPr>
            <w:tcW w:w="0" w:type="auto"/>
            <w:shd w:val="clear" w:color="auto" w:fill="auto"/>
            <w:vAlign w:val="center"/>
          </w:tcPr>
          <w:p w14:paraId="231736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3600</w:t>
            </w:r>
          </w:p>
        </w:tc>
      </w:tr>
      <w:tr w:rsidR="00030581" w14:paraId="429E2257" w14:textId="77777777">
        <w:trPr>
          <w:trHeight w:val="490"/>
          <w:jc w:val="center"/>
        </w:trPr>
        <w:tc>
          <w:tcPr>
            <w:tcW w:w="0" w:type="auto"/>
            <w:vMerge/>
            <w:shd w:val="clear" w:color="auto" w:fill="auto"/>
            <w:vAlign w:val="center"/>
          </w:tcPr>
          <w:p w14:paraId="7EBE3315"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61BA9EE5"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vAlign w:val="center"/>
          </w:tcPr>
          <w:p w14:paraId="4F6E91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上料</w:t>
            </w:r>
            <w:r>
              <w:rPr>
                <w:rFonts w:eastAsia="仿宋" w:hint="eastAsia"/>
                <w:kern w:val="0"/>
                <w:sz w:val="21"/>
                <w:szCs w:val="21"/>
                <w:lang w:bidi="ar"/>
              </w:rPr>
              <w:t>、破碎粉尘（未被集气罩收集部分）</w:t>
            </w:r>
          </w:p>
        </w:tc>
        <w:tc>
          <w:tcPr>
            <w:tcW w:w="0" w:type="auto"/>
            <w:shd w:val="clear" w:color="auto" w:fill="auto"/>
            <w:noWrap/>
            <w:vAlign w:val="center"/>
          </w:tcPr>
          <w:p w14:paraId="5FC471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粉尘</w:t>
            </w:r>
          </w:p>
        </w:tc>
        <w:tc>
          <w:tcPr>
            <w:tcW w:w="0" w:type="auto"/>
            <w:vMerge/>
            <w:shd w:val="clear" w:color="auto" w:fill="auto"/>
            <w:vAlign w:val="center"/>
          </w:tcPr>
          <w:p w14:paraId="0E3C27F1"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noWrap/>
            <w:vAlign w:val="center"/>
          </w:tcPr>
          <w:p w14:paraId="34D4F1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68349C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45769F3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2.359</w:t>
            </w:r>
          </w:p>
        </w:tc>
        <w:tc>
          <w:tcPr>
            <w:tcW w:w="0" w:type="auto"/>
            <w:shd w:val="clear" w:color="auto" w:fill="auto"/>
            <w:noWrap/>
            <w:vAlign w:val="center"/>
          </w:tcPr>
          <w:p w14:paraId="72C7325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0.655</w:t>
            </w:r>
          </w:p>
        </w:tc>
        <w:tc>
          <w:tcPr>
            <w:tcW w:w="671" w:type="dxa"/>
            <w:shd w:val="clear" w:color="auto" w:fill="auto"/>
            <w:vAlign w:val="center"/>
          </w:tcPr>
          <w:p w14:paraId="5EE2E4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雾化喷淋抑尘装置</w:t>
            </w:r>
          </w:p>
        </w:tc>
        <w:tc>
          <w:tcPr>
            <w:tcW w:w="604" w:type="dxa"/>
            <w:shd w:val="clear" w:color="auto" w:fill="auto"/>
            <w:noWrap/>
            <w:vAlign w:val="center"/>
          </w:tcPr>
          <w:p w14:paraId="417486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80</w:t>
            </w:r>
          </w:p>
        </w:tc>
        <w:tc>
          <w:tcPr>
            <w:tcW w:w="0" w:type="auto"/>
            <w:vMerge/>
            <w:shd w:val="clear" w:color="auto" w:fill="auto"/>
            <w:vAlign w:val="center"/>
          </w:tcPr>
          <w:p w14:paraId="2E4D3E47"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noWrap/>
            <w:vAlign w:val="center"/>
          </w:tcPr>
          <w:p w14:paraId="645AE4E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0E0CA4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161169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0.472</w:t>
            </w:r>
          </w:p>
        </w:tc>
        <w:tc>
          <w:tcPr>
            <w:tcW w:w="0" w:type="auto"/>
            <w:shd w:val="clear" w:color="auto" w:fill="auto"/>
            <w:noWrap/>
            <w:vAlign w:val="center"/>
          </w:tcPr>
          <w:p w14:paraId="35186A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0.131</w:t>
            </w:r>
          </w:p>
        </w:tc>
        <w:tc>
          <w:tcPr>
            <w:tcW w:w="0" w:type="auto"/>
            <w:shd w:val="clear" w:color="auto" w:fill="auto"/>
            <w:vAlign w:val="center"/>
          </w:tcPr>
          <w:p w14:paraId="04BF86AC" w14:textId="77777777" w:rsidR="00030581" w:rsidRDefault="00067329">
            <w:pPr>
              <w:pStyle w:val="afff7"/>
              <w:jc w:val="both"/>
              <w:rPr>
                <w:szCs w:val="21"/>
                <w:lang w:bidi="ar"/>
              </w:rPr>
            </w:pPr>
            <w:r>
              <w:rPr>
                <w:rFonts w:hint="eastAsia"/>
                <w:szCs w:val="21"/>
                <w:lang w:bidi="ar"/>
              </w:rPr>
              <w:t>3600</w:t>
            </w:r>
          </w:p>
        </w:tc>
      </w:tr>
      <w:tr w:rsidR="00030581" w14:paraId="3BDD8FC2" w14:textId="77777777">
        <w:trPr>
          <w:trHeight w:val="490"/>
          <w:jc w:val="center"/>
        </w:trPr>
        <w:tc>
          <w:tcPr>
            <w:tcW w:w="0" w:type="auto"/>
            <w:vMerge/>
            <w:shd w:val="clear" w:color="auto" w:fill="auto"/>
            <w:vAlign w:val="center"/>
          </w:tcPr>
          <w:p w14:paraId="479843BD"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376B8539"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vAlign w:val="center"/>
          </w:tcPr>
          <w:p w14:paraId="32E2B43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筛分、落料粉尘</w:t>
            </w:r>
          </w:p>
        </w:tc>
        <w:tc>
          <w:tcPr>
            <w:tcW w:w="0" w:type="auto"/>
            <w:shd w:val="clear" w:color="auto" w:fill="auto"/>
            <w:noWrap/>
            <w:vAlign w:val="center"/>
          </w:tcPr>
          <w:p w14:paraId="3E27CF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粉尘</w:t>
            </w:r>
          </w:p>
        </w:tc>
        <w:tc>
          <w:tcPr>
            <w:tcW w:w="0" w:type="auto"/>
            <w:vMerge/>
            <w:shd w:val="clear" w:color="auto" w:fill="auto"/>
            <w:vAlign w:val="center"/>
          </w:tcPr>
          <w:p w14:paraId="185E01C4"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noWrap/>
            <w:vAlign w:val="center"/>
          </w:tcPr>
          <w:p w14:paraId="697683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5000</w:t>
            </w:r>
          </w:p>
        </w:tc>
        <w:tc>
          <w:tcPr>
            <w:tcW w:w="0" w:type="auto"/>
            <w:shd w:val="clear" w:color="auto" w:fill="auto"/>
            <w:noWrap/>
            <w:vAlign w:val="center"/>
          </w:tcPr>
          <w:p w14:paraId="02A6B55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1180</w:t>
            </w:r>
          </w:p>
        </w:tc>
        <w:tc>
          <w:tcPr>
            <w:tcW w:w="0" w:type="auto"/>
            <w:shd w:val="clear" w:color="auto" w:fill="auto"/>
            <w:noWrap/>
            <w:vAlign w:val="center"/>
          </w:tcPr>
          <w:p w14:paraId="508823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21.19</w:t>
            </w:r>
          </w:p>
        </w:tc>
        <w:tc>
          <w:tcPr>
            <w:tcW w:w="0" w:type="auto"/>
            <w:shd w:val="clear" w:color="auto" w:fill="auto"/>
            <w:noWrap/>
            <w:vAlign w:val="center"/>
          </w:tcPr>
          <w:p w14:paraId="11BF002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5.89</w:t>
            </w:r>
          </w:p>
        </w:tc>
        <w:tc>
          <w:tcPr>
            <w:tcW w:w="671" w:type="dxa"/>
            <w:shd w:val="clear" w:color="auto" w:fill="auto"/>
            <w:vAlign w:val="center"/>
          </w:tcPr>
          <w:p w14:paraId="677534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布袋除尘器</w:t>
            </w:r>
          </w:p>
        </w:tc>
        <w:tc>
          <w:tcPr>
            <w:tcW w:w="604" w:type="dxa"/>
            <w:shd w:val="clear" w:color="auto" w:fill="auto"/>
            <w:noWrap/>
            <w:vAlign w:val="center"/>
          </w:tcPr>
          <w:p w14:paraId="1663616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99</w:t>
            </w:r>
          </w:p>
        </w:tc>
        <w:tc>
          <w:tcPr>
            <w:tcW w:w="0" w:type="auto"/>
            <w:vMerge/>
            <w:shd w:val="clear" w:color="auto" w:fill="auto"/>
            <w:vAlign w:val="center"/>
          </w:tcPr>
          <w:p w14:paraId="7D9CB5E8"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noWrap/>
            <w:vAlign w:val="center"/>
          </w:tcPr>
          <w:p w14:paraId="7FFB91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5000</w:t>
            </w:r>
          </w:p>
        </w:tc>
        <w:tc>
          <w:tcPr>
            <w:tcW w:w="0" w:type="auto"/>
            <w:shd w:val="clear" w:color="auto" w:fill="auto"/>
            <w:noWrap/>
            <w:vAlign w:val="center"/>
          </w:tcPr>
          <w:p w14:paraId="7105C34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11.8</w:t>
            </w:r>
          </w:p>
        </w:tc>
        <w:tc>
          <w:tcPr>
            <w:tcW w:w="0" w:type="auto"/>
            <w:shd w:val="clear" w:color="auto" w:fill="auto"/>
            <w:noWrap/>
            <w:vAlign w:val="center"/>
          </w:tcPr>
          <w:p w14:paraId="05226B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0.212</w:t>
            </w:r>
          </w:p>
        </w:tc>
        <w:tc>
          <w:tcPr>
            <w:tcW w:w="0" w:type="auto"/>
            <w:shd w:val="clear" w:color="auto" w:fill="auto"/>
            <w:noWrap/>
            <w:vAlign w:val="center"/>
          </w:tcPr>
          <w:p w14:paraId="14893A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0.059</w:t>
            </w:r>
          </w:p>
        </w:tc>
        <w:tc>
          <w:tcPr>
            <w:tcW w:w="0" w:type="auto"/>
            <w:shd w:val="clear" w:color="auto" w:fill="auto"/>
            <w:vAlign w:val="center"/>
          </w:tcPr>
          <w:p w14:paraId="6FA8DA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3600</w:t>
            </w:r>
          </w:p>
        </w:tc>
      </w:tr>
      <w:tr w:rsidR="00030581" w14:paraId="41C31FE8" w14:textId="77777777">
        <w:trPr>
          <w:trHeight w:val="1779"/>
          <w:jc w:val="center"/>
        </w:trPr>
        <w:tc>
          <w:tcPr>
            <w:tcW w:w="0" w:type="auto"/>
            <w:vMerge/>
            <w:vAlign w:val="center"/>
          </w:tcPr>
          <w:p w14:paraId="3DE0D760"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vAlign w:val="center"/>
          </w:tcPr>
          <w:p w14:paraId="75B345CE"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vAlign w:val="center"/>
          </w:tcPr>
          <w:p w14:paraId="7989D8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筛分、落料</w:t>
            </w:r>
            <w:r>
              <w:rPr>
                <w:rFonts w:eastAsia="仿宋" w:hint="eastAsia"/>
                <w:kern w:val="0"/>
                <w:sz w:val="21"/>
                <w:szCs w:val="21"/>
                <w:lang w:bidi="ar"/>
              </w:rPr>
              <w:t>粉尘（未被集气罩收集部分）</w:t>
            </w:r>
          </w:p>
        </w:tc>
        <w:tc>
          <w:tcPr>
            <w:tcW w:w="0" w:type="auto"/>
            <w:shd w:val="clear" w:color="auto" w:fill="auto"/>
            <w:noWrap/>
            <w:vAlign w:val="center"/>
          </w:tcPr>
          <w:p w14:paraId="3832AA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粉尘</w:t>
            </w:r>
          </w:p>
        </w:tc>
        <w:tc>
          <w:tcPr>
            <w:tcW w:w="0" w:type="auto"/>
            <w:vMerge/>
            <w:shd w:val="clear" w:color="auto" w:fill="auto"/>
            <w:vAlign w:val="center"/>
          </w:tcPr>
          <w:p w14:paraId="0ACDE9AA"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vAlign w:val="center"/>
          </w:tcPr>
          <w:p w14:paraId="1889C4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vAlign w:val="center"/>
          </w:tcPr>
          <w:p w14:paraId="784AD0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693C0B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2.354</w:t>
            </w:r>
          </w:p>
        </w:tc>
        <w:tc>
          <w:tcPr>
            <w:tcW w:w="0" w:type="auto"/>
            <w:shd w:val="clear" w:color="auto" w:fill="auto"/>
            <w:noWrap/>
            <w:vAlign w:val="center"/>
          </w:tcPr>
          <w:p w14:paraId="3F9C82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0.654</w:t>
            </w:r>
          </w:p>
        </w:tc>
        <w:tc>
          <w:tcPr>
            <w:tcW w:w="671" w:type="dxa"/>
            <w:shd w:val="clear" w:color="auto" w:fill="auto"/>
            <w:vAlign w:val="center"/>
          </w:tcPr>
          <w:p w14:paraId="7236CF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雾化喷淋抑尘装置</w:t>
            </w:r>
          </w:p>
        </w:tc>
        <w:tc>
          <w:tcPr>
            <w:tcW w:w="604" w:type="dxa"/>
            <w:shd w:val="clear" w:color="auto" w:fill="auto"/>
            <w:noWrap/>
            <w:vAlign w:val="center"/>
          </w:tcPr>
          <w:p w14:paraId="3BD2587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80</w:t>
            </w:r>
          </w:p>
        </w:tc>
        <w:tc>
          <w:tcPr>
            <w:tcW w:w="0" w:type="auto"/>
            <w:vMerge/>
            <w:shd w:val="clear" w:color="auto" w:fill="auto"/>
            <w:vAlign w:val="center"/>
          </w:tcPr>
          <w:p w14:paraId="0F99743A"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vAlign w:val="center"/>
          </w:tcPr>
          <w:p w14:paraId="0D0C8D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vAlign w:val="center"/>
          </w:tcPr>
          <w:p w14:paraId="358E8CA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shd w:val="clear" w:color="auto" w:fill="auto"/>
            <w:noWrap/>
            <w:vAlign w:val="center"/>
          </w:tcPr>
          <w:p w14:paraId="38B65A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0.471</w:t>
            </w:r>
          </w:p>
        </w:tc>
        <w:tc>
          <w:tcPr>
            <w:tcW w:w="0" w:type="auto"/>
            <w:shd w:val="clear" w:color="auto" w:fill="auto"/>
            <w:noWrap/>
            <w:vAlign w:val="center"/>
          </w:tcPr>
          <w:p w14:paraId="46AC62B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0.131</w:t>
            </w:r>
          </w:p>
        </w:tc>
        <w:tc>
          <w:tcPr>
            <w:tcW w:w="0" w:type="auto"/>
            <w:shd w:val="clear" w:color="auto" w:fill="auto"/>
            <w:vAlign w:val="center"/>
          </w:tcPr>
          <w:p w14:paraId="5E536E80" w14:textId="77777777" w:rsidR="00030581" w:rsidRDefault="00067329">
            <w:pPr>
              <w:pStyle w:val="afff7"/>
              <w:jc w:val="both"/>
              <w:rPr>
                <w:snapToGrid w:val="0"/>
              </w:rPr>
            </w:pPr>
            <w:r>
              <w:rPr>
                <w:rFonts w:hint="eastAsia"/>
                <w:snapToGrid w:val="0"/>
              </w:rPr>
              <w:t>3600</w:t>
            </w:r>
          </w:p>
        </w:tc>
      </w:tr>
    </w:tbl>
    <w:p w14:paraId="75ABE756" w14:textId="77777777" w:rsidR="00030581" w:rsidRDefault="00030581">
      <w:pPr>
        <w:pStyle w:val="affb"/>
        <w:ind w:firstLine="480"/>
        <w:jc w:val="center"/>
        <w:sectPr w:rsidR="00030581">
          <w:pgSz w:w="16838" w:h="11906" w:orient="landscape"/>
          <w:pgMar w:top="1440" w:right="1800" w:bottom="1440" w:left="1800" w:header="851" w:footer="992" w:gutter="0"/>
          <w:cols w:space="720"/>
          <w:docGrid w:type="lines" w:linePitch="326"/>
        </w:sectPr>
      </w:pPr>
    </w:p>
    <w:p w14:paraId="5ED6C933" w14:textId="77777777" w:rsidR="00030581" w:rsidRDefault="00067329">
      <w:pPr>
        <w:pStyle w:val="4"/>
        <w:spacing w:line="500" w:lineRule="exact"/>
        <w:rPr>
          <w:snapToGrid w:val="0"/>
        </w:rPr>
      </w:pPr>
      <w:r>
        <w:rPr>
          <w:rFonts w:hint="eastAsia"/>
          <w:snapToGrid w:val="0"/>
        </w:rPr>
        <w:lastRenderedPageBreak/>
        <w:t>3.4.2.2</w:t>
      </w:r>
      <w:r>
        <w:rPr>
          <w:rFonts w:hint="eastAsia"/>
          <w:snapToGrid w:val="0"/>
        </w:rPr>
        <w:t>废水污染源强核算</w:t>
      </w:r>
    </w:p>
    <w:p w14:paraId="70F18636" w14:textId="77777777" w:rsidR="00030581" w:rsidRDefault="00067329">
      <w:pPr>
        <w:pStyle w:val="affb"/>
        <w:numPr>
          <w:ilvl w:val="0"/>
          <w:numId w:val="11"/>
        </w:numPr>
        <w:ind w:firstLine="480"/>
      </w:pPr>
      <w:r>
        <w:rPr>
          <w:rFonts w:hint="eastAsia"/>
        </w:rPr>
        <w:t>正常工况下废水污染源强</w:t>
      </w:r>
    </w:p>
    <w:p w14:paraId="7CB6B9E7" w14:textId="77777777" w:rsidR="00030581" w:rsidRDefault="00067329">
      <w:pPr>
        <w:pStyle w:val="affb"/>
        <w:ind w:firstLine="480"/>
      </w:pPr>
      <w:r>
        <w:rPr>
          <w:rFonts w:hint="eastAsia"/>
        </w:rPr>
        <w:t>（</w:t>
      </w:r>
      <w:r>
        <w:rPr>
          <w:rFonts w:hint="eastAsia"/>
        </w:rPr>
        <w:t>1</w:t>
      </w:r>
      <w:r>
        <w:rPr>
          <w:rFonts w:hint="eastAsia"/>
        </w:rPr>
        <w:t>）选矿废水</w:t>
      </w:r>
    </w:p>
    <w:p w14:paraId="0906CF87" w14:textId="77777777" w:rsidR="00030581" w:rsidRDefault="00067329">
      <w:pPr>
        <w:pStyle w:val="affb"/>
        <w:ind w:firstLine="480"/>
      </w:pPr>
      <w:r>
        <w:rPr>
          <w:rFonts w:hint="eastAsia"/>
        </w:rPr>
        <w:t>根据废水分析，扣除蒸发损耗水和铁精粉、尾矿带走水分，选矿废水产生量为</w:t>
      </w:r>
      <w:r>
        <w:rPr>
          <w:rFonts w:hint="eastAsia"/>
        </w:rPr>
        <w:t>1641.56</w:t>
      </w:r>
      <w:r>
        <w:rPr>
          <w:rFonts w:hint="eastAsia"/>
        </w:rPr>
        <w:t>m</w:t>
      </w:r>
      <w:r>
        <w:rPr>
          <w:rFonts w:hint="eastAsia"/>
          <w:vertAlign w:val="superscript"/>
        </w:rPr>
        <w:t>3</w:t>
      </w:r>
      <w:r>
        <w:rPr>
          <w:rFonts w:hint="eastAsia"/>
        </w:rPr>
        <w:t>/d</w:t>
      </w:r>
      <w:r>
        <w:rPr>
          <w:rFonts w:hint="eastAsia"/>
        </w:rPr>
        <w:t>，</w:t>
      </w:r>
      <w:r>
        <w:rPr>
          <w:rFonts w:hint="eastAsia"/>
        </w:rPr>
        <w:t>295481</w:t>
      </w:r>
      <w:r>
        <w:rPr>
          <w:rFonts w:hint="eastAsia"/>
        </w:rPr>
        <w:t>m</w:t>
      </w:r>
      <w:r>
        <w:rPr>
          <w:rFonts w:hint="eastAsia"/>
          <w:vertAlign w:val="superscript"/>
        </w:rPr>
        <w:t>3</w:t>
      </w:r>
      <w:r>
        <w:rPr>
          <w:rFonts w:hint="eastAsia"/>
        </w:rPr>
        <w:t>/a</w:t>
      </w:r>
      <w:r>
        <w:rPr>
          <w:rFonts w:hint="eastAsia"/>
        </w:rPr>
        <w:t>。根据《铁矿石采选企业污水处理技术规范》（</w:t>
      </w:r>
      <w:r>
        <w:rPr>
          <w:rFonts w:hint="eastAsia"/>
        </w:rPr>
        <w:t>GB/T33815-2017</w:t>
      </w:r>
      <w:r>
        <w:rPr>
          <w:rFonts w:hint="eastAsia"/>
        </w:rPr>
        <w:t>）</w:t>
      </w:r>
      <w:r>
        <w:rPr>
          <w:rFonts w:hint="eastAsia"/>
        </w:rPr>
        <w:t>6.2.3.1</w:t>
      </w:r>
      <w:r>
        <w:rPr>
          <w:rFonts w:hint="eastAsia"/>
        </w:rPr>
        <w:t>：“单一磁选工艺选矿废水水质主要污染物为悬浮物”。类比同类项目，废水中污染物原始浓度为</w:t>
      </w:r>
      <w:r>
        <w:rPr>
          <w:rFonts w:hint="eastAsia"/>
        </w:rPr>
        <w:t>SS</w:t>
      </w:r>
      <w:r>
        <w:rPr>
          <w:rFonts w:hint="eastAsia"/>
        </w:rPr>
        <w:t>700</w:t>
      </w:r>
      <w:r>
        <w:rPr>
          <w:rFonts w:hint="eastAsia"/>
        </w:rPr>
        <w:t>mg/L</w:t>
      </w:r>
      <w:r>
        <w:rPr>
          <w:rFonts w:hint="eastAsia"/>
        </w:rPr>
        <w:t>、铁</w:t>
      </w:r>
      <w:r>
        <w:rPr>
          <w:rFonts w:hint="eastAsia"/>
        </w:rPr>
        <w:t>4mg/L</w:t>
      </w:r>
      <w:r>
        <w:rPr>
          <w:rFonts w:hint="eastAsia"/>
        </w:rPr>
        <w:t>。选矿废水中</w:t>
      </w:r>
      <w:r>
        <w:rPr>
          <w:rFonts w:hint="eastAsia"/>
        </w:rPr>
        <w:t>铁精粉浆及</w:t>
      </w:r>
      <w:r>
        <w:rPr>
          <w:rFonts w:hint="eastAsia"/>
        </w:rPr>
        <w:t>尾矿浆经管道</w:t>
      </w:r>
      <w:r>
        <w:rPr>
          <w:rFonts w:hint="eastAsia"/>
        </w:rPr>
        <w:t>分别</w:t>
      </w:r>
      <w:r>
        <w:rPr>
          <w:rFonts w:hint="eastAsia"/>
        </w:rPr>
        <w:t>进入</w:t>
      </w:r>
      <w:r>
        <w:rPr>
          <w:rFonts w:hint="eastAsia"/>
        </w:rPr>
        <w:t>铁精粉浓密罐、</w:t>
      </w:r>
      <w:r>
        <w:rPr>
          <w:rFonts w:hint="eastAsia"/>
        </w:rPr>
        <w:t>尾矿浓密罐，罐内加入絮凝剂（</w:t>
      </w:r>
      <w:r>
        <w:rPr>
          <w:rFonts w:hint="eastAsia"/>
        </w:rPr>
        <w:t>PAM</w:t>
      </w:r>
      <w:r>
        <w:rPr>
          <w:rFonts w:hint="eastAsia"/>
        </w:rPr>
        <w:t>、</w:t>
      </w:r>
      <w:r>
        <w:rPr>
          <w:rFonts w:hint="eastAsia"/>
        </w:rPr>
        <w:t>PAC</w:t>
      </w:r>
      <w:r>
        <w:rPr>
          <w:rFonts w:hint="eastAsia"/>
        </w:rPr>
        <w:t>），浓密罐上层清液直接进入</w:t>
      </w:r>
      <w:r>
        <w:rPr>
          <w:rFonts w:hint="eastAsia"/>
        </w:rPr>
        <w:t>循环水池，回用于生产系统，废水经混凝沉淀处理，</w:t>
      </w:r>
      <w:r>
        <w:rPr>
          <w:rFonts w:hint="eastAsia"/>
        </w:rPr>
        <w:t>SS</w:t>
      </w:r>
      <w:r>
        <w:rPr>
          <w:rFonts w:hint="eastAsia"/>
        </w:rPr>
        <w:t>处理效率</w:t>
      </w:r>
      <w:r>
        <w:rPr>
          <w:rFonts w:hint="eastAsia"/>
        </w:rPr>
        <w:t>99%</w:t>
      </w:r>
      <w:r>
        <w:rPr>
          <w:rFonts w:hint="eastAsia"/>
        </w:rPr>
        <w:t>，回用水质满足《铁矿石采选企业污水处理技术规范》（</w:t>
      </w:r>
      <w:r>
        <w:rPr>
          <w:rFonts w:hint="eastAsia"/>
        </w:rPr>
        <w:t>GB/T33815-2017</w:t>
      </w:r>
      <w:r>
        <w:rPr>
          <w:rFonts w:hint="eastAsia"/>
        </w:rPr>
        <w:t>）表</w:t>
      </w:r>
      <w:r>
        <w:rPr>
          <w:rFonts w:hint="eastAsia"/>
        </w:rPr>
        <w:t>1</w:t>
      </w:r>
      <w:r>
        <w:rPr>
          <w:rFonts w:hint="eastAsia"/>
        </w:rPr>
        <w:t>、表</w:t>
      </w:r>
      <w:r>
        <w:rPr>
          <w:rFonts w:hint="eastAsia"/>
        </w:rPr>
        <w:t>2</w:t>
      </w:r>
      <w:r>
        <w:rPr>
          <w:rFonts w:hint="eastAsia"/>
        </w:rPr>
        <w:t>标准要求，</w:t>
      </w:r>
      <w:r>
        <w:rPr>
          <w:rFonts w:hint="eastAsia"/>
        </w:rPr>
        <w:t>废水在浓密罐停留时间为</w:t>
      </w:r>
      <w:r>
        <w:rPr>
          <w:rFonts w:hint="eastAsia"/>
        </w:rPr>
        <w:t>2h</w:t>
      </w:r>
      <w:r>
        <w:rPr>
          <w:rFonts w:hint="eastAsia"/>
        </w:rPr>
        <w:t>。</w:t>
      </w:r>
      <w:r>
        <w:rPr>
          <w:rFonts w:hint="eastAsia"/>
        </w:rPr>
        <w:t>循环水池容积为</w:t>
      </w:r>
      <w:r>
        <w:rPr>
          <w:rFonts w:hint="eastAsia"/>
        </w:rPr>
        <w:t>1700m</w:t>
      </w:r>
      <w:r>
        <w:rPr>
          <w:rFonts w:hint="eastAsia"/>
          <w:vertAlign w:val="superscript"/>
        </w:rPr>
        <w:t>3</w:t>
      </w:r>
      <w:r>
        <w:rPr>
          <w:rFonts w:hint="eastAsia"/>
        </w:rPr>
        <w:t>，可满足选矿废水循环利用的要求。</w:t>
      </w:r>
    </w:p>
    <w:p w14:paraId="65542437" w14:textId="77777777" w:rsidR="00030581" w:rsidRDefault="00067329">
      <w:pPr>
        <w:pStyle w:val="affb"/>
        <w:ind w:firstLine="480"/>
      </w:pPr>
      <w:r>
        <w:rPr>
          <w:rFonts w:hint="eastAsia"/>
        </w:rPr>
        <w:t>（</w:t>
      </w:r>
      <w:r>
        <w:rPr>
          <w:rFonts w:hint="eastAsia"/>
        </w:rPr>
        <w:t>2</w:t>
      </w:r>
      <w:r>
        <w:rPr>
          <w:rFonts w:hint="eastAsia"/>
        </w:rPr>
        <w:t>）洒水抑尘废水</w:t>
      </w:r>
    </w:p>
    <w:p w14:paraId="67FE3855" w14:textId="77777777" w:rsidR="00030581" w:rsidRDefault="00067329">
      <w:pPr>
        <w:pStyle w:val="affb"/>
        <w:ind w:firstLine="480"/>
      </w:pPr>
      <w:r>
        <w:rPr>
          <w:rFonts w:hint="eastAsia"/>
          <w:szCs w:val="24"/>
        </w:rPr>
        <w:t>本项目洒水降尘用水量为</w:t>
      </w:r>
      <w:r>
        <w:rPr>
          <w:rFonts w:hint="eastAsia"/>
          <w:szCs w:val="24"/>
        </w:rPr>
        <w:t>8.0</w:t>
      </w:r>
      <w:r>
        <w:rPr>
          <w:rFonts w:hint="eastAsia"/>
        </w:rPr>
        <w:t>m</w:t>
      </w:r>
      <w:r>
        <w:rPr>
          <w:rFonts w:hint="eastAsia"/>
          <w:vertAlign w:val="superscript"/>
        </w:rPr>
        <w:t>3</w:t>
      </w:r>
      <w:r>
        <w:rPr>
          <w:rFonts w:hint="eastAsia"/>
        </w:rPr>
        <w:t>/d</w:t>
      </w:r>
      <w:r>
        <w:rPr>
          <w:rFonts w:hint="eastAsia"/>
          <w:szCs w:val="24"/>
        </w:rPr>
        <w:t>，</w:t>
      </w:r>
      <w:r>
        <w:rPr>
          <w:rFonts w:hint="eastAsia"/>
          <w:szCs w:val="24"/>
        </w:rPr>
        <w:t>1440</w:t>
      </w:r>
      <w:r>
        <w:rPr>
          <w:rFonts w:hint="eastAsia"/>
        </w:rPr>
        <w:t>m</w:t>
      </w:r>
      <w:r>
        <w:rPr>
          <w:rFonts w:hint="eastAsia"/>
          <w:vertAlign w:val="superscript"/>
        </w:rPr>
        <w:t>3</w:t>
      </w:r>
      <w:r>
        <w:rPr>
          <w:rFonts w:hint="eastAsia"/>
        </w:rPr>
        <w:t>/a</w:t>
      </w:r>
      <w:r>
        <w:rPr>
          <w:rFonts w:hint="eastAsia"/>
        </w:rPr>
        <w:t>，</w:t>
      </w:r>
      <w:r>
        <w:rPr>
          <w:rFonts w:hint="eastAsia"/>
        </w:rPr>
        <w:t>项目</w:t>
      </w:r>
      <w:r>
        <w:rPr>
          <w:rFonts w:hint="eastAsia"/>
        </w:rPr>
        <w:t>洒水降尘用水直接进入产品</w:t>
      </w:r>
      <w:r>
        <w:rPr>
          <w:rFonts w:hint="eastAsia"/>
        </w:rPr>
        <w:t>/</w:t>
      </w:r>
      <w:r>
        <w:rPr>
          <w:rFonts w:hint="eastAsia"/>
        </w:rPr>
        <w:t>尾矿或蒸发损耗，道路洒水降尘用水全部蒸发损耗，不外排。</w:t>
      </w:r>
    </w:p>
    <w:p w14:paraId="1EC3F35E" w14:textId="77777777" w:rsidR="00030581" w:rsidRDefault="00067329">
      <w:pPr>
        <w:pStyle w:val="affb"/>
        <w:ind w:firstLine="480"/>
      </w:pPr>
      <w:r>
        <w:rPr>
          <w:rFonts w:hint="eastAsia"/>
        </w:rPr>
        <w:t>（</w:t>
      </w:r>
      <w:r>
        <w:rPr>
          <w:rFonts w:hint="eastAsia"/>
        </w:rPr>
        <w:t>3</w:t>
      </w:r>
      <w:r>
        <w:rPr>
          <w:rFonts w:hint="eastAsia"/>
        </w:rPr>
        <w:t>）生活污水</w:t>
      </w:r>
    </w:p>
    <w:p w14:paraId="5E5C127F" w14:textId="77777777" w:rsidR="00030581" w:rsidRDefault="00067329">
      <w:pPr>
        <w:pStyle w:val="affb"/>
        <w:ind w:firstLine="480"/>
      </w:pPr>
      <w:r>
        <w:rPr>
          <w:rFonts w:hint="eastAsia"/>
        </w:rPr>
        <w:t>本项目废水为员工生活污水，员工生活污水的排水量按产生量的</w:t>
      </w:r>
      <w:r>
        <w:rPr>
          <w:rFonts w:hint="eastAsia"/>
        </w:rPr>
        <w:t>80%</w:t>
      </w:r>
      <w:r>
        <w:rPr>
          <w:rFonts w:hint="eastAsia"/>
        </w:rPr>
        <w:t>计，污水总量为</w:t>
      </w:r>
      <w:r>
        <w:rPr>
          <w:rFonts w:hint="eastAsia"/>
          <w:szCs w:val="24"/>
        </w:rPr>
        <w:t>0.896</w:t>
      </w:r>
      <w:r>
        <w:rPr>
          <w:rFonts w:hint="eastAsia"/>
        </w:rPr>
        <w:t>m</w:t>
      </w:r>
      <w:r>
        <w:rPr>
          <w:rFonts w:hint="eastAsia"/>
          <w:vertAlign w:val="superscript"/>
        </w:rPr>
        <w:t>3</w:t>
      </w:r>
      <w:r>
        <w:rPr>
          <w:rFonts w:hint="eastAsia"/>
        </w:rPr>
        <w:t>/d</w:t>
      </w:r>
      <w:r>
        <w:rPr>
          <w:rFonts w:hint="eastAsia"/>
          <w:szCs w:val="24"/>
        </w:rPr>
        <w:t>，</w:t>
      </w:r>
      <w:r>
        <w:rPr>
          <w:rFonts w:hint="eastAsia"/>
          <w:szCs w:val="24"/>
        </w:rPr>
        <w:t>161.28</w:t>
      </w:r>
      <w:r>
        <w:rPr>
          <w:rFonts w:hint="eastAsia"/>
        </w:rPr>
        <w:t>m</w:t>
      </w:r>
      <w:r>
        <w:rPr>
          <w:rFonts w:hint="eastAsia"/>
          <w:vertAlign w:val="superscript"/>
        </w:rPr>
        <w:t>3</w:t>
      </w:r>
      <w:r>
        <w:rPr>
          <w:rFonts w:hint="eastAsia"/>
        </w:rPr>
        <w:t>/a</w:t>
      </w:r>
      <w:r>
        <w:rPr>
          <w:rFonts w:hint="eastAsia"/>
        </w:rPr>
        <w:t>。生活污水中污染物主要为</w:t>
      </w:r>
      <w:r>
        <w:rPr>
          <w:rFonts w:hint="eastAsia"/>
        </w:rPr>
        <w:t>COD300mg/L</w:t>
      </w:r>
      <w:r>
        <w:rPr>
          <w:rFonts w:hint="eastAsia"/>
        </w:rPr>
        <w:t>、</w:t>
      </w:r>
      <w:r>
        <w:rPr>
          <w:rFonts w:hint="eastAsia"/>
        </w:rPr>
        <w:t>BOD</w:t>
      </w:r>
      <w:r>
        <w:rPr>
          <w:rFonts w:hint="eastAsia"/>
          <w:vertAlign w:val="subscript"/>
        </w:rPr>
        <w:t>5</w:t>
      </w:r>
      <w:r>
        <w:rPr>
          <w:rFonts w:hint="eastAsia"/>
        </w:rPr>
        <w:t>200mg/L</w:t>
      </w:r>
      <w:r>
        <w:rPr>
          <w:rFonts w:hint="eastAsia"/>
        </w:rPr>
        <w:t>、</w:t>
      </w:r>
      <w:r>
        <w:rPr>
          <w:rFonts w:hint="eastAsia"/>
        </w:rPr>
        <w:t>SS200mg/L</w:t>
      </w:r>
      <w:r>
        <w:rPr>
          <w:rFonts w:hint="eastAsia"/>
        </w:rPr>
        <w:t>、</w:t>
      </w:r>
      <w:r>
        <w:rPr>
          <w:rFonts w:hint="eastAsia"/>
        </w:rPr>
        <w:t>NH</w:t>
      </w:r>
      <w:r>
        <w:rPr>
          <w:rFonts w:hint="eastAsia"/>
          <w:vertAlign w:val="subscript"/>
        </w:rPr>
        <w:t>3</w:t>
      </w:r>
      <w:r>
        <w:rPr>
          <w:rFonts w:hint="eastAsia"/>
        </w:rPr>
        <w:t>-N25mg/L</w:t>
      </w:r>
      <w:r>
        <w:rPr>
          <w:rFonts w:hint="eastAsia"/>
        </w:rPr>
        <w:t>。生活污水排入防渗旱厕，市政部门定期清掏，外运堆肥。</w:t>
      </w:r>
    </w:p>
    <w:p w14:paraId="0D3E7891" w14:textId="77777777" w:rsidR="00030581" w:rsidRDefault="00067329">
      <w:pPr>
        <w:pStyle w:val="affb"/>
        <w:ind w:firstLine="480"/>
      </w:pPr>
      <w:r>
        <w:rPr>
          <w:rFonts w:hint="eastAsia"/>
        </w:rPr>
        <w:t>（</w:t>
      </w:r>
      <w:r>
        <w:rPr>
          <w:rFonts w:hint="eastAsia"/>
        </w:rPr>
        <w:t>4</w:t>
      </w:r>
      <w:r>
        <w:rPr>
          <w:rFonts w:hint="eastAsia"/>
        </w:rPr>
        <w:t>）初期雨水</w:t>
      </w:r>
    </w:p>
    <w:p w14:paraId="30A411C4" w14:textId="77777777" w:rsidR="00030581" w:rsidRDefault="00067329">
      <w:pPr>
        <w:pStyle w:val="affb"/>
        <w:ind w:firstLine="480"/>
      </w:pPr>
      <w:r>
        <w:t>15min</w:t>
      </w:r>
      <w:r>
        <w:t>内收集的初期雨水量为</w:t>
      </w:r>
      <w:r>
        <w:rPr>
          <w:rFonts w:hint="eastAsia"/>
        </w:rPr>
        <w:t>113.68</w:t>
      </w:r>
      <w:r>
        <w:t>m</w:t>
      </w:r>
      <w:r>
        <w:rPr>
          <w:vertAlign w:val="superscript"/>
        </w:rPr>
        <w:t>3</w:t>
      </w:r>
      <w:r>
        <w:t>/</w:t>
      </w:r>
      <w:r>
        <w:t>次。</w:t>
      </w:r>
      <w:r>
        <w:rPr>
          <w:rFonts w:hint="eastAsia"/>
        </w:rPr>
        <w:t>本项目每年</w:t>
      </w:r>
      <w:r>
        <w:rPr>
          <w:rFonts w:hint="eastAsia"/>
        </w:rPr>
        <w:t>5</w:t>
      </w:r>
      <w:r>
        <w:rPr>
          <w:rFonts w:hint="eastAsia"/>
        </w:rPr>
        <w:t>月到</w:t>
      </w:r>
      <w:r>
        <w:rPr>
          <w:rFonts w:hint="eastAsia"/>
        </w:rPr>
        <w:t>10</w:t>
      </w:r>
      <w:r>
        <w:rPr>
          <w:rFonts w:hint="eastAsia"/>
        </w:rPr>
        <w:t>月降雨，平均每月收集</w:t>
      </w:r>
      <w:r>
        <w:rPr>
          <w:rFonts w:hint="eastAsia"/>
        </w:rPr>
        <w:t>2</w:t>
      </w:r>
      <w:r>
        <w:rPr>
          <w:rFonts w:hint="eastAsia"/>
        </w:rPr>
        <w:t>次初期雨水，初期雨水量为</w:t>
      </w:r>
      <w:r>
        <w:rPr>
          <w:rFonts w:hint="eastAsia"/>
        </w:rPr>
        <w:t>1364.16</w:t>
      </w:r>
      <w:r>
        <w:rPr>
          <w:rFonts w:hint="eastAsia"/>
        </w:rPr>
        <w:t>m</w:t>
      </w:r>
      <w:r>
        <w:rPr>
          <w:rFonts w:hint="eastAsia"/>
          <w:vertAlign w:val="superscript"/>
        </w:rPr>
        <w:t>3</w:t>
      </w:r>
      <w:r>
        <w:rPr>
          <w:rFonts w:hint="eastAsia"/>
        </w:rPr>
        <w:t>/a</w:t>
      </w:r>
      <w:r>
        <w:rPr>
          <w:rFonts w:hint="eastAsia"/>
        </w:rPr>
        <w:t>，</w:t>
      </w:r>
      <w:r>
        <w:rPr>
          <w:rFonts w:hint="eastAsia"/>
        </w:rPr>
        <w:t>7.58</w:t>
      </w:r>
      <w:r>
        <w:rPr>
          <w:rFonts w:hint="eastAsia"/>
        </w:rPr>
        <w:t>m</w:t>
      </w:r>
      <w:r>
        <w:rPr>
          <w:rFonts w:hint="eastAsia"/>
          <w:vertAlign w:val="superscript"/>
        </w:rPr>
        <w:t>3</w:t>
      </w:r>
      <w:r>
        <w:rPr>
          <w:rFonts w:hint="eastAsia"/>
        </w:rPr>
        <w:t>/d</w:t>
      </w:r>
      <w:r>
        <w:rPr>
          <w:rFonts w:hint="eastAsia"/>
        </w:rPr>
        <w:t>。</w:t>
      </w:r>
      <w:r>
        <w:t>厂区内建设</w:t>
      </w:r>
      <w:r>
        <w:t>1</w:t>
      </w:r>
      <w:r>
        <w:t>座</w:t>
      </w:r>
      <w:r>
        <w:rPr>
          <w:rFonts w:hint="eastAsia"/>
        </w:rPr>
        <w:t>120</w:t>
      </w:r>
      <w:r>
        <w:rPr>
          <w:rFonts w:hint="eastAsia"/>
        </w:rPr>
        <w:t>m</w:t>
      </w:r>
      <w:r>
        <w:rPr>
          <w:vertAlign w:val="superscript"/>
        </w:rPr>
        <w:t>3</w:t>
      </w:r>
      <w:r>
        <w:t>的</w:t>
      </w:r>
      <w:r>
        <w:rPr>
          <w:rFonts w:hint="eastAsia"/>
        </w:rPr>
        <w:t>初期雨水收集池</w:t>
      </w:r>
      <w:r>
        <w:t>，初期雨水经过</w:t>
      </w:r>
      <w:r>
        <w:t>导流沟流入</w:t>
      </w:r>
      <w:r>
        <w:rPr>
          <w:rFonts w:hint="eastAsia"/>
        </w:rPr>
        <w:t>初期雨水收集池</w:t>
      </w:r>
      <w:r>
        <w:t>，沉淀后用于厂区洒水降尘。</w:t>
      </w:r>
    </w:p>
    <w:p w14:paraId="214A63CC" w14:textId="77777777" w:rsidR="00030581" w:rsidRDefault="00067329">
      <w:pPr>
        <w:pStyle w:val="affb"/>
        <w:numPr>
          <w:ilvl w:val="0"/>
          <w:numId w:val="11"/>
        </w:numPr>
        <w:ind w:firstLine="480"/>
      </w:pPr>
      <w:r>
        <w:rPr>
          <w:rFonts w:hint="eastAsia"/>
        </w:rPr>
        <w:t>非正常工况</w:t>
      </w:r>
    </w:p>
    <w:p w14:paraId="3DE3498C" w14:textId="77777777" w:rsidR="00030581" w:rsidRDefault="00067329">
      <w:pPr>
        <w:pStyle w:val="affb"/>
        <w:ind w:firstLine="480"/>
        <w:sectPr w:rsidR="00030581">
          <w:pgSz w:w="11906" w:h="16838"/>
          <w:pgMar w:top="1800" w:right="1440" w:bottom="1800" w:left="1440" w:header="851" w:footer="992" w:gutter="0"/>
          <w:cols w:space="720"/>
          <w:docGrid w:type="lines" w:linePitch="326"/>
        </w:sectPr>
      </w:pPr>
      <w:r>
        <w:rPr>
          <w:rFonts w:hint="eastAsia"/>
        </w:rPr>
        <w:t>根据工程分析，建设项目生产非正常排放主要发生在</w:t>
      </w:r>
      <w:r>
        <w:rPr>
          <w:rFonts w:hint="eastAsia"/>
        </w:rPr>
        <w:t>选矿</w:t>
      </w:r>
      <w:r>
        <w:rPr>
          <w:rFonts w:hint="eastAsia"/>
        </w:rPr>
        <w:t>废水处理装置出现故障</w:t>
      </w:r>
      <w:r>
        <w:rPr>
          <w:rFonts w:hint="eastAsia"/>
        </w:rPr>
        <w:lastRenderedPageBreak/>
        <w:t>或设备检修时，此时若未经过处理的</w:t>
      </w:r>
      <w:r>
        <w:rPr>
          <w:rFonts w:hint="eastAsia"/>
        </w:rPr>
        <w:t>选矿</w:t>
      </w:r>
      <w:r>
        <w:rPr>
          <w:rFonts w:hint="eastAsia"/>
        </w:rPr>
        <w:t>废水泄漏，会对周围水体造成一定影响。本次评价以废水处理系统失效，作为非正常工况，各种污染物的去除率为</w:t>
      </w:r>
      <w:r>
        <w:rPr>
          <w:rFonts w:hint="eastAsia"/>
        </w:rPr>
        <w:t>0</w:t>
      </w:r>
      <w:r>
        <w:rPr>
          <w:rFonts w:hint="eastAsia"/>
        </w:rPr>
        <w:t>，则废水污染物排放浓度分别为：</w:t>
      </w:r>
      <w:r>
        <w:rPr>
          <w:rFonts w:hint="eastAsia"/>
        </w:rPr>
        <w:t>SS</w:t>
      </w:r>
      <w:r>
        <w:rPr>
          <w:rFonts w:hint="eastAsia"/>
        </w:rPr>
        <w:t>700</w:t>
      </w:r>
      <w:r>
        <w:rPr>
          <w:rFonts w:hint="eastAsia"/>
        </w:rPr>
        <w:t>mg/L</w:t>
      </w:r>
      <w:r>
        <w:rPr>
          <w:rFonts w:hint="eastAsia"/>
        </w:rPr>
        <w:t>、铁</w:t>
      </w:r>
      <w:r>
        <w:rPr>
          <w:rFonts w:hint="eastAsia"/>
        </w:rPr>
        <w:t>4mg/L</w:t>
      </w:r>
      <w:r>
        <w:rPr>
          <w:rFonts w:hint="eastAsia"/>
        </w:rPr>
        <w:t>。</w:t>
      </w:r>
    </w:p>
    <w:p w14:paraId="538961CA" w14:textId="77777777" w:rsidR="00030581" w:rsidRDefault="00030581">
      <w:pPr>
        <w:pStyle w:val="affff"/>
        <w:jc w:val="both"/>
      </w:pPr>
    </w:p>
    <w:p w14:paraId="58796BBB"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3</w:t>
      </w:r>
      <w:r>
        <w:rPr>
          <w:rFonts w:eastAsia="仿宋" w:hint="eastAsia"/>
          <w:b/>
          <w:bCs/>
          <w:lang w:val="en-US"/>
        </w:rPr>
        <w:t>.</w:t>
      </w:r>
      <w:r>
        <w:rPr>
          <w:rFonts w:eastAsia="仿宋" w:hint="eastAsia"/>
          <w:b/>
          <w:bCs/>
        </w:rPr>
        <w:t>4-</w:t>
      </w:r>
      <w:r>
        <w:rPr>
          <w:rFonts w:eastAsia="仿宋" w:hint="eastAsia"/>
          <w:b/>
          <w:bCs/>
          <w:lang w:val="en-US"/>
        </w:rPr>
        <w:t>4</w:t>
      </w:r>
      <w:r>
        <w:rPr>
          <w:rFonts w:eastAsia="仿宋" w:hint="eastAsia"/>
          <w:b/>
          <w:bCs/>
        </w:rPr>
        <w:t>废水产生源强一览表</w:t>
      </w:r>
    </w:p>
    <w:tbl>
      <w:tblPr>
        <w:tblW w:w="4998" w:type="pct"/>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35"/>
        <w:gridCol w:w="843"/>
        <w:gridCol w:w="1205"/>
        <w:gridCol w:w="843"/>
        <w:gridCol w:w="1285"/>
        <w:gridCol w:w="1097"/>
        <w:gridCol w:w="1165"/>
        <w:gridCol w:w="1683"/>
        <w:gridCol w:w="842"/>
        <w:gridCol w:w="910"/>
        <w:gridCol w:w="842"/>
        <w:gridCol w:w="847"/>
        <w:gridCol w:w="836"/>
      </w:tblGrid>
      <w:tr w:rsidR="00030581" w14:paraId="28BD83CB" w14:textId="77777777">
        <w:trPr>
          <w:trHeight w:val="20"/>
        </w:trPr>
        <w:tc>
          <w:tcPr>
            <w:tcW w:w="315" w:type="pct"/>
            <w:vMerge w:val="restart"/>
            <w:shd w:val="clear" w:color="auto" w:fill="auto"/>
            <w:vAlign w:val="center"/>
          </w:tcPr>
          <w:p w14:paraId="4526CD9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工序</w:t>
            </w:r>
            <w:r>
              <w:rPr>
                <w:rFonts w:eastAsia="仿宋" w:hint="eastAsia"/>
                <w:kern w:val="0"/>
                <w:sz w:val="21"/>
                <w:szCs w:val="21"/>
                <w:lang w:bidi="ar"/>
              </w:rPr>
              <w:t>/</w:t>
            </w:r>
            <w:r>
              <w:rPr>
                <w:rFonts w:eastAsia="仿宋" w:hint="eastAsia"/>
                <w:kern w:val="0"/>
                <w:sz w:val="21"/>
                <w:szCs w:val="21"/>
                <w:lang w:bidi="ar"/>
              </w:rPr>
              <w:t>生产线</w:t>
            </w:r>
          </w:p>
        </w:tc>
        <w:tc>
          <w:tcPr>
            <w:tcW w:w="318" w:type="pct"/>
            <w:vMerge w:val="restart"/>
            <w:shd w:val="clear" w:color="auto" w:fill="auto"/>
            <w:vAlign w:val="center"/>
          </w:tcPr>
          <w:p w14:paraId="7CAAA9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污染源</w:t>
            </w:r>
          </w:p>
        </w:tc>
        <w:tc>
          <w:tcPr>
            <w:tcW w:w="455" w:type="pct"/>
            <w:vMerge w:val="restart"/>
            <w:shd w:val="clear" w:color="auto" w:fill="auto"/>
            <w:vAlign w:val="center"/>
          </w:tcPr>
          <w:p w14:paraId="3A486AB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污染物</w:t>
            </w:r>
          </w:p>
        </w:tc>
        <w:tc>
          <w:tcPr>
            <w:tcW w:w="1657" w:type="pct"/>
            <w:gridSpan w:val="4"/>
            <w:shd w:val="clear" w:color="auto" w:fill="auto"/>
            <w:vAlign w:val="center"/>
          </w:tcPr>
          <w:p w14:paraId="0731ADB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污染物产生</w:t>
            </w:r>
          </w:p>
        </w:tc>
        <w:tc>
          <w:tcPr>
            <w:tcW w:w="636" w:type="pct"/>
            <w:shd w:val="clear" w:color="auto" w:fill="auto"/>
            <w:vAlign w:val="center"/>
          </w:tcPr>
          <w:p w14:paraId="17E12B4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治理措施</w:t>
            </w:r>
          </w:p>
        </w:tc>
        <w:tc>
          <w:tcPr>
            <w:tcW w:w="1300" w:type="pct"/>
            <w:gridSpan w:val="4"/>
            <w:shd w:val="clear" w:color="auto" w:fill="auto"/>
            <w:vAlign w:val="center"/>
          </w:tcPr>
          <w:p w14:paraId="344623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污染物排放</w:t>
            </w:r>
          </w:p>
        </w:tc>
        <w:tc>
          <w:tcPr>
            <w:tcW w:w="316" w:type="pct"/>
            <w:vMerge w:val="restart"/>
            <w:shd w:val="clear" w:color="auto" w:fill="auto"/>
            <w:vAlign w:val="center"/>
          </w:tcPr>
          <w:p w14:paraId="01D378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排放时间（</w:t>
            </w:r>
            <w:r>
              <w:rPr>
                <w:rFonts w:eastAsia="仿宋" w:hint="eastAsia"/>
                <w:kern w:val="0"/>
                <w:sz w:val="21"/>
                <w:szCs w:val="21"/>
                <w:lang w:bidi="ar"/>
              </w:rPr>
              <w:t>h</w:t>
            </w:r>
            <w:r>
              <w:rPr>
                <w:rFonts w:eastAsia="仿宋" w:hint="eastAsia"/>
                <w:kern w:val="0"/>
                <w:sz w:val="21"/>
                <w:szCs w:val="21"/>
                <w:lang w:bidi="ar"/>
              </w:rPr>
              <w:t>）</w:t>
            </w:r>
          </w:p>
        </w:tc>
      </w:tr>
      <w:tr w:rsidR="00030581" w14:paraId="47EBB14F" w14:textId="77777777">
        <w:trPr>
          <w:trHeight w:val="20"/>
        </w:trPr>
        <w:tc>
          <w:tcPr>
            <w:tcW w:w="315" w:type="pct"/>
            <w:vMerge/>
            <w:shd w:val="clear" w:color="auto" w:fill="auto"/>
            <w:vAlign w:val="center"/>
          </w:tcPr>
          <w:p w14:paraId="0975CDD5" w14:textId="77777777" w:rsidR="00030581" w:rsidRDefault="00030581">
            <w:pPr>
              <w:pStyle w:val="affffffff0"/>
              <w:spacing w:line="240" w:lineRule="auto"/>
              <w:ind w:firstLineChars="0" w:firstLine="0"/>
              <w:rPr>
                <w:rFonts w:eastAsia="仿宋"/>
                <w:kern w:val="0"/>
                <w:sz w:val="21"/>
                <w:szCs w:val="21"/>
                <w:lang w:bidi="ar"/>
              </w:rPr>
            </w:pPr>
          </w:p>
        </w:tc>
        <w:tc>
          <w:tcPr>
            <w:tcW w:w="318" w:type="pct"/>
            <w:vMerge/>
            <w:shd w:val="clear" w:color="auto" w:fill="auto"/>
            <w:vAlign w:val="center"/>
          </w:tcPr>
          <w:p w14:paraId="076608A6" w14:textId="77777777" w:rsidR="00030581" w:rsidRDefault="00030581">
            <w:pPr>
              <w:pStyle w:val="affffffff0"/>
              <w:spacing w:line="240" w:lineRule="auto"/>
              <w:ind w:firstLineChars="0" w:firstLine="0"/>
              <w:rPr>
                <w:rFonts w:eastAsia="仿宋"/>
                <w:kern w:val="0"/>
                <w:sz w:val="21"/>
                <w:szCs w:val="21"/>
                <w:lang w:bidi="ar"/>
              </w:rPr>
            </w:pPr>
          </w:p>
        </w:tc>
        <w:tc>
          <w:tcPr>
            <w:tcW w:w="455" w:type="pct"/>
            <w:vMerge/>
            <w:shd w:val="clear" w:color="auto" w:fill="auto"/>
            <w:vAlign w:val="center"/>
          </w:tcPr>
          <w:p w14:paraId="7066787B" w14:textId="77777777" w:rsidR="00030581" w:rsidRDefault="00030581">
            <w:pPr>
              <w:pStyle w:val="affffffff0"/>
              <w:spacing w:line="240" w:lineRule="auto"/>
              <w:ind w:firstLineChars="0" w:firstLine="0"/>
              <w:rPr>
                <w:rFonts w:eastAsia="仿宋"/>
                <w:kern w:val="0"/>
                <w:sz w:val="21"/>
                <w:szCs w:val="21"/>
                <w:lang w:bidi="ar"/>
              </w:rPr>
            </w:pPr>
          </w:p>
        </w:tc>
        <w:tc>
          <w:tcPr>
            <w:tcW w:w="318" w:type="pct"/>
            <w:shd w:val="clear" w:color="auto" w:fill="auto"/>
            <w:vAlign w:val="center"/>
          </w:tcPr>
          <w:p w14:paraId="2628FF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核算方法</w:t>
            </w:r>
          </w:p>
        </w:tc>
        <w:tc>
          <w:tcPr>
            <w:tcW w:w="485" w:type="pct"/>
            <w:shd w:val="clear" w:color="auto" w:fill="auto"/>
            <w:vAlign w:val="center"/>
          </w:tcPr>
          <w:p w14:paraId="0DCC31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产生废水量</w:t>
            </w:r>
            <w:r>
              <w:rPr>
                <w:rFonts w:eastAsia="仿宋" w:hint="eastAsia"/>
                <w:kern w:val="0"/>
                <w:sz w:val="21"/>
                <w:szCs w:val="21"/>
                <w:lang w:bidi="ar"/>
              </w:rPr>
              <w:t>(t/a)</w:t>
            </w:r>
          </w:p>
        </w:tc>
        <w:tc>
          <w:tcPr>
            <w:tcW w:w="414" w:type="pct"/>
            <w:shd w:val="clear" w:color="auto" w:fill="auto"/>
            <w:vAlign w:val="center"/>
          </w:tcPr>
          <w:p w14:paraId="6DA1DD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产生浓度</w:t>
            </w:r>
            <w:r>
              <w:rPr>
                <w:rFonts w:eastAsia="仿宋" w:hint="eastAsia"/>
                <w:kern w:val="0"/>
                <w:sz w:val="21"/>
                <w:szCs w:val="21"/>
                <w:lang w:bidi="ar"/>
              </w:rPr>
              <w:t>(mg/L)</w:t>
            </w:r>
          </w:p>
        </w:tc>
        <w:tc>
          <w:tcPr>
            <w:tcW w:w="440" w:type="pct"/>
            <w:shd w:val="clear" w:color="auto" w:fill="auto"/>
            <w:vAlign w:val="center"/>
          </w:tcPr>
          <w:p w14:paraId="75B4A4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产生量</w:t>
            </w:r>
            <w:r>
              <w:rPr>
                <w:rFonts w:eastAsia="仿宋" w:hint="eastAsia"/>
                <w:kern w:val="0"/>
                <w:sz w:val="21"/>
                <w:szCs w:val="21"/>
                <w:lang w:bidi="ar"/>
              </w:rPr>
              <w:t>(t/a)</w:t>
            </w:r>
          </w:p>
        </w:tc>
        <w:tc>
          <w:tcPr>
            <w:tcW w:w="636" w:type="pct"/>
            <w:shd w:val="clear" w:color="auto" w:fill="auto"/>
            <w:vAlign w:val="center"/>
          </w:tcPr>
          <w:p w14:paraId="2E188DC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工艺</w:t>
            </w:r>
          </w:p>
        </w:tc>
        <w:tc>
          <w:tcPr>
            <w:tcW w:w="318" w:type="pct"/>
            <w:shd w:val="clear" w:color="auto" w:fill="auto"/>
            <w:vAlign w:val="center"/>
          </w:tcPr>
          <w:p w14:paraId="7F0326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核算方法</w:t>
            </w:r>
          </w:p>
        </w:tc>
        <w:tc>
          <w:tcPr>
            <w:tcW w:w="344" w:type="pct"/>
            <w:shd w:val="clear" w:color="auto" w:fill="auto"/>
            <w:vAlign w:val="center"/>
          </w:tcPr>
          <w:p w14:paraId="36EF23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排放废水量</w:t>
            </w:r>
            <w:r>
              <w:rPr>
                <w:rFonts w:eastAsia="仿宋" w:hint="eastAsia"/>
                <w:kern w:val="0"/>
                <w:sz w:val="21"/>
                <w:szCs w:val="21"/>
                <w:lang w:bidi="ar"/>
              </w:rPr>
              <w:t>(t/a)</w:t>
            </w:r>
          </w:p>
        </w:tc>
        <w:tc>
          <w:tcPr>
            <w:tcW w:w="318" w:type="pct"/>
            <w:shd w:val="clear" w:color="auto" w:fill="auto"/>
            <w:vAlign w:val="center"/>
          </w:tcPr>
          <w:p w14:paraId="0F3C18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排放浓度</w:t>
            </w:r>
            <w:r>
              <w:rPr>
                <w:rFonts w:eastAsia="仿宋" w:hint="eastAsia"/>
                <w:kern w:val="0"/>
                <w:sz w:val="21"/>
                <w:szCs w:val="21"/>
                <w:lang w:bidi="ar"/>
              </w:rPr>
              <w:t>(mg/L)</w:t>
            </w:r>
          </w:p>
        </w:tc>
        <w:tc>
          <w:tcPr>
            <w:tcW w:w="320" w:type="pct"/>
            <w:shd w:val="clear" w:color="auto" w:fill="auto"/>
            <w:vAlign w:val="center"/>
          </w:tcPr>
          <w:p w14:paraId="0F84E1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排放量</w:t>
            </w:r>
            <w:r>
              <w:rPr>
                <w:rFonts w:eastAsia="仿宋" w:hint="eastAsia"/>
                <w:kern w:val="0"/>
                <w:sz w:val="21"/>
                <w:szCs w:val="21"/>
                <w:lang w:bidi="ar"/>
              </w:rPr>
              <w:t>(t/a)</w:t>
            </w:r>
          </w:p>
        </w:tc>
        <w:tc>
          <w:tcPr>
            <w:tcW w:w="316" w:type="pct"/>
            <w:vMerge/>
            <w:shd w:val="clear" w:color="auto" w:fill="auto"/>
            <w:vAlign w:val="center"/>
          </w:tcPr>
          <w:p w14:paraId="77D88177" w14:textId="77777777" w:rsidR="00030581" w:rsidRDefault="00030581">
            <w:pPr>
              <w:pStyle w:val="affffffff0"/>
              <w:spacing w:line="240" w:lineRule="auto"/>
              <w:ind w:firstLineChars="0" w:firstLine="0"/>
              <w:rPr>
                <w:rFonts w:eastAsia="仿宋"/>
                <w:kern w:val="0"/>
                <w:sz w:val="21"/>
                <w:szCs w:val="21"/>
                <w:lang w:bidi="ar"/>
              </w:rPr>
            </w:pPr>
          </w:p>
        </w:tc>
      </w:tr>
      <w:tr w:rsidR="00030581" w14:paraId="523801F0" w14:textId="77777777">
        <w:trPr>
          <w:trHeight w:val="401"/>
        </w:trPr>
        <w:tc>
          <w:tcPr>
            <w:tcW w:w="315" w:type="pct"/>
            <w:vMerge w:val="restart"/>
            <w:shd w:val="clear" w:color="auto" w:fill="auto"/>
            <w:vAlign w:val="center"/>
          </w:tcPr>
          <w:p w14:paraId="37FDFFF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职工生活</w:t>
            </w:r>
          </w:p>
        </w:tc>
        <w:tc>
          <w:tcPr>
            <w:tcW w:w="318" w:type="pct"/>
            <w:vMerge w:val="restart"/>
            <w:shd w:val="clear" w:color="auto" w:fill="auto"/>
            <w:vAlign w:val="center"/>
          </w:tcPr>
          <w:p w14:paraId="265064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生活污水</w:t>
            </w:r>
          </w:p>
        </w:tc>
        <w:tc>
          <w:tcPr>
            <w:tcW w:w="455" w:type="pct"/>
            <w:shd w:val="clear" w:color="auto" w:fill="auto"/>
            <w:vAlign w:val="center"/>
          </w:tcPr>
          <w:p w14:paraId="7532BCB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COD</w:t>
            </w:r>
          </w:p>
        </w:tc>
        <w:tc>
          <w:tcPr>
            <w:tcW w:w="318" w:type="pct"/>
            <w:vMerge w:val="restart"/>
            <w:shd w:val="clear" w:color="auto" w:fill="auto"/>
            <w:vAlign w:val="center"/>
          </w:tcPr>
          <w:p w14:paraId="367F05C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类比法</w:t>
            </w:r>
          </w:p>
        </w:tc>
        <w:tc>
          <w:tcPr>
            <w:tcW w:w="485" w:type="pct"/>
            <w:vMerge w:val="restart"/>
            <w:shd w:val="clear" w:color="auto" w:fill="auto"/>
            <w:vAlign w:val="center"/>
          </w:tcPr>
          <w:p w14:paraId="420DBE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161.28</w:t>
            </w:r>
          </w:p>
        </w:tc>
        <w:tc>
          <w:tcPr>
            <w:tcW w:w="414" w:type="pct"/>
            <w:shd w:val="clear" w:color="auto" w:fill="auto"/>
            <w:vAlign w:val="center"/>
          </w:tcPr>
          <w:p w14:paraId="244562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300</w:t>
            </w:r>
          </w:p>
        </w:tc>
        <w:tc>
          <w:tcPr>
            <w:tcW w:w="440" w:type="pct"/>
            <w:shd w:val="clear" w:color="auto" w:fill="auto"/>
            <w:vAlign w:val="center"/>
          </w:tcPr>
          <w:p w14:paraId="14EAEF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0.048</w:t>
            </w:r>
          </w:p>
        </w:tc>
        <w:tc>
          <w:tcPr>
            <w:tcW w:w="636" w:type="pct"/>
            <w:vMerge w:val="restart"/>
            <w:shd w:val="clear" w:color="auto" w:fill="auto"/>
            <w:vAlign w:val="center"/>
          </w:tcPr>
          <w:p w14:paraId="13F92D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排入防渗旱厕，市政部门定期清掏，外运堆肥</w:t>
            </w:r>
          </w:p>
        </w:tc>
        <w:tc>
          <w:tcPr>
            <w:tcW w:w="318" w:type="pct"/>
            <w:vMerge w:val="restart"/>
            <w:shd w:val="clear" w:color="auto" w:fill="auto"/>
            <w:vAlign w:val="center"/>
          </w:tcPr>
          <w:p w14:paraId="594A61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类比法</w:t>
            </w:r>
          </w:p>
        </w:tc>
        <w:tc>
          <w:tcPr>
            <w:tcW w:w="344" w:type="pct"/>
            <w:vMerge w:val="restart"/>
            <w:shd w:val="clear" w:color="auto" w:fill="auto"/>
            <w:vAlign w:val="center"/>
          </w:tcPr>
          <w:p w14:paraId="1594A0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18" w:type="pct"/>
            <w:shd w:val="clear" w:color="auto" w:fill="auto"/>
            <w:vAlign w:val="center"/>
          </w:tcPr>
          <w:p w14:paraId="01D566A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20" w:type="pct"/>
            <w:shd w:val="clear" w:color="auto" w:fill="auto"/>
            <w:vAlign w:val="center"/>
          </w:tcPr>
          <w:p w14:paraId="72CF40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16" w:type="pct"/>
            <w:vMerge w:val="restart"/>
            <w:shd w:val="clear" w:color="auto" w:fill="auto"/>
            <w:vAlign w:val="center"/>
          </w:tcPr>
          <w:p w14:paraId="13E84F5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43FD25EE" w14:textId="77777777">
        <w:trPr>
          <w:trHeight w:val="491"/>
        </w:trPr>
        <w:tc>
          <w:tcPr>
            <w:tcW w:w="315" w:type="pct"/>
            <w:vMerge/>
            <w:shd w:val="clear" w:color="auto" w:fill="auto"/>
            <w:vAlign w:val="center"/>
          </w:tcPr>
          <w:p w14:paraId="49AF2569" w14:textId="77777777" w:rsidR="00030581" w:rsidRDefault="00030581">
            <w:pPr>
              <w:pStyle w:val="affffffff0"/>
              <w:spacing w:line="240" w:lineRule="auto"/>
              <w:ind w:firstLineChars="0" w:firstLine="0"/>
              <w:rPr>
                <w:rFonts w:eastAsia="仿宋"/>
                <w:kern w:val="0"/>
                <w:sz w:val="21"/>
                <w:szCs w:val="21"/>
                <w:lang w:bidi="ar"/>
              </w:rPr>
            </w:pPr>
          </w:p>
        </w:tc>
        <w:tc>
          <w:tcPr>
            <w:tcW w:w="318" w:type="pct"/>
            <w:vMerge/>
            <w:shd w:val="clear" w:color="auto" w:fill="auto"/>
            <w:vAlign w:val="center"/>
          </w:tcPr>
          <w:p w14:paraId="5F3B0316" w14:textId="77777777" w:rsidR="00030581" w:rsidRDefault="00030581">
            <w:pPr>
              <w:pStyle w:val="affffffff0"/>
              <w:spacing w:line="240" w:lineRule="auto"/>
              <w:ind w:firstLineChars="0" w:firstLine="0"/>
              <w:rPr>
                <w:rFonts w:eastAsia="仿宋"/>
                <w:kern w:val="0"/>
                <w:sz w:val="21"/>
                <w:szCs w:val="21"/>
                <w:lang w:bidi="ar"/>
              </w:rPr>
            </w:pPr>
          </w:p>
        </w:tc>
        <w:tc>
          <w:tcPr>
            <w:tcW w:w="455" w:type="pct"/>
            <w:shd w:val="clear" w:color="auto" w:fill="auto"/>
            <w:vAlign w:val="center"/>
          </w:tcPr>
          <w:p w14:paraId="75F249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BOD</w:t>
            </w:r>
            <w:r>
              <w:rPr>
                <w:rFonts w:eastAsia="仿宋" w:hint="eastAsia"/>
                <w:kern w:val="0"/>
                <w:sz w:val="21"/>
                <w:szCs w:val="21"/>
                <w:vertAlign w:val="subscript"/>
                <w:lang w:bidi="ar"/>
              </w:rPr>
              <w:t>5</w:t>
            </w:r>
          </w:p>
        </w:tc>
        <w:tc>
          <w:tcPr>
            <w:tcW w:w="318" w:type="pct"/>
            <w:vMerge/>
            <w:shd w:val="clear" w:color="auto" w:fill="auto"/>
            <w:vAlign w:val="center"/>
          </w:tcPr>
          <w:p w14:paraId="6B0B926B" w14:textId="77777777" w:rsidR="00030581" w:rsidRDefault="00030581">
            <w:pPr>
              <w:pStyle w:val="affffffff0"/>
              <w:spacing w:line="240" w:lineRule="auto"/>
              <w:ind w:firstLineChars="0" w:firstLine="0"/>
              <w:rPr>
                <w:rFonts w:eastAsia="仿宋"/>
                <w:kern w:val="0"/>
                <w:sz w:val="21"/>
                <w:szCs w:val="21"/>
                <w:lang w:bidi="ar"/>
              </w:rPr>
            </w:pPr>
          </w:p>
        </w:tc>
        <w:tc>
          <w:tcPr>
            <w:tcW w:w="485" w:type="pct"/>
            <w:vMerge/>
            <w:shd w:val="clear" w:color="auto" w:fill="auto"/>
            <w:vAlign w:val="center"/>
          </w:tcPr>
          <w:p w14:paraId="35FCF40E" w14:textId="77777777" w:rsidR="00030581" w:rsidRDefault="00030581">
            <w:pPr>
              <w:pStyle w:val="affffffff0"/>
              <w:spacing w:line="240" w:lineRule="auto"/>
              <w:ind w:firstLineChars="0" w:firstLine="0"/>
              <w:rPr>
                <w:rFonts w:eastAsia="仿宋"/>
                <w:kern w:val="0"/>
                <w:sz w:val="21"/>
                <w:szCs w:val="21"/>
                <w:lang w:bidi="ar"/>
              </w:rPr>
            </w:pPr>
          </w:p>
        </w:tc>
        <w:tc>
          <w:tcPr>
            <w:tcW w:w="414" w:type="pct"/>
            <w:shd w:val="clear" w:color="auto" w:fill="auto"/>
            <w:vAlign w:val="center"/>
          </w:tcPr>
          <w:p w14:paraId="442B87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w:t>
            </w:r>
          </w:p>
        </w:tc>
        <w:tc>
          <w:tcPr>
            <w:tcW w:w="440" w:type="pct"/>
            <w:shd w:val="clear" w:color="auto" w:fill="auto"/>
            <w:vAlign w:val="center"/>
          </w:tcPr>
          <w:p w14:paraId="54EE2E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0.032</w:t>
            </w:r>
          </w:p>
        </w:tc>
        <w:tc>
          <w:tcPr>
            <w:tcW w:w="636" w:type="pct"/>
            <w:vMerge/>
            <w:shd w:val="clear" w:color="auto" w:fill="auto"/>
            <w:vAlign w:val="center"/>
          </w:tcPr>
          <w:p w14:paraId="508B28EA" w14:textId="77777777" w:rsidR="00030581" w:rsidRDefault="00030581">
            <w:pPr>
              <w:pStyle w:val="affffffff0"/>
              <w:spacing w:line="240" w:lineRule="auto"/>
              <w:ind w:firstLineChars="0" w:firstLine="0"/>
              <w:rPr>
                <w:rFonts w:eastAsia="仿宋"/>
                <w:kern w:val="0"/>
                <w:sz w:val="21"/>
                <w:szCs w:val="21"/>
                <w:lang w:bidi="ar"/>
              </w:rPr>
            </w:pPr>
          </w:p>
        </w:tc>
        <w:tc>
          <w:tcPr>
            <w:tcW w:w="318" w:type="pct"/>
            <w:vMerge/>
            <w:shd w:val="clear" w:color="auto" w:fill="auto"/>
            <w:vAlign w:val="center"/>
          </w:tcPr>
          <w:p w14:paraId="05AD8BA7" w14:textId="77777777" w:rsidR="00030581" w:rsidRDefault="00030581">
            <w:pPr>
              <w:pStyle w:val="affffffff0"/>
              <w:spacing w:line="240" w:lineRule="auto"/>
              <w:ind w:firstLineChars="0" w:firstLine="0"/>
              <w:rPr>
                <w:rFonts w:eastAsia="仿宋"/>
                <w:kern w:val="0"/>
                <w:sz w:val="21"/>
                <w:szCs w:val="21"/>
                <w:lang w:bidi="ar"/>
              </w:rPr>
            </w:pPr>
          </w:p>
        </w:tc>
        <w:tc>
          <w:tcPr>
            <w:tcW w:w="344" w:type="pct"/>
            <w:vMerge/>
            <w:shd w:val="clear" w:color="auto" w:fill="auto"/>
            <w:vAlign w:val="center"/>
          </w:tcPr>
          <w:p w14:paraId="6DD335B2" w14:textId="77777777" w:rsidR="00030581" w:rsidRDefault="00030581">
            <w:pPr>
              <w:pStyle w:val="affffffff0"/>
              <w:spacing w:line="240" w:lineRule="auto"/>
              <w:ind w:firstLineChars="0" w:firstLine="0"/>
              <w:rPr>
                <w:rFonts w:eastAsia="仿宋"/>
                <w:kern w:val="0"/>
                <w:sz w:val="21"/>
                <w:szCs w:val="21"/>
                <w:lang w:bidi="ar"/>
              </w:rPr>
            </w:pPr>
          </w:p>
        </w:tc>
        <w:tc>
          <w:tcPr>
            <w:tcW w:w="318" w:type="pct"/>
            <w:shd w:val="clear" w:color="auto" w:fill="auto"/>
            <w:vAlign w:val="center"/>
          </w:tcPr>
          <w:p w14:paraId="5ABFD8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20" w:type="pct"/>
            <w:shd w:val="clear" w:color="auto" w:fill="auto"/>
            <w:vAlign w:val="center"/>
          </w:tcPr>
          <w:p w14:paraId="0CD0B4F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16" w:type="pct"/>
            <w:vMerge/>
            <w:shd w:val="clear" w:color="auto" w:fill="auto"/>
            <w:vAlign w:val="center"/>
          </w:tcPr>
          <w:p w14:paraId="3DBAD7FF" w14:textId="77777777" w:rsidR="00030581" w:rsidRDefault="00030581">
            <w:pPr>
              <w:pStyle w:val="affffffff0"/>
              <w:spacing w:line="240" w:lineRule="auto"/>
              <w:ind w:firstLineChars="0" w:firstLine="0"/>
              <w:rPr>
                <w:rFonts w:eastAsia="仿宋"/>
                <w:kern w:val="0"/>
                <w:sz w:val="21"/>
                <w:szCs w:val="21"/>
                <w:lang w:bidi="ar"/>
              </w:rPr>
            </w:pPr>
          </w:p>
        </w:tc>
      </w:tr>
      <w:tr w:rsidR="00030581" w14:paraId="6F648FC4" w14:textId="77777777">
        <w:trPr>
          <w:trHeight w:val="391"/>
        </w:trPr>
        <w:tc>
          <w:tcPr>
            <w:tcW w:w="315" w:type="pct"/>
            <w:vMerge/>
            <w:shd w:val="clear" w:color="auto" w:fill="auto"/>
            <w:vAlign w:val="center"/>
          </w:tcPr>
          <w:p w14:paraId="61A5028F" w14:textId="77777777" w:rsidR="00030581" w:rsidRDefault="00030581">
            <w:pPr>
              <w:pStyle w:val="affffffff0"/>
              <w:spacing w:line="240" w:lineRule="auto"/>
              <w:ind w:firstLineChars="0" w:firstLine="0"/>
              <w:rPr>
                <w:rFonts w:eastAsia="仿宋"/>
                <w:kern w:val="0"/>
                <w:sz w:val="21"/>
                <w:szCs w:val="21"/>
                <w:lang w:bidi="ar"/>
              </w:rPr>
            </w:pPr>
          </w:p>
        </w:tc>
        <w:tc>
          <w:tcPr>
            <w:tcW w:w="318" w:type="pct"/>
            <w:vMerge/>
            <w:shd w:val="clear" w:color="auto" w:fill="auto"/>
            <w:vAlign w:val="center"/>
          </w:tcPr>
          <w:p w14:paraId="126025C2" w14:textId="77777777" w:rsidR="00030581" w:rsidRDefault="00030581">
            <w:pPr>
              <w:pStyle w:val="affffffff0"/>
              <w:spacing w:line="240" w:lineRule="auto"/>
              <w:ind w:firstLineChars="0" w:firstLine="0"/>
              <w:rPr>
                <w:rFonts w:eastAsia="仿宋"/>
                <w:kern w:val="0"/>
                <w:sz w:val="21"/>
                <w:szCs w:val="21"/>
                <w:lang w:bidi="ar"/>
              </w:rPr>
            </w:pPr>
          </w:p>
        </w:tc>
        <w:tc>
          <w:tcPr>
            <w:tcW w:w="455" w:type="pct"/>
            <w:shd w:val="clear" w:color="auto" w:fill="auto"/>
            <w:vAlign w:val="center"/>
          </w:tcPr>
          <w:p w14:paraId="0D9535F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w:t>
            </w:r>
          </w:p>
        </w:tc>
        <w:tc>
          <w:tcPr>
            <w:tcW w:w="318" w:type="pct"/>
            <w:vMerge/>
            <w:shd w:val="clear" w:color="auto" w:fill="auto"/>
            <w:vAlign w:val="center"/>
          </w:tcPr>
          <w:p w14:paraId="3044A1FF" w14:textId="77777777" w:rsidR="00030581" w:rsidRDefault="00030581">
            <w:pPr>
              <w:pStyle w:val="affffffff0"/>
              <w:spacing w:line="240" w:lineRule="auto"/>
              <w:ind w:firstLineChars="0" w:firstLine="0"/>
              <w:rPr>
                <w:rFonts w:eastAsia="仿宋"/>
                <w:kern w:val="0"/>
                <w:sz w:val="21"/>
                <w:szCs w:val="21"/>
                <w:lang w:bidi="ar"/>
              </w:rPr>
            </w:pPr>
          </w:p>
        </w:tc>
        <w:tc>
          <w:tcPr>
            <w:tcW w:w="485" w:type="pct"/>
            <w:vMerge/>
            <w:shd w:val="clear" w:color="auto" w:fill="auto"/>
            <w:vAlign w:val="center"/>
          </w:tcPr>
          <w:p w14:paraId="540775DF" w14:textId="77777777" w:rsidR="00030581" w:rsidRDefault="00030581">
            <w:pPr>
              <w:pStyle w:val="affffffff0"/>
              <w:spacing w:line="240" w:lineRule="auto"/>
              <w:ind w:firstLineChars="0" w:firstLine="0"/>
              <w:rPr>
                <w:rFonts w:eastAsia="仿宋"/>
                <w:kern w:val="0"/>
                <w:sz w:val="21"/>
                <w:szCs w:val="21"/>
                <w:lang w:bidi="ar"/>
              </w:rPr>
            </w:pPr>
          </w:p>
        </w:tc>
        <w:tc>
          <w:tcPr>
            <w:tcW w:w="414" w:type="pct"/>
            <w:shd w:val="clear" w:color="auto" w:fill="auto"/>
            <w:vAlign w:val="center"/>
          </w:tcPr>
          <w:p w14:paraId="3D41DB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w:t>
            </w:r>
          </w:p>
        </w:tc>
        <w:tc>
          <w:tcPr>
            <w:tcW w:w="440" w:type="pct"/>
            <w:shd w:val="clear" w:color="auto" w:fill="auto"/>
            <w:vAlign w:val="center"/>
          </w:tcPr>
          <w:p w14:paraId="2297681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0.032</w:t>
            </w:r>
          </w:p>
        </w:tc>
        <w:tc>
          <w:tcPr>
            <w:tcW w:w="636" w:type="pct"/>
            <w:vMerge/>
            <w:shd w:val="clear" w:color="auto" w:fill="auto"/>
            <w:vAlign w:val="center"/>
          </w:tcPr>
          <w:p w14:paraId="25819F1D" w14:textId="77777777" w:rsidR="00030581" w:rsidRDefault="00030581">
            <w:pPr>
              <w:pStyle w:val="affffffff0"/>
              <w:spacing w:line="240" w:lineRule="auto"/>
              <w:ind w:firstLineChars="0" w:firstLine="0"/>
              <w:rPr>
                <w:rFonts w:eastAsia="仿宋"/>
                <w:kern w:val="0"/>
                <w:sz w:val="21"/>
                <w:szCs w:val="21"/>
                <w:lang w:bidi="ar"/>
              </w:rPr>
            </w:pPr>
          </w:p>
        </w:tc>
        <w:tc>
          <w:tcPr>
            <w:tcW w:w="318" w:type="pct"/>
            <w:vMerge/>
            <w:shd w:val="clear" w:color="auto" w:fill="auto"/>
            <w:vAlign w:val="center"/>
          </w:tcPr>
          <w:p w14:paraId="78C1E410" w14:textId="77777777" w:rsidR="00030581" w:rsidRDefault="00030581">
            <w:pPr>
              <w:pStyle w:val="affffffff0"/>
              <w:spacing w:line="240" w:lineRule="auto"/>
              <w:ind w:firstLineChars="0" w:firstLine="0"/>
              <w:rPr>
                <w:rFonts w:eastAsia="仿宋"/>
                <w:kern w:val="0"/>
                <w:sz w:val="21"/>
                <w:szCs w:val="21"/>
                <w:lang w:bidi="ar"/>
              </w:rPr>
            </w:pPr>
          </w:p>
        </w:tc>
        <w:tc>
          <w:tcPr>
            <w:tcW w:w="344" w:type="pct"/>
            <w:vMerge/>
            <w:shd w:val="clear" w:color="auto" w:fill="auto"/>
            <w:vAlign w:val="center"/>
          </w:tcPr>
          <w:p w14:paraId="4157336C" w14:textId="77777777" w:rsidR="00030581" w:rsidRDefault="00030581">
            <w:pPr>
              <w:pStyle w:val="affffffff0"/>
              <w:spacing w:line="240" w:lineRule="auto"/>
              <w:ind w:firstLineChars="0" w:firstLine="0"/>
              <w:rPr>
                <w:rFonts w:eastAsia="仿宋"/>
                <w:kern w:val="0"/>
                <w:sz w:val="21"/>
                <w:szCs w:val="21"/>
                <w:lang w:bidi="ar"/>
              </w:rPr>
            </w:pPr>
          </w:p>
        </w:tc>
        <w:tc>
          <w:tcPr>
            <w:tcW w:w="318" w:type="pct"/>
            <w:shd w:val="clear" w:color="auto" w:fill="auto"/>
            <w:vAlign w:val="center"/>
          </w:tcPr>
          <w:p w14:paraId="495C88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20" w:type="pct"/>
            <w:shd w:val="clear" w:color="auto" w:fill="auto"/>
            <w:vAlign w:val="center"/>
          </w:tcPr>
          <w:p w14:paraId="7DF087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16" w:type="pct"/>
            <w:vMerge/>
            <w:shd w:val="clear" w:color="auto" w:fill="auto"/>
            <w:vAlign w:val="center"/>
          </w:tcPr>
          <w:p w14:paraId="0F8B55BB" w14:textId="77777777" w:rsidR="00030581" w:rsidRDefault="00030581">
            <w:pPr>
              <w:pStyle w:val="affffffff0"/>
              <w:spacing w:line="240" w:lineRule="auto"/>
              <w:ind w:firstLineChars="0" w:firstLine="0"/>
              <w:rPr>
                <w:rFonts w:eastAsia="仿宋"/>
                <w:kern w:val="0"/>
                <w:sz w:val="21"/>
                <w:szCs w:val="21"/>
                <w:lang w:bidi="ar"/>
              </w:rPr>
            </w:pPr>
          </w:p>
        </w:tc>
      </w:tr>
      <w:tr w:rsidR="00030581" w14:paraId="4ACA6E32" w14:textId="77777777">
        <w:trPr>
          <w:trHeight w:val="326"/>
        </w:trPr>
        <w:tc>
          <w:tcPr>
            <w:tcW w:w="315" w:type="pct"/>
            <w:vMerge/>
            <w:shd w:val="clear" w:color="auto" w:fill="auto"/>
            <w:vAlign w:val="center"/>
          </w:tcPr>
          <w:p w14:paraId="7FEC522D" w14:textId="77777777" w:rsidR="00030581" w:rsidRDefault="00030581">
            <w:pPr>
              <w:pStyle w:val="affffffff0"/>
              <w:spacing w:line="240" w:lineRule="auto"/>
              <w:ind w:firstLineChars="0" w:firstLine="0"/>
              <w:rPr>
                <w:rFonts w:eastAsia="仿宋"/>
                <w:kern w:val="0"/>
                <w:sz w:val="21"/>
                <w:szCs w:val="21"/>
                <w:lang w:bidi="ar"/>
              </w:rPr>
            </w:pPr>
          </w:p>
        </w:tc>
        <w:tc>
          <w:tcPr>
            <w:tcW w:w="318" w:type="pct"/>
            <w:vMerge/>
            <w:shd w:val="clear" w:color="auto" w:fill="auto"/>
            <w:vAlign w:val="center"/>
          </w:tcPr>
          <w:p w14:paraId="281991D8" w14:textId="77777777" w:rsidR="00030581" w:rsidRDefault="00030581">
            <w:pPr>
              <w:pStyle w:val="affffffff0"/>
              <w:spacing w:line="240" w:lineRule="auto"/>
              <w:ind w:firstLineChars="0" w:firstLine="0"/>
              <w:rPr>
                <w:rFonts w:eastAsia="仿宋"/>
                <w:kern w:val="0"/>
                <w:sz w:val="21"/>
                <w:szCs w:val="21"/>
                <w:lang w:bidi="ar"/>
              </w:rPr>
            </w:pPr>
          </w:p>
        </w:tc>
        <w:tc>
          <w:tcPr>
            <w:tcW w:w="455" w:type="pct"/>
            <w:shd w:val="clear" w:color="auto" w:fill="auto"/>
            <w:vAlign w:val="center"/>
          </w:tcPr>
          <w:p w14:paraId="77FCCAE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氨氮</w:t>
            </w:r>
          </w:p>
        </w:tc>
        <w:tc>
          <w:tcPr>
            <w:tcW w:w="318" w:type="pct"/>
            <w:vMerge/>
            <w:shd w:val="clear" w:color="auto" w:fill="auto"/>
            <w:vAlign w:val="center"/>
          </w:tcPr>
          <w:p w14:paraId="380206E5" w14:textId="77777777" w:rsidR="00030581" w:rsidRDefault="00030581">
            <w:pPr>
              <w:pStyle w:val="affffffff0"/>
              <w:spacing w:line="240" w:lineRule="auto"/>
              <w:ind w:firstLineChars="0" w:firstLine="0"/>
              <w:rPr>
                <w:rFonts w:eastAsia="仿宋"/>
                <w:kern w:val="0"/>
                <w:sz w:val="21"/>
                <w:szCs w:val="21"/>
                <w:lang w:bidi="ar"/>
              </w:rPr>
            </w:pPr>
          </w:p>
        </w:tc>
        <w:tc>
          <w:tcPr>
            <w:tcW w:w="485" w:type="pct"/>
            <w:vMerge/>
            <w:shd w:val="clear" w:color="auto" w:fill="auto"/>
            <w:vAlign w:val="center"/>
          </w:tcPr>
          <w:p w14:paraId="40CF518A" w14:textId="77777777" w:rsidR="00030581" w:rsidRDefault="00030581">
            <w:pPr>
              <w:pStyle w:val="affffffff0"/>
              <w:spacing w:line="240" w:lineRule="auto"/>
              <w:ind w:firstLineChars="0" w:firstLine="0"/>
              <w:rPr>
                <w:rFonts w:eastAsia="仿宋"/>
                <w:kern w:val="0"/>
                <w:sz w:val="21"/>
                <w:szCs w:val="21"/>
                <w:lang w:bidi="ar"/>
              </w:rPr>
            </w:pPr>
          </w:p>
        </w:tc>
        <w:tc>
          <w:tcPr>
            <w:tcW w:w="414" w:type="pct"/>
            <w:shd w:val="clear" w:color="auto" w:fill="auto"/>
            <w:vAlign w:val="center"/>
          </w:tcPr>
          <w:p w14:paraId="6C77E6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w:t>
            </w:r>
          </w:p>
        </w:tc>
        <w:tc>
          <w:tcPr>
            <w:tcW w:w="440" w:type="pct"/>
            <w:shd w:val="clear" w:color="auto" w:fill="auto"/>
            <w:vAlign w:val="center"/>
          </w:tcPr>
          <w:p w14:paraId="4ED2FF1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0.004</w:t>
            </w:r>
          </w:p>
        </w:tc>
        <w:tc>
          <w:tcPr>
            <w:tcW w:w="636" w:type="pct"/>
            <w:vMerge/>
            <w:shd w:val="clear" w:color="auto" w:fill="auto"/>
            <w:vAlign w:val="center"/>
          </w:tcPr>
          <w:p w14:paraId="0F90E48F" w14:textId="77777777" w:rsidR="00030581" w:rsidRDefault="00030581">
            <w:pPr>
              <w:pStyle w:val="affffffff0"/>
              <w:spacing w:line="240" w:lineRule="auto"/>
              <w:ind w:firstLineChars="0" w:firstLine="0"/>
              <w:rPr>
                <w:rFonts w:eastAsia="仿宋"/>
                <w:kern w:val="0"/>
                <w:sz w:val="21"/>
                <w:szCs w:val="21"/>
                <w:lang w:bidi="ar"/>
              </w:rPr>
            </w:pPr>
          </w:p>
        </w:tc>
        <w:tc>
          <w:tcPr>
            <w:tcW w:w="318" w:type="pct"/>
            <w:vMerge/>
            <w:shd w:val="clear" w:color="auto" w:fill="auto"/>
            <w:vAlign w:val="center"/>
          </w:tcPr>
          <w:p w14:paraId="449CF533" w14:textId="77777777" w:rsidR="00030581" w:rsidRDefault="00030581">
            <w:pPr>
              <w:pStyle w:val="affffffff0"/>
              <w:spacing w:line="240" w:lineRule="auto"/>
              <w:ind w:firstLineChars="0" w:firstLine="0"/>
              <w:rPr>
                <w:rFonts w:eastAsia="仿宋"/>
                <w:kern w:val="0"/>
                <w:sz w:val="21"/>
                <w:szCs w:val="21"/>
                <w:lang w:bidi="ar"/>
              </w:rPr>
            </w:pPr>
          </w:p>
        </w:tc>
        <w:tc>
          <w:tcPr>
            <w:tcW w:w="344" w:type="pct"/>
            <w:vMerge/>
            <w:shd w:val="clear" w:color="auto" w:fill="auto"/>
            <w:vAlign w:val="center"/>
          </w:tcPr>
          <w:p w14:paraId="547788A8" w14:textId="77777777" w:rsidR="00030581" w:rsidRDefault="00030581">
            <w:pPr>
              <w:pStyle w:val="affffffff0"/>
              <w:spacing w:line="240" w:lineRule="auto"/>
              <w:ind w:firstLineChars="0" w:firstLine="0"/>
              <w:rPr>
                <w:rFonts w:eastAsia="仿宋"/>
                <w:kern w:val="0"/>
                <w:sz w:val="21"/>
                <w:szCs w:val="21"/>
                <w:lang w:bidi="ar"/>
              </w:rPr>
            </w:pPr>
          </w:p>
        </w:tc>
        <w:tc>
          <w:tcPr>
            <w:tcW w:w="318" w:type="pct"/>
            <w:shd w:val="clear" w:color="auto" w:fill="auto"/>
            <w:vAlign w:val="center"/>
          </w:tcPr>
          <w:p w14:paraId="08C27A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20" w:type="pct"/>
            <w:shd w:val="clear" w:color="auto" w:fill="auto"/>
            <w:vAlign w:val="center"/>
          </w:tcPr>
          <w:p w14:paraId="27ED3E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16" w:type="pct"/>
            <w:vMerge/>
            <w:shd w:val="clear" w:color="auto" w:fill="auto"/>
            <w:vAlign w:val="center"/>
          </w:tcPr>
          <w:p w14:paraId="53750194" w14:textId="77777777" w:rsidR="00030581" w:rsidRDefault="00030581">
            <w:pPr>
              <w:pStyle w:val="affffffff0"/>
              <w:spacing w:line="240" w:lineRule="auto"/>
              <w:ind w:firstLineChars="0" w:firstLine="0"/>
              <w:rPr>
                <w:rFonts w:eastAsia="仿宋"/>
                <w:kern w:val="0"/>
                <w:sz w:val="21"/>
                <w:szCs w:val="21"/>
                <w:lang w:bidi="ar"/>
              </w:rPr>
            </w:pPr>
          </w:p>
        </w:tc>
      </w:tr>
      <w:tr w:rsidR="00030581" w14:paraId="0FB42531" w14:textId="77777777">
        <w:trPr>
          <w:trHeight w:val="326"/>
        </w:trPr>
        <w:tc>
          <w:tcPr>
            <w:tcW w:w="315" w:type="pct"/>
            <w:shd w:val="clear" w:color="auto" w:fill="auto"/>
            <w:vAlign w:val="center"/>
          </w:tcPr>
          <w:p w14:paraId="52F24F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初期雨水</w:t>
            </w:r>
          </w:p>
        </w:tc>
        <w:tc>
          <w:tcPr>
            <w:tcW w:w="318" w:type="pct"/>
            <w:shd w:val="clear" w:color="auto" w:fill="auto"/>
            <w:vAlign w:val="center"/>
          </w:tcPr>
          <w:p w14:paraId="34DDEB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初期雨水</w:t>
            </w:r>
          </w:p>
        </w:tc>
        <w:tc>
          <w:tcPr>
            <w:tcW w:w="455" w:type="pct"/>
            <w:shd w:val="clear" w:color="auto" w:fill="auto"/>
            <w:vAlign w:val="center"/>
          </w:tcPr>
          <w:p w14:paraId="40A364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w:t>
            </w:r>
          </w:p>
        </w:tc>
        <w:tc>
          <w:tcPr>
            <w:tcW w:w="318" w:type="pct"/>
            <w:shd w:val="clear" w:color="auto" w:fill="auto"/>
            <w:vAlign w:val="center"/>
          </w:tcPr>
          <w:p w14:paraId="57567D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类比法</w:t>
            </w:r>
          </w:p>
        </w:tc>
        <w:tc>
          <w:tcPr>
            <w:tcW w:w="485" w:type="pct"/>
            <w:shd w:val="clear" w:color="auto" w:fill="auto"/>
            <w:vAlign w:val="center"/>
          </w:tcPr>
          <w:p w14:paraId="2C1860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1364.16</w:t>
            </w:r>
          </w:p>
        </w:tc>
        <w:tc>
          <w:tcPr>
            <w:tcW w:w="414" w:type="pct"/>
            <w:shd w:val="clear" w:color="auto" w:fill="auto"/>
            <w:vAlign w:val="center"/>
          </w:tcPr>
          <w:p w14:paraId="3E3BDF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40" w:type="pct"/>
            <w:shd w:val="clear" w:color="auto" w:fill="auto"/>
            <w:vAlign w:val="center"/>
          </w:tcPr>
          <w:p w14:paraId="19ECB94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636" w:type="pct"/>
            <w:shd w:val="clear" w:color="auto" w:fill="auto"/>
            <w:vAlign w:val="center"/>
          </w:tcPr>
          <w:p w14:paraId="298CB8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沉淀后用于洒水降尘</w:t>
            </w:r>
          </w:p>
        </w:tc>
        <w:tc>
          <w:tcPr>
            <w:tcW w:w="318" w:type="pct"/>
            <w:shd w:val="clear" w:color="auto" w:fill="auto"/>
            <w:vAlign w:val="center"/>
          </w:tcPr>
          <w:p w14:paraId="167CB9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类比法</w:t>
            </w:r>
          </w:p>
        </w:tc>
        <w:tc>
          <w:tcPr>
            <w:tcW w:w="344" w:type="pct"/>
            <w:shd w:val="clear" w:color="auto" w:fill="auto"/>
            <w:vAlign w:val="center"/>
          </w:tcPr>
          <w:p w14:paraId="49DA30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18" w:type="pct"/>
            <w:shd w:val="clear" w:color="auto" w:fill="auto"/>
            <w:vAlign w:val="center"/>
          </w:tcPr>
          <w:p w14:paraId="5277D7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20" w:type="pct"/>
            <w:shd w:val="clear" w:color="auto" w:fill="auto"/>
            <w:vAlign w:val="center"/>
          </w:tcPr>
          <w:p w14:paraId="5A8DE5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16" w:type="pct"/>
            <w:shd w:val="clear" w:color="auto" w:fill="auto"/>
            <w:vAlign w:val="center"/>
          </w:tcPr>
          <w:p w14:paraId="10AB1E4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7DC70415" w14:textId="77777777">
        <w:trPr>
          <w:trHeight w:val="604"/>
        </w:trPr>
        <w:tc>
          <w:tcPr>
            <w:tcW w:w="315" w:type="pct"/>
            <w:vMerge w:val="restart"/>
            <w:shd w:val="clear" w:color="auto" w:fill="auto"/>
            <w:vAlign w:val="center"/>
          </w:tcPr>
          <w:p w14:paraId="0D0375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生产车间</w:t>
            </w:r>
          </w:p>
        </w:tc>
        <w:tc>
          <w:tcPr>
            <w:tcW w:w="318" w:type="pct"/>
            <w:vMerge w:val="restart"/>
            <w:shd w:val="clear" w:color="auto" w:fill="auto"/>
            <w:vAlign w:val="center"/>
          </w:tcPr>
          <w:p w14:paraId="58B26DC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选矿废水</w:t>
            </w:r>
          </w:p>
        </w:tc>
        <w:tc>
          <w:tcPr>
            <w:tcW w:w="455" w:type="pct"/>
            <w:vMerge w:val="restart"/>
            <w:shd w:val="clear" w:color="auto" w:fill="auto"/>
            <w:vAlign w:val="center"/>
          </w:tcPr>
          <w:p w14:paraId="502940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w:t>
            </w:r>
          </w:p>
        </w:tc>
        <w:tc>
          <w:tcPr>
            <w:tcW w:w="318" w:type="pct"/>
            <w:vMerge w:val="restart"/>
            <w:shd w:val="clear" w:color="auto" w:fill="auto"/>
            <w:vAlign w:val="center"/>
          </w:tcPr>
          <w:p w14:paraId="59895DB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类比法</w:t>
            </w:r>
          </w:p>
        </w:tc>
        <w:tc>
          <w:tcPr>
            <w:tcW w:w="485" w:type="pct"/>
            <w:vMerge w:val="restart"/>
            <w:shd w:val="clear" w:color="auto" w:fill="auto"/>
            <w:vAlign w:val="center"/>
          </w:tcPr>
          <w:p w14:paraId="05DD69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295481</w:t>
            </w:r>
          </w:p>
        </w:tc>
        <w:tc>
          <w:tcPr>
            <w:tcW w:w="1096" w:type="dxa"/>
            <w:shd w:val="clear" w:color="auto" w:fill="auto"/>
            <w:vAlign w:val="center"/>
          </w:tcPr>
          <w:p w14:paraId="1A2952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1165" w:type="dxa"/>
            <w:shd w:val="clear" w:color="auto" w:fill="auto"/>
            <w:vAlign w:val="center"/>
          </w:tcPr>
          <w:p w14:paraId="3E538C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636" w:type="pct"/>
            <w:vMerge w:val="restart"/>
            <w:shd w:val="clear" w:color="auto" w:fill="auto"/>
            <w:vAlign w:val="center"/>
          </w:tcPr>
          <w:p w14:paraId="26421C8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絮凝沉淀、脱水压滤后排入循环水池，回用于生产</w:t>
            </w:r>
          </w:p>
        </w:tc>
        <w:tc>
          <w:tcPr>
            <w:tcW w:w="318" w:type="pct"/>
            <w:vMerge w:val="restart"/>
            <w:shd w:val="clear" w:color="auto" w:fill="auto"/>
            <w:vAlign w:val="center"/>
          </w:tcPr>
          <w:p w14:paraId="514D8E4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类比法</w:t>
            </w:r>
          </w:p>
        </w:tc>
        <w:tc>
          <w:tcPr>
            <w:tcW w:w="344" w:type="pct"/>
            <w:vMerge w:val="restart"/>
            <w:shd w:val="clear" w:color="auto" w:fill="auto"/>
            <w:vAlign w:val="center"/>
          </w:tcPr>
          <w:p w14:paraId="27584A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18" w:type="pct"/>
            <w:vMerge w:val="restart"/>
            <w:shd w:val="clear" w:color="auto" w:fill="auto"/>
            <w:vAlign w:val="center"/>
          </w:tcPr>
          <w:p w14:paraId="0122A16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20" w:type="pct"/>
            <w:vMerge w:val="restart"/>
            <w:shd w:val="clear" w:color="auto" w:fill="auto"/>
            <w:vAlign w:val="center"/>
          </w:tcPr>
          <w:p w14:paraId="2895B1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316" w:type="pct"/>
            <w:vMerge w:val="restart"/>
            <w:shd w:val="clear" w:color="auto" w:fill="auto"/>
            <w:vAlign w:val="center"/>
          </w:tcPr>
          <w:p w14:paraId="11C6416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05FE1618" w14:textId="77777777">
        <w:trPr>
          <w:trHeight w:val="604"/>
        </w:trPr>
        <w:tc>
          <w:tcPr>
            <w:tcW w:w="315" w:type="pct"/>
            <w:vMerge/>
            <w:shd w:val="clear" w:color="auto" w:fill="auto"/>
            <w:vAlign w:val="center"/>
          </w:tcPr>
          <w:p w14:paraId="56F49A04" w14:textId="77777777" w:rsidR="00030581" w:rsidRDefault="00030581">
            <w:pPr>
              <w:pStyle w:val="affffffff0"/>
              <w:spacing w:line="240" w:lineRule="auto"/>
              <w:ind w:firstLineChars="0" w:firstLine="0"/>
            </w:pPr>
          </w:p>
        </w:tc>
        <w:tc>
          <w:tcPr>
            <w:tcW w:w="318" w:type="pct"/>
            <w:vMerge/>
            <w:shd w:val="clear" w:color="auto" w:fill="auto"/>
            <w:vAlign w:val="center"/>
          </w:tcPr>
          <w:p w14:paraId="00C581C5" w14:textId="77777777" w:rsidR="00030581" w:rsidRDefault="00030581">
            <w:pPr>
              <w:pStyle w:val="affffffff0"/>
              <w:spacing w:line="240" w:lineRule="auto"/>
              <w:ind w:firstLineChars="0" w:firstLine="0"/>
            </w:pPr>
          </w:p>
        </w:tc>
        <w:tc>
          <w:tcPr>
            <w:tcW w:w="455" w:type="pct"/>
            <w:vMerge/>
            <w:shd w:val="clear" w:color="auto" w:fill="auto"/>
            <w:vAlign w:val="center"/>
          </w:tcPr>
          <w:p w14:paraId="34100EC6" w14:textId="77777777" w:rsidR="00030581" w:rsidRDefault="00030581">
            <w:pPr>
              <w:pStyle w:val="affffffff0"/>
              <w:spacing w:line="240" w:lineRule="auto"/>
              <w:ind w:firstLineChars="0" w:firstLine="0"/>
            </w:pPr>
          </w:p>
        </w:tc>
        <w:tc>
          <w:tcPr>
            <w:tcW w:w="318" w:type="pct"/>
            <w:vMerge/>
            <w:shd w:val="clear" w:color="auto" w:fill="auto"/>
            <w:vAlign w:val="center"/>
          </w:tcPr>
          <w:p w14:paraId="6713A236" w14:textId="77777777" w:rsidR="00030581" w:rsidRDefault="00030581">
            <w:pPr>
              <w:pStyle w:val="affffffff0"/>
              <w:spacing w:line="240" w:lineRule="auto"/>
              <w:ind w:firstLineChars="0" w:firstLine="0"/>
            </w:pPr>
          </w:p>
        </w:tc>
        <w:tc>
          <w:tcPr>
            <w:tcW w:w="485" w:type="pct"/>
            <w:vMerge/>
            <w:shd w:val="clear" w:color="auto" w:fill="auto"/>
            <w:vAlign w:val="center"/>
          </w:tcPr>
          <w:p w14:paraId="7742E69D" w14:textId="77777777" w:rsidR="00030581" w:rsidRDefault="00030581">
            <w:pPr>
              <w:pStyle w:val="affffffff0"/>
              <w:spacing w:line="240" w:lineRule="auto"/>
              <w:ind w:firstLineChars="0" w:firstLine="0"/>
            </w:pPr>
          </w:p>
        </w:tc>
        <w:tc>
          <w:tcPr>
            <w:tcW w:w="1096" w:type="dxa"/>
            <w:shd w:val="clear" w:color="auto" w:fill="auto"/>
            <w:vAlign w:val="center"/>
          </w:tcPr>
          <w:p w14:paraId="5C961A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1165" w:type="dxa"/>
            <w:shd w:val="clear" w:color="auto" w:fill="auto"/>
            <w:vAlign w:val="center"/>
          </w:tcPr>
          <w:p w14:paraId="057A2E5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636" w:type="pct"/>
            <w:vMerge/>
            <w:shd w:val="clear" w:color="auto" w:fill="auto"/>
            <w:vAlign w:val="center"/>
          </w:tcPr>
          <w:p w14:paraId="3B4FB92F" w14:textId="77777777" w:rsidR="00030581" w:rsidRDefault="00030581">
            <w:pPr>
              <w:pStyle w:val="affffffff0"/>
              <w:spacing w:line="240" w:lineRule="auto"/>
              <w:ind w:firstLineChars="0" w:firstLine="0"/>
              <w:rPr>
                <w:rFonts w:eastAsia="仿宋"/>
                <w:kern w:val="0"/>
                <w:sz w:val="21"/>
                <w:szCs w:val="21"/>
                <w:lang w:bidi="ar"/>
              </w:rPr>
            </w:pPr>
          </w:p>
        </w:tc>
        <w:tc>
          <w:tcPr>
            <w:tcW w:w="318" w:type="pct"/>
            <w:vMerge/>
            <w:shd w:val="clear" w:color="auto" w:fill="auto"/>
            <w:vAlign w:val="center"/>
          </w:tcPr>
          <w:p w14:paraId="7C801F28" w14:textId="77777777" w:rsidR="00030581" w:rsidRDefault="00030581">
            <w:pPr>
              <w:pStyle w:val="affffffff0"/>
              <w:spacing w:line="240" w:lineRule="auto"/>
              <w:ind w:firstLineChars="0" w:firstLine="0"/>
              <w:rPr>
                <w:rFonts w:eastAsia="仿宋"/>
                <w:kern w:val="0"/>
                <w:sz w:val="21"/>
                <w:szCs w:val="21"/>
                <w:lang w:bidi="ar"/>
              </w:rPr>
            </w:pPr>
          </w:p>
        </w:tc>
        <w:tc>
          <w:tcPr>
            <w:tcW w:w="344" w:type="pct"/>
            <w:vMerge/>
            <w:shd w:val="clear" w:color="auto" w:fill="auto"/>
            <w:vAlign w:val="center"/>
          </w:tcPr>
          <w:p w14:paraId="5A382EA0" w14:textId="77777777" w:rsidR="00030581" w:rsidRDefault="00030581">
            <w:pPr>
              <w:pStyle w:val="affffffff0"/>
              <w:spacing w:line="240" w:lineRule="auto"/>
              <w:ind w:firstLineChars="0" w:firstLine="0"/>
              <w:rPr>
                <w:rFonts w:eastAsia="仿宋"/>
                <w:kern w:val="0"/>
                <w:sz w:val="21"/>
                <w:szCs w:val="21"/>
                <w:lang w:bidi="ar"/>
              </w:rPr>
            </w:pPr>
          </w:p>
        </w:tc>
        <w:tc>
          <w:tcPr>
            <w:tcW w:w="318" w:type="pct"/>
            <w:vMerge/>
            <w:shd w:val="clear" w:color="auto" w:fill="auto"/>
            <w:vAlign w:val="center"/>
          </w:tcPr>
          <w:p w14:paraId="38619BF3" w14:textId="77777777" w:rsidR="00030581" w:rsidRDefault="00030581">
            <w:pPr>
              <w:pStyle w:val="affffffff0"/>
              <w:spacing w:line="240" w:lineRule="auto"/>
              <w:ind w:firstLineChars="0" w:firstLine="0"/>
              <w:rPr>
                <w:rFonts w:eastAsia="仿宋"/>
                <w:kern w:val="0"/>
                <w:sz w:val="21"/>
                <w:szCs w:val="21"/>
                <w:lang w:bidi="ar"/>
              </w:rPr>
            </w:pPr>
          </w:p>
        </w:tc>
        <w:tc>
          <w:tcPr>
            <w:tcW w:w="320" w:type="pct"/>
            <w:vMerge/>
            <w:shd w:val="clear" w:color="auto" w:fill="auto"/>
            <w:vAlign w:val="center"/>
          </w:tcPr>
          <w:p w14:paraId="13A87B5E" w14:textId="77777777" w:rsidR="00030581" w:rsidRDefault="00030581">
            <w:pPr>
              <w:pStyle w:val="affffffff0"/>
              <w:spacing w:line="240" w:lineRule="auto"/>
              <w:ind w:firstLineChars="0" w:firstLine="0"/>
              <w:rPr>
                <w:rFonts w:eastAsia="仿宋"/>
                <w:kern w:val="0"/>
                <w:sz w:val="21"/>
                <w:szCs w:val="21"/>
                <w:lang w:bidi="ar"/>
              </w:rPr>
            </w:pPr>
          </w:p>
        </w:tc>
        <w:tc>
          <w:tcPr>
            <w:tcW w:w="316" w:type="pct"/>
            <w:vMerge/>
            <w:shd w:val="clear" w:color="auto" w:fill="auto"/>
            <w:vAlign w:val="center"/>
          </w:tcPr>
          <w:p w14:paraId="41918091" w14:textId="77777777" w:rsidR="00030581" w:rsidRDefault="00030581">
            <w:pPr>
              <w:pStyle w:val="affffffff0"/>
              <w:spacing w:line="240" w:lineRule="auto"/>
              <w:ind w:firstLineChars="0" w:firstLine="0"/>
              <w:rPr>
                <w:rFonts w:eastAsia="仿宋"/>
                <w:kern w:val="0"/>
                <w:sz w:val="21"/>
                <w:szCs w:val="21"/>
                <w:lang w:bidi="ar"/>
              </w:rPr>
            </w:pPr>
          </w:p>
        </w:tc>
      </w:tr>
    </w:tbl>
    <w:p w14:paraId="7FA23AE8" w14:textId="77777777" w:rsidR="00030581" w:rsidRDefault="00030581">
      <w:pPr>
        <w:pStyle w:val="affb"/>
        <w:ind w:firstLineChars="83" w:firstLine="199"/>
        <w:sectPr w:rsidR="00030581">
          <w:pgSz w:w="16838" w:h="11906" w:orient="landscape"/>
          <w:pgMar w:top="1440" w:right="1800" w:bottom="1440" w:left="1800" w:header="851" w:footer="992" w:gutter="0"/>
          <w:cols w:space="720"/>
          <w:docGrid w:type="lines" w:linePitch="326"/>
        </w:sectPr>
      </w:pPr>
    </w:p>
    <w:p w14:paraId="0DBACC39" w14:textId="77777777" w:rsidR="00030581" w:rsidRDefault="00067329">
      <w:pPr>
        <w:pStyle w:val="4"/>
        <w:spacing w:line="500" w:lineRule="exact"/>
        <w:rPr>
          <w:snapToGrid w:val="0"/>
        </w:rPr>
      </w:pPr>
      <w:r>
        <w:rPr>
          <w:rFonts w:hint="eastAsia"/>
          <w:snapToGrid w:val="0"/>
        </w:rPr>
        <w:lastRenderedPageBreak/>
        <w:t>3.4.2.3</w:t>
      </w:r>
      <w:r>
        <w:rPr>
          <w:rFonts w:hint="eastAsia"/>
          <w:snapToGrid w:val="0"/>
        </w:rPr>
        <w:t>噪声污染源强核算</w:t>
      </w:r>
    </w:p>
    <w:p w14:paraId="52395696" w14:textId="77777777" w:rsidR="00030581" w:rsidRDefault="00067329">
      <w:pPr>
        <w:pStyle w:val="affb"/>
        <w:ind w:firstLine="480"/>
      </w:pPr>
      <w:r>
        <w:rPr>
          <w:rFonts w:hint="eastAsia"/>
        </w:rPr>
        <w:t>本项目的噪声主要来生产设备、风机、水泵等，项目主要噪声源及源强见下表</w:t>
      </w:r>
      <w:r>
        <w:t>。</w:t>
      </w:r>
    </w:p>
    <w:p w14:paraId="7CBB94F3" w14:textId="77777777" w:rsidR="00030581" w:rsidRDefault="00030581">
      <w:pPr>
        <w:pStyle w:val="affff"/>
        <w:sectPr w:rsidR="00030581">
          <w:pgSz w:w="11906" w:h="16838"/>
          <w:pgMar w:top="1440" w:right="1800" w:bottom="1440" w:left="1800" w:header="851" w:footer="992" w:gutter="0"/>
          <w:cols w:space="720"/>
          <w:docGrid w:type="lines" w:linePitch="312"/>
        </w:sectPr>
      </w:pPr>
    </w:p>
    <w:p w14:paraId="434E3406" w14:textId="77777777" w:rsidR="00030581" w:rsidRDefault="00067329">
      <w:pPr>
        <w:pStyle w:val="affff"/>
        <w:spacing w:line="400" w:lineRule="exact"/>
        <w:rPr>
          <w:rFonts w:eastAsia="宋体"/>
          <w:b/>
          <w:bCs/>
          <w:lang w:val="en-US"/>
        </w:rPr>
      </w:pPr>
      <w:r>
        <w:rPr>
          <w:rFonts w:eastAsia="仿宋" w:hint="eastAsia"/>
          <w:b/>
          <w:bCs/>
        </w:rPr>
        <w:lastRenderedPageBreak/>
        <w:t>表</w:t>
      </w:r>
      <w:r>
        <w:rPr>
          <w:rFonts w:eastAsia="仿宋" w:hint="eastAsia"/>
          <w:b/>
          <w:bCs/>
        </w:rPr>
        <w:t>3</w:t>
      </w:r>
      <w:r>
        <w:rPr>
          <w:rFonts w:eastAsia="仿宋" w:hint="eastAsia"/>
          <w:b/>
          <w:bCs/>
          <w:lang w:val="en-US"/>
        </w:rPr>
        <w:t>.</w:t>
      </w:r>
      <w:r>
        <w:rPr>
          <w:rFonts w:eastAsia="仿宋" w:hint="eastAsia"/>
          <w:b/>
          <w:bCs/>
        </w:rPr>
        <w:t>4-</w:t>
      </w:r>
      <w:r>
        <w:rPr>
          <w:rFonts w:eastAsia="仿宋" w:hint="eastAsia"/>
          <w:b/>
          <w:bCs/>
          <w:lang w:val="en-US"/>
        </w:rPr>
        <w:t>5</w:t>
      </w:r>
      <w:r>
        <w:rPr>
          <w:rFonts w:eastAsia="仿宋" w:hint="eastAsia"/>
          <w:b/>
          <w:bCs/>
        </w:rPr>
        <w:t>噪声源强一览表</w:t>
      </w:r>
      <w:r>
        <w:rPr>
          <w:rFonts w:eastAsia="仿宋" w:hint="eastAsia"/>
          <w:b/>
          <w:bCs/>
          <w:lang w:val="en-US"/>
        </w:rPr>
        <w:t>（室内声源）</w:t>
      </w:r>
    </w:p>
    <w:tbl>
      <w:tblPr>
        <w:tblW w:w="5002"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62"/>
        <w:gridCol w:w="1241"/>
        <w:gridCol w:w="1132"/>
        <w:gridCol w:w="711"/>
        <w:gridCol w:w="1140"/>
        <w:gridCol w:w="708"/>
        <w:gridCol w:w="796"/>
        <w:gridCol w:w="902"/>
        <w:gridCol w:w="723"/>
        <w:gridCol w:w="983"/>
        <w:gridCol w:w="845"/>
        <w:gridCol w:w="710"/>
        <w:gridCol w:w="1139"/>
        <w:gridCol w:w="845"/>
        <w:gridCol w:w="906"/>
      </w:tblGrid>
      <w:tr w:rsidR="00030581" w14:paraId="7F647E88" w14:textId="77777777">
        <w:trPr>
          <w:jc w:val="center"/>
        </w:trPr>
        <w:tc>
          <w:tcPr>
            <w:tcW w:w="174" w:type="pct"/>
            <w:vMerge w:val="restart"/>
            <w:vAlign w:val="center"/>
          </w:tcPr>
          <w:p w14:paraId="2A2EAC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468" w:type="pct"/>
            <w:vMerge w:val="restart"/>
            <w:vAlign w:val="center"/>
          </w:tcPr>
          <w:p w14:paraId="5BAA56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建筑物名称</w:t>
            </w:r>
          </w:p>
        </w:tc>
        <w:tc>
          <w:tcPr>
            <w:tcW w:w="427" w:type="pct"/>
            <w:vMerge w:val="restart"/>
            <w:vAlign w:val="center"/>
          </w:tcPr>
          <w:p w14:paraId="30BAD4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声源名称</w:t>
            </w:r>
          </w:p>
        </w:tc>
        <w:tc>
          <w:tcPr>
            <w:tcW w:w="268" w:type="pct"/>
            <w:vMerge w:val="restart"/>
            <w:vAlign w:val="center"/>
          </w:tcPr>
          <w:p w14:paraId="0A864FA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型号</w:t>
            </w:r>
          </w:p>
        </w:tc>
        <w:tc>
          <w:tcPr>
            <w:tcW w:w="430" w:type="pct"/>
            <w:vAlign w:val="center"/>
          </w:tcPr>
          <w:p w14:paraId="5DA97F5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声源源强</w:t>
            </w:r>
          </w:p>
        </w:tc>
        <w:tc>
          <w:tcPr>
            <w:tcW w:w="267" w:type="pct"/>
            <w:vMerge w:val="restart"/>
            <w:vAlign w:val="center"/>
          </w:tcPr>
          <w:p w14:paraId="4A8650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声源控制措施</w:t>
            </w:r>
          </w:p>
        </w:tc>
        <w:tc>
          <w:tcPr>
            <w:tcW w:w="913" w:type="pct"/>
            <w:gridSpan w:val="3"/>
            <w:vAlign w:val="center"/>
          </w:tcPr>
          <w:p w14:paraId="1DCEAE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空间相对位置</w:t>
            </w:r>
            <w:r>
              <w:rPr>
                <w:rFonts w:eastAsia="仿宋" w:hint="eastAsia"/>
                <w:kern w:val="0"/>
                <w:sz w:val="21"/>
                <w:szCs w:val="21"/>
                <w:lang w:bidi="ar"/>
              </w:rPr>
              <w:t>/m</w:t>
            </w:r>
          </w:p>
        </w:tc>
        <w:tc>
          <w:tcPr>
            <w:tcW w:w="371" w:type="pct"/>
            <w:vMerge w:val="restart"/>
            <w:vAlign w:val="center"/>
          </w:tcPr>
          <w:p w14:paraId="1D1AE1B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距室内边界距离</w:t>
            </w:r>
            <w:r>
              <w:rPr>
                <w:rFonts w:eastAsia="仿宋" w:hint="eastAsia"/>
                <w:kern w:val="0"/>
                <w:sz w:val="21"/>
                <w:szCs w:val="21"/>
                <w:lang w:bidi="ar"/>
              </w:rPr>
              <w:t>/m</w:t>
            </w:r>
          </w:p>
        </w:tc>
        <w:tc>
          <w:tcPr>
            <w:tcW w:w="319" w:type="pct"/>
            <w:vMerge w:val="restart"/>
            <w:vAlign w:val="center"/>
          </w:tcPr>
          <w:p w14:paraId="2B530F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室内边界声级</w:t>
            </w:r>
            <w:r>
              <w:rPr>
                <w:rFonts w:eastAsia="仿宋" w:hint="eastAsia"/>
                <w:kern w:val="0"/>
                <w:sz w:val="21"/>
                <w:szCs w:val="21"/>
                <w:lang w:bidi="ar"/>
              </w:rPr>
              <w:t>/dB(A)</w:t>
            </w:r>
          </w:p>
        </w:tc>
        <w:tc>
          <w:tcPr>
            <w:tcW w:w="268" w:type="pct"/>
            <w:vMerge w:val="restart"/>
            <w:vAlign w:val="center"/>
          </w:tcPr>
          <w:p w14:paraId="2C8EA3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运行时段</w:t>
            </w:r>
          </w:p>
        </w:tc>
        <w:tc>
          <w:tcPr>
            <w:tcW w:w="430" w:type="pct"/>
            <w:vMerge w:val="restart"/>
            <w:vAlign w:val="center"/>
          </w:tcPr>
          <w:p w14:paraId="7718569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建筑物插入损失</w:t>
            </w:r>
            <w:r>
              <w:rPr>
                <w:rFonts w:eastAsia="仿宋" w:hint="eastAsia"/>
                <w:kern w:val="0"/>
                <w:sz w:val="21"/>
                <w:szCs w:val="21"/>
                <w:lang w:bidi="ar"/>
              </w:rPr>
              <w:t>/dB(A)</w:t>
            </w:r>
          </w:p>
        </w:tc>
        <w:tc>
          <w:tcPr>
            <w:tcW w:w="661" w:type="pct"/>
            <w:gridSpan w:val="2"/>
            <w:vAlign w:val="center"/>
          </w:tcPr>
          <w:p w14:paraId="7BBF92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建筑物外噪声</w:t>
            </w:r>
          </w:p>
        </w:tc>
      </w:tr>
      <w:tr w:rsidR="00030581" w14:paraId="6B5775DC" w14:textId="77777777">
        <w:trPr>
          <w:trHeight w:val="64"/>
          <w:jc w:val="center"/>
        </w:trPr>
        <w:tc>
          <w:tcPr>
            <w:tcW w:w="174" w:type="pct"/>
            <w:vMerge/>
            <w:shd w:val="clear" w:color="auto" w:fill="FFFFFF"/>
            <w:vAlign w:val="center"/>
          </w:tcPr>
          <w:p w14:paraId="4D572A9B" w14:textId="77777777" w:rsidR="00030581" w:rsidRDefault="00030581">
            <w:pPr>
              <w:pStyle w:val="affffffff0"/>
              <w:spacing w:line="240" w:lineRule="auto"/>
              <w:ind w:firstLineChars="0" w:firstLine="0"/>
              <w:rPr>
                <w:rFonts w:eastAsia="仿宋"/>
                <w:kern w:val="0"/>
                <w:sz w:val="21"/>
                <w:szCs w:val="21"/>
                <w:lang w:bidi="ar"/>
              </w:rPr>
            </w:pPr>
          </w:p>
        </w:tc>
        <w:tc>
          <w:tcPr>
            <w:tcW w:w="468" w:type="pct"/>
            <w:vMerge/>
            <w:shd w:val="clear" w:color="auto" w:fill="FFFFFF"/>
            <w:vAlign w:val="center"/>
          </w:tcPr>
          <w:p w14:paraId="240A583F" w14:textId="77777777" w:rsidR="00030581" w:rsidRDefault="00030581">
            <w:pPr>
              <w:pStyle w:val="affffffff0"/>
              <w:spacing w:line="240" w:lineRule="auto"/>
              <w:ind w:firstLineChars="0" w:firstLine="0"/>
              <w:rPr>
                <w:rFonts w:eastAsia="仿宋"/>
                <w:kern w:val="0"/>
                <w:sz w:val="21"/>
                <w:szCs w:val="21"/>
                <w:lang w:bidi="ar"/>
              </w:rPr>
            </w:pPr>
          </w:p>
        </w:tc>
        <w:tc>
          <w:tcPr>
            <w:tcW w:w="427" w:type="pct"/>
            <w:vMerge/>
            <w:shd w:val="clear" w:color="auto" w:fill="FFFFFF"/>
            <w:vAlign w:val="center"/>
          </w:tcPr>
          <w:p w14:paraId="3BE83DDB" w14:textId="77777777" w:rsidR="00030581" w:rsidRDefault="00030581">
            <w:pPr>
              <w:pStyle w:val="affffffff0"/>
              <w:spacing w:line="240" w:lineRule="auto"/>
              <w:ind w:firstLineChars="0" w:firstLine="0"/>
              <w:rPr>
                <w:rFonts w:eastAsia="仿宋"/>
                <w:kern w:val="0"/>
                <w:sz w:val="21"/>
                <w:szCs w:val="21"/>
                <w:lang w:bidi="ar"/>
              </w:rPr>
            </w:pPr>
          </w:p>
        </w:tc>
        <w:tc>
          <w:tcPr>
            <w:tcW w:w="268" w:type="pct"/>
            <w:vMerge/>
            <w:shd w:val="clear" w:color="auto" w:fill="FFFFFF"/>
            <w:vAlign w:val="center"/>
          </w:tcPr>
          <w:p w14:paraId="5799D3A6" w14:textId="77777777" w:rsidR="00030581" w:rsidRDefault="00030581">
            <w:pPr>
              <w:pStyle w:val="affffffff0"/>
              <w:spacing w:line="240" w:lineRule="auto"/>
              <w:ind w:firstLineChars="0" w:firstLine="0"/>
              <w:rPr>
                <w:rFonts w:eastAsia="仿宋"/>
                <w:kern w:val="0"/>
                <w:sz w:val="21"/>
                <w:szCs w:val="21"/>
                <w:lang w:bidi="ar"/>
              </w:rPr>
            </w:pPr>
          </w:p>
        </w:tc>
        <w:tc>
          <w:tcPr>
            <w:tcW w:w="430" w:type="pct"/>
            <w:shd w:val="clear" w:color="auto" w:fill="FFFFFF"/>
            <w:vAlign w:val="center"/>
          </w:tcPr>
          <w:p w14:paraId="435960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声功率级</w:t>
            </w:r>
            <w:r>
              <w:rPr>
                <w:rFonts w:eastAsia="仿宋" w:hint="eastAsia"/>
                <w:kern w:val="0"/>
                <w:sz w:val="21"/>
                <w:szCs w:val="21"/>
                <w:lang w:bidi="ar"/>
              </w:rPr>
              <w:t>/dB(A)</w:t>
            </w:r>
          </w:p>
        </w:tc>
        <w:tc>
          <w:tcPr>
            <w:tcW w:w="267" w:type="pct"/>
            <w:vMerge/>
            <w:shd w:val="clear" w:color="auto" w:fill="FFFFFF"/>
            <w:vAlign w:val="center"/>
          </w:tcPr>
          <w:p w14:paraId="56C57C0D" w14:textId="77777777" w:rsidR="00030581" w:rsidRDefault="00030581">
            <w:pPr>
              <w:pStyle w:val="affffffff0"/>
              <w:spacing w:line="240" w:lineRule="auto"/>
              <w:ind w:firstLineChars="0" w:firstLine="0"/>
              <w:rPr>
                <w:rFonts w:eastAsia="仿宋"/>
                <w:kern w:val="0"/>
                <w:sz w:val="21"/>
                <w:szCs w:val="21"/>
                <w:lang w:bidi="ar"/>
              </w:rPr>
            </w:pPr>
          </w:p>
        </w:tc>
        <w:tc>
          <w:tcPr>
            <w:tcW w:w="300" w:type="pct"/>
            <w:shd w:val="clear" w:color="auto" w:fill="FFFFFF"/>
            <w:vAlign w:val="center"/>
          </w:tcPr>
          <w:p w14:paraId="7134EF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X</w:t>
            </w:r>
          </w:p>
        </w:tc>
        <w:tc>
          <w:tcPr>
            <w:tcW w:w="340" w:type="pct"/>
            <w:shd w:val="clear" w:color="auto" w:fill="FFFFFF"/>
            <w:vAlign w:val="center"/>
          </w:tcPr>
          <w:p w14:paraId="16D756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Y</w:t>
            </w:r>
          </w:p>
        </w:tc>
        <w:tc>
          <w:tcPr>
            <w:tcW w:w="272" w:type="pct"/>
            <w:shd w:val="clear" w:color="auto" w:fill="FFFFFF"/>
            <w:vAlign w:val="center"/>
          </w:tcPr>
          <w:p w14:paraId="5E15E2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Z</w:t>
            </w:r>
          </w:p>
        </w:tc>
        <w:tc>
          <w:tcPr>
            <w:tcW w:w="371" w:type="pct"/>
            <w:vMerge/>
            <w:shd w:val="clear" w:color="auto" w:fill="FFFFFF"/>
            <w:vAlign w:val="center"/>
          </w:tcPr>
          <w:p w14:paraId="089D0489" w14:textId="77777777" w:rsidR="00030581" w:rsidRDefault="00030581">
            <w:pPr>
              <w:pStyle w:val="affffffff0"/>
              <w:spacing w:line="240" w:lineRule="auto"/>
              <w:ind w:firstLineChars="0" w:firstLine="0"/>
              <w:rPr>
                <w:rFonts w:eastAsia="仿宋"/>
                <w:kern w:val="0"/>
                <w:sz w:val="21"/>
                <w:szCs w:val="21"/>
                <w:lang w:bidi="ar"/>
              </w:rPr>
            </w:pPr>
          </w:p>
        </w:tc>
        <w:tc>
          <w:tcPr>
            <w:tcW w:w="319" w:type="pct"/>
            <w:vMerge/>
            <w:shd w:val="clear" w:color="auto" w:fill="FFFFFF"/>
            <w:vAlign w:val="center"/>
          </w:tcPr>
          <w:p w14:paraId="0AC3BC70" w14:textId="77777777" w:rsidR="00030581" w:rsidRDefault="00030581">
            <w:pPr>
              <w:pStyle w:val="affffffff0"/>
              <w:spacing w:line="240" w:lineRule="auto"/>
              <w:ind w:firstLineChars="0" w:firstLine="0"/>
              <w:rPr>
                <w:rFonts w:eastAsia="仿宋"/>
                <w:kern w:val="0"/>
                <w:sz w:val="21"/>
                <w:szCs w:val="21"/>
                <w:lang w:bidi="ar"/>
              </w:rPr>
            </w:pPr>
          </w:p>
        </w:tc>
        <w:tc>
          <w:tcPr>
            <w:tcW w:w="268" w:type="pct"/>
            <w:vMerge/>
            <w:shd w:val="clear" w:color="auto" w:fill="FFFFFF"/>
            <w:vAlign w:val="center"/>
          </w:tcPr>
          <w:p w14:paraId="1220BECD" w14:textId="77777777" w:rsidR="00030581" w:rsidRDefault="00030581">
            <w:pPr>
              <w:pStyle w:val="affffffff0"/>
              <w:spacing w:line="240" w:lineRule="auto"/>
              <w:ind w:firstLineChars="0" w:firstLine="0"/>
              <w:rPr>
                <w:rFonts w:eastAsia="仿宋"/>
                <w:kern w:val="0"/>
                <w:sz w:val="21"/>
                <w:szCs w:val="21"/>
                <w:lang w:bidi="ar"/>
              </w:rPr>
            </w:pPr>
          </w:p>
        </w:tc>
        <w:tc>
          <w:tcPr>
            <w:tcW w:w="430" w:type="pct"/>
            <w:vMerge/>
            <w:shd w:val="clear" w:color="auto" w:fill="FFFFFF"/>
            <w:vAlign w:val="center"/>
          </w:tcPr>
          <w:p w14:paraId="0D447519" w14:textId="77777777" w:rsidR="00030581" w:rsidRDefault="00030581">
            <w:pPr>
              <w:pStyle w:val="affffffff0"/>
              <w:spacing w:line="240" w:lineRule="auto"/>
              <w:ind w:firstLineChars="0" w:firstLine="0"/>
              <w:rPr>
                <w:rFonts w:eastAsia="仿宋"/>
                <w:kern w:val="0"/>
                <w:sz w:val="21"/>
                <w:szCs w:val="21"/>
                <w:lang w:bidi="ar"/>
              </w:rPr>
            </w:pPr>
          </w:p>
        </w:tc>
        <w:tc>
          <w:tcPr>
            <w:tcW w:w="319" w:type="pct"/>
            <w:shd w:val="clear" w:color="auto" w:fill="FFFFFF"/>
            <w:vAlign w:val="center"/>
          </w:tcPr>
          <w:p w14:paraId="164D03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声压级</w:t>
            </w:r>
            <w:r>
              <w:rPr>
                <w:rFonts w:eastAsia="仿宋" w:hint="eastAsia"/>
                <w:kern w:val="0"/>
                <w:sz w:val="21"/>
                <w:szCs w:val="21"/>
                <w:lang w:bidi="ar"/>
              </w:rPr>
              <w:t>/dB(A)</w:t>
            </w:r>
          </w:p>
        </w:tc>
        <w:tc>
          <w:tcPr>
            <w:tcW w:w="342" w:type="pct"/>
            <w:shd w:val="clear" w:color="auto" w:fill="FFFFFF"/>
            <w:vAlign w:val="center"/>
          </w:tcPr>
          <w:p w14:paraId="238CCB1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建筑物外距离</w:t>
            </w:r>
          </w:p>
        </w:tc>
      </w:tr>
      <w:tr w:rsidR="00030581" w14:paraId="7F515F76" w14:textId="77777777">
        <w:trPr>
          <w:jc w:val="center"/>
        </w:trPr>
        <w:tc>
          <w:tcPr>
            <w:tcW w:w="174" w:type="pct"/>
            <w:shd w:val="clear" w:color="auto" w:fill="FFFFFF"/>
            <w:vAlign w:val="center"/>
          </w:tcPr>
          <w:p w14:paraId="1551709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468" w:type="pct"/>
            <w:vMerge w:val="restart"/>
            <w:shd w:val="clear" w:color="auto" w:fill="FFFFFF"/>
            <w:vAlign w:val="center"/>
          </w:tcPr>
          <w:p w14:paraId="7058E1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生产车间</w:t>
            </w:r>
          </w:p>
        </w:tc>
        <w:tc>
          <w:tcPr>
            <w:tcW w:w="427" w:type="pct"/>
            <w:shd w:val="clear" w:color="auto" w:fill="FFFFFF"/>
            <w:vAlign w:val="center"/>
          </w:tcPr>
          <w:p w14:paraId="1CC0FF5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给料机</w:t>
            </w:r>
          </w:p>
        </w:tc>
        <w:tc>
          <w:tcPr>
            <w:tcW w:w="268" w:type="pct"/>
            <w:shd w:val="clear" w:color="auto" w:fill="FFFFFF"/>
            <w:vAlign w:val="center"/>
          </w:tcPr>
          <w:p w14:paraId="33104C0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30" w:type="pct"/>
            <w:shd w:val="clear" w:color="auto" w:fill="FFFFFF"/>
            <w:vAlign w:val="center"/>
          </w:tcPr>
          <w:p w14:paraId="134079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85</w:t>
            </w:r>
          </w:p>
        </w:tc>
        <w:tc>
          <w:tcPr>
            <w:tcW w:w="267" w:type="pct"/>
            <w:vMerge w:val="restart"/>
            <w:shd w:val="clear" w:color="auto" w:fill="FFFFFF"/>
            <w:vAlign w:val="center"/>
          </w:tcPr>
          <w:p w14:paraId="2B93A3A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低噪设备、厂房隔声、基础减振</w:t>
            </w:r>
          </w:p>
        </w:tc>
        <w:tc>
          <w:tcPr>
            <w:tcW w:w="300" w:type="pct"/>
            <w:shd w:val="clear" w:color="auto" w:fill="FFFFFF"/>
            <w:vAlign w:val="center"/>
          </w:tcPr>
          <w:p w14:paraId="59FA8D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-11.51</w:t>
            </w:r>
          </w:p>
        </w:tc>
        <w:tc>
          <w:tcPr>
            <w:tcW w:w="340" w:type="pct"/>
            <w:shd w:val="clear" w:color="auto" w:fill="FFFFFF"/>
            <w:vAlign w:val="center"/>
          </w:tcPr>
          <w:p w14:paraId="7C19BB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65.38</w:t>
            </w:r>
          </w:p>
        </w:tc>
        <w:tc>
          <w:tcPr>
            <w:tcW w:w="272" w:type="pct"/>
            <w:shd w:val="clear" w:color="auto" w:fill="FFFFFF"/>
            <w:vAlign w:val="center"/>
          </w:tcPr>
          <w:p w14:paraId="024C49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371" w:type="pct"/>
            <w:shd w:val="clear" w:color="auto" w:fill="FFFFFF"/>
            <w:vAlign w:val="center"/>
          </w:tcPr>
          <w:p w14:paraId="43AD51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12.11</w:t>
            </w:r>
          </w:p>
        </w:tc>
        <w:tc>
          <w:tcPr>
            <w:tcW w:w="319" w:type="pct"/>
            <w:shd w:val="clear" w:color="auto" w:fill="FFFFFF"/>
            <w:vAlign w:val="center"/>
          </w:tcPr>
          <w:p w14:paraId="6B0B42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64.25</w:t>
            </w:r>
          </w:p>
        </w:tc>
        <w:tc>
          <w:tcPr>
            <w:tcW w:w="268" w:type="pct"/>
            <w:shd w:val="clear" w:color="auto" w:fill="FFFFFF"/>
            <w:vAlign w:val="center"/>
          </w:tcPr>
          <w:p w14:paraId="2A0242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430" w:type="pct"/>
            <w:shd w:val="clear" w:color="auto" w:fill="FFFFFF"/>
            <w:vAlign w:val="center"/>
          </w:tcPr>
          <w:p w14:paraId="33C1C03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319" w:type="pct"/>
            <w:shd w:val="clear" w:color="auto" w:fill="FFFFFF"/>
            <w:vAlign w:val="center"/>
          </w:tcPr>
          <w:p w14:paraId="2AF81FF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44.25</w:t>
            </w:r>
          </w:p>
        </w:tc>
        <w:tc>
          <w:tcPr>
            <w:tcW w:w="342" w:type="pct"/>
            <w:shd w:val="clear" w:color="auto" w:fill="FFFFFF"/>
            <w:vAlign w:val="center"/>
          </w:tcPr>
          <w:p w14:paraId="0BEF88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r>
      <w:tr w:rsidR="00030581" w14:paraId="10BA09CF" w14:textId="77777777">
        <w:trPr>
          <w:jc w:val="center"/>
        </w:trPr>
        <w:tc>
          <w:tcPr>
            <w:tcW w:w="174" w:type="pct"/>
            <w:shd w:val="clear" w:color="auto" w:fill="FFFFFF"/>
            <w:vAlign w:val="center"/>
          </w:tcPr>
          <w:p w14:paraId="6FC835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468" w:type="pct"/>
            <w:vMerge/>
            <w:shd w:val="clear" w:color="auto" w:fill="FFFFFF"/>
            <w:vAlign w:val="center"/>
          </w:tcPr>
          <w:p w14:paraId="6ECB278F" w14:textId="77777777" w:rsidR="00030581" w:rsidRDefault="00030581">
            <w:pPr>
              <w:pStyle w:val="affffffff0"/>
              <w:spacing w:line="240" w:lineRule="auto"/>
              <w:ind w:firstLineChars="0" w:firstLine="0"/>
              <w:rPr>
                <w:rFonts w:eastAsia="仿宋"/>
                <w:kern w:val="0"/>
                <w:sz w:val="21"/>
                <w:szCs w:val="21"/>
                <w:lang w:bidi="ar"/>
              </w:rPr>
            </w:pPr>
          </w:p>
        </w:tc>
        <w:tc>
          <w:tcPr>
            <w:tcW w:w="427" w:type="pct"/>
            <w:shd w:val="clear" w:color="auto" w:fill="FFFFFF"/>
            <w:vAlign w:val="center"/>
          </w:tcPr>
          <w:p w14:paraId="02B989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锤式破碎机</w:t>
            </w:r>
          </w:p>
        </w:tc>
        <w:tc>
          <w:tcPr>
            <w:tcW w:w="268" w:type="pct"/>
            <w:shd w:val="clear" w:color="auto" w:fill="FFFFFF"/>
            <w:vAlign w:val="center"/>
          </w:tcPr>
          <w:p w14:paraId="22D3DA5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30" w:type="pct"/>
            <w:shd w:val="clear" w:color="auto" w:fill="FFFFFF"/>
            <w:vAlign w:val="center"/>
          </w:tcPr>
          <w:p w14:paraId="346BC6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85</w:t>
            </w:r>
          </w:p>
        </w:tc>
        <w:tc>
          <w:tcPr>
            <w:tcW w:w="267" w:type="pct"/>
            <w:vMerge/>
            <w:shd w:val="clear" w:color="auto" w:fill="FFFFFF"/>
            <w:vAlign w:val="center"/>
          </w:tcPr>
          <w:p w14:paraId="25ACC745" w14:textId="77777777" w:rsidR="00030581" w:rsidRDefault="00030581">
            <w:pPr>
              <w:pStyle w:val="affffffff0"/>
              <w:spacing w:line="240" w:lineRule="auto"/>
              <w:ind w:firstLineChars="0" w:firstLine="0"/>
              <w:rPr>
                <w:rFonts w:eastAsia="仿宋"/>
                <w:kern w:val="0"/>
                <w:sz w:val="21"/>
                <w:szCs w:val="21"/>
                <w:lang w:bidi="ar"/>
              </w:rPr>
            </w:pPr>
          </w:p>
        </w:tc>
        <w:tc>
          <w:tcPr>
            <w:tcW w:w="300" w:type="pct"/>
            <w:shd w:val="clear" w:color="auto" w:fill="FFFFFF"/>
            <w:vAlign w:val="center"/>
          </w:tcPr>
          <w:p w14:paraId="706576C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-13.95</w:t>
            </w:r>
          </w:p>
        </w:tc>
        <w:tc>
          <w:tcPr>
            <w:tcW w:w="340" w:type="pct"/>
            <w:shd w:val="clear" w:color="auto" w:fill="FFFFFF"/>
            <w:vAlign w:val="center"/>
          </w:tcPr>
          <w:p w14:paraId="7F8BCD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74.18</w:t>
            </w:r>
          </w:p>
        </w:tc>
        <w:tc>
          <w:tcPr>
            <w:tcW w:w="272" w:type="pct"/>
            <w:shd w:val="clear" w:color="auto" w:fill="FFFFFF"/>
            <w:vAlign w:val="center"/>
          </w:tcPr>
          <w:p w14:paraId="3160FD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371" w:type="pct"/>
            <w:shd w:val="clear" w:color="auto" w:fill="FFFFFF"/>
            <w:vAlign w:val="center"/>
          </w:tcPr>
          <w:p w14:paraId="70EE59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11.95</w:t>
            </w:r>
          </w:p>
        </w:tc>
        <w:tc>
          <w:tcPr>
            <w:tcW w:w="319" w:type="pct"/>
            <w:shd w:val="clear" w:color="auto" w:fill="FFFFFF"/>
            <w:vAlign w:val="center"/>
          </w:tcPr>
          <w:p w14:paraId="02DF4D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60.66</w:t>
            </w:r>
          </w:p>
        </w:tc>
        <w:tc>
          <w:tcPr>
            <w:tcW w:w="268" w:type="pct"/>
            <w:shd w:val="clear" w:color="auto" w:fill="FFFFFF"/>
            <w:vAlign w:val="center"/>
          </w:tcPr>
          <w:p w14:paraId="4BB34F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430" w:type="pct"/>
            <w:shd w:val="clear" w:color="auto" w:fill="FFFFFF"/>
            <w:vAlign w:val="center"/>
          </w:tcPr>
          <w:p w14:paraId="390156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319" w:type="pct"/>
            <w:shd w:val="clear" w:color="auto" w:fill="FFFFFF"/>
            <w:vAlign w:val="center"/>
          </w:tcPr>
          <w:p w14:paraId="035048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40.66</w:t>
            </w:r>
          </w:p>
        </w:tc>
        <w:tc>
          <w:tcPr>
            <w:tcW w:w="342" w:type="pct"/>
            <w:shd w:val="clear" w:color="auto" w:fill="FFFFFF"/>
            <w:vAlign w:val="center"/>
          </w:tcPr>
          <w:p w14:paraId="39FF42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r>
      <w:tr w:rsidR="00030581" w14:paraId="00B4B20C" w14:textId="77777777">
        <w:trPr>
          <w:trHeight w:val="60"/>
          <w:jc w:val="center"/>
        </w:trPr>
        <w:tc>
          <w:tcPr>
            <w:tcW w:w="174" w:type="pct"/>
            <w:shd w:val="clear" w:color="auto" w:fill="FFFFFF"/>
            <w:vAlign w:val="center"/>
          </w:tcPr>
          <w:p w14:paraId="4C16F4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468" w:type="pct"/>
            <w:vMerge/>
            <w:shd w:val="clear" w:color="auto" w:fill="FFFFFF"/>
            <w:vAlign w:val="center"/>
          </w:tcPr>
          <w:p w14:paraId="27A197F2" w14:textId="77777777" w:rsidR="00030581" w:rsidRDefault="00030581">
            <w:pPr>
              <w:pStyle w:val="affffffff0"/>
              <w:spacing w:line="240" w:lineRule="auto"/>
              <w:ind w:firstLineChars="0" w:firstLine="0"/>
              <w:rPr>
                <w:rFonts w:eastAsia="仿宋"/>
                <w:kern w:val="0"/>
                <w:sz w:val="21"/>
                <w:szCs w:val="21"/>
                <w:lang w:bidi="ar"/>
              </w:rPr>
            </w:pPr>
          </w:p>
        </w:tc>
        <w:tc>
          <w:tcPr>
            <w:tcW w:w="427" w:type="pct"/>
            <w:shd w:val="clear" w:color="auto" w:fill="FFFFFF"/>
            <w:vAlign w:val="center"/>
          </w:tcPr>
          <w:p w14:paraId="7D4EEA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水平筛</w:t>
            </w:r>
          </w:p>
        </w:tc>
        <w:tc>
          <w:tcPr>
            <w:tcW w:w="268" w:type="pct"/>
            <w:shd w:val="clear" w:color="auto" w:fill="FFFFFF"/>
            <w:vAlign w:val="center"/>
          </w:tcPr>
          <w:p w14:paraId="578A8E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30" w:type="pct"/>
            <w:shd w:val="clear" w:color="auto" w:fill="FFFFFF"/>
            <w:vAlign w:val="center"/>
          </w:tcPr>
          <w:p w14:paraId="797F2C2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w:t>
            </w:r>
          </w:p>
        </w:tc>
        <w:tc>
          <w:tcPr>
            <w:tcW w:w="267" w:type="pct"/>
            <w:vMerge/>
            <w:shd w:val="clear" w:color="auto" w:fill="FFFFFF"/>
            <w:vAlign w:val="center"/>
          </w:tcPr>
          <w:p w14:paraId="1ECD88EB" w14:textId="77777777" w:rsidR="00030581" w:rsidRDefault="00030581">
            <w:pPr>
              <w:pStyle w:val="affffffff0"/>
              <w:spacing w:line="240" w:lineRule="auto"/>
              <w:ind w:firstLineChars="0" w:firstLine="0"/>
              <w:rPr>
                <w:rFonts w:eastAsia="仿宋"/>
                <w:kern w:val="0"/>
                <w:sz w:val="21"/>
                <w:szCs w:val="21"/>
                <w:lang w:bidi="ar"/>
              </w:rPr>
            </w:pPr>
          </w:p>
        </w:tc>
        <w:tc>
          <w:tcPr>
            <w:tcW w:w="300" w:type="pct"/>
            <w:shd w:val="clear" w:color="auto" w:fill="FFFFFF"/>
            <w:vAlign w:val="center"/>
          </w:tcPr>
          <w:p w14:paraId="4E0A746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-17.37</w:t>
            </w:r>
          </w:p>
        </w:tc>
        <w:tc>
          <w:tcPr>
            <w:tcW w:w="340" w:type="pct"/>
            <w:shd w:val="clear" w:color="auto" w:fill="FFFFFF"/>
            <w:vAlign w:val="center"/>
          </w:tcPr>
          <w:p w14:paraId="0220E6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82</w:t>
            </w:r>
          </w:p>
        </w:tc>
        <w:tc>
          <w:tcPr>
            <w:tcW w:w="272" w:type="pct"/>
            <w:shd w:val="clear" w:color="auto" w:fill="FFFFFF"/>
            <w:vAlign w:val="center"/>
          </w:tcPr>
          <w:p w14:paraId="433A1D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371" w:type="pct"/>
            <w:shd w:val="clear" w:color="auto" w:fill="FFFFFF"/>
            <w:vAlign w:val="center"/>
          </w:tcPr>
          <w:p w14:paraId="2781BC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3.92</w:t>
            </w:r>
          </w:p>
        </w:tc>
        <w:tc>
          <w:tcPr>
            <w:tcW w:w="319" w:type="pct"/>
            <w:shd w:val="clear" w:color="auto" w:fill="FFFFFF"/>
            <w:vAlign w:val="center"/>
          </w:tcPr>
          <w:p w14:paraId="37303D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70.49</w:t>
            </w:r>
          </w:p>
        </w:tc>
        <w:tc>
          <w:tcPr>
            <w:tcW w:w="268" w:type="pct"/>
            <w:shd w:val="clear" w:color="auto" w:fill="FFFFFF"/>
            <w:vAlign w:val="center"/>
          </w:tcPr>
          <w:p w14:paraId="50A7924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430" w:type="pct"/>
            <w:shd w:val="clear" w:color="auto" w:fill="FFFFFF"/>
            <w:vAlign w:val="center"/>
          </w:tcPr>
          <w:p w14:paraId="47A3B11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319" w:type="pct"/>
            <w:shd w:val="clear" w:color="auto" w:fill="FFFFFF"/>
            <w:vAlign w:val="center"/>
          </w:tcPr>
          <w:p w14:paraId="6DCCBC0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50.49</w:t>
            </w:r>
          </w:p>
        </w:tc>
        <w:tc>
          <w:tcPr>
            <w:tcW w:w="342" w:type="pct"/>
            <w:shd w:val="clear" w:color="auto" w:fill="FFFFFF"/>
            <w:vAlign w:val="center"/>
          </w:tcPr>
          <w:p w14:paraId="6255629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r>
      <w:tr w:rsidR="00030581" w14:paraId="52F33519" w14:textId="77777777">
        <w:trPr>
          <w:jc w:val="center"/>
        </w:trPr>
        <w:tc>
          <w:tcPr>
            <w:tcW w:w="174" w:type="pct"/>
            <w:shd w:val="clear" w:color="auto" w:fill="FFFFFF"/>
            <w:vAlign w:val="center"/>
          </w:tcPr>
          <w:p w14:paraId="2F1F32C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468" w:type="pct"/>
            <w:vMerge/>
            <w:shd w:val="clear" w:color="auto" w:fill="FFFFFF"/>
            <w:vAlign w:val="center"/>
          </w:tcPr>
          <w:p w14:paraId="5AEAD906" w14:textId="77777777" w:rsidR="00030581" w:rsidRDefault="00030581">
            <w:pPr>
              <w:pStyle w:val="affffffff0"/>
              <w:spacing w:line="240" w:lineRule="auto"/>
              <w:ind w:firstLineChars="0" w:firstLine="0"/>
              <w:rPr>
                <w:rFonts w:eastAsia="仿宋"/>
                <w:kern w:val="0"/>
                <w:sz w:val="21"/>
                <w:szCs w:val="21"/>
                <w:lang w:bidi="ar"/>
              </w:rPr>
            </w:pPr>
          </w:p>
        </w:tc>
        <w:tc>
          <w:tcPr>
            <w:tcW w:w="427" w:type="pct"/>
            <w:shd w:val="clear" w:color="auto" w:fill="FFFFFF"/>
            <w:vAlign w:val="center"/>
          </w:tcPr>
          <w:p w14:paraId="7E94A86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球磨机</w:t>
            </w:r>
          </w:p>
        </w:tc>
        <w:tc>
          <w:tcPr>
            <w:tcW w:w="268" w:type="pct"/>
            <w:shd w:val="clear" w:color="auto" w:fill="FFFFFF"/>
            <w:vAlign w:val="center"/>
          </w:tcPr>
          <w:p w14:paraId="280CC10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30" w:type="pct"/>
            <w:shd w:val="clear" w:color="auto" w:fill="FFFFFF"/>
            <w:vAlign w:val="center"/>
          </w:tcPr>
          <w:p w14:paraId="0C55BBC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w:t>
            </w:r>
          </w:p>
        </w:tc>
        <w:tc>
          <w:tcPr>
            <w:tcW w:w="267" w:type="pct"/>
            <w:vMerge/>
            <w:shd w:val="clear" w:color="auto" w:fill="FFFFFF"/>
            <w:vAlign w:val="center"/>
          </w:tcPr>
          <w:p w14:paraId="501093E9" w14:textId="77777777" w:rsidR="00030581" w:rsidRDefault="00030581">
            <w:pPr>
              <w:pStyle w:val="affffffff0"/>
              <w:spacing w:line="240" w:lineRule="auto"/>
              <w:ind w:firstLineChars="0" w:firstLine="0"/>
              <w:rPr>
                <w:rFonts w:eastAsia="仿宋"/>
                <w:kern w:val="0"/>
                <w:sz w:val="21"/>
                <w:szCs w:val="21"/>
                <w:lang w:bidi="ar"/>
              </w:rPr>
            </w:pPr>
          </w:p>
        </w:tc>
        <w:tc>
          <w:tcPr>
            <w:tcW w:w="300" w:type="pct"/>
            <w:shd w:val="clear" w:color="auto" w:fill="FFFFFF"/>
            <w:vAlign w:val="center"/>
          </w:tcPr>
          <w:p w14:paraId="27071F5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-22.26</w:t>
            </w:r>
          </w:p>
        </w:tc>
        <w:tc>
          <w:tcPr>
            <w:tcW w:w="340" w:type="pct"/>
            <w:shd w:val="clear" w:color="auto" w:fill="FFFFFF"/>
            <w:vAlign w:val="center"/>
          </w:tcPr>
          <w:p w14:paraId="574A5A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93.24</w:t>
            </w:r>
          </w:p>
        </w:tc>
        <w:tc>
          <w:tcPr>
            <w:tcW w:w="272" w:type="pct"/>
            <w:shd w:val="clear" w:color="auto" w:fill="FFFFFF"/>
            <w:vAlign w:val="center"/>
          </w:tcPr>
          <w:p w14:paraId="5A853A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371" w:type="pct"/>
            <w:shd w:val="clear" w:color="auto" w:fill="FFFFFF"/>
            <w:vAlign w:val="center"/>
          </w:tcPr>
          <w:p w14:paraId="443334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7.29</w:t>
            </w:r>
          </w:p>
        </w:tc>
        <w:tc>
          <w:tcPr>
            <w:tcW w:w="319" w:type="pct"/>
            <w:shd w:val="clear" w:color="auto" w:fill="FFFFFF"/>
            <w:vAlign w:val="center"/>
          </w:tcPr>
          <w:p w14:paraId="7B6569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65.02</w:t>
            </w:r>
          </w:p>
        </w:tc>
        <w:tc>
          <w:tcPr>
            <w:tcW w:w="268" w:type="pct"/>
            <w:shd w:val="clear" w:color="auto" w:fill="FFFFFF"/>
            <w:vAlign w:val="center"/>
          </w:tcPr>
          <w:p w14:paraId="7C7FEF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430" w:type="pct"/>
            <w:shd w:val="clear" w:color="auto" w:fill="FFFFFF"/>
            <w:vAlign w:val="center"/>
          </w:tcPr>
          <w:p w14:paraId="53256E5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319" w:type="pct"/>
            <w:shd w:val="clear" w:color="auto" w:fill="FFFFFF"/>
            <w:vAlign w:val="center"/>
          </w:tcPr>
          <w:p w14:paraId="5E06951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45.02</w:t>
            </w:r>
          </w:p>
        </w:tc>
        <w:tc>
          <w:tcPr>
            <w:tcW w:w="342" w:type="pct"/>
            <w:shd w:val="clear" w:color="auto" w:fill="FFFFFF"/>
            <w:vAlign w:val="center"/>
          </w:tcPr>
          <w:p w14:paraId="3D9332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r>
      <w:tr w:rsidR="00030581" w14:paraId="0D10ACC1" w14:textId="77777777">
        <w:trPr>
          <w:jc w:val="center"/>
        </w:trPr>
        <w:tc>
          <w:tcPr>
            <w:tcW w:w="174" w:type="pct"/>
            <w:shd w:val="clear" w:color="auto" w:fill="FFFFFF"/>
            <w:vAlign w:val="center"/>
          </w:tcPr>
          <w:p w14:paraId="5748D1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c>
          <w:tcPr>
            <w:tcW w:w="468" w:type="pct"/>
            <w:vMerge/>
            <w:shd w:val="clear" w:color="auto" w:fill="FFFFFF"/>
            <w:vAlign w:val="center"/>
          </w:tcPr>
          <w:p w14:paraId="1FA9723F" w14:textId="77777777" w:rsidR="00030581" w:rsidRDefault="00030581">
            <w:pPr>
              <w:pStyle w:val="affffffff0"/>
              <w:spacing w:line="240" w:lineRule="auto"/>
              <w:ind w:firstLineChars="0" w:firstLine="0"/>
              <w:rPr>
                <w:rFonts w:eastAsia="仿宋"/>
                <w:kern w:val="0"/>
                <w:sz w:val="21"/>
                <w:szCs w:val="21"/>
                <w:lang w:bidi="ar"/>
              </w:rPr>
            </w:pPr>
          </w:p>
        </w:tc>
        <w:tc>
          <w:tcPr>
            <w:tcW w:w="427" w:type="pct"/>
            <w:shd w:val="clear" w:color="auto" w:fill="FFFFFF"/>
            <w:vAlign w:val="center"/>
          </w:tcPr>
          <w:p w14:paraId="4290A0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磁选机</w:t>
            </w:r>
          </w:p>
        </w:tc>
        <w:tc>
          <w:tcPr>
            <w:tcW w:w="268" w:type="pct"/>
            <w:shd w:val="clear" w:color="auto" w:fill="FFFFFF"/>
            <w:vAlign w:val="center"/>
          </w:tcPr>
          <w:p w14:paraId="417857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30" w:type="pct"/>
            <w:shd w:val="clear" w:color="auto" w:fill="FFFFFF"/>
            <w:vAlign w:val="center"/>
          </w:tcPr>
          <w:p w14:paraId="40C227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w:t>
            </w:r>
          </w:p>
        </w:tc>
        <w:tc>
          <w:tcPr>
            <w:tcW w:w="267" w:type="pct"/>
            <w:vMerge/>
            <w:shd w:val="clear" w:color="auto" w:fill="FFFFFF"/>
            <w:vAlign w:val="center"/>
          </w:tcPr>
          <w:p w14:paraId="73810D7F" w14:textId="77777777" w:rsidR="00030581" w:rsidRDefault="00030581">
            <w:pPr>
              <w:pStyle w:val="affffffff0"/>
              <w:spacing w:line="240" w:lineRule="auto"/>
              <w:ind w:firstLineChars="0" w:firstLine="0"/>
              <w:rPr>
                <w:rFonts w:eastAsia="仿宋"/>
                <w:kern w:val="0"/>
                <w:sz w:val="21"/>
                <w:szCs w:val="21"/>
                <w:lang w:bidi="ar"/>
              </w:rPr>
            </w:pPr>
          </w:p>
        </w:tc>
        <w:tc>
          <w:tcPr>
            <w:tcW w:w="300" w:type="pct"/>
            <w:shd w:val="clear" w:color="auto" w:fill="FFFFFF"/>
            <w:vAlign w:val="center"/>
          </w:tcPr>
          <w:p w14:paraId="38EFBF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-26.17</w:t>
            </w:r>
          </w:p>
        </w:tc>
        <w:tc>
          <w:tcPr>
            <w:tcW w:w="340" w:type="pct"/>
            <w:shd w:val="clear" w:color="auto" w:fill="FFFFFF"/>
            <w:vAlign w:val="center"/>
          </w:tcPr>
          <w:p w14:paraId="609C9B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101.54</w:t>
            </w:r>
          </w:p>
        </w:tc>
        <w:tc>
          <w:tcPr>
            <w:tcW w:w="272" w:type="pct"/>
            <w:shd w:val="clear" w:color="auto" w:fill="FFFFFF"/>
            <w:vAlign w:val="center"/>
          </w:tcPr>
          <w:p w14:paraId="72F8A5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371" w:type="pct"/>
            <w:shd w:val="clear" w:color="auto" w:fill="FFFFFF"/>
            <w:vAlign w:val="center"/>
          </w:tcPr>
          <w:p w14:paraId="47E739D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9.03</w:t>
            </w:r>
          </w:p>
        </w:tc>
        <w:tc>
          <w:tcPr>
            <w:tcW w:w="319" w:type="pct"/>
            <w:shd w:val="clear" w:color="auto" w:fill="FFFFFF"/>
            <w:vAlign w:val="center"/>
          </w:tcPr>
          <w:p w14:paraId="0CA21D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63.03</w:t>
            </w:r>
          </w:p>
        </w:tc>
        <w:tc>
          <w:tcPr>
            <w:tcW w:w="268" w:type="pct"/>
            <w:shd w:val="clear" w:color="auto" w:fill="FFFFFF"/>
            <w:vAlign w:val="center"/>
          </w:tcPr>
          <w:p w14:paraId="4250E8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430" w:type="pct"/>
            <w:shd w:val="clear" w:color="auto" w:fill="FFFFFF"/>
            <w:vAlign w:val="center"/>
          </w:tcPr>
          <w:p w14:paraId="34E5C6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319" w:type="pct"/>
            <w:shd w:val="clear" w:color="auto" w:fill="FFFFFF"/>
            <w:vAlign w:val="center"/>
          </w:tcPr>
          <w:p w14:paraId="6DF183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43.03</w:t>
            </w:r>
          </w:p>
        </w:tc>
        <w:tc>
          <w:tcPr>
            <w:tcW w:w="342" w:type="pct"/>
            <w:shd w:val="clear" w:color="auto" w:fill="FFFFFF"/>
            <w:vAlign w:val="center"/>
          </w:tcPr>
          <w:p w14:paraId="65551B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r>
      <w:tr w:rsidR="00030581" w14:paraId="49F13E01" w14:textId="77777777">
        <w:trPr>
          <w:jc w:val="center"/>
        </w:trPr>
        <w:tc>
          <w:tcPr>
            <w:tcW w:w="174" w:type="pct"/>
            <w:shd w:val="clear" w:color="auto" w:fill="FFFFFF"/>
            <w:vAlign w:val="center"/>
          </w:tcPr>
          <w:p w14:paraId="53C018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p>
        </w:tc>
        <w:tc>
          <w:tcPr>
            <w:tcW w:w="468" w:type="pct"/>
            <w:vMerge/>
            <w:shd w:val="clear" w:color="auto" w:fill="FFFFFF"/>
            <w:vAlign w:val="center"/>
          </w:tcPr>
          <w:p w14:paraId="0B73A718" w14:textId="77777777" w:rsidR="00030581" w:rsidRDefault="00030581">
            <w:pPr>
              <w:pStyle w:val="affffffff0"/>
              <w:spacing w:line="240" w:lineRule="auto"/>
              <w:ind w:firstLineChars="0" w:firstLine="0"/>
              <w:rPr>
                <w:rFonts w:eastAsia="仿宋"/>
                <w:kern w:val="0"/>
                <w:sz w:val="21"/>
                <w:szCs w:val="21"/>
                <w:lang w:bidi="ar"/>
              </w:rPr>
            </w:pPr>
          </w:p>
        </w:tc>
        <w:tc>
          <w:tcPr>
            <w:tcW w:w="427" w:type="pct"/>
            <w:shd w:val="clear" w:color="auto" w:fill="FFFFFF"/>
            <w:vAlign w:val="center"/>
          </w:tcPr>
          <w:p w14:paraId="6EDDE8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打捞机</w:t>
            </w:r>
          </w:p>
        </w:tc>
        <w:tc>
          <w:tcPr>
            <w:tcW w:w="268" w:type="pct"/>
            <w:shd w:val="clear" w:color="auto" w:fill="FFFFFF"/>
            <w:vAlign w:val="center"/>
          </w:tcPr>
          <w:p w14:paraId="521F44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30" w:type="pct"/>
            <w:shd w:val="clear" w:color="auto" w:fill="FFFFFF"/>
            <w:vAlign w:val="center"/>
          </w:tcPr>
          <w:p w14:paraId="14A069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80</w:t>
            </w:r>
          </w:p>
        </w:tc>
        <w:tc>
          <w:tcPr>
            <w:tcW w:w="267" w:type="pct"/>
            <w:vMerge/>
            <w:shd w:val="clear" w:color="auto" w:fill="FFFFFF"/>
            <w:vAlign w:val="center"/>
          </w:tcPr>
          <w:p w14:paraId="68F006B0" w14:textId="77777777" w:rsidR="00030581" w:rsidRDefault="00030581">
            <w:pPr>
              <w:pStyle w:val="affffffff0"/>
              <w:spacing w:line="240" w:lineRule="auto"/>
              <w:ind w:firstLineChars="0" w:firstLine="0"/>
              <w:rPr>
                <w:rFonts w:eastAsia="仿宋"/>
                <w:kern w:val="0"/>
                <w:sz w:val="21"/>
                <w:szCs w:val="21"/>
                <w:lang w:bidi="ar"/>
              </w:rPr>
            </w:pPr>
          </w:p>
        </w:tc>
        <w:tc>
          <w:tcPr>
            <w:tcW w:w="300" w:type="pct"/>
            <w:shd w:val="clear" w:color="auto" w:fill="FFFFFF"/>
            <w:vAlign w:val="center"/>
          </w:tcPr>
          <w:p w14:paraId="5B3D8D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-37.9</w:t>
            </w:r>
          </w:p>
        </w:tc>
        <w:tc>
          <w:tcPr>
            <w:tcW w:w="340" w:type="pct"/>
            <w:shd w:val="clear" w:color="auto" w:fill="FFFFFF"/>
            <w:vAlign w:val="center"/>
          </w:tcPr>
          <w:p w14:paraId="63604E4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131.84</w:t>
            </w:r>
          </w:p>
        </w:tc>
        <w:tc>
          <w:tcPr>
            <w:tcW w:w="272" w:type="pct"/>
            <w:shd w:val="clear" w:color="auto" w:fill="FFFFFF"/>
            <w:vAlign w:val="center"/>
          </w:tcPr>
          <w:p w14:paraId="00A8C47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371" w:type="pct"/>
            <w:shd w:val="clear" w:color="auto" w:fill="FFFFFF"/>
            <w:vAlign w:val="center"/>
          </w:tcPr>
          <w:p w14:paraId="65855F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6.99</w:t>
            </w:r>
          </w:p>
        </w:tc>
        <w:tc>
          <w:tcPr>
            <w:tcW w:w="319" w:type="pct"/>
            <w:shd w:val="clear" w:color="auto" w:fill="FFFFFF"/>
            <w:vAlign w:val="center"/>
          </w:tcPr>
          <w:p w14:paraId="48BBBD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65.08</w:t>
            </w:r>
          </w:p>
        </w:tc>
        <w:tc>
          <w:tcPr>
            <w:tcW w:w="268" w:type="pct"/>
            <w:shd w:val="clear" w:color="auto" w:fill="FFFFFF"/>
            <w:vAlign w:val="center"/>
          </w:tcPr>
          <w:p w14:paraId="6567E4E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430" w:type="pct"/>
            <w:shd w:val="clear" w:color="auto" w:fill="FFFFFF"/>
            <w:vAlign w:val="center"/>
          </w:tcPr>
          <w:p w14:paraId="5DC5F4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319" w:type="pct"/>
            <w:shd w:val="clear" w:color="auto" w:fill="FFFFFF"/>
            <w:vAlign w:val="center"/>
          </w:tcPr>
          <w:p w14:paraId="0E3320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45.08</w:t>
            </w:r>
          </w:p>
        </w:tc>
        <w:tc>
          <w:tcPr>
            <w:tcW w:w="342" w:type="pct"/>
            <w:shd w:val="clear" w:color="auto" w:fill="FFFFFF"/>
            <w:vAlign w:val="center"/>
          </w:tcPr>
          <w:p w14:paraId="5A74B2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r>
      <w:tr w:rsidR="00030581" w14:paraId="4D1A5B97" w14:textId="77777777">
        <w:trPr>
          <w:jc w:val="center"/>
        </w:trPr>
        <w:tc>
          <w:tcPr>
            <w:tcW w:w="174" w:type="pct"/>
            <w:shd w:val="clear" w:color="auto" w:fill="FFFFFF"/>
            <w:vAlign w:val="center"/>
          </w:tcPr>
          <w:p w14:paraId="46E494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w:t>
            </w:r>
          </w:p>
        </w:tc>
        <w:tc>
          <w:tcPr>
            <w:tcW w:w="468" w:type="pct"/>
            <w:vMerge/>
            <w:shd w:val="clear" w:color="auto" w:fill="FFFFFF"/>
            <w:vAlign w:val="center"/>
          </w:tcPr>
          <w:p w14:paraId="4A16D261" w14:textId="77777777" w:rsidR="00030581" w:rsidRDefault="00030581">
            <w:pPr>
              <w:pStyle w:val="affffffff0"/>
              <w:spacing w:line="240" w:lineRule="auto"/>
              <w:ind w:firstLineChars="0" w:firstLine="0"/>
              <w:rPr>
                <w:rFonts w:eastAsia="仿宋"/>
                <w:kern w:val="0"/>
                <w:sz w:val="21"/>
                <w:szCs w:val="21"/>
                <w:lang w:bidi="ar"/>
              </w:rPr>
            </w:pPr>
          </w:p>
        </w:tc>
        <w:tc>
          <w:tcPr>
            <w:tcW w:w="427" w:type="pct"/>
            <w:shd w:val="clear" w:color="auto" w:fill="FFFFFF"/>
            <w:vAlign w:val="center"/>
          </w:tcPr>
          <w:p w14:paraId="6891A9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高频筛</w:t>
            </w:r>
          </w:p>
        </w:tc>
        <w:tc>
          <w:tcPr>
            <w:tcW w:w="268" w:type="pct"/>
            <w:shd w:val="clear" w:color="auto" w:fill="FFFFFF"/>
            <w:vAlign w:val="center"/>
          </w:tcPr>
          <w:p w14:paraId="371710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30" w:type="pct"/>
            <w:shd w:val="clear" w:color="auto" w:fill="FFFFFF"/>
            <w:vAlign w:val="center"/>
          </w:tcPr>
          <w:p w14:paraId="0AE21D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w:t>
            </w:r>
          </w:p>
        </w:tc>
        <w:tc>
          <w:tcPr>
            <w:tcW w:w="267" w:type="pct"/>
            <w:vMerge/>
            <w:shd w:val="clear" w:color="auto" w:fill="FFFFFF"/>
            <w:vAlign w:val="center"/>
          </w:tcPr>
          <w:p w14:paraId="1F8542A7" w14:textId="77777777" w:rsidR="00030581" w:rsidRDefault="00030581">
            <w:pPr>
              <w:pStyle w:val="affffffff0"/>
              <w:spacing w:line="240" w:lineRule="auto"/>
              <w:ind w:firstLineChars="0" w:firstLine="0"/>
              <w:rPr>
                <w:rFonts w:eastAsia="仿宋"/>
                <w:kern w:val="0"/>
                <w:sz w:val="21"/>
                <w:szCs w:val="21"/>
                <w:lang w:bidi="ar"/>
              </w:rPr>
            </w:pPr>
          </w:p>
        </w:tc>
        <w:tc>
          <w:tcPr>
            <w:tcW w:w="300" w:type="pct"/>
            <w:shd w:val="clear" w:color="auto" w:fill="FFFFFF"/>
            <w:vAlign w:val="center"/>
          </w:tcPr>
          <w:p w14:paraId="565AC0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-41.32</w:t>
            </w:r>
          </w:p>
        </w:tc>
        <w:tc>
          <w:tcPr>
            <w:tcW w:w="340" w:type="pct"/>
            <w:shd w:val="clear" w:color="auto" w:fill="FFFFFF"/>
            <w:vAlign w:val="center"/>
          </w:tcPr>
          <w:p w14:paraId="728C8C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140.64</w:t>
            </w:r>
          </w:p>
        </w:tc>
        <w:tc>
          <w:tcPr>
            <w:tcW w:w="272" w:type="pct"/>
            <w:shd w:val="clear" w:color="auto" w:fill="FFFFFF"/>
            <w:vAlign w:val="center"/>
          </w:tcPr>
          <w:p w14:paraId="14EEE7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371" w:type="pct"/>
            <w:shd w:val="clear" w:color="auto" w:fill="FFFFFF"/>
            <w:vAlign w:val="center"/>
          </w:tcPr>
          <w:p w14:paraId="2C2D19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6.99</w:t>
            </w:r>
          </w:p>
        </w:tc>
        <w:tc>
          <w:tcPr>
            <w:tcW w:w="319" w:type="pct"/>
            <w:shd w:val="clear" w:color="auto" w:fill="FFFFFF"/>
            <w:vAlign w:val="center"/>
          </w:tcPr>
          <w:p w14:paraId="5929760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65.08</w:t>
            </w:r>
          </w:p>
        </w:tc>
        <w:tc>
          <w:tcPr>
            <w:tcW w:w="268" w:type="pct"/>
            <w:shd w:val="clear" w:color="auto" w:fill="FFFFFF"/>
            <w:vAlign w:val="center"/>
          </w:tcPr>
          <w:p w14:paraId="26A2CEF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430" w:type="pct"/>
            <w:shd w:val="clear" w:color="auto" w:fill="FFFFFF"/>
            <w:vAlign w:val="center"/>
          </w:tcPr>
          <w:p w14:paraId="4EEB29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319" w:type="pct"/>
            <w:shd w:val="clear" w:color="auto" w:fill="FFFFFF"/>
            <w:vAlign w:val="center"/>
          </w:tcPr>
          <w:p w14:paraId="2E95CEC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45.08</w:t>
            </w:r>
          </w:p>
        </w:tc>
        <w:tc>
          <w:tcPr>
            <w:tcW w:w="342" w:type="pct"/>
            <w:shd w:val="clear" w:color="auto" w:fill="FFFFFF"/>
            <w:vAlign w:val="center"/>
          </w:tcPr>
          <w:p w14:paraId="442B52F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r>
      <w:tr w:rsidR="00030581" w14:paraId="26F41B9C" w14:textId="77777777">
        <w:trPr>
          <w:jc w:val="center"/>
        </w:trPr>
        <w:tc>
          <w:tcPr>
            <w:tcW w:w="174" w:type="pct"/>
            <w:shd w:val="clear" w:color="auto" w:fill="FFFFFF"/>
            <w:vAlign w:val="center"/>
          </w:tcPr>
          <w:p w14:paraId="0738A0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w:t>
            </w:r>
          </w:p>
        </w:tc>
        <w:tc>
          <w:tcPr>
            <w:tcW w:w="468" w:type="pct"/>
            <w:vMerge/>
            <w:shd w:val="clear" w:color="auto" w:fill="FFFFFF"/>
            <w:vAlign w:val="center"/>
          </w:tcPr>
          <w:p w14:paraId="227F7B60" w14:textId="77777777" w:rsidR="00030581" w:rsidRDefault="00030581">
            <w:pPr>
              <w:pStyle w:val="affffffff0"/>
              <w:spacing w:line="240" w:lineRule="auto"/>
              <w:ind w:firstLineChars="0" w:firstLine="0"/>
              <w:rPr>
                <w:rFonts w:eastAsia="仿宋"/>
                <w:kern w:val="0"/>
                <w:sz w:val="21"/>
                <w:szCs w:val="21"/>
                <w:lang w:bidi="ar"/>
              </w:rPr>
            </w:pPr>
          </w:p>
        </w:tc>
        <w:tc>
          <w:tcPr>
            <w:tcW w:w="427" w:type="pct"/>
            <w:shd w:val="clear" w:color="auto" w:fill="FFFFFF"/>
            <w:vAlign w:val="center"/>
          </w:tcPr>
          <w:p w14:paraId="0FACE3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盘式真空压滤机</w:t>
            </w:r>
          </w:p>
        </w:tc>
        <w:tc>
          <w:tcPr>
            <w:tcW w:w="268" w:type="pct"/>
            <w:shd w:val="clear" w:color="auto" w:fill="FFFFFF"/>
            <w:vAlign w:val="center"/>
          </w:tcPr>
          <w:p w14:paraId="76ADCA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30" w:type="pct"/>
            <w:shd w:val="clear" w:color="auto" w:fill="FFFFFF"/>
            <w:vAlign w:val="center"/>
          </w:tcPr>
          <w:p w14:paraId="04474C0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75</w:t>
            </w:r>
          </w:p>
        </w:tc>
        <w:tc>
          <w:tcPr>
            <w:tcW w:w="267" w:type="pct"/>
            <w:vMerge/>
            <w:shd w:val="clear" w:color="auto" w:fill="FFFFFF"/>
            <w:vAlign w:val="center"/>
          </w:tcPr>
          <w:p w14:paraId="3E3CE8E2" w14:textId="77777777" w:rsidR="00030581" w:rsidRDefault="00030581">
            <w:pPr>
              <w:pStyle w:val="affffffff0"/>
              <w:spacing w:line="240" w:lineRule="auto"/>
              <w:ind w:firstLineChars="0" w:firstLine="0"/>
              <w:rPr>
                <w:rFonts w:eastAsia="仿宋"/>
                <w:kern w:val="0"/>
                <w:sz w:val="21"/>
                <w:szCs w:val="21"/>
                <w:lang w:bidi="ar"/>
              </w:rPr>
            </w:pPr>
          </w:p>
        </w:tc>
        <w:tc>
          <w:tcPr>
            <w:tcW w:w="300" w:type="pct"/>
            <w:shd w:val="clear" w:color="auto" w:fill="FFFFFF"/>
            <w:vAlign w:val="center"/>
          </w:tcPr>
          <w:p w14:paraId="41BF0A5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-49.14</w:t>
            </w:r>
          </w:p>
        </w:tc>
        <w:tc>
          <w:tcPr>
            <w:tcW w:w="340" w:type="pct"/>
            <w:shd w:val="clear" w:color="auto" w:fill="FFFFFF"/>
            <w:vAlign w:val="center"/>
          </w:tcPr>
          <w:p w14:paraId="58FD20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158.72</w:t>
            </w:r>
          </w:p>
        </w:tc>
        <w:tc>
          <w:tcPr>
            <w:tcW w:w="272" w:type="pct"/>
            <w:shd w:val="clear" w:color="auto" w:fill="FFFFFF"/>
            <w:vAlign w:val="center"/>
          </w:tcPr>
          <w:p w14:paraId="01CAEC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371" w:type="pct"/>
            <w:shd w:val="clear" w:color="auto" w:fill="FFFFFF"/>
            <w:vAlign w:val="center"/>
          </w:tcPr>
          <w:p w14:paraId="60EF0F7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6.99</w:t>
            </w:r>
          </w:p>
        </w:tc>
        <w:tc>
          <w:tcPr>
            <w:tcW w:w="319" w:type="pct"/>
            <w:shd w:val="clear" w:color="auto" w:fill="FFFFFF"/>
            <w:vAlign w:val="center"/>
          </w:tcPr>
          <w:p w14:paraId="4E3229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65.08</w:t>
            </w:r>
          </w:p>
        </w:tc>
        <w:tc>
          <w:tcPr>
            <w:tcW w:w="268" w:type="pct"/>
            <w:shd w:val="clear" w:color="auto" w:fill="FFFFFF"/>
            <w:vAlign w:val="center"/>
          </w:tcPr>
          <w:p w14:paraId="75784E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430" w:type="pct"/>
            <w:shd w:val="clear" w:color="auto" w:fill="FFFFFF"/>
            <w:vAlign w:val="center"/>
          </w:tcPr>
          <w:p w14:paraId="2359A4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319" w:type="pct"/>
            <w:shd w:val="clear" w:color="auto" w:fill="FFFFFF"/>
            <w:vAlign w:val="center"/>
          </w:tcPr>
          <w:p w14:paraId="410A6B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45.08</w:t>
            </w:r>
          </w:p>
        </w:tc>
        <w:tc>
          <w:tcPr>
            <w:tcW w:w="342" w:type="pct"/>
            <w:shd w:val="clear" w:color="auto" w:fill="FFFFFF"/>
            <w:vAlign w:val="center"/>
          </w:tcPr>
          <w:p w14:paraId="47DDE7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r>
      <w:tr w:rsidR="00030581" w14:paraId="0F790312" w14:textId="77777777">
        <w:trPr>
          <w:jc w:val="center"/>
        </w:trPr>
        <w:tc>
          <w:tcPr>
            <w:tcW w:w="174" w:type="pct"/>
            <w:shd w:val="clear" w:color="auto" w:fill="FFFFFF"/>
            <w:vAlign w:val="center"/>
          </w:tcPr>
          <w:p w14:paraId="7DD3E8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w:t>
            </w:r>
          </w:p>
        </w:tc>
        <w:tc>
          <w:tcPr>
            <w:tcW w:w="468" w:type="pct"/>
            <w:vMerge/>
            <w:shd w:val="clear" w:color="auto" w:fill="FFFFFF"/>
            <w:vAlign w:val="center"/>
          </w:tcPr>
          <w:p w14:paraId="4578D212" w14:textId="77777777" w:rsidR="00030581" w:rsidRDefault="00030581">
            <w:pPr>
              <w:pStyle w:val="affffffff0"/>
              <w:spacing w:line="240" w:lineRule="auto"/>
              <w:ind w:firstLineChars="0" w:firstLine="0"/>
              <w:rPr>
                <w:rFonts w:eastAsia="仿宋"/>
                <w:kern w:val="0"/>
                <w:sz w:val="21"/>
                <w:szCs w:val="21"/>
                <w:lang w:bidi="ar"/>
              </w:rPr>
            </w:pPr>
          </w:p>
        </w:tc>
        <w:tc>
          <w:tcPr>
            <w:tcW w:w="427" w:type="pct"/>
            <w:shd w:val="clear" w:color="auto" w:fill="FFFFFF"/>
            <w:vAlign w:val="center"/>
          </w:tcPr>
          <w:p w14:paraId="471FD6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高压隔膜真空压滤机</w:t>
            </w:r>
          </w:p>
        </w:tc>
        <w:tc>
          <w:tcPr>
            <w:tcW w:w="268" w:type="pct"/>
            <w:shd w:val="clear" w:color="auto" w:fill="FFFFFF"/>
            <w:vAlign w:val="center"/>
          </w:tcPr>
          <w:p w14:paraId="2B7B98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30" w:type="pct"/>
            <w:shd w:val="clear" w:color="auto" w:fill="FFFFFF"/>
            <w:vAlign w:val="center"/>
          </w:tcPr>
          <w:p w14:paraId="3F9223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75</w:t>
            </w:r>
          </w:p>
        </w:tc>
        <w:tc>
          <w:tcPr>
            <w:tcW w:w="267" w:type="pct"/>
            <w:vMerge/>
            <w:shd w:val="clear" w:color="auto" w:fill="FFFFFF"/>
            <w:vAlign w:val="center"/>
          </w:tcPr>
          <w:p w14:paraId="646C744E" w14:textId="77777777" w:rsidR="00030581" w:rsidRDefault="00030581">
            <w:pPr>
              <w:pStyle w:val="affffffff0"/>
              <w:spacing w:line="240" w:lineRule="auto"/>
              <w:ind w:firstLineChars="0" w:firstLine="0"/>
              <w:rPr>
                <w:rFonts w:eastAsia="仿宋"/>
                <w:kern w:val="0"/>
                <w:sz w:val="21"/>
                <w:szCs w:val="21"/>
                <w:lang w:bidi="ar"/>
              </w:rPr>
            </w:pPr>
          </w:p>
        </w:tc>
        <w:tc>
          <w:tcPr>
            <w:tcW w:w="300" w:type="pct"/>
            <w:shd w:val="clear" w:color="auto" w:fill="FFFFFF"/>
            <w:vAlign w:val="center"/>
          </w:tcPr>
          <w:p w14:paraId="2FB6B8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-61.35</w:t>
            </w:r>
          </w:p>
        </w:tc>
        <w:tc>
          <w:tcPr>
            <w:tcW w:w="340" w:type="pct"/>
            <w:shd w:val="clear" w:color="auto" w:fill="FFFFFF"/>
            <w:vAlign w:val="center"/>
          </w:tcPr>
          <w:p w14:paraId="0FCBB46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194.39</w:t>
            </w:r>
          </w:p>
        </w:tc>
        <w:tc>
          <w:tcPr>
            <w:tcW w:w="272" w:type="pct"/>
            <w:shd w:val="clear" w:color="auto" w:fill="FFFFFF"/>
            <w:vAlign w:val="center"/>
          </w:tcPr>
          <w:p w14:paraId="14D5C8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371" w:type="pct"/>
            <w:shd w:val="clear" w:color="auto" w:fill="FFFFFF"/>
            <w:vAlign w:val="center"/>
          </w:tcPr>
          <w:p w14:paraId="6873660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6.99</w:t>
            </w:r>
          </w:p>
        </w:tc>
        <w:tc>
          <w:tcPr>
            <w:tcW w:w="319" w:type="pct"/>
            <w:shd w:val="clear" w:color="auto" w:fill="FFFFFF"/>
            <w:vAlign w:val="center"/>
          </w:tcPr>
          <w:p w14:paraId="2E1F069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65.08</w:t>
            </w:r>
          </w:p>
        </w:tc>
        <w:tc>
          <w:tcPr>
            <w:tcW w:w="268" w:type="pct"/>
            <w:shd w:val="clear" w:color="auto" w:fill="FFFFFF"/>
            <w:vAlign w:val="center"/>
          </w:tcPr>
          <w:p w14:paraId="774DCBF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430" w:type="pct"/>
            <w:shd w:val="clear" w:color="auto" w:fill="FFFFFF"/>
            <w:vAlign w:val="center"/>
          </w:tcPr>
          <w:p w14:paraId="7E95AFA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319" w:type="pct"/>
            <w:shd w:val="clear" w:color="auto" w:fill="FFFFFF"/>
            <w:vAlign w:val="center"/>
          </w:tcPr>
          <w:p w14:paraId="4F8037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45.08</w:t>
            </w:r>
          </w:p>
        </w:tc>
        <w:tc>
          <w:tcPr>
            <w:tcW w:w="342" w:type="pct"/>
            <w:shd w:val="clear" w:color="auto" w:fill="FFFFFF"/>
            <w:vAlign w:val="center"/>
          </w:tcPr>
          <w:p w14:paraId="04E63B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r>
      <w:tr w:rsidR="00030581" w14:paraId="2F88C9C1" w14:textId="77777777">
        <w:trPr>
          <w:jc w:val="center"/>
        </w:trPr>
        <w:tc>
          <w:tcPr>
            <w:tcW w:w="174" w:type="pct"/>
            <w:shd w:val="clear" w:color="auto" w:fill="FFFFFF"/>
            <w:vAlign w:val="center"/>
          </w:tcPr>
          <w:p w14:paraId="3077753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w:t>
            </w:r>
          </w:p>
        </w:tc>
        <w:tc>
          <w:tcPr>
            <w:tcW w:w="468" w:type="pct"/>
            <w:vMerge/>
            <w:shd w:val="clear" w:color="auto" w:fill="FFFFFF"/>
            <w:vAlign w:val="center"/>
          </w:tcPr>
          <w:p w14:paraId="71D8E192" w14:textId="77777777" w:rsidR="00030581" w:rsidRDefault="00030581">
            <w:pPr>
              <w:pStyle w:val="affffffff0"/>
              <w:spacing w:line="240" w:lineRule="auto"/>
              <w:ind w:firstLineChars="0" w:firstLine="0"/>
              <w:rPr>
                <w:rFonts w:eastAsia="仿宋"/>
                <w:kern w:val="0"/>
                <w:sz w:val="21"/>
                <w:szCs w:val="21"/>
                <w:lang w:bidi="ar"/>
              </w:rPr>
            </w:pPr>
          </w:p>
        </w:tc>
        <w:tc>
          <w:tcPr>
            <w:tcW w:w="427" w:type="pct"/>
            <w:shd w:val="clear" w:color="auto" w:fill="FFFFFF"/>
            <w:vAlign w:val="center"/>
          </w:tcPr>
          <w:p w14:paraId="2852A4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输送机</w:t>
            </w:r>
          </w:p>
        </w:tc>
        <w:tc>
          <w:tcPr>
            <w:tcW w:w="268" w:type="pct"/>
            <w:shd w:val="clear" w:color="auto" w:fill="FFFFFF"/>
            <w:vAlign w:val="center"/>
          </w:tcPr>
          <w:p w14:paraId="057937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430" w:type="pct"/>
            <w:shd w:val="clear" w:color="auto" w:fill="FFFFFF"/>
            <w:vAlign w:val="center"/>
          </w:tcPr>
          <w:p w14:paraId="16595C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w:t>
            </w:r>
          </w:p>
        </w:tc>
        <w:tc>
          <w:tcPr>
            <w:tcW w:w="267" w:type="pct"/>
            <w:vMerge/>
            <w:shd w:val="clear" w:color="auto" w:fill="FFFFFF"/>
            <w:vAlign w:val="center"/>
          </w:tcPr>
          <w:p w14:paraId="7D3CDD53" w14:textId="77777777" w:rsidR="00030581" w:rsidRDefault="00030581">
            <w:pPr>
              <w:pStyle w:val="affffffff0"/>
              <w:spacing w:line="240" w:lineRule="auto"/>
              <w:ind w:firstLineChars="0" w:firstLine="0"/>
              <w:rPr>
                <w:rFonts w:eastAsia="仿宋"/>
                <w:kern w:val="0"/>
                <w:sz w:val="21"/>
                <w:szCs w:val="21"/>
                <w:lang w:bidi="ar"/>
              </w:rPr>
            </w:pPr>
          </w:p>
        </w:tc>
        <w:tc>
          <w:tcPr>
            <w:tcW w:w="300" w:type="pct"/>
            <w:shd w:val="clear" w:color="auto" w:fill="FFFFFF"/>
            <w:vAlign w:val="center"/>
          </w:tcPr>
          <w:p w14:paraId="2303BD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-56.47</w:t>
            </w:r>
          </w:p>
        </w:tc>
        <w:tc>
          <w:tcPr>
            <w:tcW w:w="340" w:type="pct"/>
            <w:shd w:val="clear" w:color="auto" w:fill="FFFFFF"/>
            <w:vAlign w:val="center"/>
          </w:tcPr>
          <w:p w14:paraId="6194424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178.75</w:t>
            </w:r>
          </w:p>
        </w:tc>
        <w:tc>
          <w:tcPr>
            <w:tcW w:w="272" w:type="pct"/>
            <w:shd w:val="clear" w:color="auto" w:fill="FFFFFF"/>
            <w:vAlign w:val="center"/>
          </w:tcPr>
          <w:p w14:paraId="0FBE6B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371" w:type="pct"/>
            <w:shd w:val="clear" w:color="auto" w:fill="FFFFFF"/>
            <w:vAlign w:val="center"/>
          </w:tcPr>
          <w:p w14:paraId="173342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6.99</w:t>
            </w:r>
          </w:p>
        </w:tc>
        <w:tc>
          <w:tcPr>
            <w:tcW w:w="319" w:type="pct"/>
            <w:shd w:val="clear" w:color="auto" w:fill="FFFFFF"/>
            <w:vAlign w:val="center"/>
          </w:tcPr>
          <w:p w14:paraId="247C82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65.08</w:t>
            </w:r>
          </w:p>
        </w:tc>
        <w:tc>
          <w:tcPr>
            <w:tcW w:w="268" w:type="pct"/>
            <w:shd w:val="clear" w:color="auto" w:fill="FFFFFF"/>
            <w:vAlign w:val="center"/>
          </w:tcPr>
          <w:p w14:paraId="579A7C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昼间</w:t>
            </w:r>
          </w:p>
        </w:tc>
        <w:tc>
          <w:tcPr>
            <w:tcW w:w="430" w:type="pct"/>
            <w:shd w:val="clear" w:color="auto" w:fill="FFFFFF"/>
            <w:vAlign w:val="center"/>
          </w:tcPr>
          <w:p w14:paraId="5CA5E1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319" w:type="pct"/>
            <w:shd w:val="clear" w:color="auto" w:fill="FFFFFF"/>
            <w:vAlign w:val="center"/>
          </w:tcPr>
          <w:p w14:paraId="62B7D1A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45.08</w:t>
            </w:r>
          </w:p>
        </w:tc>
        <w:tc>
          <w:tcPr>
            <w:tcW w:w="342" w:type="pct"/>
            <w:shd w:val="clear" w:color="auto" w:fill="FFFFFF"/>
            <w:vAlign w:val="center"/>
          </w:tcPr>
          <w:p w14:paraId="40F26E9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r>
    </w:tbl>
    <w:p w14:paraId="2DB0CE7A" w14:textId="77777777" w:rsidR="00030581" w:rsidRDefault="00030581">
      <w:pPr>
        <w:pStyle w:val="affff"/>
        <w:sectPr w:rsidR="00030581">
          <w:pgSz w:w="16838" w:h="11906" w:orient="landscape"/>
          <w:pgMar w:top="1440" w:right="1800" w:bottom="1440" w:left="1800" w:header="851" w:footer="992" w:gutter="0"/>
          <w:cols w:space="720"/>
          <w:docGrid w:type="lines" w:linePitch="326"/>
        </w:sectPr>
      </w:pPr>
    </w:p>
    <w:p w14:paraId="72EDDE3B" w14:textId="77777777" w:rsidR="00030581" w:rsidRDefault="00067329">
      <w:pPr>
        <w:pStyle w:val="4"/>
        <w:spacing w:line="500" w:lineRule="exact"/>
        <w:rPr>
          <w:snapToGrid w:val="0"/>
        </w:rPr>
      </w:pPr>
      <w:r>
        <w:rPr>
          <w:rFonts w:hint="eastAsia"/>
          <w:snapToGrid w:val="0"/>
        </w:rPr>
        <w:lastRenderedPageBreak/>
        <w:t>3.4.2.4</w:t>
      </w:r>
      <w:r>
        <w:rPr>
          <w:rFonts w:hint="eastAsia"/>
          <w:snapToGrid w:val="0"/>
        </w:rPr>
        <w:t>固体废物污染源强核算</w:t>
      </w:r>
    </w:p>
    <w:p w14:paraId="2A737B51" w14:textId="77777777" w:rsidR="00030581" w:rsidRDefault="00067329">
      <w:pPr>
        <w:pStyle w:val="affb"/>
        <w:numPr>
          <w:ilvl w:val="0"/>
          <w:numId w:val="12"/>
        </w:numPr>
        <w:ind w:firstLine="480"/>
      </w:pPr>
      <w:r>
        <w:rPr>
          <w:rFonts w:hint="eastAsia"/>
        </w:rPr>
        <w:t>源强及处置措施</w:t>
      </w:r>
    </w:p>
    <w:p w14:paraId="2B4E8BE6" w14:textId="77777777" w:rsidR="00030581" w:rsidRDefault="00067329">
      <w:pPr>
        <w:pStyle w:val="affb"/>
        <w:ind w:firstLine="480"/>
      </w:pPr>
      <w:r>
        <w:rPr>
          <w:rFonts w:hint="eastAsia"/>
        </w:rPr>
        <w:t>1</w:t>
      </w:r>
      <w:r>
        <w:rPr>
          <w:rFonts w:hint="eastAsia"/>
        </w:rPr>
        <w:t>、</w:t>
      </w:r>
      <w:r>
        <w:rPr>
          <w:rFonts w:hint="eastAsia"/>
        </w:rPr>
        <w:t>生活垃圾</w:t>
      </w:r>
    </w:p>
    <w:p w14:paraId="7F59B63D" w14:textId="77777777" w:rsidR="00030581" w:rsidRDefault="00067329">
      <w:pPr>
        <w:pStyle w:val="affb"/>
        <w:spacing w:line="480" w:lineRule="exact"/>
        <w:ind w:firstLine="480"/>
      </w:pPr>
      <w:r>
        <w:t>本项目拟定职工</w:t>
      </w:r>
      <w:r>
        <w:t>14</w:t>
      </w:r>
      <w:r>
        <w:t>人，生活垃圾产生量为</w:t>
      </w:r>
      <w:r>
        <w:t>0.5kg/</w:t>
      </w:r>
      <w:r>
        <w:t>人</w:t>
      </w:r>
      <w:r>
        <w:t>·</w:t>
      </w:r>
      <w:r>
        <w:t>天，则项目运行期间生活垃圾产生量为</w:t>
      </w:r>
      <w:r>
        <w:t>0.007t/d</w:t>
      </w:r>
      <w:r>
        <w:t>、</w:t>
      </w:r>
      <w:r>
        <w:rPr>
          <w:rFonts w:hint="eastAsia"/>
        </w:rPr>
        <w:t>1.26</w:t>
      </w:r>
      <w:r>
        <w:t>t/a</w:t>
      </w:r>
      <w:r>
        <w:t>。</w:t>
      </w:r>
    </w:p>
    <w:p w14:paraId="2FB15180" w14:textId="77777777" w:rsidR="00030581" w:rsidRDefault="00067329">
      <w:pPr>
        <w:pStyle w:val="affb"/>
        <w:ind w:firstLine="480"/>
      </w:pPr>
      <w:r>
        <w:rPr>
          <w:rFonts w:hint="eastAsia"/>
        </w:rPr>
        <w:t>2</w:t>
      </w:r>
      <w:r>
        <w:rPr>
          <w:rFonts w:hint="eastAsia"/>
        </w:rPr>
        <w:t>、</w:t>
      </w:r>
      <w:r>
        <w:rPr>
          <w:rFonts w:hint="eastAsia"/>
        </w:rPr>
        <w:t>一般固废</w:t>
      </w:r>
    </w:p>
    <w:p w14:paraId="40906169" w14:textId="77777777" w:rsidR="00030581" w:rsidRDefault="00067329">
      <w:pPr>
        <w:pStyle w:val="affb"/>
        <w:ind w:leftChars="200" w:left="480" w:firstLineChars="0" w:firstLine="0"/>
      </w:pPr>
      <w:r>
        <w:t>（</w:t>
      </w:r>
      <w:r>
        <w:t>1</w:t>
      </w:r>
      <w:r>
        <w:t>）</w:t>
      </w:r>
      <w:r>
        <w:rPr>
          <w:rFonts w:hint="eastAsia"/>
        </w:rPr>
        <w:t>废筛网</w:t>
      </w:r>
    </w:p>
    <w:p w14:paraId="7DF5BEAD" w14:textId="77777777" w:rsidR="00030581" w:rsidRDefault="00067329">
      <w:pPr>
        <w:pStyle w:val="affb"/>
        <w:ind w:firstLine="480"/>
      </w:pPr>
      <w:r>
        <w:rPr>
          <w:rFonts w:hint="eastAsia"/>
        </w:rPr>
        <w:t>项目设置</w:t>
      </w:r>
      <w:r>
        <w:rPr>
          <w:rFonts w:hint="eastAsia"/>
        </w:rPr>
        <w:t>1</w:t>
      </w:r>
      <w:r>
        <w:rPr>
          <w:rFonts w:hint="eastAsia"/>
        </w:rPr>
        <w:t>台水平筛，筛网因受磨损、变形等需要定期更换，更换量为</w:t>
      </w:r>
      <w:r>
        <w:rPr>
          <w:rFonts w:hint="eastAsia"/>
        </w:rPr>
        <w:t>0.</w:t>
      </w:r>
      <w:r>
        <w:rPr>
          <w:rFonts w:hint="eastAsia"/>
        </w:rPr>
        <w:t>3</w:t>
      </w:r>
      <w:r>
        <w:rPr>
          <w:rFonts w:hint="eastAsia"/>
        </w:rPr>
        <w:t>t/</w:t>
      </w:r>
      <w:r>
        <w:rPr>
          <w:rFonts w:hint="eastAsia"/>
        </w:rPr>
        <w:t>次，每年更换</w:t>
      </w:r>
      <w:r>
        <w:rPr>
          <w:rFonts w:hint="eastAsia"/>
        </w:rPr>
        <w:t>2</w:t>
      </w:r>
      <w:r>
        <w:rPr>
          <w:rFonts w:hint="eastAsia"/>
        </w:rPr>
        <w:t>次，废筛网产生量</w:t>
      </w:r>
      <w:r>
        <w:rPr>
          <w:rFonts w:hint="eastAsia"/>
        </w:rPr>
        <w:t>0.</w:t>
      </w:r>
      <w:r>
        <w:rPr>
          <w:rFonts w:hint="eastAsia"/>
        </w:rPr>
        <w:t>6</w:t>
      </w:r>
      <w:r>
        <w:rPr>
          <w:rFonts w:hint="eastAsia"/>
        </w:rPr>
        <w:t>t/a</w:t>
      </w:r>
      <w:r>
        <w:rPr>
          <w:rFonts w:hint="eastAsia"/>
        </w:rPr>
        <w:t>，废筛网集中收集，外售综合利用。</w:t>
      </w:r>
    </w:p>
    <w:p w14:paraId="57A0E244" w14:textId="77777777" w:rsidR="00030581" w:rsidRDefault="00067329">
      <w:pPr>
        <w:pStyle w:val="affb"/>
        <w:ind w:firstLine="480"/>
      </w:pPr>
      <w:r>
        <w:rPr>
          <w:rFonts w:hint="eastAsia"/>
        </w:rPr>
        <w:t>（</w:t>
      </w:r>
      <w:r>
        <w:t>2</w:t>
      </w:r>
      <w:r>
        <w:rPr>
          <w:rFonts w:hint="eastAsia"/>
        </w:rPr>
        <w:t>）废包装材料</w:t>
      </w:r>
    </w:p>
    <w:p w14:paraId="52152870" w14:textId="77777777" w:rsidR="00030581" w:rsidRDefault="00067329">
      <w:pPr>
        <w:pStyle w:val="affb"/>
        <w:ind w:firstLine="480"/>
      </w:pPr>
      <w:r>
        <w:rPr>
          <w:rFonts w:hint="eastAsia"/>
        </w:rPr>
        <w:t>项目废原料包装袋主要为絮凝剂、钢球等辅材包装材料，根据企业提供资料，废包装袋产生量约</w:t>
      </w:r>
      <w:r>
        <w:rPr>
          <w:rFonts w:hint="eastAsia"/>
        </w:rPr>
        <w:t>0.1t/a</w:t>
      </w:r>
      <w:r>
        <w:rPr>
          <w:rFonts w:hint="eastAsia"/>
        </w:rPr>
        <w:t>，废包装材料集中收集，外售综合利用。</w:t>
      </w:r>
    </w:p>
    <w:p w14:paraId="10BD3372" w14:textId="77777777" w:rsidR="00030581" w:rsidRDefault="00067329">
      <w:pPr>
        <w:pStyle w:val="affb"/>
        <w:ind w:firstLine="480"/>
        <w:rPr>
          <w:szCs w:val="24"/>
        </w:rPr>
      </w:pPr>
      <w:r>
        <w:rPr>
          <w:szCs w:val="24"/>
        </w:rPr>
        <w:t>（</w:t>
      </w:r>
      <w:r>
        <w:rPr>
          <w:szCs w:val="24"/>
        </w:rPr>
        <w:t>3</w:t>
      </w:r>
      <w:r>
        <w:rPr>
          <w:szCs w:val="24"/>
        </w:rPr>
        <w:t>）</w:t>
      </w:r>
      <w:r>
        <w:rPr>
          <w:rFonts w:hint="eastAsia"/>
          <w:szCs w:val="24"/>
        </w:rPr>
        <w:t>废衬板</w:t>
      </w:r>
    </w:p>
    <w:p w14:paraId="456B5F53" w14:textId="77777777" w:rsidR="00030581" w:rsidRDefault="00067329">
      <w:pPr>
        <w:pStyle w:val="affb"/>
        <w:ind w:firstLine="480"/>
      </w:pPr>
      <w:r>
        <w:rPr>
          <w:rFonts w:hint="eastAsia"/>
        </w:rPr>
        <w:t>球磨机衬板因受矿石冲洗变形、损坏等需要定期更换，项目设置</w:t>
      </w:r>
      <w:r>
        <w:rPr>
          <w:rFonts w:hint="eastAsia"/>
        </w:rPr>
        <w:t>1</w:t>
      </w:r>
      <w:r>
        <w:rPr>
          <w:rFonts w:hint="eastAsia"/>
        </w:rPr>
        <w:t>台球磨机，更换量为</w:t>
      </w:r>
      <w:r>
        <w:rPr>
          <w:rFonts w:hint="eastAsia"/>
        </w:rPr>
        <w:t>0.4t/</w:t>
      </w:r>
      <w:r>
        <w:rPr>
          <w:rFonts w:hint="eastAsia"/>
        </w:rPr>
        <w:t>次，每年更换</w:t>
      </w:r>
      <w:r>
        <w:rPr>
          <w:rFonts w:hint="eastAsia"/>
        </w:rPr>
        <w:t>3</w:t>
      </w:r>
      <w:r>
        <w:rPr>
          <w:rFonts w:hint="eastAsia"/>
        </w:rPr>
        <w:t>次，废衬板产生量</w:t>
      </w:r>
      <w:r>
        <w:rPr>
          <w:rFonts w:hint="eastAsia"/>
        </w:rPr>
        <w:t>1.2t/a</w:t>
      </w:r>
      <w:r>
        <w:rPr>
          <w:rFonts w:hint="eastAsia"/>
        </w:rPr>
        <w:t>，废衬板集中收集，外售综合利用。</w:t>
      </w:r>
    </w:p>
    <w:p w14:paraId="4334D4DC" w14:textId="77777777" w:rsidR="00030581" w:rsidRDefault="00067329">
      <w:pPr>
        <w:pStyle w:val="affb"/>
        <w:ind w:firstLine="480"/>
        <w:rPr>
          <w:szCs w:val="24"/>
        </w:rPr>
      </w:pPr>
      <w:r>
        <w:rPr>
          <w:rFonts w:hint="eastAsia"/>
          <w:szCs w:val="24"/>
        </w:rPr>
        <w:t>（</w:t>
      </w:r>
      <w:r>
        <w:rPr>
          <w:rFonts w:hint="eastAsia"/>
          <w:szCs w:val="24"/>
        </w:rPr>
        <w:t>4</w:t>
      </w:r>
      <w:r>
        <w:rPr>
          <w:rFonts w:hint="eastAsia"/>
          <w:szCs w:val="24"/>
        </w:rPr>
        <w:t>）废钢砂</w:t>
      </w:r>
    </w:p>
    <w:p w14:paraId="5CD6D05D" w14:textId="77777777" w:rsidR="00030581" w:rsidRDefault="00067329">
      <w:pPr>
        <w:pStyle w:val="affb"/>
        <w:ind w:firstLine="480"/>
        <w:rPr>
          <w:szCs w:val="24"/>
        </w:rPr>
      </w:pPr>
      <w:r>
        <w:rPr>
          <w:rFonts w:hint="eastAsia"/>
          <w:szCs w:val="24"/>
        </w:rPr>
        <w:t>球磨机使用钢球磨机对矿</w:t>
      </w:r>
      <w:r>
        <w:rPr>
          <w:rFonts w:hint="eastAsia"/>
          <w:szCs w:val="24"/>
        </w:rPr>
        <w:t>料进行研磨，根据消耗量定期更换、补充，考虑损耗，废钢砂产生量</w:t>
      </w:r>
      <w:r>
        <w:rPr>
          <w:rFonts w:hint="eastAsia"/>
          <w:szCs w:val="24"/>
        </w:rPr>
        <w:t>0.893</w:t>
      </w:r>
      <w:r>
        <w:rPr>
          <w:rFonts w:hint="eastAsia"/>
          <w:szCs w:val="24"/>
        </w:rPr>
        <w:t>t/a</w:t>
      </w:r>
      <w:r>
        <w:rPr>
          <w:rFonts w:hint="eastAsia"/>
          <w:szCs w:val="24"/>
        </w:rPr>
        <w:t>，废钢砂集中收集外售综合利用。</w:t>
      </w:r>
    </w:p>
    <w:p w14:paraId="380474D3" w14:textId="77777777" w:rsidR="00030581" w:rsidRDefault="00067329">
      <w:pPr>
        <w:pStyle w:val="affb"/>
        <w:spacing w:line="480" w:lineRule="exact"/>
        <w:ind w:firstLine="480"/>
      </w:pPr>
      <w:r>
        <w:t>（</w:t>
      </w:r>
      <w:r>
        <w:rPr>
          <w:rFonts w:hint="eastAsia"/>
        </w:rPr>
        <w:t>5</w:t>
      </w:r>
      <w:r>
        <w:t>）</w:t>
      </w:r>
      <w:r>
        <w:rPr>
          <w:rFonts w:hint="eastAsia"/>
        </w:rPr>
        <w:t>布袋除尘器收尘</w:t>
      </w:r>
    </w:p>
    <w:p w14:paraId="1E0291DB" w14:textId="77777777" w:rsidR="00030581" w:rsidRDefault="00067329">
      <w:pPr>
        <w:pStyle w:val="affb"/>
        <w:spacing w:line="480" w:lineRule="exact"/>
        <w:ind w:firstLine="480"/>
      </w:pPr>
      <w:r>
        <w:rPr>
          <w:rFonts w:hint="eastAsia"/>
        </w:rPr>
        <w:t>本项目</w:t>
      </w:r>
      <w:r>
        <w:rPr>
          <w:rFonts w:hint="eastAsia"/>
        </w:rPr>
        <w:t>生产车间</w:t>
      </w:r>
      <w:r>
        <w:rPr>
          <w:rFonts w:hint="eastAsia"/>
        </w:rPr>
        <w:t>布袋除尘器收尘总</w:t>
      </w:r>
      <w:r>
        <w:t>量约为</w:t>
      </w:r>
      <w:r>
        <w:rPr>
          <w:rFonts w:hint="eastAsia"/>
        </w:rPr>
        <w:t>41.996</w:t>
      </w:r>
      <w:r>
        <w:t>t/a</w:t>
      </w:r>
      <w:r>
        <w:t>，</w:t>
      </w:r>
      <w:r>
        <w:rPr>
          <w:rFonts w:hint="eastAsia"/>
        </w:rPr>
        <w:t>布袋除尘器收尘集中收集后，</w:t>
      </w:r>
      <w:r>
        <w:rPr>
          <w:rFonts w:hint="eastAsia"/>
        </w:rPr>
        <w:t>回用于生产</w:t>
      </w:r>
      <w:r>
        <w:rPr>
          <w:rFonts w:hint="eastAsia"/>
        </w:rPr>
        <w:t>。</w:t>
      </w:r>
    </w:p>
    <w:p w14:paraId="63A231CF" w14:textId="77777777" w:rsidR="00030581" w:rsidRDefault="00067329">
      <w:pPr>
        <w:pStyle w:val="affb"/>
        <w:spacing w:line="480" w:lineRule="exact"/>
        <w:ind w:firstLine="480"/>
      </w:pPr>
      <w:r>
        <w:t>（</w:t>
      </w:r>
      <w:r>
        <w:rPr>
          <w:rFonts w:hint="eastAsia"/>
        </w:rPr>
        <w:t>6</w:t>
      </w:r>
      <w:r>
        <w:t>）</w:t>
      </w:r>
      <w:r>
        <w:rPr>
          <w:rFonts w:hint="eastAsia"/>
        </w:rPr>
        <w:t>废布袋</w:t>
      </w:r>
    </w:p>
    <w:p w14:paraId="605DB554" w14:textId="77777777" w:rsidR="00030581" w:rsidRDefault="00067329">
      <w:pPr>
        <w:pStyle w:val="affb"/>
        <w:spacing w:line="480" w:lineRule="exact"/>
        <w:ind w:firstLine="480"/>
      </w:pPr>
      <w:r>
        <w:rPr>
          <w:rFonts w:hint="eastAsia"/>
        </w:rPr>
        <w:t>本项目布袋除尘器除尘后产生的废布袋，产生量约为</w:t>
      </w:r>
      <w:r>
        <w:rPr>
          <w:rFonts w:hint="eastAsia"/>
        </w:rPr>
        <w:t>0.</w:t>
      </w:r>
      <w:r>
        <w:rPr>
          <w:rFonts w:hint="eastAsia"/>
        </w:rPr>
        <w:t>8</w:t>
      </w:r>
      <w:r>
        <w:t>t/a</w:t>
      </w:r>
      <w:r>
        <w:rPr>
          <w:rFonts w:hint="eastAsia"/>
        </w:rPr>
        <w:t>，废布袋集中收集，由厂家回收处置。</w:t>
      </w:r>
    </w:p>
    <w:p w14:paraId="06023D46" w14:textId="77777777" w:rsidR="00030581" w:rsidRDefault="00067329">
      <w:pPr>
        <w:pStyle w:val="affb"/>
        <w:ind w:firstLine="480"/>
        <w:rPr>
          <w:szCs w:val="24"/>
        </w:rPr>
      </w:pPr>
      <w:r>
        <w:rPr>
          <w:rFonts w:hint="eastAsia"/>
          <w:szCs w:val="24"/>
        </w:rPr>
        <w:t>（</w:t>
      </w:r>
      <w:r>
        <w:rPr>
          <w:rFonts w:hint="eastAsia"/>
          <w:szCs w:val="24"/>
        </w:rPr>
        <w:t>7</w:t>
      </w:r>
      <w:r>
        <w:rPr>
          <w:rFonts w:hint="eastAsia"/>
          <w:szCs w:val="24"/>
        </w:rPr>
        <w:t>）废</w:t>
      </w:r>
      <w:r>
        <w:rPr>
          <w:rFonts w:hint="eastAsia"/>
          <w:szCs w:val="24"/>
        </w:rPr>
        <w:t>滤布</w:t>
      </w:r>
    </w:p>
    <w:p w14:paraId="1EF54D2C" w14:textId="77777777" w:rsidR="00030581" w:rsidRDefault="00067329">
      <w:pPr>
        <w:pStyle w:val="affb"/>
        <w:ind w:firstLine="480"/>
        <w:rPr>
          <w:szCs w:val="24"/>
        </w:rPr>
      </w:pPr>
      <w:r>
        <w:rPr>
          <w:rFonts w:hint="eastAsia"/>
          <w:szCs w:val="24"/>
        </w:rPr>
        <w:t>根据企业提供资料，真空过滤机废滤布产生量约为</w:t>
      </w:r>
      <w:r>
        <w:rPr>
          <w:rFonts w:hint="eastAsia"/>
          <w:szCs w:val="24"/>
        </w:rPr>
        <w:t>500</w:t>
      </w:r>
      <w:r>
        <w:rPr>
          <w:rFonts w:hint="eastAsia"/>
          <w:szCs w:val="24"/>
        </w:rPr>
        <w:t>m</w:t>
      </w:r>
      <w:r>
        <w:rPr>
          <w:rFonts w:hint="eastAsia"/>
          <w:szCs w:val="24"/>
          <w:vertAlign w:val="superscript"/>
        </w:rPr>
        <w:t>2</w:t>
      </w:r>
      <w:r>
        <w:rPr>
          <w:rFonts w:hint="eastAsia"/>
          <w:szCs w:val="24"/>
        </w:rPr>
        <w:t>/a</w:t>
      </w:r>
      <w:r>
        <w:rPr>
          <w:rFonts w:hint="eastAsia"/>
          <w:szCs w:val="24"/>
        </w:rPr>
        <w:t>，每年更换</w:t>
      </w:r>
      <w:r>
        <w:rPr>
          <w:rFonts w:hint="eastAsia"/>
          <w:szCs w:val="24"/>
        </w:rPr>
        <w:t>2</w:t>
      </w:r>
      <w:r>
        <w:rPr>
          <w:rFonts w:hint="eastAsia"/>
          <w:szCs w:val="24"/>
        </w:rPr>
        <w:t>次，更换出的废滤布不在厂区内暂存，直接由厂家回收处理。</w:t>
      </w:r>
    </w:p>
    <w:p w14:paraId="439E40F0" w14:textId="77777777" w:rsidR="00030581" w:rsidRDefault="00067329">
      <w:pPr>
        <w:pStyle w:val="affb"/>
        <w:ind w:firstLine="480"/>
      </w:pPr>
      <w:r>
        <w:rPr>
          <w:rFonts w:hint="eastAsia"/>
        </w:rPr>
        <w:lastRenderedPageBreak/>
        <w:t>（</w:t>
      </w:r>
      <w:r>
        <w:rPr>
          <w:rFonts w:hint="eastAsia"/>
        </w:rPr>
        <w:t>8</w:t>
      </w:r>
      <w:r>
        <w:rPr>
          <w:rFonts w:hint="eastAsia"/>
        </w:rPr>
        <w:t>）</w:t>
      </w:r>
      <w:r>
        <w:rPr>
          <w:rFonts w:hint="eastAsia"/>
        </w:rPr>
        <w:t>尾矿</w:t>
      </w:r>
    </w:p>
    <w:p w14:paraId="292E1A9E" w14:textId="77777777" w:rsidR="00030581" w:rsidRDefault="00067329">
      <w:pPr>
        <w:pStyle w:val="affb"/>
        <w:ind w:firstLine="480"/>
      </w:pPr>
      <w:r>
        <w:rPr>
          <w:rFonts w:hint="eastAsia"/>
        </w:rPr>
        <w:t>球磨矿浆经磁选机磁选后，尾矿矿浆进入尾矿浓密罐；根据物料平衡表，原矿、铁精粉、尾矿已物料平衡，尾矿产生量约</w:t>
      </w:r>
      <w:r>
        <w:rPr>
          <w:rFonts w:hint="eastAsia"/>
        </w:rPr>
        <w:t>42500</w:t>
      </w:r>
      <w:r>
        <w:rPr>
          <w:rFonts w:hint="eastAsia"/>
        </w:rPr>
        <w:t>t/a</w:t>
      </w:r>
      <w:r>
        <w:rPr>
          <w:rFonts w:hint="eastAsia"/>
        </w:rPr>
        <w:t>，</w:t>
      </w:r>
      <w:r>
        <w:rPr>
          <w:rFonts w:hint="eastAsia"/>
        </w:rPr>
        <w:t>循环水池</w:t>
      </w:r>
      <w:r>
        <w:rPr>
          <w:rFonts w:hint="eastAsia"/>
        </w:rPr>
        <w:t>/</w:t>
      </w:r>
      <w:r>
        <w:rPr>
          <w:rFonts w:hint="eastAsia"/>
        </w:rPr>
        <w:t>浓密罐底尾泥已包含在尾矿总量内，不再重复计算。</w:t>
      </w:r>
    </w:p>
    <w:p w14:paraId="68BFFAA9" w14:textId="77777777" w:rsidR="00030581" w:rsidRDefault="00067329">
      <w:pPr>
        <w:pStyle w:val="affb"/>
        <w:spacing w:line="480" w:lineRule="exact"/>
        <w:ind w:firstLine="480"/>
      </w:pPr>
      <w:r>
        <w:rPr>
          <w:rFonts w:hint="eastAsia"/>
        </w:rPr>
        <w:t>项目不设尾矿库，尾矿暂存于车间尾矿堆场内</w:t>
      </w:r>
      <w:r>
        <w:rPr>
          <w:rFonts w:hint="eastAsia"/>
        </w:rPr>
        <w:t>，</w:t>
      </w:r>
      <w:r>
        <w:rPr>
          <w:rFonts w:hint="eastAsia"/>
        </w:rPr>
        <w:t>最大储存量为</w:t>
      </w:r>
      <w:r>
        <w:rPr>
          <w:rFonts w:hint="eastAsia"/>
        </w:rPr>
        <w:t>3510t</w:t>
      </w:r>
      <w:r>
        <w:rPr>
          <w:rFonts w:hint="eastAsia"/>
        </w:rPr>
        <w:t>。</w:t>
      </w:r>
    </w:p>
    <w:p w14:paraId="28000860" w14:textId="77777777" w:rsidR="00030581" w:rsidRDefault="00067329">
      <w:pPr>
        <w:pStyle w:val="affb"/>
        <w:spacing w:line="480" w:lineRule="exact"/>
        <w:ind w:firstLine="480"/>
      </w:pPr>
      <w:r>
        <w:rPr>
          <w:rFonts w:hint="eastAsia"/>
        </w:rPr>
        <w:t>根据《一般工业固体废物贮存和填埋污染控制标准》（</w:t>
      </w:r>
      <w:r>
        <w:rPr>
          <w:rFonts w:hint="eastAsia"/>
        </w:rPr>
        <w:t>GB18599-2020</w:t>
      </w:r>
      <w:r>
        <w:rPr>
          <w:rFonts w:hint="eastAsia"/>
        </w:rPr>
        <w:t>）相关规定，按照</w:t>
      </w:r>
      <w:r>
        <w:rPr>
          <w:rFonts w:hint="eastAsia"/>
        </w:rPr>
        <w:t>HJ557</w:t>
      </w:r>
      <w:r>
        <w:rPr>
          <w:rFonts w:hint="eastAsia"/>
        </w:rPr>
        <w:t>规定方法获得的浸出液中任何一种特征污染物浓度均未超过</w:t>
      </w:r>
      <w:r>
        <w:rPr>
          <w:rFonts w:hint="eastAsia"/>
        </w:rPr>
        <w:t>GB8978</w:t>
      </w:r>
      <w:r>
        <w:rPr>
          <w:rFonts w:hint="eastAsia"/>
        </w:rPr>
        <w:t>最高允许排放浓度（第二类污染物最</w:t>
      </w:r>
      <w:r>
        <w:rPr>
          <w:rFonts w:hint="eastAsia"/>
        </w:rPr>
        <w:t>高允许排放浓度按照一级标准执行），且</w:t>
      </w:r>
      <w:r>
        <w:rPr>
          <w:rFonts w:hint="eastAsia"/>
        </w:rPr>
        <w:t>pH</w:t>
      </w:r>
      <w:r>
        <w:rPr>
          <w:rFonts w:hint="eastAsia"/>
        </w:rPr>
        <w:t>值在</w:t>
      </w:r>
      <w:r>
        <w:rPr>
          <w:rFonts w:hint="eastAsia"/>
        </w:rPr>
        <w:t>6~9</w:t>
      </w:r>
      <w:r>
        <w:rPr>
          <w:rFonts w:hint="eastAsia"/>
        </w:rPr>
        <w:t>范围之内的为第</w:t>
      </w:r>
      <w:r>
        <w:rPr>
          <w:rFonts w:hint="eastAsia"/>
        </w:rPr>
        <w:t>I</w:t>
      </w:r>
      <w:r>
        <w:rPr>
          <w:rFonts w:hint="eastAsia"/>
        </w:rPr>
        <w:t>类一般工业固体废物；而超过</w:t>
      </w:r>
      <w:r>
        <w:rPr>
          <w:rFonts w:hint="eastAsia"/>
        </w:rPr>
        <w:t>GB8978</w:t>
      </w:r>
      <w:r>
        <w:rPr>
          <w:rFonts w:hint="eastAsia"/>
        </w:rPr>
        <w:t>最高允许排放浓度（第二类污染物最高允许排放浓度按照一级标准执行），或</w:t>
      </w:r>
      <w:r>
        <w:rPr>
          <w:rFonts w:hint="eastAsia"/>
        </w:rPr>
        <w:t>pH</w:t>
      </w:r>
      <w:r>
        <w:rPr>
          <w:rFonts w:hint="eastAsia"/>
        </w:rPr>
        <w:t>值在</w:t>
      </w:r>
      <w:r>
        <w:rPr>
          <w:rFonts w:hint="eastAsia"/>
        </w:rPr>
        <w:t>6~9</w:t>
      </w:r>
      <w:r>
        <w:rPr>
          <w:rFonts w:hint="eastAsia"/>
        </w:rPr>
        <w:t>范围之外的为第</w:t>
      </w:r>
      <w:r>
        <w:rPr>
          <w:rFonts w:hint="eastAsia"/>
        </w:rPr>
        <w:t>II</w:t>
      </w:r>
      <w:r>
        <w:rPr>
          <w:rFonts w:hint="eastAsia"/>
        </w:rPr>
        <w:t>类一般工业固体废物，具体技术要求如下：</w:t>
      </w:r>
    </w:p>
    <w:p w14:paraId="244E22B1" w14:textId="77777777" w:rsidR="00030581" w:rsidRDefault="00067329">
      <w:pPr>
        <w:pStyle w:val="affb"/>
        <w:spacing w:line="480" w:lineRule="exact"/>
        <w:ind w:firstLine="480"/>
      </w:pPr>
      <w:r>
        <w:rPr>
          <w:rFonts w:hint="eastAsia"/>
        </w:rPr>
        <w:t>1</w:t>
      </w:r>
      <w:r>
        <w:rPr>
          <w:rFonts w:hint="eastAsia"/>
        </w:rPr>
        <w:t>）</w:t>
      </w:r>
      <w:r>
        <w:rPr>
          <w:rFonts w:hint="eastAsia"/>
        </w:rPr>
        <w:t>I</w:t>
      </w:r>
      <w:r>
        <w:rPr>
          <w:rFonts w:hint="eastAsia"/>
        </w:rPr>
        <w:t>类场技术要求</w:t>
      </w:r>
    </w:p>
    <w:p w14:paraId="6495B5A4" w14:textId="77777777" w:rsidR="00030581" w:rsidRDefault="00067329">
      <w:pPr>
        <w:pStyle w:val="affb"/>
        <w:spacing w:line="480" w:lineRule="exact"/>
        <w:ind w:firstLine="480"/>
      </w:pPr>
      <w:r>
        <w:rPr>
          <w:rFonts w:hint="eastAsia"/>
        </w:rPr>
        <w:t>a.</w:t>
      </w:r>
      <w:r>
        <w:rPr>
          <w:rFonts w:hint="eastAsia"/>
        </w:rPr>
        <w:t>当天然基础层饱和渗透系数不大于</w:t>
      </w:r>
      <w:r>
        <w:rPr>
          <w:rFonts w:hint="eastAsia"/>
        </w:rPr>
        <w:t>1.0</w:t>
      </w:r>
      <w:r>
        <w:rPr>
          <w:rFonts w:hint="eastAsia"/>
        </w:rPr>
        <w:t>×</w:t>
      </w:r>
      <w:r>
        <w:rPr>
          <w:rFonts w:hint="eastAsia"/>
        </w:rPr>
        <w:t>10</w:t>
      </w:r>
      <w:r>
        <w:rPr>
          <w:rFonts w:hint="eastAsia"/>
          <w:vertAlign w:val="superscript"/>
        </w:rPr>
        <w:t>-5</w:t>
      </w:r>
      <w:r>
        <w:rPr>
          <w:rFonts w:hint="eastAsia"/>
        </w:rPr>
        <w:t>cm/s</w:t>
      </w:r>
      <w:r>
        <w:rPr>
          <w:rFonts w:hint="eastAsia"/>
        </w:rPr>
        <w:t>，且厚度不小于</w:t>
      </w:r>
      <w:r>
        <w:rPr>
          <w:rFonts w:hint="eastAsia"/>
        </w:rPr>
        <w:t>0.75m</w:t>
      </w:r>
      <w:r>
        <w:rPr>
          <w:rFonts w:hint="eastAsia"/>
        </w:rPr>
        <w:t>时，可以采用天然基础层作为防渗衬层。</w:t>
      </w:r>
    </w:p>
    <w:p w14:paraId="5E665082" w14:textId="77777777" w:rsidR="00030581" w:rsidRDefault="00067329">
      <w:pPr>
        <w:pStyle w:val="affb"/>
        <w:spacing w:line="480" w:lineRule="exact"/>
        <w:ind w:firstLine="480"/>
      </w:pPr>
      <w:r>
        <w:rPr>
          <w:rFonts w:hint="eastAsia"/>
        </w:rPr>
        <w:t>b.</w:t>
      </w:r>
      <w:r>
        <w:rPr>
          <w:rFonts w:hint="eastAsia"/>
        </w:rPr>
        <w:t>当天然基础层不能满足</w:t>
      </w:r>
      <w:r>
        <w:rPr>
          <w:rFonts w:hint="eastAsia"/>
        </w:rPr>
        <w:t xml:space="preserve">5.2.1 </w:t>
      </w:r>
      <w:r>
        <w:rPr>
          <w:rFonts w:hint="eastAsia"/>
        </w:rPr>
        <w:t>条防渗要求时，可采用改性压实粘土类衬层或</w:t>
      </w:r>
    </w:p>
    <w:p w14:paraId="162B75B4" w14:textId="77777777" w:rsidR="00030581" w:rsidRDefault="00067329">
      <w:pPr>
        <w:pStyle w:val="affb"/>
        <w:spacing w:line="480" w:lineRule="exact"/>
        <w:ind w:firstLine="480"/>
      </w:pPr>
      <w:r>
        <w:rPr>
          <w:rFonts w:hint="eastAsia"/>
        </w:rPr>
        <w:t>具有同等以上隔水效力的其他材料防渗衬层，其防渗性能应至少相当于渗透系数为</w:t>
      </w:r>
      <w:r>
        <w:rPr>
          <w:rFonts w:hint="eastAsia"/>
        </w:rPr>
        <w:t>1.0</w:t>
      </w:r>
      <w:r>
        <w:rPr>
          <w:rFonts w:hint="eastAsia"/>
        </w:rPr>
        <w:t>×</w:t>
      </w:r>
      <w:r>
        <w:rPr>
          <w:rFonts w:hint="eastAsia"/>
        </w:rPr>
        <w:t>10</w:t>
      </w:r>
      <w:r>
        <w:rPr>
          <w:rFonts w:hint="eastAsia"/>
          <w:vertAlign w:val="superscript"/>
        </w:rPr>
        <w:t>-5</w:t>
      </w:r>
      <w:r>
        <w:rPr>
          <w:rFonts w:hint="eastAsia"/>
        </w:rPr>
        <w:t>cm/s</w:t>
      </w:r>
      <w:r>
        <w:rPr>
          <w:rFonts w:hint="eastAsia"/>
        </w:rPr>
        <w:t>且厚度为</w:t>
      </w:r>
      <w:r>
        <w:rPr>
          <w:rFonts w:hint="eastAsia"/>
        </w:rPr>
        <w:t>0.75m</w:t>
      </w:r>
      <w:r>
        <w:rPr>
          <w:rFonts w:hint="eastAsia"/>
        </w:rPr>
        <w:t>的天然基础层。</w:t>
      </w:r>
    </w:p>
    <w:p w14:paraId="1C4F3224" w14:textId="77777777" w:rsidR="00030581" w:rsidRDefault="00067329">
      <w:pPr>
        <w:pStyle w:val="affb"/>
        <w:spacing w:line="480" w:lineRule="exact"/>
        <w:ind w:firstLine="480"/>
      </w:pPr>
      <w:r>
        <w:rPr>
          <w:rFonts w:hint="eastAsia"/>
        </w:rPr>
        <w:t>2</w:t>
      </w:r>
      <w:r>
        <w:rPr>
          <w:rFonts w:hint="eastAsia"/>
        </w:rPr>
        <w:t>）</w:t>
      </w:r>
      <w:r>
        <w:rPr>
          <w:rFonts w:hint="eastAsia"/>
        </w:rPr>
        <w:t>II</w:t>
      </w:r>
      <w:r>
        <w:rPr>
          <w:rFonts w:hint="eastAsia"/>
        </w:rPr>
        <w:t>类场技术要求</w:t>
      </w:r>
    </w:p>
    <w:p w14:paraId="254347F3" w14:textId="77777777" w:rsidR="00030581" w:rsidRDefault="00067329">
      <w:pPr>
        <w:pStyle w:val="affb"/>
        <w:spacing w:line="480" w:lineRule="exact"/>
        <w:ind w:firstLine="480"/>
      </w:pPr>
      <w:r>
        <w:rPr>
          <w:rFonts w:hint="eastAsia"/>
        </w:rPr>
        <w:t>II</w:t>
      </w:r>
      <w:r>
        <w:rPr>
          <w:rFonts w:hint="eastAsia"/>
        </w:rPr>
        <w:t>类场应采用单人工复合衬层作为防渗衬层，并符合以下技术要求：</w:t>
      </w:r>
    </w:p>
    <w:p w14:paraId="212C09F3" w14:textId="77777777" w:rsidR="00030581" w:rsidRDefault="00067329">
      <w:pPr>
        <w:pStyle w:val="affb"/>
        <w:spacing w:line="480" w:lineRule="exact"/>
        <w:ind w:firstLine="480"/>
      </w:pPr>
      <w:r>
        <w:rPr>
          <w:rFonts w:hint="eastAsia"/>
        </w:rPr>
        <w:t>a.</w:t>
      </w:r>
      <w:r>
        <w:rPr>
          <w:rFonts w:hint="eastAsia"/>
        </w:rPr>
        <w:t>人工合成材料应采用高密度聚乙烯膜，厚度不小于</w:t>
      </w:r>
      <w:r>
        <w:rPr>
          <w:rFonts w:hint="eastAsia"/>
        </w:rPr>
        <w:t>1.5mm</w:t>
      </w:r>
      <w:r>
        <w:rPr>
          <w:rFonts w:hint="eastAsia"/>
        </w:rPr>
        <w:t>，并满足</w:t>
      </w:r>
      <w:r>
        <w:rPr>
          <w:rFonts w:hint="eastAsia"/>
        </w:rPr>
        <w:t>GB/T17643</w:t>
      </w:r>
      <w:r>
        <w:rPr>
          <w:rFonts w:hint="eastAsia"/>
        </w:rPr>
        <w:t>规定的技术指标要求。采用其他人工合成材料的，其防渗性能至少相当于</w:t>
      </w:r>
      <w:r>
        <w:rPr>
          <w:rFonts w:hint="eastAsia"/>
        </w:rPr>
        <w:t>1.5mm</w:t>
      </w:r>
      <w:r>
        <w:rPr>
          <w:rFonts w:hint="eastAsia"/>
        </w:rPr>
        <w:t>高密度聚乙烯膜的防渗性能。</w:t>
      </w:r>
    </w:p>
    <w:p w14:paraId="31866C7F" w14:textId="77777777" w:rsidR="00030581" w:rsidRDefault="00067329">
      <w:pPr>
        <w:pStyle w:val="affb"/>
        <w:spacing w:line="480" w:lineRule="exact"/>
        <w:ind w:firstLine="480"/>
      </w:pPr>
      <w:r>
        <w:rPr>
          <w:rFonts w:hint="eastAsia"/>
        </w:rPr>
        <w:t>b.</w:t>
      </w:r>
      <w:r>
        <w:rPr>
          <w:rFonts w:hint="eastAsia"/>
        </w:rPr>
        <w:t>粘土衬层厚度应不小于</w:t>
      </w:r>
      <w:r>
        <w:rPr>
          <w:rFonts w:hint="eastAsia"/>
        </w:rPr>
        <w:t>0.75m</w:t>
      </w:r>
      <w:r>
        <w:rPr>
          <w:rFonts w:hint="eastAsia"/>
        </w:rPr>
        <w:t>，且经压实、人工改性等措施处理后的饱和渗透系数不应大于</w:t>
      </w:r>
      <w:r>
        <w:rPr>
          <w:rFonts w:hint="eastAsia"/>
        </w:rPr>
        <w:t>1.0</w:t>
      </w:r>
      <w:r>
        <w:rPr>
          <w:rFonts w:hint="eastAsia"/>
        </w:rPr>
        <w:t>×</w:t>
      </w:r>
      <w:r>
        <w:rPr>
          <w:rFonts w:hint="eastAsia"/>
        </w:rPr>
        <w:t>10</w:t>
      </w:r>
      <w:r>
        <w:rPr>
          <w:rFonts w:hint="eastAsia"/>
          <w:vertAlign w:val="superscript"/>
        </w:rPr>
        <w:t>-7</w:t>
      </w:r>
      <w:r>
        <w:rPr>
          <w:rFonts w:hint="eastAsia"/>
        </w:rPr>
        <w:t>cm/</w:t>
      </w:r>
      <w:r>
        <w:rPr>
          <w:rFonts w:hint="eastAsia"/>
        </w:rPr>
        <w:t>s</w:t>
      </w:r>
      <w:r>
        <w:rPr>
          <w:rFonts w:hint="eastAsia"/>
        </w:rPr>
        <w:t>。使用其他粘土类防渗衬层材料时，应具有同等以上隔水效力。</w:t>
      </w:r>
    </w:p>
    <w:p w14:paraId="0CFD06FA" w14:textId="77777777" w:rsidR="00030581" w:rsidRDefault="00067329">
      <w:pPr>
        <w:pStyle w:val="affb"/>
        <w:spacing w:line="480" w:lineRule="exact"/>
        <w:ind w:firstLine="480"/>
      </w:pPr>
      <w:r>
        <w:rPr>
          <w:rFonts w:hint="eastAsia"/>
        </w:rPr>
        <w:t>本项目</w:t>
      </w:r>
      <w:r>
        <w:rPr>
          <w:rFonts w:hint="eastAsia"/>
        </w:rPr>
        <w:t>尾矿堆场</w:t>
      </w:r>
      <w:r>
        <w:rPr>
          <w:rFonts w:hint="eastAsia"/>
        </w:rPr>
        <w:t>位于</w:t>
      </w:r>
      <w:r>
        <w:rPr>
          <w:rFonts w:hint="eastAsia"/>
        </w:rPr>
        <w:t>生产车间内部北侧</w:t>
      </w:r>
      <w:r>
        <w:rPr>
          <w:rFonts w:hint="eastAsia"/>
        </w:rPr>
        <w:t>，占地面积</w:t>
      </w:r>
      <w:r>
        <w:rPr>
          <w:rFonts w:hint="eastAsia"/>
        </w:rPr>
        <w:t>510</w:t>
      </w:r>
      <w:r>
        <w:rPr>
          <w:rFonts w:hint="eastAsia"/>
        </w:rPr>
        <w:t>m</w:t>
      </w:r>
      <w:r>
        <w:rPr>
          <w:rFonts w:hint="eastAsia"/>
          <w:vertAlign w:val="superscript"/>
        </w:rPr>
        <w:t>2</w:t>
      </w:r>
      <w:r>
        <w:rPr>
          <w:rFonts w:hint="eastAsia"/>
        </w:rPr>
        <w:t>，用于</w:t>
      </w:r>
      <w:r>
        <w:rPr>
          <w:rFonts w:hint="eastAsia"/>
        </w:rPr>
        <w:t>储存尾矿</w:t>
      </w:r>
      <w:r>
        <w:rPr>
          <w:rFonts w:hint="eastAsia"/>
        </w:rPr>
        <w:t>（干尾矿，含水率约为</w:t>
      </w:r>
      <w:r>
        <w:rPr>
          <w:rFonts w:hint="eastAsia"/>
        </w:rPr>
        <w:t>10%</w:t>
      </w:r>
      <w:r>
        <w:rPr>
          <w:rFonts w:hint="eastAsia"/>
        </w:rPr>
        <w:t>）暂存，</w:t>
      </w:r>
      <w:r>
        <w:rPr>
          <w:rFonts w:hint="eastAsia"/>
        </w:rPr>
        <w:t>最大储存量为</w:t>
      </w:r>
      <w:r>
        <w:rPr>
          <w:rFonts w:hint="eastAsia"/>
        </w:rPr>
        <w:t>3510t</w:t>
      </w:r>
      <w:r>
        <w:rPr>
          <w:rFonts w:hint="eastAsia"/>
        </w:rPr>
        <w:t>，</w:t>
      </w:r>
      <w:r>
        <w:rPr>
          <w:rFonts w:hint="eastAsia"/>
        </w:rPr>
        <w:t>堆存</w:t>
      </w:r>
      <w:r>
        <w:rPr>
          <w:rFonts w:hint="eastAsia"/>
        </w:rPr>
        <w:t>时间为</w:t>
      </w:r>
      <w:r>
        <w:rPr>
          <w:rFonts w:hint="eastAsia"/>
        </w:rPr>
        <w:t>3</w:t>
      </w:r>
      <w:r>
        <w:rPr>
          <w:rFonts w:hint="eastAsia"/>
        </w:rPr>
        <w:t>d</w:t>
      </w:r>
      <w:r>
        <w:rPr>
          <w:rFonts w:hint="eastAsia"/>
        </w:rPr>
        <w:t>，贮存</w:t>
      </w:r>
      <w:r>
        <w:rPr>
          <w:rFonts w:hint="eastAsia"/>
        </w:rPr>
        <w:lastRenderedPageBreak/>
        <w:t>容积满足固废临时储存及周转。一般固体废物贮存和处置根据《中华人民共和国固体废物污染环境防治法》（</w:t>
      </w:r>
      <w:r>
        <w:rPr>
          <w:rFonts w:hint="eastAsia"/>
        </w:rPr>
        <w:t>2020.9.1</w:t>
      </w:r>
      <w:r>
        <w:rPr>
          <w:rFonts w:hint="eastAsia"/>
        </w:rPr>
        <w:t>）的相关要求，产废单位应切实承担起一般工业固体废物环境管理的主体责任，落实岗位职责，形成责任人明确、权责清晰的组织领导体系，建立健全一般工业固体废物产生、收集、贮存、运输、利用、处置全过程的污染</w:t>
      </w:r>
      <w:r>
        <w:rPr>
          <w:rFonts w:hint="eastAsia"/>
        </w:rPr>
        <w:t>环境防治责任制度，做到内部管理严格、转移处置规范、管理台账清晰，全面实施规范化管理，建立规范化管理档案、健全环境管理台账、规范现场分类贮存以及严格规范申报转移管理等。</w:t>
      </w:r>
    </w:p>
    <w:p w14:paraId="62015932" w14:textId="77777777" w:rsidR="00030581" w:rsidRDefault="00067329">
      <w:pPr>
        <w:pStyle w:val="affb"/>
        <w:spacing w:line="480" w:lineRule="exact"/>
        <w:ind w:firstLine="480"/>
      </w:pPr>
      <w:r>
        <w:rPr>
          <w:rFonts w:hint="eastAsia"/>
        </w:rPr>
        <w:t>企业按照《一般工业固体废物贮存和填埋污染控制标准》（</w:t>
      </w:r>
      <w:r>
        <w:rPr>
          <w:rFonts w:hint="eastAsia"/>
        </w:rPr>
        <w:t>GB18599-2020</w:t>
      </w:r>
      <w:r>
        <w:rPr>
          <w:rFonts w:hint="eastAsia"/>
        </w:rPr>
        <w:t>）中的要求设置</w:t>
      </w:r>
      <w:r>
        <w:rPr>
          <w:rFonts w:hint="eastAsia"/>
        </w:rPr>
        <w:t>尾矿堆场</w:t>
      </w:r>
      <w:r>
        <w:rPr>
          <w:rFonts w:hint="eastAsia"/>
        </w:rPr>
        <w:t>，贮存过程应满足相应防渗措漏、防雨淋、防扬尘等环保要求。环评建议项目投入生产后对尾矿进行浸出试验，鉴别其属于哪类一般固体废物，针对具体类别建设</w:t>
      </w:r>
      <w:r>
        <w:rPr>
          <w:rFonts w:hint="eastAsia"/>
        </w:rPr>
        <w:t>尾矿堆场</w:t>
      </w:r>
      <w:r>
        <w:rPr>
          <w:rFonts w:hint="eastAsia"/>
        </w:rPr>
        <w:t>。危险废物和生活垃圾不得进入</w:t>
      </w:r>
      <w:r>
        <w:rPr>
          <w:rFonts w:hint="eastAsia"/>
        </w:rPr>
        <w:t>尾矿堆场</w:t>
      </w:r>
      <w:r>
        <w:rPr>
          <w:rFonts w:hint="eastAsia"/>
        </w:rPr>
        <w:t>，应设置清晰、完整的标示牌。尾矿在尾矿堆场收集暂存后，外售</w:t>
      </w:r>
      <w:r>
        <w:rPr>
          <w:rFonts w:hint="eastAsia"/>
        </w:rPr>
        <w:t>鸡西赛龙水泥制造有限公司作为水泥生产原料使用。</w:t>
      </w:r>
    </w:p>
    <w:p w14:paraId="68C7ABBA" w14:textId="77777777" w:rsidR="00030581" w:rsidRDefault="00067329">
      <w:pPr>
        <w:pStyle w:val="affb"/>
        <w:spacing w:line="480" w:lineRule="exact"/>
        <w:ind w:firstLine="480"/>
      </w:pPr>
      <w:r>
        <w:t>（</w:t>
      </w:r>
      <w:r>
        <w:rPr>
          <w:rFonts w:hint="eastAsia"/>
        </w:rPr>
        <w:t>9</w:t>
      </w:r>
      <w:r>
        <w:t>）</w:t>
      </w:r>
      <w:r>
        <w:rPr>
          <w:rFonts w:hint="eastAsia"/>
        </w:rPr>
        <w:t>沉渣</w:t>
      </w:r>
    </w:p>
    <w:p w14:paraId="4F13F33C" w14:textId="77777777" w:rsidR="00030581" w:rsidRDefault="00067329">
      <w:pPr>
        <w:pStyle w:val="affb"/>
        <w:spacing w:line="480" w:lineRule="exact"/>
        <w:ind w:firstLine="480"/>
      </w:pPr>
      <w:r>
        <w:rPr>
          <w:rFonts w:hint="eastAsia"/>
        </w:rPr>
        <w:t>初期雨水经初期雨水收集池沉淀后用于厂区洒水降尘，初期雨水收集池沉渣产生量为</w:t>
      </w:r>
      <w:r>
        <w:rPr>
          <w:rFonts w:hint="eastAsia"/>
        </w:rPr>
        <w:t>0.015t/a</w:t>
      </w:r>
      <w:r>
        <w:rPr>
          <w:rFonts w:hint="eastAsia"/>
        </w:rPr>
        <w:t>，沉渣集中收集，外售综合利用。</w:t>
      </w:r>
    </w:p>
    <w:p w14:paraId="4B671784" w14:textId="77777777" w:rsidR="00030581" w:rsidRDefault="00067329">
      <w:pPr>
        <w:pStyle w:val="affb"/>
        <w:spacing w:line="480" w:lineRule="exact"/>
        <w:ind w:firstLine="480"/>
      </w:pPr>
      <w:r>
        <w:rPr>
          <w:rFonts w:hint="eastAsia"/>
        </w:rPr>
        <w:t>3</w:t>
      </w:r>
      <w:r>
        <w:rPr>
          <w:rFonts w:hint="eastAsia"/>
        </w:rPr>
        <w:t>、</w:t>
      </w:r>
      <w:r>
        <w:rPr>
          <w:rFonts w:hint="eastAsia"/>
        </w:rPr>
        <w:t>危险废物</w:t>
      </w:r>
    </w:p>
    <w:p w14:paraId="4CFE112C" w14:textId="77777777" w:rsidR="00030581" w:rsidRDefault="00067329">
      <w:pPr>
        <w:pStyle w:val="affb"/>
        <w:spacing w:line="480" w:lineRule="exact"/>
        <w:ind w:firstLine="480"/>
      </w:pPr>
      <w:r>
        <w:rPr>
          <w:rFonts w:hint="eastAsia"/>
        </w:rPr>
        <w:t>（</w:t>
      </w:r>
      <w:r>
        <w:rPr>
          <w:rFonts w:hint="eastAsia"/>
        </w:rPr>
        <w:t>1</w:t>
      </w:r>
      <w:r>
        <w:rPr>
          <w:rFonts w:hint="eastAsia"/>
        </w:rPr>
        <w:t>）废润滑油</w:t>
      </w:r>
    </w:p>
    <w:p w14:paraId="49E5A63E" w14:textId="77777777" w:rsidR="00030581" w:rsidRDefault="00067329">
      <w:pPr>
        <w:pStyle w:val="affb"/>
        <w:spacing w:line="480" w:lineRule="exact"/>
        <w:ind w:firstLine="480"/>
      </w:pPr>
      <w:r>
        <w:rPr>
          <w:rFonts w:hint="eastAsia"/>
        </w:rPr>
        <w:t>本</w:t>
      </w:r>
      <w:r>
        <w:t>项目设备中的润滑油等循环使用，定期更换。循环使用约</w:t>
      </w:r>
      <w:r>
        <w:t>1</w:t>
      </w:r>
      <w:r>
        <w:t>年更换一次，每次更换量约</w:t>
      </w:r>
      <w:r>
        <w:t>0.2t</w:t>
      </w:r>
      <w:r>
        <w:t>，则废润滑油年产生量为</w:t>
      </w:r>
      <w:r>
        <w:t>0.2t</w:t>
      </w:r>
      <w:r>
        <w:t>，根据《国家危险废物名录》（</w:t>
      </w:r>
      <w:r>
        <w:t>202</w:t>
      </w:r>
      <w:r>
        <w:rPr>
          <w:rFonts w:hint="eastAsia"/>
        </w:rPr>
        <w:t>5</w:t>
      </w:r>
      <w:r>
        <w:t>年版），废润滑油属于</w:t>
      </w:r>
      <w:r>
        <w:t>HW08</w:t>
      </w:r>
      <w:r>
        <w:t>类危险废物，废物代码为</w:t>
      </w:r>
      <w:r>
        <w:t>900-214-08</w:t>
      </w:r>
      <w:r>
        <w:t>，</w:t>
      </w:r>
      <w:r>
        <w:rPr>
          <w:rFonts w:hint="eastAsia"/>
        </w:rPr>
        <w:t>设备维修和润滑委托</w:t>
      </w:r>
      <w:r>
        <w:rPr>
          <w:rFonts w:hint="eastAsia"/>
        </w:rPr>
        <w:t>有资质单位处置，所产生的废润滑油暂存于危废贮存点，由有资质单位处理。</w:t>
      </w:r>
    </w:p>
    <w:p w14:paraId="0A276986" w14:textId="77777777" w:rsidR="00030581" w:rsidRDefault="00067329">
      <w:pPr>
        <w:pStyle w:val="affb"/>
        <w:spacing w:line="480" w:lineRule="exact"/>
        <w:ind w:firstLine="480"/>
      </w:pPr>
      <w:r>
        <w:rPr>
          <w:rFonts w:hint="eastAsia"/>
        </w:rPr>
        <w:t>（</w:t>
      </w:r>
      <w:r>
        <w:rPr>
          <w:rFonts w:hint="eastAsia"/>
        </w:rPr>
        <w:t>2</w:t>
      </w:r>
      <w:r>
        <w:rPr>
          <w:rFonts w:hint="eastAsia"/>
        </w:rPr>
        <w:t>）废油桶</w:t>
      </w:r>
    </w:p>
    <w:p w14:paraId="2507FAB8" w14:textId="77777777" w:rsidR="00030581" w:rsidRDefault="00067329">
      <w:pPr>
        <w:pStyle w:val="affb"/>
        <w:spacing w:line="480" w:lineRule="exact"/>
        <w:ind w:firstLine="480"/>
      </w:pPr>
      <w:r>
        <w:rPr>
          <w:rFonts w:hint="eastAsia"/>
        </w:rPr>
        <w:t>根据企业提供，润滑油用量为</w:t>
      </w:r>
      <w:r>
        <w:rPr>
          <w:rFonts w:hint="eastAsia"/>
        </w:rPr>
        <w:t>0.2t/a</w:t>
      </w:r>
      <w:r>
        <w:rPr>
          <w:rFonts w:hint="eastAsia"/>
        </w:rPr>
        <w:t>，润滑油包装规格为</w:t>
      </w:r>
      <w:r>
        <w:rPr>
          <w:rFonts w:hint="eastAsia"/>
        </w:rPr>
        <w:t>20kg/</w:t>
      </w:r>
      <w:r>
        <w:rPr>
          <w:rFonts w:hint="eastAsia"/>
        </w:rPr>
        <w:t>桶，废油桶产生量</w:t>
      </w:r>
      <w:r>
        <w:rPr>
          <w:rFonts w:hint="eastAsia"/>
        </w:rPr>
        <w:t>10</w:t>
      </w:r>
      <w:r>
        <w:rPr>
          <w:rFonts w:hint="eastAsia"/>
        </w:rPr>
        <w:t>个</w:t>
      </w:r>
      <w:r>
        <w:rPr>
          <w:rFonts w:hint="eastAsia"/>
        </w:rPr>
        <w:t>/a</w:t>
      </w:r>
      <w:r>
        <w:rPr>
          <w:rFonts w:hint="eastAsia"/>
        </w:rPr>
        <w:t>，</w:t>
      </w:r>
      <w:r>
        <w:rPr>
          <w:rFonts w:hint="eastAsia"/>
        </w:rPr>
        <w:t>1.0kg/</w:t>
      </w:r>
      <w:r>
        <w:rPr>
          <w:rFonts w:hint="eastAsia"/>
        </w:rPr>
        <w:t>个，废油桶产生量为</w:t>
      </w:r>
      <w:r>
        <w:rPr>
          <w:rFonts w:hint="eastAsia"/>
        </w:rPr>
        <w:t>0.01t/a</w:t>
      </w:r>
      <w:r>
        <w:rPr>
          <w:rFonts w:hint="eastAsia"/>
        </w:rPr>
        <w:t>。根据《国家危险废物名录》（</w:t>
      </w:r>
      <w:r>
        <w:rPr>
          <w:rFonts w:hint="eastAsia"/>
        </w:rPr>
        <w:t>2025</w:t>
      </w:r>
      <w:r>
        <w:rPr>
          <w:rFonts w:hint="eastAsia"/>
        </w:rPr>
        <w:t>年版），废润滑油桶属于</w:t>
      </w:r>
      <w:r>
        <w:rPr>
          <w:rFonts w:hint="eastAsia"/>
        </w:rPr>
        <w:t>HW08</w:t>
      </w:r>
      <w:r>
        <w:rPr>
          <w:rFonts w:hint="eastAsia"/>
        </w:rPr>
        <w:t>类危险废物，危废代码</w:t>
      </w:r>
      <w:r>
        <w:rPr>
          <w:rFonts w:hint="eastAsia"/>
        </w:rPr>
        <w:t>900-249-08</w:t>
      </w:r>
      <w:r>
        <w:rPr>
          <w:rFonts w:hint="eastAsia"/>
        </w:rPr>
        <w:t>。废油桶暂存于危废贮存点，定期由有资质的危废处置单位进行清运。</w:t>
      </w:r>
    </w:p>
    <w:p w14:paraId="3E2A31CC" w14:textId="77777777" w:rsidR="00030581" w:rsidRDefault="00067329">
      <w:pPr>
        <w:pStyle w:val="affb"/>
        <w:spacing w:line="480" w:lineRule="exact"/>
        <w:ind w:firstLine="480"/>
      </w:pPr>
      <w:r>
        <w:rPr>
          <w:rFonts w:hint="eastAsia"/>
        </w:rPr>
        <w:t>（</w:t>
      </w:r>
      <w:r>
        <w:rPr>
          <w:rFonts w:hint="eastAsia"/>
        </w:rPr>
        <w:t>3</w:t>
      </w:r>
      <w:r>
        <w:rPr>
          <w:rFonts w:hint="eastAsia"/>
        </w:rPr>
        <w:t>）</w:t>
      </w:r>
      <w:r>
        <w:rPr>
          <w:rFonts w:hint="eastAsia"/>
        </w:rPr>
        <w:t>废含油抹布及手套</w:t>
      </w:r>
    </w:p>
    <w:p w14:paraId="73C5277D" w14:textId="77777777" w:rsidR="00030581" w:rsidRDefault="00067329">
      <w:pPr>
        <w:pStyle w:val="affb"/>
        <w:spacing w:line="480" w:lineRule="exact"/>
        <w:ind w:firstLine="480"/>
      </w:pPr>
      <w:r>
        <w:rPr>
          <w:rFonts w:hint="eastAsia"/>
        </w:rPr>
        <w:lastRenderedPageBreak/>
        <w:t>根据企业提供，</w:t>
      </w:r>
      <w:r>
        <w:rPr>
          <w:rFonts w:hint="eastAsia"/>
        </w:rPr>
        <w:t>废含油抹布及手套</w:t>
      </w:r>
      <w:r>
        <w:rPr>
          <w:rFonts w:hint="eastAsia"/>
        </w:rPr>
        <w:t>产生量为</w:t>
      </w:r>
      <w:r>
        <w:rPr>
          <w:rFonts w:hint="eastAsia"/>
        </w:rPr>
        <w:t>0.01t/a</w:t>
      </w:r>
      <w:r>
        <w:rPr>
          <w:rFonts w:hint="eastAsia"/>
        </w:rPr>
        <w:t>。根据《国家危险废物名录》（</w:t>
      </w:r>
      <w:r>
        <w:rPr>
          <w:rFonts w:hint="eastAsia"/>
        </w:rPr>
        <w:t>2025</w:t>
      </w:r>
      <w:r>
        <w:rPr>
          <w:rFonts w:hint="eastAsia"/>
        </w:rPr>
        <w:t>年版），</w:t>
      </w:r>
      <w:r>
        <w:rPr>
          <w:rFonts w:hint="eastAsia"/>
        </w:rPr>
        <w:t>废含油抹布及手套</w:t>
      </w:r>
      <w:r>
        <w:rPr>
          <w:rFonts w:hint="eastAsia"/>
        </w:rPr>
        <w:t>属于</w:t>
      </w:r>
      <w:r>
        <w:rPr>
          <w:rFonts w:hint="eastAsia"/>
        </w:rPr>
        <w:t>HW</w:t>
      </w:r>
      <w:r>
        <w:rPr>
          <w:rFonts w:hint="eastAsia"/>
        </w:rPr>
        <w:t>49</w:t>
      </w:r>
      <w:r>
        <w:rPr>
          <w:rFonts w:hint="eastAsia"/>
        </w:rPr>
        <w:t>类危险废物，危废代码</w:t>
      </w:r>
      <w:r>
        <w:rPr>
          <w:rFonts w:hint="eastAsia"/>
        </w:rPr>
        <w:t>900-</w:t>
      </w:r>
      <w:r>
        <w:rPr>
          <w:rFonts w:hint="eastAsia"/>
        </w:rPr>
        <w:t>041-49</w:t>
      </w:r>
      <w:r>
        <w:rPr>
          <w:rFonts w:hint="eastAsia"/>
        </w:rPr>
        <w:t>。</w:t>
      </w:r>
      <w:r>
        <w:rPr>
          <w:rFonts w:hint="eastAsia"/>
        </w:rPr>
        <w:t>废含油抹布及手套</w:t>
      </w:r>
      <w:r>
        <w:rPr>
          <w:rFonts w:hint="eastAsia"/>
        </w:rPr>
        <w:t>暂存于危废贮存点，定期由有资质的危废处置单位进行清运。</w:t>
      </w:r>
    </w:p>
    <w:p w14:paraId="6D88D214" w14:textId="77777777" w:rsidR="00030581" w:rsidRDefault="00067329">
      <w:pPr>
        <w:pStyle w:val="affb"/>
        <w:numPr>
          <w:ilvl w:val="0"/>
          <w:numId w:val="12"/>
        </w:numPr>
        <w:spacing w:line="480" w:lineRule="exact"/>
        <w:ind w:firstLine="480"/>
      </w:pPr>
      <w:r>
        <w:rPr>
          <w:rFonts w:hint="eastAsia"/>
        </w:rPr>
        <w:t>尾矿处置可行性分析</w:t>
      </w:r>
    </w:p>
    <w:p w14:paraId="34F04A38" w14:textId="77777777" w:rsidR="00030581" w:rsidRDefault="00067329">
      <w:pPr>
        <w:pStyle w:val="affb"/>
        <w:spacing w:line="480" w:lineRule="exact"/>
        <w:ind w:firstLine="480"/>
      </w:pPr>
      <w:r>
        <w:rPr>
          <w:rFonts w:hint="eastAsia"/>
        </w:rPr>
        <w:t>（</w:t>
      </w:r>
      <w:r>
        <w:rPr>
          <w:rFonts w:hint="eastAsia"/>
        </w:rPr>
        <w:t>1</w:t>
      </w:r>
      <w:r>
        <w:rPr>
          <w:rFonts w:hint="eastAsia"/>
        </w:rPr>
        <w:t>）尾矿安全利用可行性</w:t>
      </w:r>
    </w:p>
    <w:p w14:paraId="015C110D" w14:textId="77777777" w:rsidR="00030581" w:rsidRDefault="00067329">
      <w:pPr>
        <w:pStyle w:val="affb"/>
        <w:spacing w:line="480" w:lineRule="exact"/>
        <w:ind w:firstLine="480"/>
      </w:pPr>
      <w:r>
        <w:rPr>
          <w:rFonts w:hint="eastAsia"/>
        </w:rPr>
        <w:t>根据矿石核素活度检测报告：赤铁矿原矿铀（钍）系单个核素活度浓度远低于</w:t>
      </w:r>
      <w:r>
        <w:rPr>
          <w:rFonts w:hint="eastAsia"/>
        </w:rPr>
        <w:t>1Bq/g</w:t>
      </w:r>
      <w:r>
        <w:rPr>
          <w:rFonts w:hint="eastAsia"/>
        </w:rPr>
        <w:t>；项目选矿工艺为球磨、磁选等，为物理选矿，不使用浮选药剂，磁选后的尾矿品味远低于原矿石，据此估测尾矿核素活度浓度更低，放射性低，不会对周围环境及人体健康产生影响。</w:t>
      </w:r>
    </w:p>
    <w:p w14:paraId="4406D6DF" w14:textId="77777777" w:rsidR="00030581" w:rsidRDefault="00067329">
      <w:pPr>
        <w:pStyle w:val="affb"/>
        <w:spacing w:line="480" w:lineRule="exact"/>
        <w:ind w:firstLine="480"/>
      </w:pPr>
      <w:r>
        <w:rPr>
          <w:rFonts w:hint="eastAsia"/>
        </w:rPr>
        <w:t>（</w:t>
      </w:r>
      <w:r>
        <w:rPr>
          <w:rFonts w:hint="eastAsia"/>
        </w:rPr>
        <w:t>2</w:t>
      </w:r>
      <w:r>
        <w:rPr>
          <w:rFonts w:hint="eastAsia"/>
        </w:rPr>
        <w:t>）下游处置单位利用可行性</w:t>
      </w:r>
    </w:p>
    <w:p w14:paraId="556DF6DD" w14:textId="77777777" w:rsidR="00030581" w:rsidRDefault="00067329">
      <w:pPr>
        <w:pStyle w:val="affb"/>
        <w:spacing w:line="480" w:lineRule="exact"/>
        <w:ind w:firstLine="480"/>
      </w:pPr>
      <w:r>
        <w:rPr>
          <w:rFonts w:hint="eastAsia"/>
        </w:rPr>
        <w:t>尾矿主要成分为</w:t>
      </w:r>
      <w:r>
        <w:rPr>
          <w:rFonts w:hint="eastAsia"/>
        </w:rPr>
        <w:t>Fe</w:t>
      </w:r>
      <w:r>
        <w:rPr>
          <w:rFonts w:hint="eastAsia"/>
        </w:rPr>
        <w:t>，其组分与水泥配料相近，可作为水泥</w:t>
      </w:r>
      <w:r>
        <w:rPr>
          <w:rFonts w:hint="eastAsia"/>
        </w:rPr>
        <w:t>原料，代替部分石灰石、粘土和铁质，用量可达</w:t>
      </w:r>
      <w:r>
        <w:rPr>
          <w:rFonts w:hint="eastAsia"/>
        </w:rPr>
        <w:t>40%</w:t>
      </w:r>
      <w:r>
        <w:rPr>
          <w:rFonts w:hint="eastAsia"/>
        </w:rPr>
        <w:t>以上，且基本不改变水泥厂原有设备及工艺。其次，水泥生产对原料的粒度要求比较严格，磨料工序要占水泥生产整个能耗的</w:t>
      </w:r>
      <w:r>
        <w:rPr>
          <w:rFonts w:hint="eastAsia"/>
        </w:rPr>
        <w:t>50%</w:t>
      </w:r>
      <w:r>
        <w:rPr>
          <w:rFonts w:hint="eastAsia"/>
        </w:rPr>
        <w:t>，由于尾矿粒度较细，可以大幅度降低水泥生产能耗，同时尾矿中含有的金属元素对水泥生产工艺和产品性能有良好影响，因此，项目产生的尾矿作为水泥原料综合利用措施是可行的。</w:t>
      </w:r>
    </w:p>
    <w:p w14:paraId="76A45705" w14:textId="77777777" w:rsidR="00030581" w:rsidRDefault="00067329">
      <w:pPr>
        <w:pStyle w:val="affb"/>
        <w:spacing w:line="480" w:lineRule="exact"/>
        <w:ind w:firstLine="480"/>
      </w:pPr>
      <w:r>
        <w:rPr>
          <w:rFonts w:hint="eastAsia"/>
        </w:rPr>
        <w:t>尾矿外售给鸡西赛龙水泥制造有限公司综合利用，以下分别从环保手续合法性、达标排放和生产需求能力进行可行性分析。</w:t>
      </w:r>
    </w:p>
    <w:p w14:paraId="19AB59BF" w14:textId="77777777" w:rsidR="00030581" w:rsidRDefault="00067329">
      <w:pPr>
        <w:pStyle w:val="affb"/>
        <w:spacing w:line="480" w:lineRule="exact"/>
        <w:ind w:firstLine="480"/>
      </w:pPr>
      <w:r>
        <w:rPr>
          <w:rFonts w:hint="eastAsia"/>
        </w:rPr>
        <w:t>1</w:t>
      </w:r>
      <w:r>
        <w:rPr>
          <w:rFonts w:hint="eastAsia"/>
        </w:rPr>
        <w:t>）鸡西赛龙水泥制造有限公司</w:t>
      </w:r>
    </w:p>
    <w:p w14:paraId="5D9EC2D6" w14:textId="77777777" w:rsidR="00030581" w:rsidRDefault="00067329">
      <w:pPr>
        <w:pStyle w:val="affb"/>
        <w:spacing w:line="480" w:lineRule="exact"/>
        <w:ind w:firstLine="480"/>
      </w:pPr>
      <w:r>
        <w:rPr>
          <w:rFonts w:hint="eastAsia"/>
        </w:rPr>
        <w:t>①环评及排污许可制度执行情况</w:t>
      </w:r>
    </w:p>
    <w:p w14:paraId="2EA56C67" w14:textId="77777777" w:rsidR="00030581" w:rsidRDefault="00067329">
      <w:pPr>
        <w:pStyle w:val="affb"/>
        <w:spacing w:line="480" w:lineRule="exact"/>
        <w:ind w:firstLine="480"/>
      </w:pPr>
      <w:r>
        <w:rPr>
          <w:rFonts w:hint="eastAsia"/>
        </w:rPr>
        <w:t>鸡西赛龙水泥制造有限公司目前有一条</w:t>
      </w:r>
      <w:r>
        <w:rPr>
          <w:rFonts w:hint="eastAsia"/>
        </w:rPr>
        <w:t>2500t/d</w:t>
      </w:r>
      <w:r>
        <w:rPr>
          <w:rFonts w:hint="eastAsia"/>
        </w:rPr>
        <w:t>熟料水泥生产线，鸡西赛龙水泥制造有限公司</w:t>
      </w:r>
      <w:r>
        <w:rPr>
          <w:rFonts w:hint="eastAsia"/>
        </w:rPr>
        <w:t>1</w:t>
      </w:r>
      <w:r>
        <w:rPr>
          <w:rFonts w:hint="eastAsia"/>
        </w:rPr>
        <w:t>条日产</w:t>
      </w:r>
      <w:r>
        <w:rPr>
          <w:rFonts w:hint="eastAsia"/>
        </w:rPr>
        <w:t>2500</w:t>
      </w:r>
      <w:r>
        <w:rPr>
          <w:rFonts w:hint="eastAsia"/>
        </w:rPr>
        <w:t>吨水泥熟料生产线有省环保厅的环评批复及市环保局验收意见函，该公司已于</w:t>
      </w:r>
      <w:r>
        <w:rPr>
          <w:rFonts w:hint="eastAsia"/>
        </w:rPr>
        <w:t>2017</w:t>
      </w:r>
      <w:r>
        <w:rPr>
          <w:rFonts w:hint="eastAsia"/>
        </w:rPr>
        <w:t>年</w:t>
      </w:r>
      <w:r>
        <w:rPr>
          <w:rFonts w:hint="eastAsia"/>
        </w:rPr>
        <w:t>11</w:t>
      </w:r>
      <w:r>
        <w:rPr>
          <w:rFonts w:hint="eastAsia"/>
        </w:rPr>
        <w:t>月首次申领排污许可证，许可证编号</w:t>
      </w:r>
      <w:r>
        <w:rPr>
          <w:rFonts w:hint="eastAsia"/>
        </w:rPr>
        <w:t>91230300128954823H001P</w:t>
      </w:r>
      <w:r>
        <w:rPr>
          <w:rFonts w:hint="eastAsia"/>
        </w:rPr>
        <w:t>，</w:t>
      </w:r>
      <w:r>
        <w:rPr>
          <w:rFonts w:hint="eastAsia"/>
        </w:rPr>
        <w:t>2018</w:t>
      </w:r>
      <w:r>
        <w:rPr>
          <w:rFonts w:hint="eastAsia"/>
        </w:rPr>
        <w:t>年</w:t>
      </w:r>
      <w:r>
        <w:rPr>
          <w:rFonts w:hint="eastAsia"/>
        </w:rPr>
        <w:t>12</w:t>
      </w:r>
      <w:r>
        <w:rPr>
          <w:rFonts w:hint="eastAsia"/>
        </w:rPr>
        <w:t>月及</w:t>
      </w:r>
      <w:r>
        <w:rPr>
          <w:rFonts w:hint="eastAsia"/>
        </w:rPr>
        <w:t>2020</w:t>
      </w:r>
      <w:r>
        <w:rPr>
          <w:rFonts w:hint="eastAsia"/>
        </w:rPr>
        <w:t>年</w:t>
      </w:r>
      <w:r>
        <w:rPr>
          <w:rFonts w:hint="eastAsia"/>
        </w:rPr>
        <w:t>11</w:t>
      </w:r>
      <w:r>
        <w:rPr>
          <w:rFonts w:hint="eastAsia"/>
        </w:rPr>
        <w:t>月进行了变更，</w:t>
      </w:r>
      <w:r>
        <w:rPr>
          <w:rFonts w:hint="eastAsia"/>
        </w:rPr>
        <w:t>2020</w:t>
      </w:r>
      <w:r>
        <w:rPr>
          <w:rFonts w:hint="eastAsia"/>
        </w:rPr>
        <w:t>年</w:t>
      </w:r>
      <w:r>
        <w:rPr>
          <w:rFonts w:hint="eastAsia"/>
        </w:rPr>
        <w:t>11</w:t>
      </w:r>
      <w:r>
        <w:rPr>
          <w:rFonts w:hint="eastAsia"/>
        </w:rPr>
        <w:t>月进行了延续，</w:t>
      </w:r>
      <w:r>
        <w:rPr>
          <w:rFonts w:hint="eastAsia"/>
        </w:rPr>
        <w:t>2022</w:t>
      </w:r>
      <w:r>
        <w:rPr>
          <w:rFonts w:hint="eastAsia"/>
        </w:rPr>
        <w:t>年</w:t>
      </w:r>
      <w:r>
        <w:rPr>
          <w:rFonts w:hint="eastAsia"/>
        </w:rPr>
        <w:t>5</w:t>
      </w:r>
      <w:r>
        <w:rPr>
          <w:rFonts w:hint="eastAsia"/>
        </w:rPr>
        <w:t>月、</w:t>
      </w:r>
      <w:r>
        <w:rPr>
          <w:rFonts w:hint="eastAsia"/>
        </w:rPr>
        <w:t>2023</w:t>
      </w:r>
      <w:r>
        <w:rPr>
          <w:rFonts w:hint="eastAsia"/>
        </w:rPr>
        <w:t>年</w:t>
      </w:r>
      <w:r>
        <w:rPr>
          <w:rFonts w:hint="eastAsia"/>
        </w:rPr>
        <w:t>6</w:t>
      </w:r>
      <w:r>
        <w:rPr>
          <w:rFonts w:hint="eastAsia"/>
        </w:rPr>
        <w:t>月进行了变更，</w:t>
      </w:r>
      <w:r>
        <w:rPr>
          <w:rFonts w:hint="eastAsia"/>
        </w:rPr>
        <w:t>2024</w:t>
      </w:r>
      <w:r>
        <w:rPr>
          <w:rFonts w:hint="eastAsia"/>
        </w:rPr>
        <w:t>年</w:t>
      </w:r>
      <w:r>
        <w:rPr>
          <w:rFonts w:hint="eastAsia"/>
        </w:rPr>
        <w:t>3</w:t>
      </w:r>
      <w:r>
        <w:rPr>
          <w:rFonts w:hint="eastAsia"/>
        </w:rPr>
        <w:t>月进行了重新申请，</w:t>
      </w:r>
      <w:r>
        <w:rPr>
          <w:rFonts w:hint="eastAsia"/>
        </w:rPr>
        <w:t>2024</w:t>
      </w:r>
      <w:r>
        <w:rPr>
          <w:rFonts w:hint="eastAsia"/>
        </w:rPr>
        <w:t>年</w:t>
      </w:r>
      <w:r>
        <w:rPr>
          <w:rFonts w:hint="eastAsia"/>
        </w:rPr>
        <w:t>5</w:t>
      </w:r>
      <w:r>
        <w:rPr>
          <w:rFonts w:hint="eastAsia"/>
        </w:rPr>
        <w:t>月进行了变更，有效期</w:t>
      </w:r>
      <w:r>
        <w:rPr>
          <w:rFonts w:hint="eastAsia"/>
        </w:rPr>
        <w:t>2024-03-13</w:t>
      </w:r>
      <w:r>
        <w:rPr>
          <w:rFonts w:hint="eastAsia"/>
        </w:rPr>
        <w:t>至</w:t>
      </w:r>
      <w:r>
        <w:rPr>
          <w:rFonts w:hint="eastAsia"/>
        </w:rPr>
        <w:t>2029-03-12</w:t>
      </w:r>
      <w:r>
        <w:rPr>
          <w:rFonts w:hint="eastAsia"/>
        </w:rPr>
        <w:t>，目前处于排污许可有效期内，</w:t>
      </w:r>
      <w:r>
        <w:rPr>
          <w:rFonts w:hint="eastAsia"/>
        </w:rPr>
        <w:t>该公司环保三同时手续齐全。</w:t>
      </w:r>
    </w:p>
    <w:p w14:paraId="1B3C6B09" w14:textId="77777777" w:rsidR="00030581" w:rsidRDefault="00067329">
      <w:pPr>
        <w:pStyle w:val="affb"/>
        <w:spacing w:line="480" w:lineRule="exact"/>
        <w:ind w:firstLine="480"/>
      </w:pPr>
      <w:r>
        <w:rPr>
          <w:rFonts w:hint="eastAsia"/>
        </w:rPr>
        <w:t>②污染物达标排放情况</w:t>
      </w:r>
    </w:p>
    <w:p w14:paraId="77E2F3E9" w14:textId="77777777" w:rsidR="00030581" w:rsidRDefault="00067329">
      <w:pPr>
        <w:pStyle w:val="affb"/>
        <w:spacing w:line="480" w:lineRule="exact"/>
        <w:ind w:firstLine="480"/>
      </w:pPr>
      <w:r>
        <w:rPr>
          <w:rFonts w:hint="eastAsia"/>
        </w:rPr>
        <w:lastRenderedPageBreak/>
        <w:t>企业排放的污染物主要为废气（有组织、无组织）、噪声，无废水排放。经查询“全国排污许可证管理信息平台”，根据鸡西赛龙水泥制造有限公司</w:t>
      </w:r>
      <w:r>
        <w:rPr>
          <w:rFonts w:hint="eastAsia"/>
        </w:rPr>
        <w:t>2022</w:t>
      </w:r>
      <w:r>
        <w:rPr>
          <w:rFonts w:hint="eastAsia"/>
        </w:rPr>
        <w:t>年</w:t>
      </w:r>
      <w:r>
        <w:rPr>
          <w:rFonts w:hint="eastAsia"/>
        </w:rPr>
        <w:t>-2024</w:t>
      </w:r>
      <w:r>
        <w:rPr>
          <w:rFonts w:hint="eastAsia"/>
        </w:rPr>
        <w:t>年排污许可年度执行报告，企业近</w:t>
      </w:r>
      <w:r>
        <w:rPr>
          <w:rFonts w:hint="eastAsia"/>
        </w:rPr>
        <w:t>3</w:t>
      </w:r>
      <w:r>
        <w:rPr>
          <w:rFonts w:hint="eastAsia"/>
        </w:rPr>
        <w:t>年废气、噪声均满足达标排放要求，大气污染物排放量控制在总量指标范围内。</w:t>
      </w:r>
    </w:p>
    <w:p w14:paraId="58B421F6" w14:textId="77777777" w:rsidR="00030581" w:rsidRDefault="00067329">
      <w:pPr>
        <w:pStyle w:val="affb"/>
        <w:spacing w:line="480" w:lineRule="exact"/>
        <w:ind w:firstLine="480"/>
      </w:pPr>
      <w:r>
        <w:rPr>
          <w:rFonts w:hint="eastAsia"/>
        </w:rPr>
        <w:t>③生产需求能力</w:t>
      </w:r>
    </w:p>
    <w:p w14:paraId="1187BF00" w14:textId="77777777" w:rsidR="00030581" w:rsidRDefault="00067329">
      <w:pPr>
        <w:pStyle w:val="affb"/>
        <w:spacing w:line="480" w:lineRule="exact"/>
        <w:ind w:firstLine="480"/>
      </w:pPr>
      <w:r>
        <w:rPr>
          <w:rFonts w:hint="eastAsia"/>
        </w:rPr>
        <w:t>鸡西赛龙水泥制造有限公司原料库建筑面积</w:t>
      </w:r>
      <w:r>
        <w:rPr>
          <w:rFonts w:hint="eastAsia"/>
        </w:rPr>
        <w:t>1000m</w:t>
      </w:r>
      <w:r>
        <w:rPr>
          <w:rFonts w:hint="eastAsia"/>
          <w:vertAlign w:val="superscript"/>
        </w:rPr>
        <w:t>2</w:t>
      </w:r>
      <w:r>
        <w:rPr>
          <w:rFonts w:hint="eastAsia"/>
        </w:rPr>
        <w:t>，最大贮存量为</w:t>
      </w:r>
      <w:r>
        <w:rPr>
          <w:rFonts w:hint="eastAsia"/>
        </w:rPr>
        <w:t>7500t</w:t>
      </w:r>
      <w:r>
        <w:rPr>
          <w:rFonts w:hint="eastAsia"/>
        </w:rPr>
        <w:t>，鸡西赛龙水泥制造有限公司水泥生产线年生产期为</w:t>
      </w:r>
      <w:r>
        <w:rPr>
          <w:rFonts w:hint="eastAsia"/>
        </w:rPr>
        <w:t>4</w:t>
      </w:r>
      <w:r>
        <w:rPr>
          <w:rFonts w:hint="eastAsia"/>
        </w:rPr>
        <w:t>月</w:t>
      </w:r>
      <w:r>
        <w:rPr>
          <w:rFonts w:hint="eastAsia"/>
        </w:rPr>
        <w:t>-10</w:t>
      </w:r>
      <w:r>
        <w:rPr>
          <w:rFonts w:hint="eastAsia"/>
        </w:rPr>
        <w:t>月，年需使用尾矿量约为</w:t>
      </w:r>
      <w:r>
        <w:rPr>
          <w:rFonts w:hint="eastAsia"/>
        </w:rPr>
        <w:t>10</w:t>
      </w:r>
      <w:r>
        <w:rPr>
          <w:rFonts w:hint="eastAsia"/>
        </w:rPr>
        <w:t>万吨，本项目生产期为</w:t>
      </w:r>
      <w:r>
        <w:rPr>
          <w:rFonts w:hint="eastAsia"/>
        </w:rPr>
        <w:t>4</w:t>
      </w:r>
      <w:r>
        <w:rPr>
          <w:rFonts w:hint="eastAsia"/>
        </w:rPr>
        <w:t>月</w:t>
      </w:r>
      <w:r>
        <w:rPr>
          <w:rFonts w:hint="eastAsia"/>
        </w:rPr>
        <w:t>-9</w:t>
      </w:r>
      <w:r>
        <w:rPr>
          <w:rFonts w:hint="eastAsia"/>
        </w:rPr>
        <w:t>月，年产</w:t>
      </w:r>
      <w:r>
        <w:rPr>
          <w:rFonts w:hint="eastAsia"/>
        </w:rPr>
        <w:t>生尾矿约</w:t>
      </w:r>
      <w:r>
        <w:rPr>
          <w:rFonts w:hint="eastAsia"/>
        </w:rPr>
        <w:t>42500t</w:t>
      </w:r>
      <w:r>
        <w:rPr>
          <w:rFonts w:hint="eastAsia"/>
        </w:rPr>
        <w:t>，远远低于鸡西赛龙水泥制造有限公司需求量。建设单位已与鸡西赛龙水泥制造有限公司签订尾矿利用协议。</w:t>
      </w:r>
    </w:p>
    <w:p w14:paraId="1FB7144E" w14:textId="77777777" w:rsidR="00030581" w:rsidRDefault="00067329">
      <w:pPr>
        <w:pStyle w:val="affb"/>
        <w:spacing w:line="480" w:lineRule="exact"/>
        <w:ind w:firstLine="480"/>
      </w:pPr>
      <w:r>
        <w:rPr>
          <w:rFonts w:hint="eastAsia"/>
        </w:rPr>
        <w:t>④运输便捷性</w:t>
      </w:r>
    </w:p>
    <w:p w14:paraId="4D92BBBE" w14:textId="77777777" w:rsidR="00030581" w:rsidRDefault="00067329">
      <w:pPr>
        <w:pStyle w:val="affb"/>
        <w:spacing w:line="480" w:lineRule="exact"/>
        <w:ind w:firstLine="480"/>
      </w:pPr>
      <w:r>
        <w:rPr>
          <w:rFonts w:hint="eastAsia"/>
        </w:rPr>
        <w:t>鸡西赛龙水泥制造有限公司与项目相距约</w:t>
      </w:r>
      <w:r>
        <w:rPr>
          <w:rFonts w:hint="eastAsia"/>
        </w:rPr>
        <w:t>8.5km</w:t>
      </w:r>
      <w:r>
        <w:rPr>
          <w:rFonts w:hint="eastAsia"/>
        </w:rPr>
        <w:t>，运输路线简单。尾矿运输在日间密闭进行，途径村庄时文明行驶，不鸣笛、慢加速；夜间禁止运输，可降低运输噪声等对敏感点的影响。</w:t>
      </w:r>
    </w:p>
    <w:p w14:paraId="113945D6" w14:textId="77777777" w:rsidR="00030581" w:rsidRDefault="00067329">
      <w:pPr>
        <w:pStyle w:val="4"/>
        <w:tabs>
          <w:tab w:val="left" w:pos="5331"/>
        </w:tabs>
        <w:spacing w:line="500" w:lineRule="exact"/>
        <w:rPr>
          <w:snapToGrid w:val="0"/>
        </w:rPr>
      </w:pPr>
      <w:bookmarkStart w:id="218" w:name="_Toc21935"/>
      <w:bookmarkStart w:id="219" w:name="_Toc29685"/>
      <w:bookmarkStart w:id="220" w:name="_Toc57713653"/>
      <w:bookmarkStart w:id="221" w:name="_Toc7338886"/>
      <w:r>
        <w:rPr>
          <w:rFonts w:hint="eastAsia"/>
          <w:snapToGrid w:val="0"/>
        </w:rPr>
        <w:t>3.4.2.</w:t>
      </w:r>
      <w:r>
        <w:rPr>
          <w:rFonts w:hint="eastAsia"/>
          <w:snapToGrid w:val="0"/>
          <w:lang w:val="en-US"/>
        </w:rPr>
        <w:t>5</w:t>
      </w:r>
      <w:r>
        <w:rPr>
          <w:rFonts w:hint="eastAsia"/>
          <w:snapToGrid w:val="0"/>
        </w:rPr>
        <w:t>非正常工况</w:t>
      </w:r>
      <w:r>
        <w:rPr>
          <w:rFonts w:hint="eastAsia"/>
          <w:snapToGrid w:val="0"/>
        </w:rPr>
        <w:tab/>
      </w:r>
    </w:p>
    <w:p w14:paraId="5D38E61A" w14:textId="77777777" w:rsidR="00030581" w:rsidRDefault="00067329">
      <w:pPr>
        <w:pStyle w:val="affb"/>
        <w:ind w:firstLine="480"/>
      </w:pPr>
      <w:r>
        <w:t>非正常工况是指：正常开、停车或部分设备检修及工艺设备或环保设施达不到设计规定指标运行时的工况；非正常工况时排放的污染物为非正常工况排污。本项目运营期非正常工况主要为污水处理设备出现故障或正常检修时导致环保设施未达到设计规定指标运行时的工况。</w:t>
      </w:r>
    </w:p>
    <w:p w14:paraId="6AE05899" w14:textId="77777777" w:rsidR="00030581" w:rsidRDefault="00067329">
      <w:pPr>
        <w:pStyle w:val="affb"/>
        <w:ind w:firstLine="480"/>
      </w:pPr>
      <w:r>
        <w:rPr>
          <w:rFonts w:hint="eastAsia"/>
        </w:rPr>
        <w:t>当除尘器滤袋破损后，除尘效率降低。</w:t>
      </w:r>
      <w:r>
        <w:t>非正常工况下，废气源强见</w:t>
      </w:r>
      <w:r>
        <w:rPr>
          <w:rFonts w:hint="eastAsia"/>
        </w:rPr>
        <w:t>下</w:t>
      </w:r>
      <w:r>
        <w:t>表</w:t>
      </w:r>
      <w:r>
        <w:rPr>
          <w:rFonts w:hint="eastAsia"/>
        </w:rPr>
        <w:t>。</w:t>
      </w:r>
    </w:p>
    <w:p w14:paraId="3BB3C7AA"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3</w:t>
      </w:r>
      <w:r>
        <w:rPr>
          <w:rFonts w:eastAsia="仿宋" w:hint="eastAsia"/>
          <w:b/>
          <w:bCs/>
          <w:lang w:val="en-US"/>
        </w:rPr>
        <w:t>.</w:t>
      </w:r>
      <w:r>
        <w:rPr>
          <w:rFonts w:eastAsia="仿宋" w:hint="eastAsia"/>
          <w:b/>
          <w:bCs/>
        </w:rPr>
        <w:t>4-</w:t>
      </w:r>
      <w:r>
        <w:rPr>
          <w:rFonts w:eastAsia="仿宋" w:hint="eastAsia"/>
          <w:b/>
          <w:bCs/>
          <w:lang w:val="en-US"/>
        </w:rPr>
        <w:t>6</w:t>
      </w:r>
      <w:r>
        <w:rPr>
          <w:rFonts w:eastAsia="仿宋" w:hint="eastAsia"/>
          <w:b/>
          <w:bCs/>
        </w:rPr>
        <w:t>非正常工况下污染物参数</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33"/>
        <w:gridCol w:w="2218"/>
        <w:gridCol w:w="938"/>
        <w:gridCol w:w="1074"/>
        <w:gridCol w:w="1071"/>
        <w:gridCol w:w="939"/>
        <w:gridCol w:w="939"/>
      </w:tblGrid>
      <w:tr w:rsidR="00030581" w14:paraId="65FDAEA7" w14:textId="77777777">
        <w:trPr>
          <w:trHeight w:val="340"/>
        </w:trPr>
        <w:tc>
          <w:tcPr>
            <w:tcW w:w="681" w:type="pct"/>
            <w:vAlign w:val="center"/>
          </w:tcPr>
          <w:p w14:paraId="7AFF95C1" w14:textId="77777777" w:rsidR="00030581" w:rsidRDefault="00067329">
            <w:pPr>
              <w:pStyle w:val="afff7"/>
            </w:pPr>
            <w:r>
              <w:rPr>
                <w:rFonts w:hint="eastAsia"/>
              </w:rPr>
              <w:t>非正常排放源</w:t>
            </w:r>
          </w:p>
        </w:tc>
        <w:tc>
          <w:tcPr>
            <w:tcW w:w="1333" w:type="pct"/>
            <w:shd w:val="clear" w:color="auto" w:fill="auto"/>
            <w:vAlign w:val="center"/>
          </w:tcPr>
          <w:p w14:paraId="3A20F484" w14:textId="77777777" w:rsidR="00030581" w:rsidRDefault="00067329">
            <w:pPr>
              <w:pStyle w:val="afff7"/>
            </w:pPr>
            <w:r>
              <w:rPr>
                <w:rFonts w:hint="eastAsia"/>
              </w:rPr>
              <w:t>非正常排放原因</w:t>
            </w:r>
          </w:p>
        </w:tc>
        <w:tc>
          <w:tcPr>
            <w:tcW w:w="564" w:type="pct"/>
            <w:shd w:val="clear" w:color="auto" w:fill="auto"/>
            <w:vAlign w:val="center"/>
          </w:tcPr>
          <w:p w14:paraId="1D5138E8" w14:textId="77777777" w:rsidR="00030581" w:rsidRDefault="00067329">
            <w:pPr>
              <w:pStyle w:val="afff7"/>
            </w:pPr>
            <w:r>
              <w:rPr>
                <w:rFonts w:hint="eastAsia"/>
              </w:rPr>
              <w:t>污染物</w:t>
            </w:r>
          </w:p>
        </w:tc>
        <w:tc>
          <w:tcPr>
            <w:tcW w:w="646" w:type="pct"/>
            <w:shd w:val="clear" w:color="auto" w:fill="auto"/>
            <w:vAlign w:val="center"/>
          </w:tcPr>
          <w:p w14:paraId="5000E4A9" w14:textId="77777777" w:rsidR="00030581" w:rsidRDefault="00067329">
            <w:pPr>
              <w:pStyle w:val="afff7"/>
            </w:pPr>
            <w:r>
              <w:rPr>
                <w:rFonts w:hint="eastAsia"/>
              </w:rPr>
              <w:t>非正常排放速率</w:t>
            </w:r>
            <w:r>
              <w:rPr>
                <w:rFonts w:hint="eastAsia"/>
              </w:rPr>
              <w:t>/kg/h</w:t>
            </w:r>
          </w:p>
        </w:tc>
        <w:tc>
          <w:tcPr>
            <w:tcW w:w="644" w:type="pct"/>
            <w:shd w:val="clear" w:color="auto" w:fill="auto"/>
            <w:vAlign w:val="center"/>
          </w:tcPr>
          <w:p w14:paraId="4D511311" w14:textId="77777777" w:rsidR="00030581" w:rsidRDefault="00067329">
            <w:pPr>
              <w:pStyle w:val="afff7"/>
            </w:pPr>
            <w:r>
              <w:rPr>
                <w:rFonts w:hint="eastAsia"/>
              </w:rPr>
              <w:t>单次持续时间</w:t>
            </w:r>
            <w:r>
              <w:rPr>
                <w:rFonts w:hint="eastAsia"/>
              </w:rPr>
              <w:t>/h</w:t>
            </w:r>
          </w:p>
        </w:tc>
        <w:tc>
          <w:tcPr>
            <w:tcW w:w="565" w:type="pct"/>
            <w:shd w:val="clear" w:color="auto" w:fill="auto"/>
            <w:vAlign w:val="center"/>
          </w:tcPr>
          <w:p w14:paraId="3A554DB1" w14:textId="77777777" w:rsidR="00030581" w:rsidRDefault="00067329">
            <w:pPr>
              <w:pStyle w:val="afff7"/>
            </w:pPr>
            <w:r>
              <w:rPr>
                <w:rFonts w:hint="eastAsia"/>
              </w:rPr>
              <w:t>年发生频次</w:t>
            </w:r>
            <w:r>
              <w:rPr>
                <w:rFonts w:hint="eastAsia"/>
              </w:rPr>
              <w:t>/</w:t>
            </w:r>
            <w:r>
              <w:rPr>
                <w:rFonts w:hint="eastAsia"/>
              </w:rPr>
              <w:t>次</w:t>
            </w:r>
          </w:p>
        </w:tc>
        <w:tc>
          <w:tcPr>
            <w:tcW w:w="565" w:type="pct"/>
            <w:vAlign w:val="center"/>
          </w:tcPr>
          <w:p w14:paraId="759242F5" w14:textId="77777777" w:rsidR="00030581" w:rsidRDefault="00067329">
            <w:pPr>
              <w:pStyle w:val="afff7"/>
            </w:pPr>
            <w:r>
              <w:t>应对</w:t>
            </w:r>
          </w:p>
          <w:p w14:paraId="071FB209" w14:textId="77777777" w:rsidR="00030581" w:rsidRDefault="00067329">
            <w:pPr>
              <w:pStyle w:val="afff7"/>
            </w:pPr>
            <w:r>
              <w:t>措施</w:t>
            </w:r>
          </w:p>
        </w:tc>
      </w:tr>
      <w:tr w:rsidR="00030581" w14:paraId="6F3CB497" w14:textId="77777777">
        <w:trPr>
          <w:trHeight w:val="116"/>
        </w:trPr>
        <w:tc>
          <w:tcPr>
            <w:tcW w:w="681" w:type="pct"/>
            <w:vAlign w:val="center"/>
          </w:tcPr>
          <w:p w14:paraId="50221D06" w14:textId="77777777" w:rsidR="00030581" w:rsidRDefault="00067329">
            <w:pPr>
              <w:pStyle w:val="afff7"/>
            </w:pPr>
            <w:r>
              <w:rPr>
                <w:rFonts w:hint="eastAsia"/>
              </w:rPr>
              <w:t>排气筒</w:t>
            </w:r>
            <w:r>
              <w:t>DA001</w:t>
            </w:r>
          </w:p>
        </w:tc>
        <w:tc>
          <w:tcPr>
            <w:tcW w:w="1333" w:type="pct"/>
            <w:shd w:val="clear" w:color="auto" w:fill="auto"/>
            <w:vAlign w:val="center"/>
          </w:tcPr>
          <w:p w14:paraId="47C05FA6" w14:textId="77777777" w:rsidR="00030581" w:rsidRDefault="00067329">
            <w:pPr>
              <w:pStyle w:val="afff7"/>
            </w:pPr>
            <w:r>
              <w:rPr>
                <w:rFonts w:hint="eastAsia"/>
              </w:rPr>
              <w:t>布袋除尘器滤袋破损，除尘效率以</w:t>
            </w:r>
            <w:r>
              <w:rPr>
                <w:rFonts w:hint="eastAsia"/>
              </w:rPr>
              <w:t>90%</w:t>
            </w:r>
            <w:r>
              <w:rPr>
                <w:rFonts w:hint="eastAsia"/>
              </w:rPr>
              <w:t>计</w:t>
            </w:r>
          </w:p>
        </w:tc>
        <w:tc>
          <w:tcPr>
            <w:tcW w:w="564" w:type="pct"/>
            <w:shd w:val="clear" w:color="auto" w:fill="auto"/>
            <w:vAlign w:val="center"/>
          </w:tcPr>
          <w:p w14:paraId="3A222F6F" w14:textId="77777777" w:rsidR="00030581" w:rsidRDefault="00067329">
            <w:pPr>
              <w:pStyle w:val="afff7"/>
            </w:pPr>
            <w:r>
              <w:rPr>
                <w:rFonts w:hint="eastAsia"/>
              </w:rPr>
              <w:t>颗粒物</w:t>
            </w:r>
          </w:p>
        </w:tc>
        <w:tc>
          <w:tcPr>
            <w:tcW w:w="646" w:type="pct"/>
            <w:shd w:val="clear" w:color="auto" w:fill="auto"/>
            <w:vAlign w:val="center"/>
          </w:tcPr>
          <w:p w14:paraId="4C827DC8" w14:textId="77777777" w:rsidR="00030581" w:rsidRDefault="00067329">
            <w:pPr>
              <w:pStyle w:val="afff7"/>
            </w:pPr>
            <w:r>
              <w:rPr>
                <w:rFonts w:hint="eastAsia"/>
              </w:rPr>
              <w:t>0.</w:t>
            </w:r>
            <w:r>
              <w:rPr>
                <w:rFonts w:hint="eastAsia"/>
              </w:rPr>
              <w:t>589</w:t>
            </w:r>
          </w:p>
        </w:tc>
        <w:tc>
          <w:tcPr>
            <w:tcW w:w="644" w:type="pct"/>
            <w:shd w:val="clear" w:color="auto" w:fill="auto"/>
            <w:vAlign w:val="center"/>
          </w:tcPr>
          <w:p w14:paraId="45202DEF" w14:textId="77777777" w:rsidR="00030581" w:rsidRDefault="00067329">
            <w:pPr>
              <w:pStyle w:val="afff7"/>
            </w:pPr>
            <w:r>
              <w:rPr>
                <w:rFonts w:hint="eastAsia"/>
              </w:rPr>
              <w:t>2</w:t>
            </w:r>
          </w:p>
        </w:tc>
        <w:tc>
          <w:tcPr>
            <w:tcW w:w="565" w:type="pct"/>
            <w:shd w:val="clear" w:color="auto" w:fill="auto"/>
            <w:vAlign w:val="center"/>
          </w:tcPr>
          <w:p w14:paraId="7E8F0037" w14:textId="77777777" w:rsidR="00030581" w:rsidRDefault="00067329">
            <w:pPr>
              <w:pStyle w:val="afff7"/>
            </w:pPr>
            <w:r>
              <w:rPr>
                <w:rFonts w:hint="eastAsia"/>
              </w:rPr>
              <w:t>1</w:t>
            </w:r>
          </w:p>
        </w:tc>
        <w:tc>
          <w:tcPr>
            <w:tcW w:w="565" w:type="pct"/>
            <w:vAlign w:val="center"/>
          </w:tcPr>
          <w:p w14:paraId="4F082861" w14:textId="77777777" w:rsidR="00030581" w:rsidRDefault="00067329">
            <w:pPr>
              <w:pStyle w:val="afff7"/>
            </w:pPr>
            <w:r>
              <w:t>定期</w:t>
            </w:r>
          </w:p>
          <w:p w14:paraId="0701E862" w14:textId="77777777" w:rsidR="00030581" w:rsidRDefault="00067329">
            <w:pPr>
              <w:pStyle w:val="afff7"/>
            </w:pPr>
            <w:r>
              <w:t>检修</w:t>
            </w:r>
          </w:p>
        </w:tc>
      </w:tr>
      <w:tr w:rsidR="00030581" w14:paraId="3CE8B21C" w14:textId="77777777">
        <w:trPr>
          <w:trHeight w:val="116"/>
        </w:trPr>
        <w:tc>
          <w:tcPr>
            <w:tcW w:w="1162" w:type="dxa"/>
            <w:vAlign w:val="center"/>
          </w:tcPr>
          <w:p w14:paraId="06E8FF84" w14:textId="77777777" w:rsidR="00030581" w:rsidRDefault="00067329">
            <w:pPr>
              <w:pStyle w:val="afff7"/>
            </w:pPr>
            <w:r>
              <w:rPr>
                <w:rFonts w:hint="eastAsia"/>
              </w:rPr>
              <w:t>排气筒</w:t>
            </w:r>
            <w:r>
              <w:t>DA00</w:t>
            </w:r>
            <w:r>
              <w:rPr>
                <w:rFonts w:hint="eastAsia"/>
              </w:rPr>
              <w:t>2</w:t>
            </w:r>
          </w:p>
        </w:tc>
        <w:tc>
          <w:tcPr>
            <w:tcW w:w="2274" w:type="dxa"/>
            <w:shd w:val="clear" w:color="auto" w:fill="auto"/>
            <w:vAlign w:val="center"/>
          </w:tcPr>
          <w:p w14:paraId="339F2BC4" w14:textId="77777777" w:rsidR="00030581" w:rsidRDefault="00067329">
            <w:pPr>
              <w:pStyle w:val="afff7"/>
            </w:pPr>
            <w:r>
              <w:rPr>
                <w:rFonts w:hint="eastAsia"/>
              </w:rPr>
              <w:t>布袋除尘器滤袋破损，除尘效率以</w:t>
            </w:r>
            <w:r>
              <w:rPr>
                <w:rFonts w:hint="eastAsia"/>
              </w:rPr>
              <w:t>90%</w:t>
            </w:r>
            <w:r>
              <w:rPr>
                <w:rFonts w:hint="eastAsia"/>
              </w:rPr>
              <w:t>计</w:t>
            </w:r>
          </w:p>
        </w:tc>
        <w:tc>
          <w:tcPr>
            <w:tcW w:w="962" w:type="dxa"/>
            <w:shd w:val="clear" w:color="auto" w:fill="auto"/>
            <w:vAlign w:val="center"/>
          </w:tcPr>
          <w:p w14:paraId="7C5EDC9C" w14:textId="77777777" w:rsidR="00030581" w:rsidRDefault="00067329">
            <w:pPr>
              <w:pStyle w:val="afff7"/>
            </w:pPr>
            <w:r>
              <w:rPr>
                <w:rFonts w:hint="eastAsia"/>
              </w:rPr>
              <w:t>颗粒物</w:t>
            </w:r>
          </w:p>
        </w:tc>
        <w:tc>
          <w:tcPr>
            <w:tcW w:w="1102" w:type="dxa"/>
            <w:shd w:val="clear" w:color="auto" w:fill="auto"/>
            <w:vAlign w:val="center"/>
          </w:tcPr>
          <w:p w14:paraId="5E4247C7" w14:textId="77777777" w:rsidR="00030581" w:rsidRDefault="00067329">
            <w:pPr>
              <w:pStyle w:val="afff7"/>
            </w:pPr>
            <w:r>
              <w:rPr>
                <w:rFonts w:hint="eastAsia"/>
              </w:rPr>
              <w:t>0.</w:t>
            </w:r>
            <w:r>
              <w:rPr>
                <w:rFonts w:hint="eastAsia"/>
              </w:rPr>
              <w:t>589</w:t>
            </w:r>
          </w:p>
        </w:tc>
        <w:tc>
          <w:tcPr>
            <w:tcW w:w="1099" w:type="dxa"/>
            <w:shd w:val="clear" w:color="auto" w:fill="auto"/>
            <w:vAlign w:val="center"/>
          </w:tcPr>
          <w:p w14:paraId="2FC887EB" w14:textId="77777777" w:rsidR="00030581" w:rsidRDefault="00067329">
            <w:pPr>
              <w:pStyle w:val="afff7"/>
            </w:pPr>
            <w:r>
              <w:rPr>
                <w:rFonts w:hint="eastAsia"/>
              </w:rPr>
              <w:t>2</w:t>
            </w:r>
          </w:p>
        </w:tc>
        <w:tc>
          <w:tcPr>
            <w:tcW w:w="964" w:type="dxa"/>
            <w:shd w:val="clear" w:color="auto" w:fill="auto"/>
            <w:vAlign w:val="center"/>
          </w:tcPr>
          <w:p w14:paraId="3B13080E" w14:textId="77777777" w:rsidR="00030581" w:rsidRDefault="00067329">
            <w:pPr>
              <w:pStyle w:val="afff7"/>
            </w:pPr>
            <w:r>
              <w:rPr>
                <w:rFonts w:hint="eastAsia"/>
              </w:rPr>
              <w:t>1</w:t>
            </w:r>
          </w:p>
        </w:tc>
        <w:tc>
          <w:tcPr>
            <w:tcW w:w="965" w:type="dxa"/>
            <w:vAlign w:val="center"/>
          </w:tcPr>
          <w:p w14:paraId="6428D813" w14:textId="77777777" w:rsidR="00030581" w:rsidRDefault="00067329">
            <w:pPr>
              <w:pStyle w:val="afff7"/>
            </w:pPr>
            <w:r>
              <w:t>定期</w:t>
            </w:r>
          </w:p>
          <w:p w14:paraId="0DF64CB0" w14:textId="77777777" w:rsidR="00030581" w:rsidRDefault="00067329">
            <w:pPr>
              <w:pStyle w:val="afff7"/>
            </w:pPr>
            <w:r>
              <w:t>检修</w:t>
            </w:r>
          </w:p>
        </w:tc>
      </w:tr>
    </w:tbl>
    <w:p w14:paraId="4605C286" w14:textId="77777777" w:rsidR="00030581" w:rsidRDefault="00067329">
      <w:pPr>
        <w:pStyle w:val="3"/>
        <w:spacing w:line="500" w:lineRule="exact"/>
      </w:pPr>
      <w:r>
        <w:rPr>
          <w:rFonts w:hint="eastAsia"/>
        </w:rPr>
        <w:lastRenderedPageBreak/>
        <w:t>3.4.3</w:t>
      </w:r>
      <w:r>
        <w:rPr>
          <w:rFonts w:hint="eastAsia"/>
        </w:rPr>
        <w:t>环境风险识别</w:t>
      </w:r>
      <w:bookmarkEnd w:id="218"/>
      <w:bookmarkEnd w:id="219"/>
      <w:bookmarkEnd w:id="220"/>
      <w:bookmarkEnd w:id="221"/>
    </w:p>
    <w:p w14:paraId="66046D2A" w14:textId="77777777" w:rsidR="00030581" w:rsidRDefault="00067329">
      <w:pPr>
        <w:pStyle w:val="4"/>
        <w:spacing w:line="500" w:lineRule="exact"/>
        <w:rPr>
          <w:snapToGrid w:val="0"/>
          <w:lang w:val="en-US"/>
        </w:rPr>
      </w:pPr>
      <w:bookmarkStart w:id="222" w:name="_Toc7338887"/>
      <w:bookmarkStart w:id="223" w:name="_Toc508022086"/>
      <w:bookmarkStart w:id="224" w:name="_Toc57713654"/>
      <w:bookmarkStart w:id="225" w:name="_Toc16018"/>
      <w:r>
        <w:rPr>
          <w:rFonts w:hint="eastAsia"/>
          <w:snapToGrid w:val="0"/>
          <w:lang w:val="en-US"/>
        </w:rPr>
        <w:t>3.4.3.1</w:t>
      </w:r>
      <w:r>
        <w:rPr>
          <w:rFonts w:hint="eastAsia"/>
          <w:snapToGrid w:val="0"/>
          <w:lang w:val="en-US"/>
        </w:rPr>
        <w:t>环境风险识别</w:t>
      </w:r>
    </w:p>
    <w:p w14:paraId="52DCBFF8" w14:textId="77777777" w:rsidR="00030581" w:rsidRDefault="00067329">
      <w:pPr>
        <w:pStyle w:val="affb"/>
        <w:ind w:firstLine="480"/>
      </w:pPr>
      <w:r>
        <w:rPr>
          <w:rFonts w:hint="eastAsia"/>
        </w:rPr>
        <w:t>风险识别范围包括物质危险性识别、生产系统危险性识别、危险物质向环境转移的途径识别。</w:t>
      </w:r>
    </w:p>
    <w:p w14:paraId="79BD7384" w14:textId="77777777" w:rsidR="00030581" w:rsidRDefault="00067329">
      <w:pPr>
        <w:pStyle w:val="4"/>
        <w:spacing w:line="500" w:lineRule="exact"/>
        <w:rPr>
          <w:snapToGrid w:val="0"/>
          <w:lang w:val="en-US"/>
        </w:rPr>
      </w:pPr>
      <w:r>
        <w:rPr>
          <w:rFonts w:hint="eastAsia"/>
          <w:snapToGrid w:val="0"/>
          <w:lang w:val="en-US"/>
        </w:rPr>
        <w:t>3.4.3.2</w:t>
      </w:r>
      <w:r>
        <w:rPr>
          <w:rFonts w:hint="eastAsia"/>
          <w:snapToGrid w:val="0"/>
          <w:lang w:val="en-US"/>
        </w:rPr>
        <w:t>物质危险性识别</w:t>
      </w:r>
    </w:p>
    <w:p w14:paraId="74059AC4" w14:textId="77777777" w:rsidR="00030581" w:rsidRDefault="00067329">
      <w:pPr>
        <w:pStyle w:val="affb"/>
        <w:ind w:firstLine="480"/>
      </w:pPr>
      <w:r>
        <w:rPr>
          <w:rFonts w:hint="eastAsia"/>
        </w:rPr>
        <w:t>主要包括废润滑油、废油桶</w:t>
      </w:r>
      <w:r>
        <w:rPr>
          <w:rFonts w:hint="eastAsia"/>
        </w:rPr>
        <w:t>、</w:t>
      </w:r>
      <w:r>
        <w:rPr>
          <w:rFonts w:hint="eastAsia"/>
        </w:rPr>
        <w:t>废含油抹布及手套</w:t>
      </w:r>
      <w:r>
        <w:rPr>
          <w:rFonts w:hint="eastAsia"/>
        </w:rPr>
        <w:t>。</w:t>
      </w:r>
    </w:p>
    <w:p w14:paraId="160F4F4F" w14:textId="77777777" w:rsidR="00030581" w:rsidRDefault="00067329">
      <w:pPr>
        <w:pStyle w:val="4"/>
        <w:spacing w:line="500" w:lineRule="exact"/>
        <w:rPr>
          <w:snapToGrid w:val="0"/>
          <w:lang w:val="en-US"/>
        </w:rPr>
      </w:pPr>
      <w:r>
        <w:rPr>
          <w:rFonts w:hint="eastAsia"/>
          <w:snapToGrid w:val="0"/>
          <w:lang w:val="en-US"/>
        </w:rPr>
        <w:t>3.4.3.3</w:t>
      </w:r>
      <w:r>
        <w:rPr>
          <w:rFonts w:hint="eastAsia"/>
          <w:snapToGrid w:val="0"/>
          <w:lang w:val="en-US"/>
        </w:rPr>
        <w:t>生产系统危险性识别</w:t>
      </w:r>
    </w:p>
    <w:p w14:paraId="64625826" w14:textId="77777777" w:rsidR="00030581" w:rsidRDefault="00067329">
      <w:pPr>
        <w:pStyle w:val="affb"/>
        <w:ind w:firstLine="480"/>
      </w:pPr>
      <w:r>
        <w:rPr>
          <w:rFonts w:hint="eastAsia"/>
        </w:rPr>
        <w:t>生产系统危险性识别范围为主要生产装置、储运设施、公用工程、环保工程和辅助设施等。</w:t>
      </w:r>
    </w:p>
    <w:p w14:paraId="2BDC8A77" w14:textId="77777777" w:rsidR="00030581" w:rsidRDefault="00067329">
      <w:pPr>
        <w:pStyle w:val="affb"/>
        <w:ind w:firstLine="480"/>
      </w:pPr>
      <w:r>
        <w:rPr>
          <w:rFonts w:hint="eastAsia"/>
        </w:rPr>
        <w:t>（</w:t>
      </w:r>
      <w:r>
        <w:rPr>
          <w:rFonts w:hint="eastAsia"/>
        </w:rPr>
        <w:t>1</w:t>
      </w:r>
      <w:r>
        <w:rPr>
          <w:rFonts w:hint="eastAsia"/>
        </w:rPr>
        <w:t>）风险单元的划分</w:t>
      </w:r>
    </w:p>
    <w:p w14:paraId="46B8B6D8" w14:textId="77777777" w:rsidR="00030581" w:rsidRDefault="00067329">
      <w:pPr>
        <w:pStyle w:val="affb"/>
        <w:ind w:firstLine="480"/>
      </w:pPr>
      <w:r>
        <w:rPr>
          <w:rFonts w:hint="eastAsia"/>
        </w:rPr>
        <w:t>项目生产装置、储运设施、公用工程、环保工程和辅助设施涉及风险物质情况见下表。</w:t>
      </w:r>
    </w:p>
    <w:p w14:paraId="374B5E7A" w14:textId="77777777" w:rsidR="00030581" w:rsidRDefault="00067329">
      <w:pPr>
        <w:pStyle w:val="affff"/>
        <w:spacing w:line="400" w:lineRule="exact"/>
        <w:rPr>
          <w:rFonts w:eastAsia="仿宋"/>
          <w:b/>
          <w:bCs/>
          <w:lang w:val="en-US"/>
        </w:rPr>
      </w:pPr>
      <w:r>
        <w:rPr>
          <w:rFonts w:eastAsia="仿宋" w:hint="eastAsia"/>
          <w:b/>
          <w:bCs/>
        </w:rPr>
        <w:t>表</w:t>
      </w:r>
      <w:r>
        <w:rPr>
          <w:rFonts w:eastAsia="仿宋" w:hint="eastAsia"/>
          <w:b/>
          <w:bCs/>
          <w:lang w:val="en-US"/>
        </w:rPr>
        <w:t>3.4-</w:t>
      </w:r>
      <w:r>
        <w:rPr>
          <w:rFonts w:eastAsia="仿宋" w:hint="eastAsia"/>
          <w:b/>
          <w:bCs/>
          <w:lang w:val="en-US"/>
        </w:rPr>
        <w:t>6</w:t>
      </w:r>
      <w:r>
        <w:rPr>
          <w:rFonts w:eastAsia="仿宋" w:hint="eastAsia"/>
          <w:b/>
          <w:bCs/>
          <w:lang w:val="en-US"/>
        </w:rPr>
        <w:t>项目生产系统涉及危险物质情况一览表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13"/>
        <w:gridCol w:w="4326"/>
        <w:gridCol w:w="2770"/>
      </w:tblGrid>
      <w:tr w:rsidR="00030581" w14:paraId="406B416A" w14:textId="77777777">
        <w:trPr>
          <w:trHeight w:val="278"/>
          <w:jc w:val="center"/>
        </w:trPr>
        <w:tc>
          <w:tcPr>
            <w:tcW w:w="730" w:type="pct"/>
            <w:tcBorders>
              <w:tl2br w:val="nil"/>
              <w:tr2bl w:val="nil"/>
            </w:tcBorders>
            <w:vAlign w:val="center"/>
          </w:tcPr>
          <w:p w14:paraId="617438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2602" w:type="pct"/>
            <w:tcBorders>
              <w:tl2br w:val="nil"/>
              <w:tr2bl w:val="nil"/>
            </w:tcBorders>
            <w:vAlign w:val="center"/>
          </w:tcPr>
          <w:p w14:paraId="429FB9F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装置（单元）名称</w:t>
            </w:r>
          </w:p>
        </w:tc>
        <w:tc>
          <w:tcPr>
            <w:tcW w:w="1667" w:type="pct"/>
            <w:tcBorders>
              <w:tl2br w:val="nil"/>
              <w:tr2bl w:val="nil"/>
            </w:tcBorders>
            <w:vAlign w:val="center"/>
          </w:tcPr>
          <w:p w14:paraId="04AEC94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主要风险物质</w:t>
            </w:r>
          </w:p>
        </w:tc>
      </w:tr>
      <w:tr w:rsidR="00030581" w14:paraId="66ED43A7" w14:textId="77777777">
        <w:trPr>
          <w:trHeight w:val="278"/>
          <w:jc w:val="center"/>
        </w:trPr>
        <w:tc>
          <w:tcPr>
            <w:tcW w:w="730" w:type="pct"/>
            <w:tcBorders>
              <w:tl2br w:val="nil"/>
              <w:tr2bl w:val="nil"/>
            </w:tcBorders>
            <w:vAlign w:val="center"/>
          </w:tcPr>
          <w:p w14:paraId="6DB95C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w:t>
            </w:r>
          </w:p>
        </w:tc>
        <w:tc>
          <w:tcPr>
            <w:tcW w:w="4269" w:type="pct"/>
            <w:gridSpan w:val="2"/>
            <w:tcBorders>
              <w:tl2br w:val="nil"/>
              <w:tr2bl w:val="nil"/>
            </w:tcBorders>
            <w:vAlign w:val="center"/>
          </w:tcPr>
          <w:p w14:paraId="7B2F76C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生产装置</w:t>
            </w:r>
          </w:p>
        </w:tc>
      </w:tr>
      <w:tr w:rsidR="00030581" w14:paraId="7734184A" w14:textId="77777777">
        <w:trPr>
          <w:trHeight w:val="278"/>
          <w:jc w:val="center"/>
        </w:trPr>
        <w:tc>
          <w:tcPr>
            <w:tcW w:w="730" w:type="pct"/>
            <w:tcBorders>
              <w:tl2br w:val="nil"/>
              <w:tr2bl w:val="nil"/>
            </w:tcBorders>
            <w:vAlign w:val="center"/>
          </w:tcPr>
          <w:p w14:paraId="37494B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2602" w:type="pct"/>
            <w:tcBorders>
              <w:tl2br w:val="nil"/>
              <w:tr2bl w:val="nil"/>
            </w:tcBorders>
            <w:vAlign w:val="center"/>
          </w:tcPr>
          <w:p w14:paraId="11F124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浓密罐</w:t>
            </w:r>
            <w:r>
              <w:rPr>
                <w:rFonts w:eastAsia="仿宋" w:hint="eastAsia"/>
                <w:kern w:val="0"/>
                <w:sz w:val="21"/>
                <w:szCs w:val="21"/>
                <w:lang w:bidi="ar"/>
              </w:rPr>
              <w:t>/</w:t>
            </w:r>
            <w:r>
              <w:rPr>
                <w:rFonts w:eastAsia="仿宋" w:hint="eastAsia"/>
                <w:kern w:val="0"/>
                <w:sz w:val="21"/>
                <w:szCs w:val="21"/>
                <w:lang w:bidi="ar"/>
              </w:rPr>
              <w:t>循环水池</w:t>
            </w:r>
          </w:p>
        </w:tc>
        <w:tc>
          <w:tcPr>
            <w:tcW w:w="1667" w:type="pct"/>
            <w:tcBorders>
              <w:tl2br w:val="nil"/>
              <w:tr2bl w:val="nil"/>
            </w:tcBorders>
            <w:vAlign w:val="center"/>
          </w:tcPr>
          <w:p w14:paraId="6B1A9E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43AC1DD3" w14:textId="77777777">
        <w:trPr>
          <w:trHeight w:val="278"/>
          <w:jc w:val="center"/>
        </w:trPr>
        <w:tc>
          <w:tcPr>
            <w:tcW w:w="730" w:type="pct"/>
            <w:tcBorders>
              <w:tl2br w:val="nil"/>
              <w:tr2bl w:val="nil"/>
            </w:tcBorders>
            <w:vAlign w:val="center"/>
          </w:tcPr>
          <w:p w14:paraId="2494C23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w:t>
            </w:r>
          </w:p>
        </w:tc>
        <w:tc>
          <w:tcPr>
            <w:tcW w:w="4269" w:type="pct"/>
            <w:gridSpan w:val="2"/>
            <w:tcBorders>
              <w:tl2br w:val="nil"/>
              <w:tr2bl w:val="nil"/>
            </w:tcBorders>
            <w:vAlign w:val="center"/>
          </w:tcPr>
          <w:p w14:paraId="79EAE6F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环保工程</w:t>
            </w:r>
          </w:p>
        </w:tc>
      </w:tr>
      <w:tr w:rsidR="00030581" w14:paraId="6218EA23" w14:textId="77777777">
        <w:trPr>
          <w:trHeight w:val="278"/>
          <w:jc w:val="center"/>
        </w:trPr>
        <w:tc>
          <w:tcPr>
            <w:tcW w:w="730" w:type="pct"/>
            <w:tcBorders>
              <w:tl2br w:val="nil"/>
              <w:tr2bl w:val="nil"/>
            </w:tcBorders>
            <w:vAlign w:val="center"/>
          </w:tcPr>
          <w:p w14:paraId="3D00FE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2602" w:type="pct"/>
            <w:tcBorders>
              <w:tl2br w:val="nil"/>
              <w:tr2bl w:val="nil"/>
            </w:tcBorders>
            <w:vAlign w:val="center"/>
          </w:tcPr>
          <w:p w14:paraId="6A2496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危废贮存点</w:t>
            </w:r>
          </w:p>
        </w:tc>
        <w:tc>
          <w:tcPr>
            <w:tcW w:w="1667" w:type="pct"/>
            <w:tcBorders>
              <w:tl2br w:val="nil"/>
              <w:tr2bl w:val="nil"/>
            </w:tcBorders>
            <w:vAlign w:val="center"/>
          </w:tcPr>
          <w:p w14:paraId="18A08B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废润滑油、废油桶</w:t>
            </w:r>
            <w:r>
              <w:rPr>
                <w:rFonts w:eastAsia="仿宋" w:hint="eastAsia"/>
                <w:kern w:val="0"/>
                <w:sz w:val="21"/>
                <w:szCs w:val="21"/>
                <w:lang w:bidi="ar"/>
              </w:rPr>
              <w:t>、</w:t>
            </w:r>
            <w:r>
              <w:rPr>
                <w:rFonts w:eastAsia="仿宋" w:hint="eastAsia"/>
                <w:kern w:val="0"/>
                <w:sz w:val="21"/>
                <w:szCs w:val="21"/>
                <w:lang w:bidi="ar"/>
              </w:rPr>
              <w:t>废含油抹布及手套</w:t>
            </w:r>
          </w:p>
        </w:tc>
      </w:tr>
    </w:tbl>
    <w:p w14:paraId="70DB3454" w14:textId="77777777" w:rsidR="00030581" w:rsidRDefault="00067329">
      <w:pPr>
        <w:pStyle w:val="affb"/>
        <w:ind w:leftChars="200" w:left="480" w:firstLineChars="0" w:firstLine="0"/>
      </w:pPr>
      <w:r>
        <w:rPr>
          <w:rFonts w:hint="eastAsia"/>
        </w:rPr>
        <w:t>（</w:t>
      </w:r>
      <w:r>
        <w:rPr>
          <w:rFonts w:hint="eastAsia"/>
        </w:rPr>
        <w:t>2</w:t>
      </w:r>
      <w:r>
        <w:rPr>
          <w:rFonts w:hint="eastAsia"/>
        </w:rPr>
        <w:t>）危险单元危险性识别</w:t>
      </w:r>
    </w:p>
    <w:p w14:paraId="24735EC6" w14:textId="77777777" w:rsidR="00030581" w:rsidRDefault="00067329">
      <w:pPr>
        <w:pStyle w:val="affb"/>
        <w:ind w:firstLine="480"/>
      </w:pPr>
      <w:r>
        <w:rPr>
          <w:rFonts w:hint="eastAsia"/>
        </w:rPr>
        <w:t>项目各危险单元危险性见下表。</w:t>
      </w:r>
    </w:p>
    <w:p w14:paraId="790786E7" w14:textId="77777777" w:rsidR="00030581" w:rsidRDefault="00067329">
      <w:pPr>
        <w:pStyle w:val="affff"/>
        <w:spacing w:line="400" w:lineRule="exact"/>
        <w:rPr>
          <w:rFonts w:eastAsia="仿宋"/>
          <w:b/>
          <w:bCs/>
          <w:lang w:val="en-US"/>
        </w:rPr>
      </w:pPr>
      <w:r>
        <w:rPr>
          <w:rFonts w:eastAsia="仿宋" w:hint="eastAsia"/>
          <w:b/>
          <w:bCs/>
        </w:rPr>
        <w:t>表</w:t>
      </w:r>
      <w:r>
        <w:rPr>
          <w:rFonts w:eastAsia="仿宋" w:hint="eastAsia"/>
          <w:b/>
          <w:bCs/>
          <w:lang w:val="en-US"/>
        </w:rPr>
        <w:t>3.4-</w:t>
      </w:r>
      <w:r>
        <w:rPr>
          <w:rFonts w:eastAsia="仿宋" w:hint="eastAsia"/>
          <w:b/>
          <w:bCs/>
          <w:lang w:val="en-US"/>
        </w:rPr>
        <w:t>7</w:t>
      </w:r>
      <w:r>
        <w:rPr>
          <w:rFonts w:eastAsia="仿宋" w:hint="eastAsia"/>
          <w:b/>
          <w:bCs/>
          <w:lang w:val="en-US"/>
        </w:rPr>
        <w:t>各危险单元危险性情况一览表</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02"/>
        <w:gridCol w:w="1963"/>
        <w:gridCol w:w="1302"/>
        <w:gridCol w:w="1266"/>
        <w:gridCol w:w="1056"/>
        <w:gridCol w:w="1923"/>
      </w:tblGrid>
      <w:tr w:rsidR="00030581" w14:paraId="63BF3F36" w14:textId="77777777">
        <w:trPr>
          <w:trHeight w:val="294"/>
          <w:jc w:val="center"/>
        </w:trPr>
        <w:tc>
          <w:tcPr>
            <w:tcW w:w="0" w:type="auto"/>
            <w:tcBorders>
              <w:tl2br w:val="nil"/>
              <w:tr2bl w:val="nil"/>
            </w:tcBorders>
            <w:vAlign w:val="center"/>
          </w:tcPr>
          <w:p w14:paraId="30CF35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危险单元</w:t>
            </w:r>
          </w:p>
        </w:tc>
        <w:tc>
          <w:tcPr>
            <w:tcW w:w="0" w:type="auto"/>
            <w:tcBorders>
              <w:tl2br w:val="nil"/>
              <w:tr2bl w:val="nil"/>
            </w:tcBorders>
            <w:vAlign w:val="center"/>
          </w:tcPr>
          <w:p w14:paraId="1852597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风险源</w:t>
            </w:r>
          </w:p>
        </w:tc>
        <w:tc>
          <w:tcPr>
            <w:tcW w:w="0" w:type="auto"/>
            <w:tcBorders>
              <w:tl2br w:val="nil"/>
              <w:tr2bl w:val="nil"/>
            </w:tcBorders>
            <w:vAlign w:val="center"/>
          </w:tcPr>
          <w:p w14:paraId="2A401A6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主要危险物质</w:t>
            </w:r>
          </w:p>
        </w:tc>
        <w:tc>
          <w:tcPr>
            <w:tcW w:w="0" w:type="auto"/>
            <w:tcBorders>
              <w:tl2br w:val="nil"/>
              <w:tr2bl w:val="nil"/>
            </w:tcBorders>
            <w:vAlign w:val="center"/>
          </w:tcPr>
          <w:p w14:paraId="7842B7C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潜在危险类别</w:t>
            </w:r>
          </w:p>
        </w:tc>
        <w:tc>
          <w:tcPr>
            <w:tcW w:w="0" w:type="auto"/>
            <w:tcBorders>
              <w:tl2br w:val="nil"/>
              <w:tr2bl w:val="nil"/>
            </w:tcBorders>
            <w:vAlign w:val="center"/>
          </w:tcPr>
          <w:p w14:paraId="3290B0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存在条件</w:t>
            </w:r>
          </w:p>
        </w:tc>
        <w:tc>
          <w:tcPr>
            <w:tcW w:w="0" w:type="auto"/>
            <w:tcBorders>
              <w:tl2br w:val="nil"/>
              <w:tr2bl w:val="nil"/>
            </w:tcBorders>
            <w:vAlign w:val="center"/>
          </w:tcPr>
          <w:p w14:paraId="73DC41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触发因素</w:t>
            </w:r>
          </w:p>
        </w:tc>
      </w:tr>
      <w:tr w:rsidR="00030581" w14:paraId="71A3EDE9" w14:textId="77777777">
        <w:trPr>
          <w:trHeight w:val="294"/>
          <w:jc w:val="center"/>
        </w:trPr>
        <w:tc>
          <w:tcPr>
            <w:tcW w:w="0" w:type="auto"/>
            <w:tcBorders>
              <w:tl2br w:val="nil"/>
              <w:tr2bl w:val="nil"/>
            </w:tcBorders>
            <w:vAlign w:val="center"/>
          </w:tcPr>
          <w:p w14:paraId="3AE8DF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生产单元</w:t>
            </w:r>
          </w:p>
        </w:tc>
        <w:tc>
          <w:tcPr>
            <w:tcW w:w="0" w:type="auto"/>
            <w:tcBorders>
              <w:tl2br w:val="nil"/>
              <w:tr2bl w:val="nil"/>
            </w:tcBorders>
            <w:vAlign w:val="center"/>
          </w:tcPr>
          <w:p w14:paraId="12C94B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浓密罐</w:t>
            </w:r>
            <w:r>
              <w:rPr>
                <w:rFonts w:eastAsia="仿宋" w:hint="eastAsia"/>
                <w:kern w:val="0"/>
                <w:sz w:val="21"/>
                <w:szCs w:val="21"/>
                <w:lang w:bidi="ar"/>
              </w:rPr>
              <w:t>/</w:t>
            </w:r>
            <w:r>
              <w:rPr>
                <w:rFonts w:eastAsia="仿宋" w:hint="eastAsia"/>
                <w:kern w:val="0"/>
                <w:sz w:val="21"/>
                <w:szCs w:val="21"/>
                <w:lang w:bidi="ar"/>
              </w:rPr>
              <w:t>循环水池废水输送管道</w:t>
            </w:r>
          </w:p>
        </w:tc>
        <w:tc>
          <w:tcPr>
            <w:tcW w:w="0" w:type="auto"/>
            <w:tcBorders>
              <w:tl2br w:val="nil"/>
              <w:tr2bl w:val="nil"/>
            </w:tcBorders>
            <w:vAlign w:val="center"/>
          </w:tcPr>
          <w:p w14:paraId="4F644D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vAlign w:val="center"/>
          </w:tcPr>
          <w:p w14:paraId="5610E7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选矿废水泄漏</w:t>
            </w:r>
          </w:p>
        </w:tc>
        <w:tc>
          <w:tcPr>
            <w:tcW w:w="0" w:type="auto"/>
            <w:tcBorders>
              <w:tl2br w:val="nil"/>
              <w:tr2bl w:val="nil"/>
            </w:tcBorders>
            <w:vAlign w:val="center"/>
          </w:tcPr>
          <w:p w14:paraId="617DFA5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常温常压</w:t>
            </w:r>
          </w:p>
        </w:tc>
        <w:tc>
          <w:tcPr>
            <w:tcW w:w="0" w:type="auto"/>
            <w:tcBorders>
              <w:tl2br w:val="nil"/>
              <w:tr2bl w:val="nil"/>
            </w:tcBorders>
            <w:vAlign w:val="center"/>
          </w:tcPr>
          <w:p w14:paraId="38FA33D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管线破裂</w:t>
            </w:r>
            <w:r>
              <w:rPr>
                <w:rFonts w:eastAsia="仿宋" w:hint="eastAsia"/>
                <w:kern w:val="0"/>
                <w:sz w:val="21"/>
                <w:szCs w:val="21"/>
                <w:lang w:bidi="ar"/>
              </w:rPr>
              <w:t>/</w:t>
            </w:r>
            <w:r>
              <w:rPr>
                <w:rFonts w:eastAsia="仿宋" w:hint="eastAsia"/>
                <w:kern w:val="0"/>
                <w:sz w:val="21"/>
                <w:szCs w:val="21"/>
                <w:lang w:bidi="ar"/>
              </w:rPr>
              <w:t>池体防渗层破裂</w:t>
            </w:r>
          </w:p>
        </w:tc>
      </w:tr>
      <w:tr w:rsidR="00030581" w14:paraId="62FE660E" w14:textId="77777777">
        <w:trPr>
          <w:trHeight w:val="196"/>
          <w:jc w:val="center"/>
        </w:trPr>
        <w:tc>
          <w:tcPr>
            <w:tcW w:w="0" w:type="auto"/>
            <w:vMerge w:val="restart"/>
            <w:tcBorders>
              <w:tl2br w:val="nil"/>
              <w:tr2bl w:val="nil"/>
            </w:tcBorders>
            <w:vAlign w:val="center"/>
          </w:tcPr>
          <w:p w14:paraId="38EAFAE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环保单元</w:t>
            </w:r>
          </w:p>
        </w:tc>
        <w:tc>
          <w:tcPr>
            <w:tcW w:w="0" w:type="auto"/>
            <w:vMerge w:val="restart"/>
            <w:tcBorders>
              <w:tl2br w:val="nil"/>
              <w:tr2bl w:val="nil"/>
            </w:tcBorders>
            <w:vAlign w:val="center"/>
          </w:tcPr>
          <w:p w14:paraId="29A95CE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危废贮存点</w:t>
            </w:r>
          </w:p>
        </w:tc>
        <w:tc>
          <w:tcPr>
            <w:tcW w:w="0" w:type="auto"/>
            <w:tcBorders>
              <w:tl2br w:val="nil"/>
              <w:tr2bl w:val="nil"/>
            </w:tcBorders>
            <w:vAlign w:val="center"/>
          </w:tcPr>
          <w:p w14:paraId="615D8E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废润滑油</w:t>
            </w:r>
          </w:p>
        </w:tc>
        <w:tc>
          <w:tcPr>
            <w:tcW w:w="0" w:type="auto"/>
            <w:tcBorders>
              <w:tl2br w:val="nil"/>
              <w:tr2bl w:val="nil"/>
            </w:tcBorders>
            <w:vAlign w:val="center"/>
          </w:tcPr>
          <w:p w14:paraId="5D278E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泄漏、火灾</w:t>
            </w:r>
          </w:p>
        </w:tc>
        <w:tc>
          <w:tcPr>
            <w:tcW w:w="0" w:type="auto"/>
            <w:tcBorders>
              <w:tl2br w:val="nil"/>
              <w:tr2bl w:val="nil"/>
            </w:tcBorders>
            <w:vAlign w:val="center"/>
          </w:tcPr>
          <w:p w14:paraId="519AA4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常温常压</w:t>
            </w:r>
          </w:p>
        </w:tc>
        <w:tc>
          <w:tcPr>
            <w:tcW w:w="0" w:type="auto"/>
            <w:tcBorders>
              <w:tl2br w:val="nil"/>
              <w:tr2bl w:val="nil"/>
            </w:tcBorders>
            <w:vAlign w:val="center"/>
          </w:tcPr>
          <w:p w14:paraId="34B6C7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桶破裂</w:t>
            </w:r>
          </w:p>
        </w:tc>
      </w:tr>
      <w:tr w:rsidR="00030581" w14:paraId="6D163554" w14:textId="77777777">
        <w:trPr>
          <w:trHeight w:val="196"/>
          <w:jc w:val="center"/>
        </w:trPr>
        <w:tc>
          <w:tcPr>
            <w:tcW w:w="0" w:type="auto"/>
            <w:vMerge/>
            <w:tcBorders>
              <w:tl2br w:val="nil"/>
              <w:tr2bl w:val="nil"/>
            </w:tcBorders>
            <w:vAlign w:val="center"/>
          </w:tcPr>
          <w:p w14:paraId="549E135B"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tcBorders>
              <w:tl2br w:val="nil"/>
              <w:tr2bl w:val="nil"/>
            </w:tcBorders>
            <w:vAlign w:val="center"/>
          </w:tcPr>
          <w:p w14:paraId="4F5975F4"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r2bl w:val="nil"/>
            </w:tcBorders>
            <w:vAlign w:val="center"/>
          </w:tcPr>
          <w:p w14:paraId="360F01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废含油抹布及手套</w:t>
            </w:r>
          </w:p>
        </w:tc>
        <w:tc>
          <w:tcPr>
            <w:tcW w:w="1219" w:type="dxa"/>
            <w:tcBorders>
              <w:tl2br w:val="nil"/>
              <w:tr2bl w:val="nil"/>
            </w:tcBorders>
            <w:vAlign w:val="center"/>
          </w:tcPr>
          <w:p w14:paraId="78A87A1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泄漏、火灾</w:t>
            </w:r>
          </w:p>
        </w:tc>
        <w:tc>
          <w:tcPr>
            <w:tcW w:w="863" w:type="dxa"/>
            <w:tcBorders>
              <w:tl2br w:val="nil"/>
              <w:tr2bl w:val="nil"/>
            </w:tcBorders>
            <w:vAlign w:val="center"/>
          </w:tcPr>
          <w:p w14:paraId="72615FF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常温常压</w:t>
            </w:r>
          </w:p>
        </w:tc>
        <w:tc>
          <w:tcPr>
            <w:tcW w:w="1923" w:type="dxa"/>
            <w:tcBorders>
              <w:tl2br w:val="nil"/>
              <w:tr2bl w:val="nil"/>
            </w:tcBorders>
            <w:vAlign w:val="center"/>
          </w:tcPr>
          <w:p w14:paraId="1CAB27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169B5B3A" w14:textId="77777777">
        <w:trPr>
          <w:trHeight w:val="196"/>
          <w:jc w:val="center"/>
        </w:trPr>
        <w:tc>
          <w:tcPr>
            <w:tcW w:w="0" w:type="auto"/>
            <w:vMerge/>
            <w:tcBorders>
              <w:tl2br w:val="nil"/>
              <w:tr2bl w:val="nil"/>
            </w:tcBorders>
            <w:vAlign w:val="center"/>
          </w:tcPr>
          <w:p w14:paraId="0808D8B2" w14:textId="77777777" w:rsidR="00030581" w:rsidRDefault="00030581">
            <w:pPr>
              <w:pStyle w:val="affffffff0"/>
              <w:spacing w:line="240" w:lineRule="auto"/>
              <w:ind w:firstLineChars="0" w:firstLine="0"/>
            </w:pPr>
          </w:p>
        </w:tc>
        <w:tc>
          <w:tcPr>
            <w:tcW w:w="0" w:type="auto"/>
            <w:vMerge/>
            <w:tcBorders>
              <w:tl2br w:val="nil"/>
              <w:tr2bl w:val="nil"/>
            </w:tcBorders>
            <w:vAlign w:val="center"/>
          </w:tcPr>
          <w:p w14:paraId="566DDDD5" w14:textId="77777777" w:rsidR="00030581" w:rsidRDefault="00030581">
            <w:pPr>
              <w:pStyle w:val="affffffff0"/>
              <w:spacing w:line="240" w:lineRule="auto"/>
              <w:ind w:firstLineChars="0" w:firstLine="0"/>
            </w:pPr>
          </w:p>
        </w:tc>
        <w:tc>
          <w:tcPr>
            <w:tcW w:w="0" w:type="auto"/>
            <w:tcBorders>
              <w:tl2br w:val="nil"/>
              <w:tr2bl w:val="nil"/>
            </w:tcBorders>
            <w:vAlign w:val="center"/>
          </w:tcPr>
          <w:p w14:paraId="4FE424E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废油桶</w:t>
            </w:r>
          </w:p>
        </w:tc>
        <w:tc>
          <w:tcPr>
            <w:tcW w:w="0" w:type="auto"/>
            <w:tcBorders>
              <w:tl2br w:val="nil"/>
              <w:tr2bl w:val="nil"/>
            </w:tcBorders>
            <w:vAlign w:val="center"/>
          </w:tcPr>
          <w:p w14:paraId="7E6944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泄漏、火灾</w:t>
            </w:r>
          </w:p>
        </w:tc>
        <w:tc>
          <w:tcPr>
            <w:tcW w:w="0" w:type="auto"/>
            <w:tcBorders>
              <w:tl2br w:val="nil"/>
              <w:tr2bl w:val="nil"/>
            </w:tcBorders>
            <w:vAlign w:val="center"/>
          </w:tcPr>
          <w:p w14:paraId="278263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常温常压</w:t>
            </w:r>
          </w:p>
        </w:tc>
        <w:tc>
          <w:tcPr>
            <w:tcW w:w="0" w:type="auto"/>
            <w:tcBorders>
              <w:tl2br w:val="nil"/>
              <w:tr2bl w:val="nil"/>
            </w:tcBorders>
            <w:vAlign w:val="center"/>
          </w:tcPr>
          <w:p w14:paraId="503830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桶破裂</w:t>
            </w:r>
          </w:p>
        </w:tc>
      </w:tr>
    </w:tbl>
    <w:p w14:paraId="61076F80" w14:textId="77777777" w:rsidR="00030581" w:rsidRDefault="00067329">
      <w:pPr>
        <w:pStyle w:val="4"/>
        <w:spacing w:line="500" w:lineRule="exact"/>
        <w:rPr>
          <w:snapToGrid w:val="0"/>
          <w:lang w:val="en-US"/>
        </w:rPr>
      </w:pPr>
      <w:r>
        <w:rPr>
          <w:rFonts w:hint="eastAsia"/>
          <w:snapToGrid w:val="0"/>
          <w:lang w:val="en-US"/>
        </w:rPr>
        <w:lastRenderedPageBreak/>
        <w:t>3.4.3.4</w:t>
      </w:r>
      <w:r>
        <w:rPr>
          <w:rFonts w:hint="eastAsia"/>
          <w:snapToGrid w:val="0"/>
          <w:lang w:val="en-US"/>
        </w:rPr>
        <w:t>危险物质向环境转、的途径识别</w:t>
      </w:r>
    </w:p>
    <w:p w14:paraId="754D5A83" w14:textId="77777777" w:rsidR="00030581" w:rsidRDefault="00067329">
      <w:pPr>
        <w:pStyle w:val="affb"/>
        <w:ind w:firstLine="480"/>
      </w:pPr>
      <w:r>
        <w:rPr>
          <w:rFonts w:hint="eastAsia"/>
        </w:rPr>
        <w:t>危险物质向环境转移的途径识别：包括分析危险物质特性及可能的环境风险类型，识别危险物质影响环境的途径。</w:t>
      </w:r>
    </w:p>
    <w:p w14:paraId="33964BB3" w14:textId="77777777" w:rsidR="00030581" w:rsidRDefault="00067329">
      <w:pPr>
        <w:pStyle w:val="affb"/>
        <w:ind w:firstLine="480"/>
      </w:pPr>
      <w:r>
        <w:rPr>
          <w:rFonts w:hint="eastAsia"/>
        </w:rPr>
        <w:t>危险物质向环境转移的途径见下表。</w:t>
      </w:r>
    </w:p>
    <w:p w14:paraId="27E2F276" w14:textId="77777777" w:rsidR="00030581" w:rsidRDefault="00067329">
      <w:pPr>
        <w:pStyle w:val="affff"/>
        <w:spacing w:line="400" w:lineRule="exact"/>
        <w:rPr>
          <w:rFonts w:eastAsia="仿宋"/>
          <w:b/>
          <w:bCs/>
          <w:lang w:val="en-US"/>
        </w:rPr>
      </w:pPr>
      <w:r>
        <w:rPr>
          <w:rFonts w:eastAsia="仿宋" w:hint="eastAsia"/>
          <w:b/>
          <w:bCs/>
        </w:rPr>
        <w:t>表</w:t>
      </w:r>
      <w:r>
        <w:rPr>
          <w:rFonts w:eastAsia="仿宋" w:hint="eastAsia"/>
          <w:b/>
          <w:bCs/>
          <w:lang w:val="en-US"/>
        </w:rPr>
        <w:t>3.4-</w:t>
      </w:r>
      <w:r>
        <w:rPr>
          <w:rFonts w:eastAsia="仿宋" w:hint="eastAsia"/>
          <w:b/>
          <w:bCs/>
          <w:lang w:val="en-US"/>
        </w:rPr>
        <w:t>8</w:t>
      </w:r>
      <w:r>
        <w:rPr>
          <w:rFonts w:eastAsia="仿宋" w:hint="eastAsia"/>
          <w:b/>
          <w:bCs/>
          <w:lang w:val="en-US"/>
        </w:rPr>
        <w:t>危险物质向环境转移途径一览表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06"/>
        <w:gridCol w:w="2012"/>
        <w:gridCol w:w="2252"/>
        <w:gridCol w:w="3339"/>
      </w:tblGrid>
      <w:tr w:rsidR="00030581" w14:paraId="01B2594D" w14:textId="77777777">
        <w:trPr>
          <w:trHeight w:val="353"/>
          <w:jc w:val="center"/>
        </w:trPr>
        <w:tc>
          <w:tcPr>
            <w:tcW w:w="425" w:type="pct"/>
            <w:tcBorders>
              <w:tl2br w:val="nil"/>
              <w:tr2bl w:val="nil"/>
            </w:tcBorders>
            <w:vAlign w:val="center"/>
          </w:tcPr>
          <w:p w14:paraId="487C69F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1211" w:type="pct"/>
            <w:tcBorders>
              <w:tl2br w:val="nil"/>
              <w:tr2bl w:val="nil"/>
            </w:tcBorders>
            <w:vAlign w:val="center"/>
          </w:tcPr>
          <w:p w14:paraId="67F90A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危险物质</w:t>
            </w:r>
          </w:p>
        </w:tc>
        <w:tc>
          <w:tcPr>
            <w:tcW w:w="1354" w:type="pct"/>
            <w:tcBorders>
              <w:tl2br w:val="nil"/>
              <w:tr2bl w:val="nil"/>
            </w:tcBorders>
            <w:vAlign w:val="center"/>
          </w:tcPr>
          <w:p w14:paraId="5816D8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环境风险类型</w:t>
            </w:r>
          </w:p>
        </w:tc>
        <w:tc>
          <w:tcPr>
            <w:tcW w:w="2008" w:type="pct"/>
            <w:tcBorders>
              <w:tl2br w:val="nil"/>
              <w:tr2bl w:val="nil"/>
            </w:tcBorders>
            <w:vAlign w:val="center"/>
          </w:tcPr>
          <w:p w14:paraId="7F87396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向环境的转移途径</w:t>
            </w:r>
          </w:p>
        </w:tc>
      </w:tr>
      <w:tr w:rsidR="00030581" w14:paraId="21C3069B" w14:textId="77777777">
        <w:trPr>
          <w:trHeight w:val="353"/>
          <w:jc w:val="center"/>
        </w:trPr>
        <w:tc>
          <w:tcPr>
            <w:tcW w:w="425" w:type="pct"/>
            <w:tcBorders>
              <w:tl2br w:val="nil"/>
              <w:tr2bl w:val="nil"/>
            </w:tcBorders>
            <w:vAlign w:val="center"/>
          </w:tcPr>
          <w:p w14:paraId="32187EA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1211" w:type="pct"/>
            <w:tcBorders>
              <w:tl2br w:val="nil"/>
              <w:tr2bl w:val="nil"/>
            </w:tcBorders>
            <w:vAlign w:val="center"/>
          </w:tcPr>
          <w:p w14:paraId="70C039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1354" w:type="pct"/>
            <w:tcBorders>
              <w:tl2br w:val="nil"/>
              <w:tr2bl w:val="nil"/>
            </w:tcBorders>
            <w:vAlign w:val="center"/>
          </w:tcPr>
          <w:p w14:paraId="196E54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选矿废水泄漏</w:t>
            </w:r>
          </w:p>
        </w:tc>
        <w:tc>
          <w:tcPr>
            <w:tcW w:w="2008" w:type="pct"/>
            <w:tcBorders>
              <w:tl2br w:val="nil"/>
              <w:tr2bl w:val="nil"/>
            </w:tcBorders>
            <w:vAlign w:val="center"/>
          </w:tcPr>
          <w:p w14:paraId="389AB2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泄漏以点源形式向土壤、地下水转移</w:t>
            </w:r>
          </w:p>
        </w:tc>
      </w:tr>
      <w:tr w:rsidR="00030581" w14:paraId="0064A0B7" w14:textId="77777777">
        <w:trPr>
          <w:trHeight w:val="353"/>
          <w:jc w:val="center"/>
        </w:trPr>
        <w:tc>
          <w:tcPr>
            <w:tcW w:w="425" w:type="pct"/>
            <w:tcBorders>
              <w:tl2br w:val="nil"/>
              <w:tr2bl w:val="nil"/>
            </w:tcBorders>
            <w:vAlign w:val="center"/>
          </w:tcPr>
          <w:p w14:paraId="51E12C6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1211" w:type="pct"/>
            <w:vMerge w:val="restart"/>
            <w:tcBorders>
              <w:tl2br w:val="nil"/>
              <w:tr2bl w:val="nil"/>
            </w:tcBorders>
            <w:vAlign w:val="center"/>
          </w:tcPr>
          <w:p w14:paraId="4671E2F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废润滑油、废油桶</w:t>
            </w:r>
            <w:r>
              <w:rPr>
                <w:rFonts w:eastAsia="仿宋" w:hint="eastAsia"/>
                <w:kern w:val="0"/>
                <w:sz w:val="21"/>
                <w:szCs w:val="21"/>
                <w:lang w:bidi="ar"/>
              </w:rPr>
              <w:t>、</w:t>
            </w:r>
            <w:r>
              <w:rPr>
                <w:rFonts w:eastAsia="仿宋" w:hint="eastAsia"/>
                <w:kern w:val="0"/>
                <w:sz w:val="21"/>
                <w:szCs w:val="21"/>
                <w:lang w:bidi="ar"/>
              </w:rPr>
              <w:t>废含油抹布及手套</w:t>
            </w:r>
          </w:p>
        </w:tc>
        <w:tc>
          <w:tcPr>
            <w:tcW w:w="1354" w:type="pct"/>
            <w:tcBorders>
              <w:tl2br w:val="nil"/>
              <w:tr2bl w:val="nil"/>
            </w:tcBorders>
            <w:vAlign w:val="center"/>
          </w:tcPr>
          <w:p w14:paraId="1A1D96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泄漏</w:t>
            </w:r>
          </w:p>
        </w:tc>
        <w:tc>
          <w:tcPr>
            <w:tcW w:w="2008" w:type="pct"/>
            <w:tcBorders>
              <w:tl2br w:val="nil"/>
              <w:tr2bl w:val="nil"/>
            </w:tcBorders>
            <w:vAlign w:val="center"/>
          </w:tcPr>
          <w:p w14:paraId="7C205B89" w14:textId="77777777" w:rsidR="00030581" w:rsidRDefault="00067329">
            <w:pPr>
              <w:pStyle w:val="affffffff0"/>
              <w:spacing w:line="240" w:lineRule="auto"/>
              <w:ind w:firstLineChars="0" w:firstLine="0"/>
              <w:rPr>
                <w:rFonts w:eastAsia="仿宋"/>
                <w:kern w:val="0"/>
                <w:sz w:val="21"/>
                <w:szCs w:val="21"/>
                <w:lang w:bidi="ar"/>
              </w:rPr>
            </w:pPr>
            <w:r>
              <w:rPr>
                <w:rFonts w:eastAsia="仿宋"/>
                <w:kern w:val="0"/>
                <w:sz w:val="21"/>
                <w:szCs w:val="21"/>
                <w:lang w:bidi="ar"/>
              </w:rPr>
              <w:t>泄漏以垂直入渗形式进入土壤</w:t>
            </w:r>
          </w:p>
        </w:tc>
      </w:tr>
      <w:tr w:rsidR="00030581" w14:paraId="6EF6D1BC" w14:textId="77777777">
        <w:trPr>
          <w:trHeight w:val="353"/>
          <w:jc w:val="center"/>
        </w:trPr>
        <w:tc>
          <w:tcPr>
            <w:tcW w:w="425" w:type="pct"/>
            <w:tcBorders>
              <w:tl2br w:val="nil"/>
              <w:tr2bl w:val="nil"/>
            </w:tcBorders>
            <w:vAlign w:val="center"/>
          </w:tcPr>
          <w:p w14:paraId="2F764F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1211" w:type="pct"/>
            <w:vMerge/>
            <w:tcBorders>
              <w:tl2br w:val="nil"/>
              <w:tr2bl w:val="nil"/>
            </w:tcBorders>
            <w:vAlign w:val="center"/>
          </w:tcPr>
          <w:p w14:paraId="68D09109" w14:textId="77777777" w:rsidR="00030581" w:rsidRDefault="00030581">
            <w:pPr>
              <w:pStyle w:val="affffffff0"/>
              <w:spacing w:line="240" w:lineRule="auto"/>
              <w:ind w:firstLineChars="0" w:firstLine="0"/>
              <w:rPr>
                <w:rFonts w:eastAsia="仿宋"/>
                <w:kern w:val="0"/>
                <w:sz w:val="21"/>
                <w:szCs w:val="21"/>
                <w:lang w:bidi="ar"/>
              </w:rPr>
            </w:pPr>
          </w:p>
        </w:tc>
        <w:tc>
          <w:tcPr>
            <w:tcW w:w="1354" w:type="pct"/>
            <w:tcBorders>
              <w:tl2br w:val="nil"/>
              <w:tr2bl w:val="nil"/>
            </w:tcBorders>
            <w:vAlign w:val="center"/>
          </w:tcPr>
          <w:p w14:paraId="2458E91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火灾</w:t>
            </w:r>
          </w:p>
        </w:tc>
        <w:tc>
          <w:tcPr>
            <w:tcW w:w="2008" w:type="pct"/>
            <w:tcBorders>
              <w:tl2br w:val="nil"/>
              <w:tr2bl w:val="nil"/>
            </w:tcBorders>
            <w:vAlign w:val="center"/>
          </w:tcPr>
          <w:p w14:paraId="01F35454" w14:textId="77777777" w:rsidR="00030581" w:rsidRDefault="00067329">
            <w:pPr>
              <w:pStyle w:val="affffffff0"/>
              <w:spacing w:line="240" w:lineRule="auto"/>
              <w:ind w:firstLineChars="0" w:firstLine="0"/>
              <w:rPr>
                <w:rFonts w:eastAsia="仿宋"/>
                <w:kern w:val="0"/>
                <w:sz w:val="21"/>
                <w:szCs w:val="21"/>
                <w:lang w:bidi="ar"/>
              </w:rPr>
            </w:pPr>
            <w:r>
              <w:rPr>
                <w:rFonts w:eastAsia="仿宋"/>
                <w:kern w:val="0"/>
                <w:sz w:val="21"/>
                <w:szCs w:val="21"/>
                <w:lang w:bidi="ar"/>
              </w:rPr>
              <w:t>生消防废水通过雨水管道及雨水总排口直接进入水环境</w:t>
            </w:r>
          </w:p>
        </w:tc>
      </w:tr>
      <w:tr w:rsidR="00030581" w14:paraId="738CC0ED" w14:textId="77777777">
        <w:trPr>
          <w:trHeight w:val="353"/>
          <w:jc w:val="center"/>
        </w:trPr>
        <w:tc>
          <w:tcPr>
            <w:tcW w:w="425" w:type="pct"/>
            <w:tcBorders>
              <w:tl2br w:val="nil"/>
              <w:tr2bl w:val="nil"/>
            </w:tcBorders>
            <w:vAlign w:val="center"/>
          </w:tcPr>
          <w:p w14:paraId="0DD9147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1211" w:type="pct"/>
            <w:tcBorders>
              <w:tl2br w:val="nil"/>
              <w:tr2bl w:val="nil"/>
            </w:tcBorders>
            <w:vAlign w:val="center"/>
          </w:tcPr>
          <w:p w14:paraId="5BF394E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1354" w:type="pct"/>
            <w:tcBorders>
              <w:tl2br w:val="nil"/>
              <w:tr2bl w:val="nil"/>
            </w:tcBorders>
            <w:vAlign w:val="center"/>
          </w:tcPr>
          <w:p w14:paraId="2AA4B3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废气超标排放</w:t>
            </w:r>
          </w:p>
        </w:tc>
        <w:tc>
          <w:tcPr>
            <w:tcW w:w="2008" w:type="pct"/>
            <w:tcBorders>
              <w:tl2br w:val="nil"/>
              <w:tr2bl w:val="nil"/>
            </w:tcBorders>
            <w:vAlign w:val="center"/>
          </w:tcPr>
          <w:p w14:paraId="0B9523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超标颗粒物直接进入大气环境</w:t>
            </w:r>
          </w:p>
        </w:tc>
      </w:tr>
    </w:tbl>
    <w:p w14:paraId="79D22B6C" w14:textId="77777777" w:rsidR="00030581" w:rsidRDefault="00067329">
      <w:pPr>
        <w:pStyle w:val="3"/>
        <w:spacing w:line="500" w:lineRule="exact"/>
      </w:pPr>
      <w:bookmarkStart w:id="226" w:name="_Toc8007"/>
      <w:r>
        <w:rPr>
          <w:rFonts w:hint="eastAsia"/>
        </w:rPr>
        <w:t>3.4.4</w:t>
      </w:r>
      <w:r>
        <w:rPr>
          <w:rFonts w:hint="eastAsia"/>
        </w:rPr>
        <w:t>清洁生产</w:t>
      </w:r>
      <w:bookmarkEnd w:id="222"/>
      <w:bookmarkEnd w:id="223"/>
      <w:bookmarkEnd w:id="224"/>
      <w:bookmarkEnd w:id="225"/>
      <w:bookmarkEnd w:id="226"/>
    </w:p>
    <w:p w14:paraId="0ED8BAA9" w14:textId="77777777" w:rsidR="00030581" w:rsidRDefault="00067329">
      <w:pPr>
        <w:pStyle w:val="affb"/>
        <w:ind w:firstLine="480"/>
      </w:pPr>
      <w:r>
        <w:rPr>
          <w:rFonts w:hint="eastAsia"/>
        </w:rPr>
        <w:t>根据《清洁生产标准铁矿采选行业》（</w:t>
      </w:r>
      <w:r>
        <w:rPr>
          <w:rFonts w:hint="eastAsia"/>
        </w:rPr>
        <w:t>HJ/T294-2006</w:t>
      </w:r>
      <w:r>
        <w:rPr>
          <w:rFonts w:hint="eastAsia"/>
        </w:rPr>
        <w:t>），按照清洁生产的</w:t>
      </w:r>
    </w:p>
    <w:p w14:paraId="2B7D9294" w14:textId="77777777" w:rsidR="00030581" w:rsidRDefault="00067329">
      <w:pPr>
        <w:pStyle w:val="affb"/>
        <w:ind w:firstLineChars="0" w:firstLine="0"/>
      </w:pPr>
      <w:r>
        <w:rPr>
          <w:rFonts w:hint="eastAsia"/>
        </w:rPr>
        <w:t>一般要求，同时考虑到铁矿采选行业的特点，从装备要求、资源能源利用指标、</w:t>
      </w:r>
    </w:p>
    <w:p w14:paraId="0B6CFF8D" w14:textId="77777777" w:rsidR="00030581" w:rsidRDefault="00067329">
      <w:pPr>
        <w:pStyle w:val="affb"/>
        <w:ind w:firstLineChars="0" w:firstLine="0"/>
      </w:pPr>
      <w:r>
        <w:rPr>
          <w:rFonts w:hint="eastAsia"/>
        </w:rPr>
        <w:t>污染物产量指标、废物回收利用指标和环境管理要求</w:t>
      </w:r>
      <w:r>
        <w:rPr>
          <w:rFonts w:hint="eastAsia"/>
        </w:rPr>
        <w:t>5</w:t>
      </w:r>
      <w:r>
        <w:rPr>
          <w:rFonts w:hint="eastAsia"/>
        </w:rPr>
        <w:t>个指标分析论证项目清洁生产水平。</w:t>
      </w:r>
    </w:p>
    <w:p w14:paraId="6F947825" w14:textId="77777777" w:rsidR="00030581" w:rsidRDefault="00067329">
      <w:pPr>
        <w:pStyle w:val="4"/>
        <w:spacing w:line="500" w:lineRule="exact"/>
        <w:rPr>
          <w:snapToGrid w:val="0"/>
          <w:lang w:val="en-US"/>
        </w:rPr>
      </w:pPr>
      <w:r>
        <w:rPr>
          <w:rFonts w:hint="eastAsia"/>
          <w:snapToGrid w:val="0"/>
        </w:rPr>
        <w:t>3.4.</w:t>
      </w:r>
      <w:r>
        <w:rPr>
          <w:rFonts w:hint="eastAsia"/>
          <w:snapToGrid w:val="0"/>
          <w:lang w:val="en-US"/>
        </w:rPr>
        <w:t>4</w:t>
      </w:r>
      <w:r>
        <w:rPr>
          <w:rFonts w:hint="eastAsia"/>
          <w:snapToGrid w:val="0"/>
        </w:rPr>
        <w:t>.1</w:t>
      </w:r>
      <w:r>
        <w:rPr>
          <w:rFonts w:hint="eastAsia"/>
          <w:snapToGrid w:val="0"/>
          <w:lang w:val="en-US"/>
        </w:rPr>
        <w:t>与行业清洁生产标准对比分析</w:t>
      </w:r>
    </w:p>
    <w:p w14:paraId="2DD21EED" w14:textId="77777777" w:rsidR="00030581" w:rsidRDefault="00067329">
      <w:pPr>
        <w:pStyle w:val="affb"/>
        <w:ind w:firstLine="480"/>
      </w:pPr>
      <w:r>
        <w:rPr>
          <w:rFonts w:hint="eastAsia"/>
        </w:rPr>
        <w:t>本项目与《清洁生产标准</w:t>
      </w:r>
      <w:r>
        <w:rPr>
          <w:rFonts w:hint="eastAsia"/>
        </w:rPr>
        <w:t xml:space="preserve"> </w:t>
      </w:r>
      <w:r>
        <w:rPr>
          <w:rFonts w:hint="eastAsia"/>
        </w:rPr>
        <w:t>铁矿采选业》（</w:t>
      </w:r>
      <w:r>
        <w:rPr>
          <w:rFonts w:hint="eastAsia"/>
        </w:rPr>
        <w:t>HJ/T294-2006</w:t>
      </w:r>
      <w:r>
        <w:rPr>
          <w:rFonts w:hint="eastAsia"/>
        </w:rPr>
        <w:t>）进行对比分析，</w:t>
      </w:r>
    </w:p>
    <w:p w14:paraId="70F92AC2" w14:textId="77777777" w:rsidR="00030581" w:rsidRDefault="00067329">
      <w:pPr>
        <w:pStyle w:val="affb"/>
        <w:ind w:firstLineChars="0" w:firstLine="0"/>
      </w:pPr>
      <w:r>
        <w:rPr>
          <w:rFonts w:hint="eastAsia"/>
        </w:rPr>
        <w:t>结果见下表。</w:t>
      </w:r>
    </w:p>
    <w:p w14:paraId="21EA4B51" w14:textId="77777777" w:rsidR="00030581" w:rsidRDefault="00030581">
      <w:pPr>
        <w:pStyle w:val="affb"/>
        <w:ind w:firstLineChars="0" w:firstLine="0"/>
        <w:sectPr w:rsidR="00030581">
          <w:pgSz w:w="11906" w:h="16838"/>
          <w:pgMar w:top="1440" w:right="1797" w:bottom="1440" w:left="1797" w:header="851" w:footer="992" w:gutter="0"/>
          <w:cols w:space="425"/>
          <w:docGrid w:type="linesAndChars" w:linePitch="326"/>
        </w:sectPr>
      </w:pPr>
    </w:p>
    <w:p w14:paraId="34581933" w14:textId="77777777" w:rsidR="00030581" w:rsidRDefault="00067329">
      <w:pPr>
        <w:pStyle w:val="affff"/>
        <w:spacing w:line="400" w:lineRule="exact"/>
        <w:rPr>
          <w:rFonts w:eastAsia="仿宋"/>
          <w:b/>
          <w:bCs/>
          <w:lang w:val="en-US"/>
        </w:rPr>
      </w:pPr>
      <w:r>
        <w:rPr>
          <w:rFonts w:eastAsia="仿宋" w:hint="eastAsia"/>
          <w:b/>
          <w:bCs/>
        </w:rPr>
        <w:lastRenderedPageBreak/>
        <w:t>表</w:t>
      </w:r>
      <w:r>
        <w:rPr>
          <w:rFonts w:eastAsia="仿宋" w:hint="eastAsia"/>
          <w:b/>
          <w:bCs/>
          <w:lang w:val="en-US"/>
        </w:rPr>
        <w:t>3.4-10</w:t>
      </w:r>
      <w:r>
        <w:rPr>
          <w:rFonts w:eastAsia="仿宋" w:hint="eastAsia"/>
          <w:b/>
          <w:bCs/>
        </w:rPr>
        <w:t xml:space="preserve"> </w:t>
      </w:r>
      <w:r>
        <w:rPr>
          <w:rFonts w:eastAsia="仿宋" w:hint="eastAsia"/>
          <w:b/>
          <w:bCs/>
          <w:lang w:val="en-US"/>
        </w:rPr>
        <w:t>项目清洁生产水平指标对比情况</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16"/>
        <w:gridCol w:w="1072"/>
        <w:gridCol w:w="2917"/>
        <w:gridCol w:w="2917"/>
        <w:gridCol w:w="2920"/>
        <w:gridCol w:w="2973"/>
        <w:gridCol w:w="843"/>
      </w:tblGrid>
      <w:tr w:rsidR="00030581" w14:paraId="2D1DFB0C" w14:textId="77777777">
        <w:trPr>
          <w:trHeight w:val="357"/>
        </w:trPr>
        <w:tc>
          <w:tcPr>
            <w:tcW w:w="497" w:type="pct"/>
            <w:gridSpan w:val="2"/>
            <w:vMerge w:val="restart"/>
            <w:vAlign w:val="center"/>
          </w:tcPr>
          <w:p w14:paraId="32CB8AE7"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清洁生产</w:t>
            </w:r>
          </w:p>
          <w:p w14:paraId="459C7D6F"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指标等级</w:t>
            </w:r>
          </w:p>
        </w:tc>
        <w:tc>
          <w:tcPr>
            <w:tcW w:w="1045" w:type="pct"/>
            <w:vMerge w:val="restart"/>
            <w:vAlign w:val="center"/>
          </w:tcPr>
          <w:p w14:paraId="1F84EA09"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一级</w:t>
            </w:r>
          </w:p>
        </w:tc>
        <w:tc>
          <w:tcPr>
            <w:tcW w:w="1045" w:type="pct"/>
            <w:vMerge w:val="restart"/>
            <w:vAlign w:val="center"/>
          </w:tcPr>
          <w:p w14:paraId="49132586"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二级</w:t>
            </w:r>
          </w:p>
        </w:tc>
        <w:tc>
          <w:tcPr>
            <w:tcW w:w="1045" w:type="pct"/>
            <w:vMerge w:val="restart"/>
            <w:vAlign w:val="center"/>
          </w:tcPr>
          <w:p w14:paraId="7E935FBD"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三级</w:t>
            </w:r>
          </w:p>
        </w:tc>
        <w:tc>
          <w:tcPr>
            <w:tcW w:w="1366" w:type="pct"/>
            <w:gridSpan w:val="2"/>
            <w:vAlign w:val="center"/>
          </w:tcPr>
          <w:p w14:paraId="76CCE299"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项目</w:t>
            </w:r>
          </w:p>
        </w:tc>
      </w:tr>
      <w:tr w:rsidR="00030581" w14:paraId="0D461367" w14:textId="77777777">
        <w:trPr>
          <w:trHeight w:val="357"/>
        </w:trPr>
        <w:tc>
          <w:tcPr>
            <w:tcW w:w="497" w:type="pct"/>
            <w:gridSpan w:val="2"/>
            <w:vMerge/>
            <w:vAlign w:val="center"/>
          </w:tcPr>
          <w:p w14:paraId="7234D1C0" w14:textId="77777777" w:rsidR="00030581" w:rsidRDefault="00030581">
            <w:pPr>
              <w:pStyle w:val="affffffff0"/>
              <w:spacing w:line="240" w:lineRule="auto"/>
              <w:ind w:firstLineChars="0" w:firstLine="0"/>
            </w:pPr>
          </w:p>
        </w:tc>
        <w:tc>
          <w:tcPr>
            <w:tcW w:w="1045" w:type="pct"/>
            <w:vMerge/>
            <w:vAlign w:val="center"/>
          </w:tcPr>
          <w:p w14:paraId="6F5F9D25" w14:textId="77777777" w:rsidR="00030581" w:rsidRDefault="00030581">
            <w:pPr>
              <w:pStyle w:val="affffffff0"/>
              <w:spacing w:line="240" w:lineRule="auto"/>
              <w:ind w:firstLineChars="0" w:firstLine="0"/>
            </w:pPr>
          </w:p>
        </w:tc>
        <w:tc>
          <w:tcPr>
            <w:tcW w:w="1045" w:type="pct"/>
            <w:vMerge/>
            <w:vAlign w:val="center"/>
          </w:tcPr>
          <w:p w14:paraId="421C91F2" w14:textId="77777777" w:rsidR="00030581" w:rsidRDefault="00030581">
            <w:pPr>
              <w:pStyle w:val="affffffff0"/>
              <w:spacing w:line="240" w:lineRule="auto"/>
              <w:ind w:firstLineChars="0" w:firstLine="0"/>
            </w:pPr>
          </w:p>
        </w:tc>
        <w:tc>
          <w:tcPr>
            <w:tcW w:w="1045" w:type="pct"/>
            <w:vMerge/>
            <w:vAlign w:val="center"/>
          </w:tcPr>
          <w:p w14:paraId="5D17D458" w14:textId="77777777" w:rsidR="00030581" w:rsidRDefault="00030581">
            <w:pPr>
              <w:pStyle w:val="affffffff0"/>
              <w:spacing w:line="240" w:lineRule="auto"/>
              <w:ind w:firstLineChars="0" w:firstLine="0"/>
            </w:pPr>
          </w:p>
        </w:tc>
        <w:tc>
          <w:tcPr>
            <w:tcW w:w="1065" w:type="pct"/>
            <w:vAlign w:val="center"/>
          </w:tcPr>
          <w:p w14:paraId="763A0F3A"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指标</w:t>
            </w:r>
          </w:p>
        </w:tc>
        <w:tc>
          <w:tcPr>
            <w:tcW w:w="300" w:type="pct"/>
            <w:vAlign w:val="center"/>
          </w:tcPr>
          <w:p w14:paraId="2C672D6A"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级别</w:t>
            </w:r>
          </w:p>
        </w:tc>
      </w:tr>
      <w:tr w:rsidR="00030581" w14:paraId="76DE4398" w14:textId="77777777">
        <w:trPr>
          <w:trHeight w:val="411"/>
        </w:trPr>
        <w:tc>
          <w:tcPr>
            <w:tcW w:w="5000" w:type="pct"/>
            <w:gridSpan w:val="7"/>
            <w:vAlign w:val="center"/>
          </w:tcPr>
          <w:p w14:paraId="54630C5E" w14:textId="77777777" w:rsidR="00030581" w:rsidRDefault="00067329">
            <w:pPr>
              <w:pStyle w:val="affffffff0"/>
              <w:spacing w:line="240" w:lineRule="auto"/>
              <w:ind w:firstLineChars="0" w:firstLine="0"/>
              <w:rPr>
                <w:rFonts w:eastAsia="仿宋"/>
                <w:b/>
                <w:bCs/>
                <w:kern w:val="0"/>
                <w:sz w:val="21"/>
                <w:szCs w:val="21"/>
                <w:lang w:bidi="ar"/>
              </w:rPr>
            </w:pPr>
            <w:r>
              <w:rPr>
                <w:rFonts w:eastAsia="仿宋" w:hint="eastAsia"/>
                <w:b/>
                <w:bCs/>
                <w:kern w:val="0"/>
                <w:sz w:val="21"/>
                <w:szCs w:val="21"/>
                <w:lang w:bidi="ar"/>
              </w:rPr>
              <w:t>一、工艺装备要求</w:t>
            </w:r>
          </w:p>
        </w:tc>
      </w:tr>
      <w:tr w:rsidR="00030581" w14:paraId="71105A95" w14:textId="77777777">
        <w:trPr>
          <w:trHeight w:val="411"/>
        </w:trPr>
        <w:tc>
          <w:tcPr>
            <w:tcW w:w="497" w:type="pct"/>
            <w:gridSpan w:val="2"/>
            <w:vAlign w:val="center"/>
          </w:tcPr>
          <w:p w14:paraId="47D4091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破碎筛分</w:t>
            </w:r>
          </w:p>
        </w:tc>
        <w:tc>
          <w:tcPr>
            <w:tcW w:w="1045" w:type="pct"/>
            <w:vAlign w:val="center"/>
          </w:tcPr>
          <w:p w14:paraId="2C6CABEA"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采用国际先进的处理量大、高效超细破碎机等破碎设备，配有除尘净化设施</w:t>
            </w:r>
          </w:p>
        </w:tc>
        <w:tc>
          <w:tcPr>
            <w:tcW w:w="1045" w:type="pct"/>
            <w:vAlign w:val="center"/>
          </w:tcPr>
          <w:p w14:paraId="600C0892"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采用国内先进的处理量较大，效率较高的超细破碎机等破碎设备，配有除尘净化设施</w:t>
            </w:r>
          </w:p>
        </w:tc>
        <w:tc>
          <w:tcPr>
            <w:tcW w:w="1045" w:type="pct"/>
            <w:vAlign w:val="center"/>
          </w:tcPr>
          <w:p w14:paraId="48B1BDB4"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采用国内先进的旋回、鄂式、锤式破碎机等破碎设备，配有除尘净化设施</w:t>
            </w:r>
          </w:p>
        </w:tc>
        <w:tc>
          <w:tcPr>
            <w:tcW w:w="1065" w:type="pct"/>
            <w:vAlign w:val="center"/>
          </w:tcPr>
          <w:p w14:paraId="65C7751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采用国内先进的处理量较大，效率较高的锤式破碎机等破碎设备，配有除尘净化设施</w:t>
            </w:r>
          </w:p>
        </w:tc>
        <w:tc>
          <w:tcPr>
            <w:tcW w:w="300" w:type="pct"/>
            <w:vAlign w:val="center"/>
          </w:tcPr>
          <w:p w14:paraId="2FE4A1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r>
      <w:tr w:rsidR="00030581" w14:paraId="71E772D7" w14:textId="77777777">
        <w:trPr>
          <w:trHeight w:val="411"/>
        </w:trPr>
        <w:tc>
          <w:tcPr>
            <w:tcW w:w="497" w:type="pct"/>
            <w:gridSpan w:val="2"/>
            <w:vAlign w:val="center"/>
          </w:tcPr>
          <w:p w14:paraId="1B6FFD7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磨矿</w:t>
            </w:r>
          </w:p>
        </w:tc>
        <w:tc>
          <w:tcPr>
            <w:tcW w:w="1045" w:type="pct"/>
            <w:vAlign w:val="center"/>
          </w:tcPr>
          <w:p w14:paraId="325C8BE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采用国际先进的处理量大、能耗低、效率高的筒式磨矿机、高压辊磨机等磨矿设备</w:t>
            </w:r>
          </w:p>
        </w:tc>
        <w:tc>
          <w:tcPr>
            <w:tcW w:w="1045" w:type="pct"/>
            <w:vAlign w:val="center"/>
          </w:tcPr>
          <w:p w14:paraId="236F576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采用国内先进的处理量较大、能耗较低、效率较高的筒式磨矿机、高压辊磨机等磨矿设备</w:t>
            </w:r>
          </w:p>
        </w:tc>
        <w:tc>
          <w:tcPr>
            <w:tcW w:w="1045" w:type="pct"/>
            <w:vAlign w:val="center"/>
          </w:tcPr>
          <w:p w14:paraId="0178353B"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采用国内较先进的筒式磨矿、干式自磨、棒磨、球磨等磨矿设备</w:t>
            </w:r>
          </w:p>
        </w:tc>
        <w:tc>
          <w:tcPr>
            <w:tcW w:w="1065" w:type="pct"/>
            <w:vAlign w:val="center"/>
          </w:tcPr>
          <w:p w14:paraId="7B9EB7C0"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采用国内先进的处理量较大、能耗较低、效率较高的</w:t>
            </w:r>
            <w:r>
              <w:rPr>
                <w:rFonts w:eastAsia="仿宋" w:hint="eastAsia"/>
                <w:kern w:val="0"/>
                <w:sz w:val="21"/>
                <w:szCs w:val="21"/>
                <w:lang w:bidi="ar"/>
              </w:rPr>
              <w:t>筒式</w:t>
            </w:r>
            <w:r>
              <w:rPr>
                <w:rFonts w:eastAsia="仿宋" w:hint="eastAsia"/>
                <w:kern w:val="0"/>
                <w:sz w:val="21"/>
                <w:szCs w:val="21"/>
                <w:lang w:bidi="ar"/>
              </w:rPr>
              <w:t>湿式球磨机</w:t>
            </w:r>
          </w:p>
        </w:tc>
        <w:tc>
          <w:tcPr>
            <w:tcW w:w="300" w:type="pct"/>
            <w:vAlign w:val="center"/>
          </w:tcPr>
          <w:p w14:paraId="12FC3E1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r>
      <w:tr w:rsidR="00030581" w14:paraId="3BD19A74" w14:textId="77777777">
        <w:trPr>
          <w:trHeight w:val="411"/>
        </w:trPr>
        <w:tc>
          <w:tcPr>
            <w:tcW w:w="497" w:type="pct"/>
            <w:gridSpan w:val="2"/>
            <w:vAlign w:val="center"/>
          </w:tcPr>
          <w:p w14:paraId="572D84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选别</w:t>
            </w:r>
          </w:p>
        </w:tc>
        <w:tc>
          <w:tcPr>
            <w:tcW w:w="1045" w:type="pct"/>
            <w:vAlign w:val="center"/>
          </w:tcPr>
          <w:p w14:paraId="084355D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采用国际先进的回收率高、自动化程度高的大粒度中高场强磁选机和跳汰机、立环脉动高梯度强磁选机、冲气机械搅拌式浮选机等选别设备</w:t>
            </w:r>
          </w:p>
        </w:tc>
        <w:tc>
          <w:tcPr>
            <w:tcW w:w="1045" w:type="pct"/>
            <w:vAlign w:val="center"/>
          </w:tcPr>
          <w:p w14:paraId="1A41D90D"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采用国内先进的回收率较高、自动化程度较高的大粒度中高场强磁选机和跳汰机、立环脉动高梯度强磁选机、冲气机械搅拌式浮选机等选别设备</w:t>
            </w:r>
          </w:p>
        </w:tc>
        <w:tc>
          <w:tcPr>
            <w:tcW w:w="1045" w:type="pct"/>
            <w:vAlign w:val="center"/>
          </w:tcPr>
          <w:p w14:paraId="6B30926D"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采用国内较先进的回收率较高的强磁选机、机械搅拌式浮选机等选别设备</w:t>
            </w:r>
          </w:p>
        </w:tc>
        <w:tc>
          <w:tcPr>
            <w:tcW w:w="1065" w:type="pct"/>
            <w:vAlign w:val="center"/>
          </w:tcPr>
          <w:p w14:paraId="416E3D1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采用国内较先进回收率较高的强磁选机</w:t>
            </w:r>
          </w:p>
        </w:tc>
        <w:tc>
          <w:tcPr>
            <w:tcW w:w="300" w:type="pct"/>
            <w:vAlign w:val="center"/>
          </w:tcPr>
          <w:p w14:paraId="3D2B290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三级</w:t>
            </w:r>
          </w:p>
        </w:tc>
      </w:tr>
      <w:tr w:rsidR="00030581" w14:paraId="6BED03A8" w14:textId="77777777">
        <w:trPr>
          <w:trHeight w:val="411"/>
        </w:trPr>
        <w:tc>
          <w:tcPr>
            <w:tcW w:w="497" w:type="pct"/>
            <w:gridSpan w:val="2"/>
            <w:vAlign w:val="center"/>
          </w:tcPr>
          <w:p w14:paraId="731F34B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脱水过滤</w:t>
            </w:r>
          </w:p>
        </w:tc>
        <w:tc>
          <w:tcPr>
            <w:tcW w:w="1045" w:type="pct"/>
            <w:vAlign w:val="center"/>
          </w:tcPr>
          <w:p w14:paraId="0F367C38"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采用国际先进的效率高、自动化程度高的高效浓缩机和大型高效盘式过滤机等脱水过滤设备</w:t>
            </w:r>
          </w:p>
        </w:tc>
        <w:tc>
          <w:tcPr>
            <w:tcW w:w="1045" w:type="pct"/>
            <w:vAlign w:val="center"/>
          </w:tcPr>
          <w:p w14:paraId="3848301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采用国内先进的脱水过滤效率较高、自动化程度较高的高效浓缩机和大型高效盘式压滤机等脱水过滤设备</w:t>
            </w:r>
          </w:p>
        </w:tc>
        <w:tc>
          <w:tcPr>
            <w:tcW w:w="1045" w:type="pct"/>
            <w:vAlign w:val="center"/>
          </w:tcPr>
          <w:p w14:paraId="446A6BC0"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采用国内较先进的脱水过滤效率较高的浓缩机和筒式压滤机等脱水过滤设备</w:t>
            </w:r>
          </w:p>
        </w:tc>
        <w:tc>
          <w:tcPr>
            <w:tcW w:w="1065" w:type="pct"/>
            <w:vAlign w:val="center"/>
          </w:tcPr>
          <w:p w14:paraId="41B48CD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采用</w:t>
            </w:r>
            <w:r>
              <w:rPr>
                <w:rFonts w:eastAsia="仿宋" w:hint="eastAsia"/>
                <w:kern w:val="0"/>
                <w:sz w:val="21"/>
                <w:szCs w:val="21"/>
                <w:lang w:bidi="ar"/>
              </w:rPr>
              <w:t>效率较高、自动化程度较高的高效浓缩机和大型高效盘式过滤机等脱水过滤设备</w:t>
            </w:r>
          </w:p>
        </w:tc>
        <w:tc>
          <w:tcPr>
            <w:tcW w:w="300" w:type="pct"/>
            <w:vAlign w:val="center"/>
          </w:tcPr>
          <w:p w14:paraId="468B5FF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r>
      <w:tr w:rsidR="00030581" w14:paraId="155E413D" w14:textId="77777777">
        <w:trPr>
          <w:trHeight w:val="411"/>
        </w:trPr>
        <w:tc>
          <w:tcPr>
            <w:tcW w:w="5000" w:type="pct"/>
            <w:gridSpan w:val="7"/>
            <w:vAlign w:val="center"/>
          </w:tcPr>
          <w:p w14:paraId="7EB233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b/>
                <w:bCs/>
                <w:kern w:val="0"/>
                <w:sz w:val="21"/>
                <w:szCs w:val="21"/>
                <w:lang w:bidi="ar"/>
              </w:rPr>
              <w:t>二、资源能源利用指标</w:t>
            </w:r>
          </w:p>
        </w:tc>
      </w:tr>
      <w:tr w:rsidR="00030581" w14:paraId="48B3B854" w14:textId="77777777">
        <w:trPr>
          <w:trHeight w:val="411"/>
        </w:trPr>
        <w:tc>
          <w:tcPr>
            <w:tcW w:w="497" w:type="pct"/>
            <w:gridSpan w:val="2"/>
            <w:vAlign w:val="center"/>
          </w:tcPr>
          <w:p w14:paraId="5BF972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金属回收率（</w:t>
            </w:r>
            <w:r>
              <w:rPr>
                <w:rFonts w:eastAsia="仿宋" w:hint="eastAsia"/>
                <w:kern w:val="0"/>
                <w:sz w:val="21"/>
                <w:szCs w:val="21"/>
                <w:lang w:bidi="ar"/>
              </w:rPr>
              <w:t>%</w:t>
            </w:r>
            <w:r>
              <w:rPr>
                <w:rFonts w:eastAsia="仿宋" w:hint="eastAsia"/>
                <w:kern w:val="0"/>
                <w:sz w:val="21"/>
                <w:szCs w:val="21"/>
                <w:lang w:bidi="ar"/>
              </w:rPr>
              <w:t>）</w:t>
            </w:r>
          </w:p>
        </w:tc>
        <w:tc>
          <w:tcPr>
            <w:tcW w:w="1045" w:type="pct"/>
            <w:vAlign w:val="center"/>
          </w:tcPr>
          <w:p w14:paraId="0BB765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90</w:t>
            </w:r>
          </w:p>
        </w:tc>
        <w:tc>
          <w:tcPr>
            <w:tcW w:w="1045" w:type="pct"/>
            <w:vAlign w:val="center"/>
          </w:tcPr>
          <w:p w14:paraId="15D08A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80</w:t>
            </w:r>
          </w:p>
        </w:tc>
        <w:tc>
          <w:tcPr>
            <w:tcW w:w="1045" w:type="pct"/>
            <w:vAlign w:val="center"/>
          </w:tcPr>
          <w:p w14:paraId="7C5D55E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70</w:t>
            </w:r>
          </w:p>
        </w:tc>
        <w:tc>
          <w:tcPr>
            <w:tcW w:w="1065" w:type="pct"/>
            <w:vAlign w:val="center"/>
          </w:tcPr>
          <w:p w14:paraId="23B5EBE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81.49</w:t>
            </w:r>
          </w:p>
        </w:tc>
        <w:tc>
          <w:tcPr>
            <w:tcW w:w="300" w:type="pct"/>
            <w:vAlign w:val="center"/>
          </w:tcPr>
          <w:p w14:paraId="15285E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w:t>
            </w:r>
            <w:r>
              <w:rPr>
                <w:rFonts w:eastAsia="仿宋" w:hint="eastAsia"/>
                <w:kern w:val="0"/>
                <w:sz w:val="21"/>
                <w:szCs w:val="21"/>
                <w:lang w:bidi="ar"/>
              </w:rPr>
              <w:t>级</w:t>
            </w:r>
          </w:p>
        </w:tc>
      </w:tr>
      <w:tr w:rsidR="00030581" w14:paraId="10D576E9" w14:textId="77777777">
        <w:trPr>
          <w:trHeight w:val="411"/>
        </w:trPr>
        <w:tc>
          <w:tcPr>
            <w:tcW w:w="497" w:type="pct"/>
            <w:gridSpan w:val="2"/>
            <w:vAlign w:val="center"/>
          </w:tcPr>
          <w:p w14:paraId="31B33F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电耗（</w:t>
            </w:r>
            <w:r>
              <w:rPr>
                <w:rFonts w:eastAsia="仿宋" w:hint="eastAsia"/>
                <w:kern w:val="0"/>
                <w:sz w:val="21"/>
                <w:szCs w:val="21"/>
                <w:lang w:bidi="ar"/>
              </w:rPr>
              <w:t>kW</w:t>
            </w:r>
            <w:r>
              <w:rPr>
                <w:rFonts w:eastAsia="仿宋" w:hint="eastAsia"/>
                <w:kern w:val="0"/>
                <w:sz w:val="21"/>
                <w:szCs w:val="21"/>
                <w:lang w:bidi="ar"/>
              </w:rPr>
              <w:t>·</w:t>
            </w:r>
            <w:r>
              <w:rPr>
                <w:rFonts w:eastAsia="仿宋" w:hint="eastAsia"/>
                <w:kern w:val="0"/>
                <w:sz w:val="21"/>
                <w:szCs w:val="21"/>
                <w:lang w:bidi="ar"/>
              </w:rPr>
              <w:t>h/t</w:t>
            </w:r>
            <w:r>
              <w:rPr>
                <w:rFonts w:eastAsia="仿宋" w:hint="eastAsia"/>
                <w:kern w:val="0"/>
                <w:sz w:val="21"/>
                <w:szCs w:val="21"/>
                <w:lang w:bidi="ar"/>
              </w:rPr>
              <w:t>）</w:t>
            </w:r>
          </w:p>
        </w:tc>
        <w:tc>
          <w:tcPr>
            <w:tcW w:w="1045" w:type="pct"/>
            <w:vAlign w:val="center"/>
          </w:tcPr>
          <w:p w14:paraId="44986B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16</w:t>
            </w:r>
          </w:p>
        </w:tc>
        <w:tc>
          <w:tcPr>
            <w:tcW w:w="1045" w:type="pct"/>
            <w:vAlign w:val="center"/>
          </w:tcPr>
          <w:p w14:paraId="2673BC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28</w:t>
            </w:r>
          </w:p>
        </w:tc>
        <w:tc>
          <w:tcPr>
            <w:tcW w:w="1045" w:type="pct"/>
            <w:vAlign w:val="center"/>
          </w:tcPr>
          <w:p w14:paraId="4108C5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35</w:t>
            </w:r>
          </w:p>
        </w:tc>
        <w:tc>
          <w:tcPr>
            <w:tcW w:w="1065" w:type="pct"/>
            <w:vAlign w:val="center"/>
          </w:tcPr>
          <w:p w14:paraId="088BB8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5.23</w:t>
            </w:r>
          </w:p>
        </w:tc>
        <w:tc>
          <w:tcPr>
            <w:tcW w:w="300" w:type="pct"/>
            <w:vAlign w:val="center"/>
          </w:tcPr>
          <w:p w14:paraId="732FEE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一级</w:t>
            </w:r>
          </w:p>
        </w:tc>
      </w:tr>
      <w:tr w:rsidR="00030581" w14:paraId="63F35920" w14:textId="77777777">
        <w:trPr>
          <w:trHeight w:val="411"/>
        </w:trPr>
        <w:tc>
          <w:tcPr>
            <w:tcW w:w="497" w:type="pct"/>
            <w:gridSpan w:val="2"/>
            <w:vAlign w:val="center"/>
          </w:tcPr>
          <w:p w14:paraId="683F7D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水耗（</w:t>
            </w:r>
            <w:r>
              <w:rPr>
                <w:rFonts w:eastAsia="仿宋" w:hint="eastAsia"/>
                <w:kern w:val="0"/>
                <w:sz w:val="21"/>
                <w:szCs w:val="21"/>
                <w:lang w:bidi="ar"/>
              </w:rPr>
              <w:t>m</w:t>
            </w:r>
            <w:r>
              <w:rPr>
                <w:rFonts w:eastAsia="仿宋" w:hint="eastAsia"/>
                <w:kern w:val="0"/>
                <w:sz w:val="21"/>
                <w:szCs w:val="21"/>
                <w:vertAlign w:val="superscript"/>
                <w:lang w:bidi="ar"/>
              </w:rPr>
              <w:t>3</w:t>
            </w:r>
            <w:r>
              <w:rPr>
                <w:rFonts w:eastAsia="仿宋" w:hint="eastAsia"/>
                <w:kern w:val="0"/>
                <w:sz w:val="21"/>
                <w:szCs w:val="21"/>
                <w:lang w:bidi="ar"/>
              </w:rPr>
              <w:t>/t</w:t>
            </w:r>
            <w:r>
              <w:rPr>
                <w:rFonts w:eastAsia="仿宋" w:hint="eastAsia"/>
                <w:kern w:val="0"/>
                <w:sz w:val="21"/>
                <w:szCs w:val="21"/>
                <w:lang w:bidi="ar"/>
              </w:rPr>
              <w:t>）</w:t>
            </w:r>
          </w:p>
        </w:tc>
        <w:tc>
          <w:tcPr>
            <w:tcW w:w="1045" w:type="pct"/>
            <w:vAlign w:val="center"/>
          </w:tcPr>
          <w:p w14:paraId="66AC016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2</w:t>
            </w:r>
          </w:p>
        </w:tc>
        <w:tc>
          <w:tcPr>
            <w:tcW w:w="1045" w:type="pct"/>
            <w:vAlign w:val="center"/>
          </w:tcPr>
          <w:p w14:paraId="6FBDDA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7</w:t>
            </w:r>
          </w:p>
        </w:tc>
        <w:tc>
          <w:tcPr>
            <w:tcW w:w="1045" w:type="pct"/>
            <w:vAlign w:val="center"/>
          </w:tcPr>
          <w:p w14:paraId="6183A2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10</w:t>
            </w:r>
          </w:p>
        </w:tc>
        <w:tc>
          <w:tcPr>
            <w:tcW w:w="1065" w:type="pct"/>
            <w:vAlign w:val="center"/>
          </w:tcPr>
          <w:p w14:paraId="120335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w:t>
            </w:r>
            <w:r>
              <w:rPr>
                <w:rFonts w:eastAsia="仿宋" w:hint="eastAsia"/>
                <w:kern w:val="0"/>
                <w:sz w:val="21"/>
                <w:szCs w:val="21"/>
                <w:lang w:bidi="ar"/>
              </w:rPr>
              <w:t>38</w:t>
            </w:r>
          </w:p>
        </w:tc>
        <w:tc>
          <w:tcPr>
            <w:tcW w:w="300" w:type="pct"/>
            <w:vAlign w:val="center"/>
          </w:tcPr>
          <w:p w14:paraId="2025C4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一级</w:t>
            </w:r>
          </w:p>
        </w:tc>
      </w:tr>
      <w:tr w:rsidR="00030581" w14:paraId="1AD3C17F" w14:textId="77777777">
        <w:trPr>
          <w:trHeight w:val="411"/>
        </w:trPr>
        <w:tc>
          <w:tcPr>
            <w:tcW w:w="5000" w:type="pct"/>
            <w:gridSpan w:val="7"/>
            <w:vAlign w:val="center"/>
          </w:tcPr>
          <w:p w14:paraId="09AF08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b/>
                <w:bCs/>
                <w:kern w:val="0"/>
                <w:sz w:val="21"/>
                <w:szCs w:val="21"/>
                <w:lang w:bidi="ar"/>
              </w:rPr>
              <w:t>三、污染物产生指标（末端处理之前）</w:t>
            </w:r>
          </w:p>
        </w:tc>
      </w:tr>
      <w:tr w:rsidR="00030581" w14:paraId="5E7DEA69" w14:textId="77777777">
        <w:trPr>
          <w:trHeight w:val="411"/>
        </w:trPr>
        <w:tc>
          <w:tcPr>
            <w:tcW w:w="497" w:type="pct"/>
            <w:gridSpan w:val="2"/>
            <w:vAlign w:val="center"/>
          </w:tcPr>
          <w:p w14:paraId="48B2ED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废水产生量（</w:t>
            </w:r>
            <w:r>
              <w:rPr>
                <w:rFonts w:eastAsia="仿宋" w:hint="eastAsia"/>
                <w:kern w:val="0"/>
                <w:sz w:val="21"/>
                <w:szCs w:val="21"/>
                <w:lang w:bidi="ar"/>
              </w:rPr>
              <w:t>m</w:t>
            </w:r>
            <w:r>
              <w:rPr>
                <w:rFonts w:eastAsia="仿宋" w:hint="eastAsia"/>
                <w:kern w:val="0"/>
                <w:sz w:val="21"/>
                <w:szCs w:val="21"/>
                <w:vertAlign w:val="superscript"/>
                <w:lang w:bidi="ar"/>
              </w:rPr>
              <w:t>3</w:t>
            </w:r>
            <w:r>
              <w:rPr>
                <w:rFonts w:eastAsia="仿宋" w:hint="eastAsia"/>
                <w:kern w:val="0"/>
                <w:sz w:val="21"/>
                <w:szCs w:val="21"/>
                <w:lang w:bidi="ar"/>
              </w:rPr>
              <w:t>/t</w:t>
            </w:r>
            <w:r>
              <w:rPr>
                <w:rFonts w:eastAsia="仿宋" w:hint="eastAsia"/>
                <w:kern w:val="0"/>
                <w:sz w:val="21"/>
                <w:szCs w:val="21"/>
                <w:lang w:bidi="ar"/>
              </w:rPr>
              <w:t>）</w:t>
            </w:r>
          </w:p>
        </w:tc>
        <w:tc>
          <w:tcPr>
            <w:tcW w:w="1045" w:type="pct"/>
            <w:vAlign w:val="center"/>
          </w:tcPr>
          <w:p w14:paraId="134ECCA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0.1</w:t>
            </w:r>
          </w:p>
        </w:tc>
        <w:tc>
          <w:tcPr>
            <w:tcW w:w="1045" w:type="pct"/>
            <w:vAlign w:val="center"/>
          </w:tcPr>
          <w:p w14:paraId="510CF0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0.7</w:t>
            </w:r>
          </w:p>
        </w:tc>
        <w:tc>
          <w:tcPr>
            <w:tcW w:w="1045" w:type="pct"/>
            <w:vAlign w:val="center"/>
          </w:tcPr>
          <w:p w14:paraId="787887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1.5</w:t>
            </w:r>
          </w:p>
        </w:tc>
        <w:tc>
          <w:tcPr>
            <w:tcW w:w="3021" w:type="dxa"/>
            <w:vAlign w:val="center"/>
          </w:tcPr>
          <w:p w14:paraId="42E909D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w:t>
            </w:r>
          </w:p>
        </w:tc>
        <w:tc>
          <w:tcPr>
            <w:tcW w:w="853" w:type="dxa"/>
            <w:vAlign w:val="center"/>
          </w:tcPr>
          <w:p w14:paraId="012AB5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一级</w:t>
            </w:r>
          </w:p>
        </w:tc>
      </w:tr>
      <w:tr w:rsidR="00030581" w14:paraId="5A8F0AED" w14:textId="77777777">
        <w:trPr>
          <w:trHeight w:val="411"/>
        </w:trPr>
        <w:tc>
          <w:tcPr>
            <w:tcW w:w="497" w:type="pct"/>
            <w:gridSpan w:val="2"/>
            <w:vAlign w:val="center"/>
          </w:tcPr>
          <w:p w14:paraId="1F96AE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悬浮物（</w:t>
            </w:r>
            <w:r>
              <w:rPr>
                <w:rFonts w:eastAsia="仿宋" w:hint="eastAsia"/>
                <w:kern w:val="0"/>
                <w:sz w:val="21"/>
                <w:szCs w:val="21"/>
                <w:lang w:bidi="ar"/>
              </w:rPr>
              <w:t>kg/t</w:t>
            </w:r>
            <w:r>
              <w:rPr>
                <w:rFonts w:eastAsia="仿宋" w:hint="eastAsia"/>
                <w:kern w:val="0"/>
                <w:sz w:val="21"/>
                <w:szCs w:val="21"/>
                <w:lang w:bidi="ar"/>
              </w:rPr>
              <w:t>）</w:t>
            </w:r>
          </w:p>
        </w:tc>
        <w:tc>
          <w:tcPr>
            <w:tcW w:w="1045" w:type="pct"/>
            <w:vAlign w:val="center"/>
          </w:tcPr>
          <w:p w14:paraId="72B594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0.01</w:t>
            </w:r>
          </w:p>
        </w:tc>
        <w:tc>
          <w:tcPr>
            <w:tcW w:w="1045" w:type="pct"/>
            <w:vAlign w:val="center"/>
          </w:tcPr>
          <w:p w14:paraId="3B13A4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0.21</w:t>
            </w:r>
          </w:p>
        </w:tc>
        <w:tc>
          <w:tcPr>
            <w:tcW w:w="1045" w:type="pct"/>
            <w:vAlign w:val="center"/>
          </w:tcPr>
          <w:p w14:paraId="7BAAFA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0.60</w:t>
            </w:r>
          </w:p>
        </w:tc>
        <w:tc>
          <w:tcPr>
            <w:tcW w:w="1065" w:type="pct"/>
            <w:vAlign w:val="center"/>
          </w:tcPr>
          <w:p w14:paraId="6946C7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w:t>
            </w:r>
          </w:p>
        </w:tc>
        <w:tc>
          <w:tcPr>
            <w:tcW w:w="300" w:type="pct"/>
            <w:vAlign w:val="center"/>
          </w:tcPr>
          <w:p w14:paraId="5B6F5EA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一级</w:t>
            </w:r>
          </w:p>
        </w:tc>
      </w:tr>
      <w:tr w:rsidR="00030581" w14:paraId="4A4AAE88" w14:textId="77777777">
        <w:trPr>
          <w:trHeight w:val="411"/>
        </w:trPr>
        <w:tc>
          <w:tcPr>
            <w:tcW w:w="497" w:type="pct"/>
            <w:gridSpan w:val="2"/>
            <w:vAlign w:val="center"/>
          </w:tcPr>
          <w:p w14:paraId="3CA313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化学需氧量（</w:t>
            </w:r>
            <w:r>
              <w:rPr>
                <w:rFonts w:eastAsia="仿宋" w:hint="eastAsia"/>
                <w:kern w:val="0"/>
                <w:sz w:val="21"/>
                <w:szCs w:val="21"/>
                <w:lang w:bidi="ar"/>
              </w:rPr>
              <w:t>kg/t</w:t>
            </w:r>
            <w:r>
              <w:rPr>
                <w:rFonts w:eastAsia="仿宋" w:hint="eastAsia"/>
                <w:kern w:val="0"/>
                <w:sz w:val="21"/>
                <w:szCs w:val="21"/>
                <w:lang w:bidi="ar"/>
              </w:rPr>
              <w:t>）</w:t>
            </w:r>
          </w:p>
        </w:tc>
        <w:tc>
          <w:tcPr>
            <w:tcW w:w="1045" w:type="pct"/>
            <w:vAlign w:val="center"/>
          </w:tcPr>
          <w:p w14:paraId="57270A7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0.01</w:t>
            </w:r>
          </w:p>
        </w:tc>
        <w:tc>
          <w:tcPr>
            <w:tcW w:w="1045" w:type="pct"/>
            <w:vAlign w:val="center"/>
          </w:tcPr>
          <w:p w14:paraId="0FCA681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0.11</w:t>
            </w:r>
          </w:p>
        </w:tc>
        <w:tc>
          <w:tcPr>
            <w:tcW w:w="1045" w:type="pct"/>
            <w:vAlign w:val="center"/>
          </w:tcPr>
          <w:p w14:paraId="63088F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0.75</w:t>
            </w:r>
          </w:p>
        </w:tc>
        <w:tc>
          <w:tcPr>
            <w:tcW w:w="1065" w:type="pct"/>
            <w:vAlign w:val="center"/>
          </w:tcPr>
          <w:p w14:paraId="5A79DE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w:t>
            </w:r>
          </w:p>
        </w:tc>
        <w:tc>
          <w:tcPr>
            <w:tcW w:w="300" w:type="pct"/>
            <w:vAlign w:val="center"/>
          </w:tcPr>
          <w:p w14:paraId="106694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一级</w:t>
            </w:r>
          </w:p>
        </w:tc>
      </w:tr>
      <w:tr w:rsidR="00030581" w14:paraId="308FD234" w14:textId="77777777">
        <w:trPr>
          <w:trHeight w:val="411"/>
        </w:trPr>
        <w:tc>
          <w:tcPr>
            <w:tcW w:w="5000" w:type="pct"/>
            <w:gridSpan w:val="7"/>
            <w:vAlign w:val="center"/>
          </w:tcPr>
          <w:p w14:paraId="2E1682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b/>
                <w:bCs/>
                <w:kern w:val="0"/>
                <w:sz w:val="21"/>
                <w:szCs w:val="21"/>
                <w:lang w:bidi="ar"/>
              </w:rPr>
              <w:t>四、废物回收利用指标</w:t>
            </w:r>
          </w:p>
        </w:tc>
      </w:tr>
      <w:tr w:rsidR="00030581" w14:paraId="7A94898E" w14:textId="77777777">
        <w:trPr>
          <w:trHeight w:val="411"/>
        </w:trPr>
        <w:tc>
          <w:tcPr>
            <w:tcW w:w="497" w:type="pct"/>
            <w:gridSpan w:val="2"/>
            <w:vAlign w:val="center"/>
          </w:tcPr>
          <w:p w14:paraId="187FDF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工业水重复利用率（</w:t>
            </w:r>
            <w:r>
              <w:rPr>
                <w:rFonts w:eastAsia="仿宋" w:hint="eastAsia"/>
                <w:kern w:val="0"/>
                <w:sz w:val="21"/>
                <w:szCs w:val="21"/>
                <w:lang w:bidi="ar"/>
              </w:rPr>
              <w:t>%</w:t>
            </w:r>
            <w:r>
              <w:rPr>
                <w:rFonts w:eastAsia="仿宋" w:hint="eastAsia"/>
                <w:kern w:val="0"/>
                <w:sz w:val="21"/>
                <w:szCs w:val="21"/>
                <w:lang w:bidi="ar"/>
              </w:rPr>
              <w:t>）</w:t>
            </w:r>
          </w:p>
        </w:tc>
        <w:tc>
          <w:tcPr>
            <w:tcW w:w="1045" w:type="pct"/>
            <w:vAlign w:val="center"/>
          </w:tcPr>
          <w:p w14:paraId="7CAEC7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95</w:t>
            </w:r>
          </w:p>
        </w:tc>
        <w:tc>
          <w:tcPr>
            <w:tcW w:w="1045" w:type="pct"/>
            <w:vAlign w:val="center"/>
          </w:tcPr>
          <w:p w14:paraId="583614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90</w:t>
            </w:r>
          </w:p>
        </w:tc>
        <w:tc>
          <w:tcPr>
            <w:tcW w:w="1045" w:type="pct"/>
            <w:vAlign w:val="center"/>
          </w:tcPr>
          <w:p w14:paraId="2DCC643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85</w:t>
            </w:r>
          </w:p>
        </w:tc>
        <w:tc>
          <w:tcPr>
            <w:tcW w:w="1065" w:type="pct"/>
            <w:vAlign w:val="center"/>
          </w:tcPr>
          <w:p w14:paraId="152E6A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98.82</w:t>
            </w:r>
          </w:p>
        </w:tc>
        <w:tc>
          <w:tcPr>
            <w:tcW w:w="300" w:type="pct"/>
            <w:vAlign w:val="center"/>
          </w:tcPr>
          <w:p w14:paraId="30AD11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一级</w:t>
            </w:r>
          </w:p>
        </w:tc>
      </w:tr>
      <w:tr w:rsidR="00030581" w14:paraId="13259F25" w14:textId="77777777">
        <w:trPr>
          <w:trHeight w:val="411"/>
        </w:trPr>
        <w:tc>
          <w:tcPr>
            <w:tcW w:w="497" w:type="pct"/>
            <w:gridSpan w:val="2"/>
            <w:vAlign w:val="center"/>
          </w:tcPr>
          <w:p w14:paraId="2F6E071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尾矿综合利用率（</w:t>
            </w:r>
            <w:r>
              <w:rPr>
                <w:rFonts w:eastAsia="仿宋" w:hint="eastAsia"/>
                <w:kern w:val="0"/>
                <w:sz w:val="21"/>
                <w:szCs w:val="21"/>
                <w:lang w:bidi="ar"/>
              </w:rPr>
              <w:t>%</w:t>
            </w:r>
            <w:r>
              <w:rPr>
                <w:rFonts w:eastAsia="仿宋" w:hint="eastAsia"/>
                <w:kern w:val="0"/>
                <w:sz w:val="21"/>
                <w:szCs w:val="21"/>
                <w:lang w:bidi="ar"/>
              </w:rPr>
              <w:t>）</w:t>
            </w:r>
          </w:p>
        </w:tc>
        <w:tc>
          <w:tcPr>
            <w:tcW w:w="1045" w:type="pct"/>
            <w:vAlign w:val="center"/>
          </w:tcPr>
          <w:p w14:paraId="2B12FC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30</w:t>
            </w:r>
          </w:p>
        </w:tc>
        <w:tc>
          <w:tcPr>
            <w:tcW w:w="1045" w:type="pct"/>
            <w:vAlign w:val="center"/>
          </w:tcPr>
          <w:p w14:paraId="127F29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15</w:t>
            </w:r>
          </w:p>
        </w:tc>
        <w:tc>
          <w:tcPr>
            <w:tcW w:w="1045" w:type="pct"/>
            <w:vAlign w:val="center"/>
          </w:tcPr>
          <w:p w14:paraId="336DE6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8</w:t>
            </w:r>
          </w:p>
        </w:tc>
        <w:tc>
          <w:tcPr>
            <w:tcW w:w="1065" w:type="pct"/>
            <w:vAlign w:val="center"/>
          </w:tcPr>
          <w:p w14:paraId="1A1E65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w:t>
            </w:r>
          </w:p>
        </w:tc>
        <w:tc>
          <w:tcPr>
            <w:tcW w:w="300" w:type="pct"/>
            <w:vAlign w:val="center"/>
          </w:tcPr>
          <w:p w14:paraId="1B331E7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一级</w:t>
            </w:r>
          </w:p>
        </w:tc>
      </w:tr>
      <w:tr w:rsidR="00030581" w14:paraId="14C0B3C1" w14:textId="77777777">
        <w:trPr>
          <w:trHeight w:val="411"/>
        </w:trPr>
        <w:tc>
          <w:tcPr>
            <w:tcW w:w="5000" w:type="pct"/>
            <w:gridSpan w:val="7"/>
            <w:vAlign w:val="center"/>
          </w:tcPr>
          <w:p w14:paraId="2556F9F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b/>
                <w:bCs/>
                <w:kern w:val="0"/>
                <w:sz w:val="21"/>
                <w:szCs w:val="21"/>
                <w:lang w:bidi="ar"/>
              </w:rPr>
              <w:t>五、环境管理要求</w:t>
            </w:r>
          </w:p>
        </w:tc>
      </w:tr>
      <w:tr w:rsidR="00030581" w14:paraId="47AD40D6" w14:textId="77777777">
        <w:trPr>
          <w:trHeight w:val="411"/>
        </w:trPr>
        <w:tc>
          <w:tcPr>
            <w:tcW w:w="497" w:type="pct"/>
            <w:gridSpan w:val="2"/>
            <w:vAlign w:val="center"/>
          </w:tcPr>
          <w:p w14:paraId="3FBCB4F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环境法律法规标准</w:t>
            </w:r>
          </w:p>
        </w:tc>
        <w:tc>
          <w:tcPr>
            <w:tcW w:w="3136" w:type="pct"/>
            <w:gridSpan w:val="3"/>
            <w:vAlign w:val="center"/>
          </w:tcPr>
          <w:p w14:paraId="4577A7B2"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符合国家和地方有关环境法律、法规，污染物排放达到国家和地方排放标准、总量控制核排污许可证管理要求</w:t>
            </w:r>
          </w:p>
        </w:tc>
        <w:tc>
          <w:tcPr>
            <w:tcW w:w="1065" w:type="pct"/>
            <w:vAlign w:val="center"/>
          </w:tcPr>
          <w:p w14:paraId="1A693F71"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项目符合国家和地方有关法律、法规，颗粒物废气排放满足《铁矿采选工业污染物排放标准》（</w:t>
            </w:r>
            <w:r>
              <w:rPr>
                <w:rFonts w:eastAsia="仿宋" w:hint="eastAsia"/>
                <w:kern w:val="0"/>
                <w:sz w:val="21"/>
                <w:szCs w:val="21"/>
                <w:lang w:bidi="ar"/>
              </w:rPr>
              <w:t>GB28661-2012</w:t>
            </w:r>
            <w:r>
              <w:rPr>
                <w:rFonts w:eastAsia="仿宋" w:hint="eastAsia"/>
                <w:kern w:val="0"/>
                <w:sz w:val="21"/>
                <w:szCs w:val="21"/>
                <w:lang w:bidi="ar"/>
              </w:rPr>
              <w:t>）限值要求，符合排污许可管理要求</w:t>
            </w:r>
          </w:p>
        </w:tc>
        <w:tc>
          <w:tcPr>
            <w:tcW w:w="300" w:type="pct"/>
            <w:vAlign w:val="center"/>
          </w:tcPr>
          <w:p w14:paraId="52B39B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p w14:paraId="4F6097D2" w14:textId="77777777" w:rsidR="00030581" w:rsidRDefault="00030581">
            <w:pPr>
              <w:pStyle w:val="affffffff0"/>
              <w:spacing w:line="240" w:lineRule="auto"/>
              <w:ind w:firstLineChars="0" w:firstLine="0"/>
              <w:rPr>
                <w:rFonts w:eastAsia="仿宋"/>
                <w:kern w:val="0"/>
                <w:sz w:val="21"/>
                <w:szCs w:val="21"/>
                <w:lang w:bidi="ar"/>
              </w:rPr>
            </w:pPr>
          </w:p>
        </w:tc>
      </w:tr>
      <w:tr w:rsidR="00030581" w14:paraId="45377CE6" w14:textId="77777777">
        <w:trPr>
          <w:trHeight w:val="411"/>
        </w:trPr>
        <w:tc>
          <w:tcPr>
            <w:tcW w:w="497" w:type="pct"/>
            <w:gridSpan w:val="2"/>
            <w:vAlign w:val="center"/>
          </w:tcPr>
          <w:p w14:paraId="5C9D1AA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环境审核</w:t>
            </w:r>
          </w:p>
        </w:tc>
        <w:tc>
          <w:tcPr>
            <w:tcW w:w="1045" w:type="pct"/>
            <w:vAlign w:val="center"/>
          </w:tcPr>
          <w:p w14:paraId="12142208"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按照企业清洁生产审核指南的要求进行了审核；按照</w:t>
            </w:r>
            <w:r>
              <w:rPr>
                <w:rFonts w:eastAsia="仿宋" w:hint="eastAsia"/>
                <w:kern w:val="0"/>
                <w:sz w:val="21"/>
                <w:szCs w:val="21"/>
                <w:lang w:bidi="ar"/>
              </w:rPr>
              <w:t>ISO14001</w:t>
            </w:r>
            <w:r>
              <w:rPr>
                <w:rFonts w:eastAsia="仿宋" w:hint="eastAsia"/>
                <w:kern w:val="0"/>
                <w:sz w:val="21"/>
                <w:szCs w:val="21"/>
                <w:lang w:bidi="ar"/>
              </w:rPr>
              <w:t>建立并运行环境管理体系，环境管理手册、程序文件及作业文件齐备</w:t>
            </w:r>
          </w:p>
        </w:tc>
        <w:tc>
          <w:tcPr>
            <w:tcW w:w="1045" w:type="pct"/>
            <w:vAlign w:val="center"/>
          </w:tcPr>
          <w:p w14:paraId="296A4A9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按照企业清洁生产审指南的要求进行了审核；环境管理制度健全，原始记录及统计数据齐全有效</w:t>
            </w:r>
          </w:p>
        </w:tc>
        <w:tc>
          <w:tcPr>
            <w:tcW w:w="1045" w:type="pct"/>
            <w:vAlign w:val="center"/>
          </w:tcPr>
          <w:p w14:paraId="6DBBAFA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按照企业清洁生产审核指南的要求进行了审核；环境管理制度、原始记录及统计数据基本</w:t>
            </w:r>
          </w:p>
          <w:p w14:paraId="544FB4F3"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齐全</w:t>
            </w:r>
          </w:p>
        </w:tc>
        <w:tc>
          <w:tcPr>
            <w:tcW w:w="1065" w:type="pct"/>
            <w:vAlign w:val="center"/>
          </w:tcPr>
          <w:p w14:paraId="10DDA92B"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待企业建成后，进行清洁生产审核，可做到环境管理制度健全，原始记录及统计数据齐全有效</w:t>
            </w:r>
          </w:p>
        </w:tc>
        <w:tc>
          <w:tcPr>
            <w:tcW w:w="300" w:type="pct"/>
            <w:vAlign w:val="center"/>
          </w:tcPr>
          <w:p w14:paraId="22AF96C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r>
      <w:tr w:rsidR="00030581" w14:paraId="009B415A" w14:textId="77777777">
        <w:trPr>
          <w:trHeight w:val="411"/>
        </w:trPr>
        <w:tc>
          <w:tcPr>
            <w:tcW w:w="113" w:type="pct"/>
            <w:vMerge w:val="restart"/>
            <w:vAlign w:val="center"/>
          </w:tcPr>
          <w:p w14:paraId="7CBF57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生产过程环境管理</w:t>
            </w:r>
          </w:p>
        </w:tc>
        <w:tc>
          <w:tcPr>
            <w:tcW w:w="383" w:type="pct"/>
            <w:vAlign w:val="center"/>
          </w:tcPr>
          <w:p w14:paraId="537A685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岗位培训</w:t>
            </w:r>
          </w:p>
        </w:tc>
        <w:tc>
          <w:tcPr>
            <w:tcW w:w="2090" w:type="pct"/>
            <w:gridSpan w:val="2"/>
            <w:vAlign w:val="center"/>
          </w:tcPr>
          <w:p w14:paraId="1A02498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所有岗位进行过严格培训</w:t>
            </w:r>
          </w:p>
        </w:tc>
        <w:tc>
          <w:tcPr>
            <w:tcW w:w="1045" w:type="pct"/>
            <w:vAlign w:val="center"/>
          </w:tcPr>
          <w:p w14:paraId="64CC353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主要岗位进行过严格培训</w:t>
            </w:r>
          </w:p>
        </w:tc>
        <w:tc>
          <w:tcPr>
            <w:tcW w:w="1065" w:type="pct"/>
            <w:vAlign w:val="center"/>
          </w:tcPr>
          <w:p w14:paraId="092218A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待企业建成后，所有岗位均进行严格培训</w:t>
            </w:r>
          </w:p>
        </w:tc>
        <w:tc>
          <w:tcPr>
            <w:tcW w:w="300" w:type="pct"/>
            <w:vAlign w:val="center"/>
          </w:tcPr>
          <w:p w14:paraId="7C19B0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r>
      <w:tr w:rsidR="00030581" w14:paraId="69C1EF1A" w14:textId="77777777">
        <w:trPr>
          <w:trHeight w:val="411"/>
        </w:trPr>
        <w:tc>
          <w:tcPr>
            <w:tcW w:w="113" w:type="pct"/>
            <w:vMerge/>
            <w:vAlign w:val="center"/>
          </w:tcPr>
          <w:p w14:paraId="5F26DA35" w14:textId="77777777" w:rsidR="00030581" w:rsidRDefault="00030581">
            <w:pPr>
              <w:pStyle w:val="affffffff0"/>
              <w:spacing w:line="240" w:lineRule="auto"/>
              <w:ind w:firstLineChars="0" w:firstLine="0"/>
              <w:rPr>
                <w:rFonts w:eastAsia="仿宋"/>
                <w:kern w:val="0"/>
                <w:sz w:val="21"/>
                <w:szCs w:val="21"/>
                <w:lang w:bidi="ar"/>
              </w:rPr>
            </w:pPr>
          </w:p>
        </w:tc>
        <w:tc>
          <w:tcPr>
            <w:tcW w:w="383" w:type="pct"/>
            <w:vAlign w:val="center"/>
          </w:tcPr>
          <w:p w14:paraId="708E0C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破碎、磨矿、分级等主要工序的操作管理</w:t>
            </w:r>
          </w:p>
        </w:tc>
        <w:tc>
          <w:tcPr>
            <w:tcW w:w="1045" w:type="pct"/>
            <w:vAlign w:val="center"/>
          </w:tcPr>
          <w:p w14:paraId="147524DD"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有完善的岗位操作规程；运行无故障、设备完好率达</w:t>
            </w:r>
            <w:r>
              <w:rPr>
                <w:rFonts w:eastAsia="仿宋" w:hint="eastAsia"/>
                <w:kern w:val="0"/>
                <w:sz w:val="21"/>
                <w:szCs w:val="21"/>
                <w:lang w:bidi="ar"/>
              </w:rPr>
              <w:t>100%</w:t>
            </w:r>
          </w:p>
        </w:tc>
        <w:tc>
          <w:tcPr>
            <w:tcW w:w="1045" w:type="pct"/>
            <w:vAlign w:val="center"/>
          </w:tcPr>
          <w:p w14:paraId="6D13ECF4"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有完善的岗位操作规程；运行无故障、设备完好率达</w:t>
            </w:r>
            <w:r>
              <w:rPr>
                <w:rFonts w:eastAsia="仿宋" w:hint="eastAsia"/>
                <w:kern w:val="0"/>
                <w:sz w:val="21"/>
                <w:szCs w:val="21"/>
                <w:lang w:bidi="ar"/>
              </w:rPr>
              <w:t>98%</w:t>
            </w:r>
          </w:p>
        </w:tc>
        <w:tc>
          <w:tcPr>
            <w:tcW w:w="1045" w:type="pct"/>
            <w:vAlign w:val="center"/>
          </w:tcPr>
          <w:p w14:paraId="30762F19"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有较完善的岗位操作规程；运行无故障、设备完好率达</w:t>
            </w:r>
            <w:r>
              <w:rPr>
                <w:rFonts w:eastAsia="仿宋" w:hint="eastAsia"/>
                <w:kern w:val="0"/>
                <w:sz w:val="21"/>
                <w:szCs w:val="21"/>
                <w:lang w:bidi="ar"/>
              </w:rPr>
              <w:t>95%</w:t>
            </w:r>
          </w:p>
        </w:tc>
        <w:tc>
          <w:tcPr>
            <w:tcW w:w="1065" w:type="pct"/>
            <w:vAlign w:val="center"/>
          </w:tcPr>
          <w:p w14:paraId="40F99FA2"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待企业建成后，建设完善的岗位操作规程；保证运行无故障、设备完好率达</w:t>
            </w:r>
            <w:r>
              <w:rPr>
                <w:rFonts w:eastAsia="仿宋" w:hint="eastAsia"/>
                <w:kern w:val="0"/>
                <w:sz w:val="21"/>
                <w:szCs w:val="21"/>
                <w:lang w:bidi="ar"/>
              </w:rPr>
              <w:t>98%</w:t>
            </w:r>
          </w:p>
        </w:tc>
        <w:tc>
          <w:tcPr>
            <w:tcW w:w="300" w:type="pct"/>
            <w:vAlign w:val="center"/>
          </w:tcPr>
          <w:p w14:paraId="436DE3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r>
      <w:tr w:rsidR="00030581" w14:paraId="39B87C5D" w14:textId="77777777">
        <w:trPr>
          <w:trHeight w:val="411"/>
        </w:trPr>
        <w:tc>
          <w:tcPr>
            <w:tcW w:w="113" w:type="pct"/>
            <w:vMerge/>
            <w:vAlign w:val="center"/>
          </w:tcPr>
          <w:p w14:paraId="4FFE95F5" w14:textId="77777777" w:rsidR="00030581" w:rsidRDefault="00030581">
            <w:pPr>
              <w:pStyle w:val="affffffff0"/>
              <w:spacing w:line="240" w:lineRule="auto"/>
              <w:ind w:firstLineChars="0" w:firstLine="0"/>
              <w:rPr>
                <w:rFonts w:eastAsia="仿宋"/>
                <w:kern w:val="0"/>
                <w:sz w:val="21"/>
                <w:szCs w:val="21"/>
                <w:lang w:bidi="ar"/>
              </w:rPr>
            </w:pPr>
          </w:p>
        </w:tc>
        <w:tc>
          <w:tcPr>
            <w:tcW w:w="383" w:type="pct"/>
            <w:vAlign w:val="center"/>
          </w:tcPr>
          <w:p w14:paraId="74CBA5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生产设备的使用、维护、检修管理制度</w:t>
            </w:r>
          </w:p>
        </w:tc>
        <w:tc>
          <w:tcPr>
            <w:tcW w:w="1045" w:type="pct"/>
            <w:vAlign w:val="center"/>
          </w:tcPr>
          <w:p w14:paraId="43A691D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有完善的管理制度，并严格执行</w:t>
            </w:r>
          </w:p>
        </w:tc>
        <w:tc>
          <w:tcPr>
            <w:tcW w:w="1045" w:type="pct"/>
            <w:vAlign w:val="center"/>
          </w:tcPr>
          <w:p w14:paraId="6835791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主要设备有具体的管制度，并严格执行</w:t>
            </w:r>
          </w:p>
        </w:tc>
        <w:tc>
          <w:tcPr>
            <w:tcW w:w="1045" w:type="pct"/>
            <w:vAlign w:val="center"/>
          </w:tcPr>
          <w:p w14:paraId="6674141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主要设备有基本的管理制度，并严格执行</w:t>
            </w:r>
          </w:p>
        </w:tc>
        <w:tc>
          <w:tcPr>
            <w:tcW w:w="1065" w:type="pct"/>
            <w:vAlign w:val="center"/>
          </w:tcPr>
          <w:p w14:paraId="0E34A0C9"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待企业建成后，建设设备具体的管理制度，并严格执行</w:t>
            </w:r>
          </w:p>
        </w:tc>
        <w:tc>
          <w:tcPr>
            <w:tcW w:w="300" w:type="pct"/>
            <w:vAlign w:val="center"/>
          </w:tcPr>
          <w:p w14:paraId="1409095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r>
      <w:tr w:rsidR="00030581" w14:paraId="635F2C2A" w14:textId="77777777">
        <w:trPr>
          <w:trHeight w:val="411"/>
        </w:trPr>
        <w:tc>
          <w:tcPr>
            <w:tcW w:w="113" w:type="pct"/>
            <w:vMerge/>
            <w:vAlign w:val="center"/>
          </w:tcPr>
          <w:p w14:paraId="7587DE3D" w14:textId="77777777" w:rsidR="00030581" w:rsidRDefault="00030581">
            <w:pPr>
              <w:pStyle w:val="affffffff0"/>
              <w:spacing w:line="240" w:lineRule="auto"/>
              <w:ind w:firstLineChars="0" w:firstLine="0"/>
              <w:rPr>
                <w:rFonts w:eastAsia="仿宋"/>
                <w:kern w:val="0"/>
                <w:sz w:val="21"/>
                <w:szCs w:val="21"/>
                <w:lang w:bidi="ar"/>
              </w:rPr>
            </w:pPr>
          </w:p>
        </w:tc>
        <w:tc>
          <w:tcPr>
            <w:tcW w:w="383" w:type="pct"/>
            <w:vAlign w:val="center"/>
          </w:tcPr>
          <w:p w14:paraId="7865BDE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生产工艺用水、用电管理</w:t>
            </w:r>
          </w:p>
        </w:tc>
        <w:tc>
          <w:tcPr>
            <w:tcW w:w="1045" w:type="pct"/>
            <w:vAlign w:val="center"/>
          </w:tcPr>
          <w:p w14:paraId="7233F8F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各种计量装置齐全，并制定严格计量考核制度</w:t>
            </w:r>
          </w:p>
        </w:tc>
        <w:tc>
          <w:tcPr>
            <w:tcW w:w="1045" w:type="pct"/>
            <w:vAlign w:val="center"/>
          </w:tcPr>
          <w:p w14:paraId="4EE44EFD"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主要环节进行计量，制定定量考核制度</w:t>
            </w:r>
          </w:p>
        </w:tc>
        <w:tc>
          <w:tcPr>
            <w:tcW w:w="1045" w:type="pct"/>
            <w:vAlign w:val="center"/>
          </w:tcPr>
          <w:p w14:paraId="27B71F98"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主要环节进行计量</w:t>
            </w:r>
          </w:p>
        </w:tc>
        <w:tc>
          <w:tcPr>
            <w:tcW w:w="1065" w:type="pct"/>
            <w:vAlign w:val="center"/>
          </w:tcPr>
          <w:p w14:paraId="3743E256"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待企业建成后，环节进行计量，制定了定量考核制度</w:t>
            </w:r>
          </w:p>
        </w:tc>
        <w:tc>
          <w:tcPr>
            <w:tcW w:w="300" w:type="pct"/>
            <w:vAlign w:val="center"/>
          </w:tcPr>
          <w:p w14:paraId="424EC8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r>
      <w:tr w:rsidR="00030581" w14:paraId="62083482" w14:textId="77777777">
        <w:trPr>
          <w:trHeight w:val="411"/>
        </w:trPr>
        <w:tc>
          <w:tcPr>
            <w:tcW w:w="113" w:type="pct"/>
            <w:vMerge/>
            <w:vAlign w:val="center"/>
          </w:tcPr>
          <w:p w14:paraId="552E333A" w14:textId="77777777" w:rsidR="00030581" w:rsidRDefault="00030581">
            <w:pPr>
              <w:pStyle w:val="affffffff0"/>
              <w:spacing w:line="240" w:lineRule="auto"/>
              <w:ind w:firstLineChars="0" w:firstLine="0"/>
              <w:rPr>
                <w:rFonts w:eastAsia="仿宋"/>
                <w:kern w:val="0"/>
                <w:sz w:val="21"/>
                <w:szCs w:val="21"/>
                <w:lang w:bidi="ar"/>
              </w:rPr>
            </w:pPr>
          </w:p>
        </w:tc>
        <w:tc>
          <w:tcPr>
            <w:tcW w:w="383" w:type="pct"/>
            <w:vAlign w:val="center"/>
          </w:tcPr>
          <w:p w14:paraId="68702E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各种标识</w:t>
            </w:r>
          </w:p>
        </w:tc>
        <w:tc>
          <w:tcPr>
            <w:tcW w:w="3136" w:type="pct"/>
            <w:gridSpan w:val="3"/>
            <w:vAlign w:val="center"/>
          </w:tcPr>
          <w:p w14:paraId="32B3180B"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生产区内各种标识明显，严格进行定期检查</w:t>
            </w:r>
          </w:p>
        </w:tc>
        <w:tc>
          <w:tcPr>
            <w:tcW w:w="1065" w:type="pct"/>
            <w:vAlign w:val="center"/>
          </w:tcPr>
          <w:p w14:paraId="1BAE3A29"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待企业建成后，生产区内设置各种标识明显，严格进行定期检查</w:t>
            </w:r>
          </w:p>
        </w:tc>
        <w:tc>
          <w:tcPr>
            <w:tcW w:w="300" w:type="pct"/>
            <w:vAlign w:val="center"/>
          </w:tcPr>
          <w:p w14:paraId="05F9FA6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22FCA5E4" w14:textId="77777777">
        <w:trPr>
          <w:trHeight w:val="411"/>
        </w:trPr>
        <w:tc>
          <w:tcPr>
            <w:tcW w:w="113" w:type="pct"/>
            <w:vMerge w:val="restart"/>
            <w:vAlign w:val="center"/>
          </w:tcPr>
          <w:p w14:paraId="6FD339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环境管</w:t>
            </w:r>
            <w:r>
              <w:rPr>
                <w:rFonts w:eastAsia="仿宋" w:hint="eastAsia"/>
                <w:kern w:val="0"/>
                <w:sz w:val="21"/>
                <w:szCs w:val="21"/>
                <w:lang w:bidi="ar"/>
              </w:rPr>
              <w:lastRenderedPageBreak/>
              <w:t>理</w:t>
            </w:r>
          </w:p>
        </w:tc>
        <w:tc>
          <w:tcPr>
            <w:tcW w:w="383" w:type="pct"/>
            <w:vAlign w:val="center"/>
          </w:tcPr>
          <w:p w14:paraId="154112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环境管理机构</w:t>
            </w:r>
          </w:p>
        </w:tc>
        <w:tc>
          <w:tcPr>
            <w:tcW w:w="3136" w:type="pct"/>
            <w:gridSpan w:val="3"/>
            <w:vAlign w:val="center"/>
          </w:tcPr>
          <w:p w14:paraId="7C7CE85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建立并有专人负责</w:t>
            </w:r>
          </w:p>
        </w:tc>
        <w:tc>
          <w:tcPr>
            <w:tcW w:w="1065" w:type="pct"/>
            <w:vAlign w:val="center"/>
          </w:tcPr>
          <w:p w14:paraId="5EEB60A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设专人负责环境管理</w:t>
            </w:r>
          </w:p>
        </w:tc>
        <w:tc>
          <w:tcPr>
            <w:tcW w:w="300" w:type="pct"/>
            <w:vAlign w:val="center"/>
          </w:tcPr>
          <w:p w14:paraId="06E890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181BCBF8" w14:textId="77777777">
        <w:trPr>
          <w:trHeight w:val="411"/>
        </w:trPr>
        <w:tc>
          <w:tcPr>
            <w:tcW w:w="113" w:type="pct"/>
            <w:vMerge/>
            <w:vAlign w:val="center"/>
          </w:tcPr>
          <w:p w14:paraId="5174ED6D" w14:textId="77777777" w:rsidR="00030581" w:rsidRDefault="00030581">
            <w:pPr>
              <w:pStyle w:val="affffffff0"/>
              <w:spacing w:line="240" w:lineRule="auto"/>
              <w:ind w:firstLineChars="0" w:firstLine="0"/>
              <w:rPr>
                <w:rFonts w:eastAsia="仿宋"/>
                <w:kern w:val="0"/>
                <w:sz w:val="21"/>
                <w:szCs w:val="21"/>
                <w:lang w:bidi="ar"/>
              </w:rPr>
            </w:pPr>
          </w:p>
        </w:tc>
        <w:tc>
          <w:tcPr>
            <w:tcW w:w="383" w:type="pct"/>
            <w:vAlign w:val="center"/>
          </w:tcPr>
          <w:p w14:paraId="0DC5410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环境管理</w:t>
            </w:r>
            <w:r>
              <w:rPr>
                <w:rFonts w:eastAsia="仿宋" w:hint="eastAsia"/>
                <w:kern w:val="0"/>
                <w:sz w:val="21"/>
                <w:szCs w:val="21"/>
                <w:lang w:bidi="ar"/>
              </w:rPr>
              <w:lastRenderedPageBreak/>
              <w:t>制度</w:t>
            </w:r>
          </w:p>
        </w:tc>
        <w:tc>
          <w:tcPr>
            <w:tcW w:w="1045" w:type="pct"/>
            <w:vAlign w:val="center"/>
          </w:tcPr>
          <w:p w14:paraId="635C2F29"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lastRenderedPageBreak/>
              <w:t>健全、完善的环境管理制</w:t>
            </w:r>
            <w:r>
              <w:rPr>
                <w:rFonts w:eastAsia="仿宋" w:hint="eastAsia"/>
                <w:kern w:val="0"/>
                <w:sz w:val="21"/>
                <w:szCs w:val="21"/>
                <w:lang w:bidi="ar"/>
              </w:rPr>
              <w:lastRenderedPageBreak/>
              <w:t>度，并纳入日常管理</w:t>
            </w:r>
          </w:p>
        </w:tc>
        <w:tc>
          <w:tcPr>
            <w:tcW w:w="1045" w:type="pct"/>
            <w:vAlign w:val="center"/>
          </w:tcPr>
          <w:p w14:paraId="628A29A2"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lastRenderedPageBreak/>
              <w:t>较完善的环境管理制度</w:t>
            </w:r>
          </w:p>
        </w:tc>
        <w:tc>
          <w:tcPr>
            <w:tcW w:w="1045" w:type="pct"/>
            <w:vAlign w:val="center"/>
          </w:tcPr>
          <w:p w14:paraId="696C21B6"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企业有健全、完善的环境管</w:t>
            </w:r>
            <w:r>
              <w:rPr>
                <w:rFonts w:eastAsia="仿宋" w:hint="eastAsia"/>
                <w:kern w:val="0"/>
                <w:sz w:val="21"/>
                <w:szCs w:val="21"/>
                <w:lang w:bidi="ar"/>
              </w:rPr>
              <w:lastRenderedPageBreak/>
              <w:t>理制度，并纳入日常管理</w:t>
            </w:r>
          </w:p>
        </w:tc>
        <w:tc>
          <w:tcPr>
            <w:tcW w:w="1065" w:type="pct"/>
            <w:vAlign w:val="center"/>
          </w:tcPr>
          <w:p w14:paraId="7456389A"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lastRenderedPageBreak/>
              <w:t>企业建设较完善的环境管理制</w:t>
            </w:r>
            <w:r>
              <w:rPr>
                <w:rFonts w:eastAsia="仿宋" w:hint="eastAsia"/>
                <w:kern w:val="0"/>
                <w:sz w:val="21"/>
                <w:szCs w:val="21"/>
                <w:lang w:bidi="ar"/>
              </w:rPr>
              <w:lastRenderedPageBreak/>
              <w:t>度</w:t>
            </w:r>
          </w:p>
        </w:tc>
        <w:tc>
          <w:tcPr>
            <w:tcW w:w="300" w:type="pct"/>
            <w:vAlign w:val="center"/>
          </w:tcPr>
          <w:p w14:paraId="2AC664F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二级</w:t>
            </w:r>
          </w:p>
        </w:tc>
      </w:tr>
      <w:tr w:rsidR="00030581" w14:paraId="07B02E4D" w14:textId="77777777">
        <w:trPr>
          <w:trHeight w:val="411"/>
        </w:trPr>
        <w:tc>
          <w:tcPr>
            <w:tcW w:w="113" w:type="pct"/>
            <w:vMerge/>
            <w:vAlign w:val="center"/>
          </w:tcPr>
          <w:p w14:paraId="7D6CAF13" w14:textId="77777777" w:rsidR="00030581" w:rsidRDefault="00030581">
            <w:pPr>
              <w:pStyle w:val="affffffff0"/>
              <w:spacing w:line="240" w:lineRule="auto"/>
              <w:ind w:firstLineChars="0" w:firstLine="0"/>
              <w:rPr>
                <w:rFonts w:eastAsia="仿宋"/>
                <w:kern w:val="0"/>
                <w:sz w:val="21"/>
                <w:szCs w:val="21"/>
                <w:lang w:bidi="ar"/>
              </w:rPr>
            </w:pPr>
          </w:p>
        </w:tc>
        <w:tc>
          <w:tcPr>
            <w:tcW w:w="383" w:type="pct"/>
            <w:vAlign w:val="center"/>
          </w:tcPr>
          <w:p w14:paraId="4D855E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环境管理计划</w:t>
            </w:r>
          </w:p>
        </w:tc>
        <w:tc>
          <w:tcPr>
            <w:tcW w:w="1045" w:type="pct"/>
            <w:vAlign w:val="center"/>
          </w:tcPr>
          <w:p w14:paraId="10917094"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制订近、远期计划并监督实施</w:t>
            </w:r>
          </w:p>
        </w:tc>
        <w:tc>
          <w:tcPr>
            <w:tcW w:w="1045" w:type="pct"/>
            <w:vAlign w:val="center"/>
          </w:tcPr>
          <w:p w14:paraId="36989C68"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制订近期计划并监督实施</w:t>
            </w:r>
          </w:p>
        </w:tc>
        <w:tc>
          <w:tcPr>
            <w:tcW w:w="1045" w:type="pct"/>
            <w:vAlign w:val="center"/>
          </w:tcPr>
          <w:p w14:paraId="17B515E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制订日常计划并监督实施</w:t>
            </w:r>
          </w:p>
        </w:tc>
        <w:tc>
          <w:tcPr>
            <w:tcW w:w="1065" w:type="pct"/>
            <w:vAlign w:val="center"/>
          </w:tcPr>
          <w:p w14:paraId="1916FE44"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制订近期计划并监督实施</w:t>
            </w:r>
          </w:p>
        </w:tc>
        <w:tc>
          <w:tcPr>
            <w:tcW w:w="300" w:type="pct"/>
            <w:vAlign w:val="center"/>
          </w:tcPr>
          <w:p w14:paraId="222530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r>
      <w:tr w:rsidR="00030581" w14:paraId="6E996FC9" w14:textId="77777777">
        <w:trPr>
          <w:trHeight w:val="411"/>
        </w:trPr>
        <w:tc>
          <w:tcPr>
            <w:tcW w:w="113" w:type="pct"/>
            <w:vMerge/>
            <w:vAlign w:val="center"/>
          </w:tcPr>
          <w:p w14:paraId="0CECE477" w14:textId="77777777" w:rsidR="00030581" w:rsidRDefault="00030581">
            <w:pPr>
              <w:pStyle w:val="affffffff0"/>
              <w:spacing w:line="240" w:lineRule="auto"/>
              <w:ind w:firstLineChars="0" w:firstLine="0"/>
              <w:rPr>
                <w:rFonts w:eastAsia="仿宋"/>
                <w:kern w:val="0"/>
                <w:sz w:val="21"/>
                <w:szCs w:val="21"/>
                <w:lang w:bidi="ar"/>
              </w:rPr>
            </w:pPr>
          </w:p>
        </w:tc>
        <w:tc>
          <w:tcPr>
            <w:tcW w:w="383" w:type="pct"/>
            <w:vAlign w:val="center"/>
          </w:tcPr>
          <w:p w14:paraId="77056E5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环保设施运行管理</w:t>
            </w:r>
          </w:p>
        </w:tc>
        <w:tc>
          <w:tcPr>
            <w:tcW w:w="2090" w:type="pct"/>
            <w:gridSpan w:val="2"/>
            <w:vAlign w:val="center"/>
          </w:tcPr>
          <w:p w14:paraId="2665DF09"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记录运行数据并建立环保档案</w:t>
            </w:r>
          </w:p>
        </w:tc>
        <w:tc>
          <w:tcPr>
            <w:tcW w:w="1045" w:type="pct"/>
            <w:vAlign w:val="center"/>
          </w:tcPr>
          <w:p w14:paraId="2D2A2C5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记录并统计运行数据</w:t>
            </w:r>
          </w:p>
        </w:tc>
        <w:tc>
          <w:tcPr>
            <w:tcW w:w="1065" w:type="pct"/>
            <w:vAlign w:val="center"/>
          </w:tcPr>
          <w:p w14:paraId="45F4F2A8"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确保环保设施记录运行数据并建立环保档案</w:t>
            </w:r>
          </w:p>
        </w:tc>
        <w:tc>
          <w:tcPr>
            <w:tcW w:w="300" w:type="pct"/>
            <w:vAlign w:val="center"/>
          </w:tcPr>
          <w:p w14:paraId="610DEF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r>
      <w:tr w:rsidR="00030581" w14:paraId="41126210" w14:textId="77777777">
        <w:trPr>
          <w:trHeight w:val="411"/>
        </w:trPr>
        <w:tc>
          <w:tcPr>
            <w:tcW w:w="113" w:type="pct"/>
            <w:vMerge/>
            <w:vAlign w:val="center"/>
          </w:tcPr>
          <w:p w14:paraId="0F626197" w14:textId="77777777" w:rsidR="00030581" w:rsidRDefault="00030581">
            <w:pPr>
              <w:pStyle w:val="affffffff0"/>
              <w:spacing w:line="240" w:lineRule="auto"/>
              <w:ind w:firstLineChars="0" w:firstLine="0"/>
              <w:rPr>
                <w:rFonts w:eastAsia="仿宋"/>
                <w:kern w:val="0"/>
                <w:sz w:val="21"/>
                <w:szCs w:val="21"/>
                <w:lang w:bidi="ar"/>
              </w:rPr>
            </w:pPr>
          </w:p>
        </w:tc>
        <w:tc>
          <w:tcPr>
            <w:tcW w:w="383" w:type="pct"/>
            <w:vAlign w:val="center"/>
          </w:tcPr>
          <w:p w14:paraId="4C46A3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污染源监测系统</w:t>
            </w:r>
          </w:p>
        </w:tc>
        <w:tc>
          <w:tcPr>
            <w:tcW w:w="3136" w:type="pct"/>
            <w:gridSpan w:val="3"/>
            <w:vAlign w:val="center"/>
          </w:tcPr>
          <w:p w14:paraId="4CEE5CC5"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对水、气、声主要污染源、主要污染物进行定期监测</w:t>
            </w:r>
          </w:p>
        </w:tc>
        <w:tc>
          <w:tcPr>
            <w:tcW w:w="1065" w:type="pct"/>
            <w:vAlign w:val="center"/>
          </w:tcPr>
          <w:p w14:paraId="6F69DB96"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制定监测计划，对水、气、声进行定期监测</w:t>
            </w:r>
          </w:p>
        </w:tc>
        <w:tc>
          <w:tcPr>
            <w:tcW w:w="300" w:type="pct"/>
            <w:vAlign w:val="center"/>
          </w:tcPr>
          <w:p w14:paraId="4B1A0A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28CEB854" w14:textId="77777777">
        <w:trPr>
          <w:trHeight w:val="411"/>
        </w:trPr>
        <w:tc>
          <w:tcPr>
            <w:tcW w:w="113" w:type="pct"/>
            <w:vMerge/>
            <w:vAlign w:val="center"/>
          </w:tcPr>
          <w:p w14:paraId="7948E02B" w14:textId="77777777" w:rsidR="00030581" w:rsidRDefault="00030581">
            <w:pPr>
              <w:pStyle w:val="affffffff0"/>
              <w:spacing w:line="240" w:lineRule="auto"/>
              <w:ind w:firstLineChars="0" w:firstLine="0"/>
              <w:rPr>
                <w:rFonts w:eastAsia="仿宋"/>
                <w:kern w:val="0"/>
                <w:sz w:val="21"/>
                <w:szCs w:val="21"/>
                <w:lang w:bidi="ar"/>
              </w:rPr>
            </w:pPr>
          </w:p>
        </w:tc>
        <w:tc>
          <w:tcPr>
            <w:tcW w:w="383" w:type="pct"/>
            <w:vAlign w:val="center"/>
          </w:tcPr>
          <w:p w14:paraId="7BCCC21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信息交流</w:t>
            </w:r>
          </w:p>
        </w:tc>
        <w:tc>
          <w:tcPr>
            <w:tcW w:w="2090" w:type="pct"/>
            <w:gridSpan w:val="2"/>
            <w:vAlign w:val="center"/>
          </w:tcPr>
          <w:p w14:paraId="793EB88E"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具备计算机网络化管理系统</w:t>
            </w:r>
          </w:p>
        </w:tc>
        <w:tc>
          <w:tcPr>
            <w:tcW w:w="1045" w:type="pct"/>
            <w:vAlign w:val="center"/>
          </w:tcPr>
          <w:p w14:paraId="763B1572"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定期交流</w:t>
            </w:r>
          </w:p>
        </w:tc>
        <w:tc>
          <w:tcPr>
            <w:tcW w:w="1065" w:type="pct"/>
            <w:vAlign w:val="center"/>
          </w:tcPr>
          <w:p w14:paraId="53B2ABFA"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具备计算机网络管理系统</w:t>
            </w:r>
          </w:p>
        </w:tc>
        <w:tc>
          <w:tcPr>
            <w:tcW w:w="300" w:type="pct"/>
            <w:vAlign w:val="center"/>
          </w:tcPr>
          <w:p w14:paraId="087C6F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二级</w:t>
            </w:r>
          </w:p>
        </w:tc>
      </w:tr>
      <w:tr w:rsidR="00030581" w14:paraId="5A8ACA1D" w14:textId="77777777">
        <w:trPr>
          <w:trHeight w:val="411"/>
        </w:trPr>
        <w:tc>
          <w:tcPr>
            <w:tcW w:w="497" w:type="pct"/>
            <w:gridSpan w:val="2"/>
            <w:vAlign w:val="center"/>
          </w:tcPr>
          <w:p w14:paraId="1D8229C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土地复垦（尾矿库）</w:t>
            </w:r>
          </w:p>
        </w:tc>
        <w:tc>
          <w:tcPr>
            <w:tcW w:w="1045" w:type="pct"/>
            <w:vAlign w:val="center"/>
          </w:tcPr>
          <w:p w14:paraId="2589D17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具有完整的复垦计划，复垦管理纳入日常生产管理土地复垦率达到</w:t>
            </w:r>
            <w:r>
              <w:rPr>
                <w:rFonts w:eastAsia="仿宋" w:hint="eastAsia"/>
                <w:kern w:val="0"/>
                <w:sz w:val="21"/>
                <w:szCs w:val="21"/>
                <w:lang w:bidi="ar"/>
              </w:rPr>
              <w:t>80%</w:t>
            </w:r>
            <w:r>
              <w:rPr>
                <w:rFonts w:eastAsia="仿宋" w:hint="eastAsia"/>
                <w:kern w:val="0"/>
                <w:sz w:val="21"/>
                <w:szCs w:val="21"/>
                <w:lang w:bidi="ar"/>
              </w:rPr>
              <w:t>以上</w:t>
            </w:r>
          </w:p>
        </w:tc>
        <w:tc>
          <w:tcPr>
            <w:tcW w:w="1045" w:type="pct"/>
            <w:vAlign w:val="center"/>
          </w:tcPr>
          <w:p w14:paraId="3336C7EF"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具有完整的复垦计划，复垦管理纳入日常生产管理土地复垦率达到</w:t>
            </w:r>
            <w:r>
              <w:rPr>
                <w:rFonts w:eastAsia="仿宋" w:hint="eastAsia"/>
                <w:kern w:val="0"/>
                <w:sz w:val="21"/>
                <w:szCs w:val="21"/>
                <w:lang w:bidi="ar"/>
              </w:rPr>
              <w:t>50%</w:t>
            </w:r>
            <w:r>
              <w:rPr>
                <w:rFonts w:eastAsia="仿宋" w:hint="eastAsia"/>
                <w:kern w:val="0"/>
                <w:sz w:val="21"/>
                <w:szCs w:val="21"/>
                <w:lang w:bidi="ar"/>
              </w:rPr>
              <w:t>以上</w:t>
            </w:r>
          </w:p>
        </w:tc>
        <w:tc>
          <w:tcPr>
            <w:tcW w:w="1045" w:type="pct"/>
            <w:vAlign w:val="center"/>
          </w:tcPr>
          <w:p w14:paraId="57A0EAA6"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具有完整的复垦计划，并纳入日常生产管理，土地复垦率达到</w:t>
            </w:r>
            <w:r>
              <w:rPr>
                <w:rFonts w:eastAsia="仿宋" w:hint="eastAsia"/>
                <w:kern w:val="0"/>
                <w:sz w:val="21"/>
                <w:szCs w:val="21"/>
                <w:lang w:bidi="ar"/>
              </w:rPr>
              <w:t>20%</w:t>
            </w:r>
            <w:r>
              <w:rPr>
                <w:rFonts w:eastAsia="仿宋" w:hint="eastAsia"/>
                <w:kern w:val="0"/>
                <w:sz w:val="21"/>
                <w:szCs w:val="21"/>
                <w:lang w:bidi="ar"/>
              </w:rPr>
              <w:t>以上</w:t>
            </w:r>
          </w:p>
        </w:tc>
        <w:tc>
          <w:tcPr>
            <w:tcW w:w="1065" w:type="pct"/>
            <w:vAlign w:val="center"/>
          </w:tcPr>
          <w:p w14:paraId="5356BF71"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项目不设尾矿库，不涉及尾矿库土地复垦</w:t>
            </w:r>
          </w:p>
        </w:tc>
        <w:tc>
          <w:tcPr>
            <w:tcW w:w="300" w:type="pct"/>
            <w:vAlign w:val="center"/>
          </w:tcPr>
          <w:p w14:paraId="41FB23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5A4EC022" w14:textId="77777777">
        <w:trPr>
          <w:trHeight w:val="411"/>
        </w:trPr>
        <w:tc>
          <w:tcPr>
            <w:tcW w:w="497" w:type="pct"/>
            <w:gridSpan w:val="2"/>
            <w:vAlign w:val="center"/>
          </w:tcPr>
          <w:p w14:paraId="197899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废物处理与处置</w:t>
            </w:r>
          </w:p>
        </w:tc>
        <w:tc>
          <w:tcPr>
            <w:tcW w:w="3136" w:type="pct"/>
            <w:gridSpan w:val="3"/>
            <w:vAlign w:val="center"/>
          </w:tcPr>
          <w:p w14:paraId="429BD024"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应建有尾矿贮存、处置场，并有防止扬尘、淋滤水污染、水土流失的措施</w:t>
            </w:r>
          </w:p>
        </w:tc>
        <w:tc>
          <w:tcPr>
            <w:tcW w:w="1065" w:type="pct"/>
            <w:vAlign w:val="center"/>
          </w:tcPr>
          <w:p w14:paraId="6E8CCF24"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项目尾矿储存于生产车间尾矿堆场，同时洒水降尘</w:t>
            </w:r>
          </w:p>
        </w:tc>
        <w:tc>
          <w:tcPr>
            <w:tcW w:w="300" w:type="pct"/>
            <w:vAlign w:val="center"/>
          </w:tcPr>
          <w:p w14:paraId="2AF37EA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r w:rsidR="00030581" w14:paraId="216CF55C" w14:textId="77777777">
        <w:trPr>
          <w:trHeight w:val="411"/>
        </w:trPr>
        <w:tc>
          <w:tcPr>
            <w:tcW w:w="497" w:type="pct"/>
            <w:gridSpan w:val="2"/>
            <w:vAlign w:val="center"/>
          </w:tcPr>
          <w:p w14:paraId="1A2DAE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相关方环境管理</w:t>
            </w:r>
          </w:p>
        </w:tc>
        <w:tc>
          <w:tcPr>
            <w:tcW w:w="3136" w:type="pct"/>
            <w:gridSpan w:val="3"/>
            <w:vAlign w:val="center"/>
          </w:tcPr>
          <w:p w14:paraId="6592B98D"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服务协议中应明确原辅材料的供应方、协作方、服务方的环境要求</w:t>
            </w:r>
          </w:p>
        </w:tc>
        <w:tc>
          <w:tcPr>
            <w:tcW w:w="1065" w:type="pct"/>
            <w:vAlign w:val="center"/>
          </w:tcPr>
          <w:p w14:paraId="48E5317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hint="eastAsia"/>
                <w:kern w:val="0"/>
                <w:sz w:val="21"/>
                <w:szCs w:val="21"/>
                <w:lang w:bidi="ar"/>
              </w:rPr>
              <w:t>原料来源于周边地区</w:t>
            </w:r>
          </w:p>
        </w:tc>
        <w:tc>
          <w:tcPr>
            <w:tcW w:w="300" w:type="pct"/>
            <w:vAlign w:val="center"/>
          </w:tcPr>
          <w:p w14:paraId="1BA845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符合</w:t>
            </w:r>
          </w:p>
        </w:tc>
      </w:tr>
    </w:tbl>
    <w:p w14:paraId="6C0D9FC3" w14:textId="77777777" w:rsidR="00030581" w:rsidRDefault="00030581">
      <w:pPr>
        <w:pStyle w:val="affb"/>
        <w:ind w:firstLineChars="0" w:firstLine="0"/>
        <w:sectPr w:rsidR="00030581">
          <w:pgSz w:w="16838" w:h="11906" w:orient="landscape"/>
          <w:pgMar w:top="1797" w:right="1440" w:bottom="1797" w:left="1440" w:header="851" w:footer="992" w:gutter="0"/>
          <w:cols w:space="425"/>
          <w:docGrid w:type="linesAndChars" w:linePitch="326"/>
        </w:sectPr>
      </w:pPr>
    </w:p>
    <w:p w14:paraId="61B6F7C5" w14:textId="77777777" w:rsidR="00030581" w:rsidRDefault="00067329">
      <w:pPr>
        <w:pStyle w:val="affb"/>
        <w:ind w:firstLine="480"/>
      </w:pPr>
      <w:r>
        <w:rPr>
          <w:rFonts w:hint="eastAsia"/>
        </w:rPr>
        <w:lastRenderedPageBreak/>
        <w:t>（</w:t>
      </w:r>
      <w:r>
        <w:rPr>
          <w:rFonts w:hint="eastAsia"/>
        </w:rPr>
        <w:t>1</w:t>
      </w:r>
      <w:r>
        <w:rPr>
          <w:rFonts w:hint="eastAsia"/>
        </w:rPr>
        <w:t>）原料及能源的清洁性分析</w:t>
      </w:r>
    </w:p>
    <w:p w14:paraId="434C2B31" w14:textId="77777777" w:rsidR="00030581" w:rsidRDefault="00067329">
      <w:pPr>
        <w:pStyle w:val="affb"/>
        <w:ind w:firstLine="480"/>
      </w:pPr>
      <w:r>
        <w:rPr>
          <w:rFonts w:hint="eastAsia"/>
        </w:rPr>
        <w:t>项目选矿使用的赤铁矿，选矿过程采用磁选法，对环境危害较小。</w:t>
      </w:r>
    </w:p>
    <w:p w14:paraId="5C21BC7C" w14:textId="77777777" w:rsidR="00030581" w:rsidRDefault="00067329">
      <w:pPr>
        <w:pStyle w:val="affb"/>
        <w:ind w:firstLine="480"/>
      </w:pPr>
      <w:r>
        <w:rPr>
          <w:rFonts w:hint="eastAsia"/>
        </w:rPr>
        <w:t>能源消耗主要有水、电，均属于清洁能源，使用中不会产生二次污染。</w:t>
      </w:r>
    </w:p>
    <w:p w14:paraId="1548B80B" w14:textId="77777777" w:rsidR="00030581" w:rsidRDefault="00067329">
      <w:pPr>
        <w:pStyle w:val="affb"/>
        <w:ind w:firstLine="480"/>
      </w:pPr>
      <w:r>
        <w:rPr>
          <w:rFonts w:hint="eastAsia"/>
        </w:rPr>
        <w:t>（</w:t>
      </w:r>
      <w:r>
        <w:rPr>
          <w:rFonts w:hint="eastAsia"/>
        </w:rPr>
        <w:t>2</w:t>
      </w:r>
      <w:r>
        <w:rPr>
          <w:rFonts w:hint="eastAsia"/>
        </w:rPr>
        <w:t>）资源能源利用指标、污染物产生指标、废物回收利用指标</w:t>
      </w:r>
    </w:p>
    <w:p w14:paraId="21C92D0E" w14:textId="77777777" w:rsidR="00030581" w:rsidRDefault="00067329">
      <w:pPr>
        <w:pStyle w:val="affb"/>
        <w:ind w:firstLine="480"/>
      </w:pPr>
      <w:r>
        <w:rPr>
          <w:rFonts w:hint="eastAsia"/>
        </w:rPr>
        <w:t>资源能源利用指标：</w:t>
      </w:r>
    </w:p>
    <w:p w14:paraId="3DD22842" w14:textId="77777777" w:rsidR="00030581" w:rsidRDefault="00067329">
      <w:pPr>
        <w:pStyle w:val="affb"/>
        <w:ind w:firstLine="480"/>
      </w:pPr>
      <w:r>
        <w:rPr>
          <w:rFonts w:hint="eastAsia"/>
        </w:rPr>
        <w:t>①金属回收率：</w:t>
      </w:r>
      <w:r>
        <w:rPr>
          <w:rFonts w:hint="eastAsia"/>
        </w:rPr>
        <w:t>整体金属回收率</w:t>
      </w:r>
      <w:r>
        <w:rPr>
          <w:rFonts w:hint="eastAsia"/>
        </w:rPr>
        <w:t>=</w:t>
      </w:r>
      <w:r>
        <w:rPr>
          <w:rFonts w:hint="eastAsia"/>
        </w:rPr>
        <w:t>（</w:t>
      </w:r>
      <w:r>
        <w:rPr>
          <w:rFonts w:hint="eastAsia"/>
        </w:rPr>
        <w:t>63.5%*50000t/a</w:t>
      </w:r>
      <w:r>
        <w:rPr>
          <w:rFonts w:hint="eastAsia"/>
        </w:rPr>
        <w:t>）</w:t>
      </w:r>
      <w:r>
        <w:rPr>
          <w:rFonts w:hint="eastAsia"/>
        </w:rPr>
        <w:t>/</w:t>
      </w:r>
      <w:r>
        <w:rPr>
          <w:rFonts w:hint="eastAsia"/>
        </w:rPr>
        <w:t>（</w:t>
      </w:r>
      <w:r>
        <w:rPr>
          <w:rFonts w:hint="eastAsia"/>
        </w:rPr>
        <w:t>42.35</w:t>
      </w:r>
      <w:r>
        <w:rPr>
          <w:rFonts w:hint="eastAsia"/>
        </w:rPr>
        <w:t>%*</w:t>
      </w:r>
      <w:r>
        <w:rPr>
          <w:rFonts w:hint="eastAsia"/>
        </w:rPr>
        <w:t>92000</w:t>
      </w:r>
      <w:r>
        <w:rPr>
          <w:rFonts w:hint="eastAsia"/>
        </w:rPr>
        <w:t>t/a</w:t>
      </w:r>
      <w:r>
        <w:rPr>
          <w:rFonts w:hint="eastAsia"/>
        </w:rPr>
        <w:t>）</w:t>
      </w:r>
      <w:r>
        <w:rPr>
          <w:rFonts w:hint="eastAsia"/>
        </w:rPr>
        <w:t>=</w:t>
      </w:r>
      <w:r>
        <w:rPr>
          <w:rFonts w:hint="eastAsia"/>
        </w:rPr>
        <w:t>81.49</w:t>
      </w:r>
      <w:r>
        <w:rPr>
          <w:rFonts w:hint="eastAsia"/>
        </w:rPr>
        <w:t>%</w:t>
      </w:r>
      <w:r>
        <w:rPr>
          <w:rFonts w:hint="eastAsia"/>
        </w:rPr>
        <w:t>，为</w:t>
      </w:r>
      <w:r>
        <w:rPr>
          <w:rFonts w:hint="eastAsia"/>
        </w:rPr>
        <w:t>二级</w:t>
      </w:r>
      <w:r>
        <w:rPr>
          <w:rFonts w:hint="eastAsia"/>
        </w:rPr>
        <w:t>清洁生产水平。</w:t>
      </w:r>
    </w:p>
    <w:p w14:paraId="425F5254" w14:textId="77777777" w:rsidR="00030581" w:rsidRDefault="00067329">
      <w:pPr>
        <w:pStyle w:val="affb"/>
        <w:ind w:firstLine="480"/>
      </w:pPr>
      <w:r>
        <w:rPr>
          <w:rFonts w:hint="eastAsia"/>
        </w:rPr>
        <w:t>②电耗：</w:t>
      </w:r>
      <w:r>
        <w:rPr>
          <w:rFonts w:hint="eastAsia"/>
        </w:rPr>
        <w:t>年消耗电量</w:t>
      </w:r>
      <w:r>
        <w:rPr>
          <w:rFonts w:hint="eastAsia"/>
        </w:rPr>
        <w:t>48.1</w:t>
      </w:r>
      <w:r>
        <w:rPr>
          <w:rFonts w:hint="eastAsia"/>
        </w:rPr>
        <w:t>万</w:t>
      </w:r>
      <w:r>
        <w:rPr>
          <w:rFonts w:hint="eastAsia"/>
        </w:rPr>
        <w:t>kW</w:t>
      </w:r>
      <w:r>
        <w:rPr>
          <w:rFonts w:hint="eastAsia"/>
        </w:rPr>
        <w:t>·</w:t>
      </w:r>
      <w:r>
        <w:rPr>
          <w:rFonts w:hint="eastAsia"/>
        </w:rPr>
        <w:t>a</w:t>
      </w:r>
      <w:r>
        <w:rPr>
          <w:rFonts w:hint="eastAsia"/>
        </w:rPr>
        <w:t>，年加工赤铁矿</w:t>
      </w:r>
      <w:r>
        <w:rPr>
          <w:rFonts w:hint="eastAsia"/>
        </w:rPr>
        <w:t>92000</w:t>
      </w:r>
      <w:r>
        <w:rPr>
          <w:rFonts w:hint="eastAsia"/>
        </w:rPr>
        <w:t>吨，平均电耗</w:t>
      </w:r>
      <w:r>
        <w:rPr>
          <w:rFonts w:hint="eastAsia"/>
        </w:rPr>
        <w:t>5.23</w:t>
      </w:r>
      <w:r>
        <w:rPr>
          <w:rFonts w:hint="eastAsia"/>
        </w:rPr>
        <w:t>kW</w:t>
      </w:r>
      <w:r>
        <w:rPr>
          <w:rFonts w:hint="eastAsia"/>
        </w:rPr>
        <w:t>·</w:t>
      </w:r>
      <w:r>
        <w:rPr>
          <w:rFonts w:hint="eastAsia"/>
        </w:rPr>
        <w:t>h/t&lt;28kW</w:t>
      </w:r>
      <w:r>
        <w:rPr>
          <w:rFonts w:hint="eastAsia"/>
        </w:rPr>
        <w:t>·</w:t>
      </w:r>
      <w:r>
        <w:rPr>
          <w:rFonts w:hint="eastAsia"/>
        </w:rPr>
        <w:t>h/t</w:t>
      </w:r>
      <w:r>
        <w:rPr>
          <w:rFonts w:hint="eastAsia"/>
        </w:rPr>
        <w:t>，为</w:t>
      </w:r>
      <w:r>
        <w:rPr>
          <w:rFonts w:hint="eastAsia"/>
        </w:rPr>
        <w:t>一级</w:t>
      </w:r>
      <w:r>
        <w:rPr>
          <w:rFonts w:hint="eastAsia"/>
        </w:rPr>
        <w:t>清洁生产水平</w:t>
      </w:r>
      <w:r>
        <w:rPr>
          <w:rFonts w:hint="eastAsia"/>
        </w:rPr>
        <w:t>。</w:t>
      </w:r>
    </w:p>
    <w:p w14:paraId="5DE63F00" w14:textId="77777777" w:rsidR="00030581" w:rsidRDefault="00067329">
      <w:pPr>
        <w:pStyle w:val="affb"/>
        <w:ind w:firstLine="480"/>
      </w:pPr>
      <w:r>
        <w:rPr>
          <w:rFonts w:hint="eastAsia"/>
        </w:rPr>
        <w:t>③水耗：</w:t>
      </w:r>
      <w:r>
        <w:rPr>
          <w:rFonts w:hint="eastAsia"/>
        </w:rPr>
        <w:t>根据供水工程分析，项目选矿用水水耗</w:t>
      </w:r>
      <w:r>
        <w:rPr>
          <w:rFonts w:hint="eastAsia"/>
        </w:rPr>
        <w:t>0.0</w:t>
      </w:r>
      <w:r>
        <w:rPr>
          <w:rFonts w:hint="eastAsia"/>
        </w:rPr>
        <w:t>38</w:t>
      </w:r>
      <w:r>
        <w:rPr>
          <w:rFonts w:hint="eastAsia"/>
        </w:rPr>
        <w:t>m</w:t>
      </w:r>
      <w:r>
        <w:rPr>
          <w:rFonts w:hint="eastAsia"/>
          <w:vertAlign w:val="superscript"/>
        </w:rPr>
        <w:t>3</w:t>
      </w:r>
      <w:r>
        <w:rPr>
          <w:rFonts w:hint="eastAsia"/>
        </w:rPr>
        <w:t>/t&lt;7m</w:t>
      </w:r>
      <w:r>
        <w:rPr>
          <w:rFonts w:hint="eastAsia"/>
          <w:vertAlign w:val="superscript"/>
        </w:rPr>
        <w:t>3</w:t>
      </w:r>
      <w:r>
        <w:rPr>
          <w:rFonts w:hint="eastAsia"/>
        </w:rPr>
        <w:t>/t</w:t>
      </w:r>
      <w:r>
        <w:rPr>
          <w:rFonts w:hint="eastAsia"/>
        </w:rPr>
        <w:t>，为一级清洁生产水平。</w:t>
      </w:r>
    </w:p>
    <w:p w14:paraId="650BBEB6" w14:textId="77777777" w:rsidR="00030581" w:rsidRDefault="00067329">
      <w:pPr>
        <w:pStyle w:val="affb"/>
        <w:ind w:firstLine="480"/>
      </w:pPr>
      <w:r>
        <w:rPr>
          <w:rFonts w:hint="eastAsia"/>
        </w:rPr>
        <w:t>污染物产生指标（末端处理之前）：</w:t>
      </w:r>
    </w:p>
    <w:p w14:paraId="0EA0328C" w14:textId="77777777" w:rsidR="00030581" w:rsidRDefault="00067329">
      <w:pPr>
        <w:pStyle w:val="affb"/>
        <w:ind w:firstLine="480"/>
      </w:pPr>
      <w:r>
        <w:rPr>
          <w:rFonts w:hint="eastAsia"/>
        </w:rPr>
        <w:t>①废水产生量：</w:t>
      </w:r>
      <w:r>
        <w:rPr>
          <w:rFonts w:hint="eastAsia"/>
        </w:rPr>
        <w:t>项目废水全部循环使用不外排，废水产生量为</w:t>
      </w:r>
      <w:r>
        <w:rPr>
          <w:rFonts w:hint="eastAsia"/>
        </w:rPr>
        <w:t>0&lt;0.1m</w:t>
      </w:r>
      <w:r>
        <w:rPr>
          <w:rFonts w:hint="eastAsia"/>
          <w:vertAlign w:val="superscript"/>
        </w:rPr>
        <w:t>3</w:t>
      </w:r>
      <w:r>
        <w:rPr>
          <w:rFonts w:hint="eastAsia"/>
        </w:rPr>
        <w:t>，为</w:t>
      </w:r>
      <w:r>
        <w:rPr>
          <w:rFonts w:hint="eastAsia"/>
        </w:rPr>
        <w:t>一级</w:t>
      </w:r>
      <w:r>
        <w:rPr>
          <w:rFonts w:hint="eastAsia"/>
        </w:rPr>
        <w:t>清洁生产水平。</w:t>
      </w:r>
    </w:p>
    <w:p w14:paraId="32BFE3F3" w14:textId="77777777" w:rsidR="00030581" w:rsidRDefault="00067329">
      <w:pPr>
        <w:pStyle w:val="affb"/>
        <w:ind w:firstLine="480"/>
      </w:pPr>
      <w:r>
        <w:rPr>
          <w:rFonts w:hint="eastAsia"/>
        </w:rPr>
        <w:t>②悬浮物：</w:t>
      </w:r>
      <w:r>
        <w:rPr>
          <w:rFonts w:hint="eastAsia"/>
        </w:rPr>
        <w:t>项目废水全部循环使用不外排，</w:t>
      </w:r>
      <w:r>
        <w:rPr>
          <w:rFonts w:hint="eastAsia"/>
        </w:rPr>
        <w:t>悬浮物</w:t>
      </w:r>
      <w:r>
        <w:rPr>
          <w:rFonts w:hint="eastAsia"/>
        </w:rPr>
        <w:t>产生量为</w:t>
      </w:r>
      <w:r>
        <w:rPr>
          <w:rFonts w:hint="eastAsia"/>
        </w:rPr>
        <w:t>0&lt;0.</w:t>
      </w:r>
      <w:r>
        <w:rPr>
          <w:rFonts w:hint="eastAsia"/>
        </w:rPr>
        <w:t>01kg/t</w:t>
      </w:r>
      <w:r>
        <w:rPr>
          <w:rFonts w:hint="eastAsia"/>
        </w:rPr>
        <w:t>，为</w:t>
      </w:r>
      <w:r>
        <w:rPr>
          <w:rFonts w:hint="eastAsia"/>
        </w:rPr>
        <w:t>一级</w:t>
      </w:r>
      <w:r>
        <w:rPr>
          <w:rFonts w:hint="eastAsia"/>
        </w:rPr>
        <w:t>清洁生产水平。</w:t>
      </w:r>
    </w:p>
    <w:p w14:paraId="0698B8DF" w14:textId="77777777" w:rsidR="00030581" w:rsidRDefault="00067329">
      <w:pPr>
        <w:pStyle w:val="affb"/>
        <w:ind w:firstLine="480"/>
      </w:pPr>
      <w:r>
        <w:rPr>
          <w:rFonts w:hint="eastAsia"/>
        </w:rPr>
        <w:t>③化学需氧量：</w:t>
      </w:r>
      <w:r>
        <w:rPr>
          <w:rFonts w:hint="eastAsia"/>
        </w:rPr>
        <w:t>项目废水全部循环使用不外排，</w:t>
      </w:r>
      <w:r>
        <w:rPr>
          <w:rFonts w:hint="eastAsia"/>
        </w:rPr>
        <w:t>悬浮物</w:t>
      </w:r>
      <w:r>
        <w:rPr>
          <w:rFonts w:hint="eastAsia"/>
        </w:rPr>
        <w:t>产生量为</w:t>
      </w:r>
      <w:r>
        <w:rPr>
          <w:rFonts w:hint="eastAsia"/>
        </w:rPr>
        <w:t>0&lt;0.</w:t>
      </w:r>
      <w:r>
        <w:rPr>
          <w:rFonts w:hint="eastAsia"/>
        </w:rPr>
        <w:t>01kg/t</w:t>
      </w:r>
      <w:r>
        <w:rPr>
          <w:rFonts w:hint="eastAsia"/>
        </w:rPr>
        <w:t>，为</w:t>
      </w:r>
      <w:r>
        <w:rPr>
          <w:rFonts w:hint="eastAsia"/>
        </w:rPr>
        <w:t>一级</w:t>
      </w:r>
      <w:r>
        <w:rPr>
          <w:rFonts w:hint="eastAsia"/>
        </w:rPr>
        <w:t>清洁生产水平。</w:t>
      </w:r>
    </w:p>
    <w:p w14:paraId="2BF90374" w14:textId="77777777" w:rsidR="00030581" w:rsidRDefault="00067329">
      <w:pPr>
        <w:pStyle w:val="affb"/>
        <w:ind w:firstLine="480"/>
      </w:pPr>
      <w:r>
        <w:rPr>
          <w:rFonts w:hint="eastAsia"/>
        </w:rPr>
        <w:t>废物回收利用指标：</w:t>
      </w:r>
    </w:p>
    <w:p w14:paraId="0B0634B6" w14:textId="77777777" w:rsidR="00030581" w:rsidRDefault="00067329">
      <w:pPr>
        <w:pStyle w:val="affb"/>
        <w:ind w:firstLine="480"/>
      </w:pPr>
      <w:r>
        <w:rPr>
          <w:rFonts w:hint="eastAsia"/>
        </w:rPr>
        <w:t>①工业水重复利用率：</w:t>
      </w:r>
    </w:p>
    <w:p w14:paraId="0820ED1B" w14:textId="77777777" w:rsidR="00030581" w:rsidRDefault="00067329">
      <w:pPr>
        <w:pStyle w:val="affb"/>
        <w:ind w:firstLine="480"/>
      </w:pPr>
      <w:r>
        <w:rPr>
          <w:rFonts w:hint="eastAsia"/>
        </w:rPr>
        <w:t>工业水重复利用率</w:t>
      </w:r>
      <w:r>
        <w:rPr>
          <w:rFonts w:hint="eastAsia"/>
        </w:rPr>
        <w:t>=</w:t>
      </w:r>
      <w:r>
        <w:rPr>
          <w:rFonts w:hint="eastAsia"/>
        </w:rPr>
        <w:t>1641.56</w:t>
      </w:r>
      <w:r>
        <w:rPr>
          <w:rFonts w:hint="eastAsia"/>
        </w:rPr>
        <w:t>/</w:t>
      </w:r>
      <w:r>
        <w:rPr>
          <w:rFonts w:hint="eastAsia"/>
        </w:rPr>
        <w:t>1661.11</w:t>
      </w:r>
      <w:r>
        <w:rPr>
          <w:rFonts w:hint="eastAsia"/>
        </w:rPr>
        <w:t>=</w:t>
      </w:r>
      <w:r>
        <w:rPr>
          <w:rFonts w:hint="eastAsia"/>
        </w:rPr>
        <w:t>98.82</w:t>
      </w:r>
      <w:r>
        <w:rPr>
          <w:rFonts w:hint="eastAsia"/>
        </w:rPr>
        <w:t>%&gt;9</w:t>
      </w:r>
      <w:r>
        <w:rPr>
          <w:rFonts w:hint="eastAsia"/>
        </w:rPr>
        <w:t>5</w:t>
      </w:r>
      <w:r>
        <w:rPr>
          <w:rFonts w:hint="eastAsia"/>
        </w:rPr>
        <w:t>%</w:t>
      </w:r>
      <w:r>
        <w:rPr>
          <w:rFonts w:hint="eastAsia"/>
        </w:rPr>
        <w:t>，为</w:t>
      </w:r>
      <w:r>
        <w:rPr>
          <w:rFonts w:hint="eastAsia"/>
        </w:rPr>
        <w:t>一级</w:t>
      </w:r>
      <w:r>
        <w:rPr>
          <w:rFonts w:hint="eastAsia"/>
        </w:rPr>
        <w:t>清洁生产水平。</w:t>
      </w:r>
    </w:p>
    <w:p w14:paraId="7234E71E" w14:textId="77777777" w:rsidR="00030581" w:rsidRDefault="00067329">
      <w:pPr>
        <w:pStyle w:val="affb"/>
        <w:ind w:firstLine="480"/>
      </w:pPr>
      <w:r>
        <w:rPr>
          <w:rFonts w:hint="eastAsia"/>
        </w:rPr>
        <w:t>②尾矿综合利用率：</w:t>
      </w:r>
      <w:r>
        <w:rPr>
          <w:rFonts w:hint="eastAsia"/>
        </w:rPr>
        <w:t>尾矿集中收集外售鸡西赛龙水泥制造有限公司作为水泥生产原料使用，综合利用率</w:t>
      </w:r>
      <w:r>
        <w:rPr>
          <w:rFonts w:hint="eastAsia"/>
        </w:rPr>
        <w:t>100%</w:t>
      </w:r>
      <w:r>
        <w:rPr>
          <w:rFonts w:hint="eastAsia"/>
        </w:rPr>
        <w:t>，为一级清洁生产水平。</w:t>
      </w:r>
    </w:p>
    <w:p w14:paraId="72936095" w14:textId="77777777" w:rsidR="00030581" w:rsidRDefault="00067329">
      <w:pPr>
        <w:pStyle w:val="affb"/>
        <w:ind w:firstLine="480"/>
      </w:pPr>
      <w:r>
        <w:rPr>
          <w:rFonts w:hint="eastAsia"/>
        </w:rPr>
        <w:t>（</w:t>
      </w:r>
      <w:r>
        <w:rPr>
          <w:rFonts w:hint="eastAsia"/>
        </w:rPr>
        <w:t>3</w:t>
      </w:r>
      <w:r>
        <w:rPr>
          <w:rFonts w:hint="eastAsia"/>
        </w:rPr>
        <w:t>）生产设备的清洁性分析</w:t>
      </w:r>
    </w:p>
    <w:p w14:paraId="1AED298B" w14:textId="77777777" w:rsidR="00030581" w:rsidRDefault="00067329">
      <w:pPr>
        <w:pStyle w:val="affb"/>
        <w:ind w:firstLine="480"/>
      </w:pPr>
      <w:r>
        <w:rPr>
          <w:rFonts w:hint="eastAsia"/>
        </w:rPr>
        <w:t>项目</w:t>
      </w:r>
      <w:r>
        <w:rPr>
          <w:rFonts w:hint="eastAsia"/>
        </w:rPr>
        <w:t>破碎筛分采用国内先进的处理量较大，效率较高的锤式破碎机等破碎设备，配有除尘净化设施；磨矿采用国内先进的处理量较大、能耗较低、效率较高的筒式湿式球磨机；选别采用国内较先进回收率较高的强磁选机；脱水过</w:t>
      </w:r>
      <w:r>
        <w:rPr>
          <w:rFonts w:hint="eastAsia"/>
        </w:rPr>
        <w:lastRenderedPageBreak/>
        <w:t>滤采用效率较高、自动化程度较高的高效浓缩机和大型高效盘式过滤机等脱水过滤设备。</w:t>
      </w:r>
    </w:p>
    <w:p w14:paraId="175F8540" w14:textId="77777777" w:rsidR="00030581" w:rsidRDefault="00067329">
      <w:pPr>
        <w:pStyle w:val="affb"/>
        <w:ind w:firstLine="480"/>
      </w:pPr>
      <w:r>
        <w:rPr>
          <w:rFonts w:hint="eastAsia"/>
        </w:rPr>
        <w:t>项目生产设备均可以满足清洁生产二级</w:t>
      </w:r>
      <w:r>
        <w:rPr>
          <w:rFonts w:hint="eastAsia"/>
        </w:rPr>
        <w:t>、</w:t>
      </w:r>
      <w:r>
        <w:rPr>
          <w:rFonts w:hint="eastAsia"/>
        </w:rPr>
        <w:t>三级</w:t>
      </w:r>
      <w:r>
        <w:rPr>
          <w:rFonts w:hint="eastAsia"/>
        </w:rPr>
        <w:t>标准要求（国内先进水平）。</w:t>
      </w:r>
    </w:p>
    <w:p w14:paraId="4687B43A" w14:textId="77777777" w:rsidR="00030581" w:rsidRDefault="00067329">
      <w:pPr>
        <w:pStyle w:val="affb"/>
        <w:ind w:firstLine="480"/>
      </w:pPr>
      <w:r>
        <w:rPr>
          <w:rFonts w:hint="eastAsia"/>
        </w:rPr>
        <w:t>（</w:t>
      </w:r>
      <w:r>
        <w:rPr>
          <w:rFonts w:hint="eastAsia"/>
        </w:rPr>
        <w:t>4</w:t>
      </w:r>
      <w:r>
        <w:rPr>
          <w:rFonts w:hint="eastAsia"/>
        </w:rPr>
        <w:t>）生产过程的清洁性分析</w:t>
      </w:r>
    </w:p>
    <w:p w14:paraId="5F19F5F3" w14:textId="77777777" w:rsidR="00030581" w:rsidRDefault="00067329">
      <w:pPr>
        <w:pStyle w:val="affb"/>
        <w:ind w:firstLine="480"/>
      </w:pPr>
      <w:r>
        <w:rPr>
          <w:rFonts w:hint="eastAsia"/>
        </w:rPr>
        <w:t>项目</w:t>
      </w:r>
      <w:r>
        <w:rPr>
          <w:rFonts w:hint="eastAsia"/>
        </w:rPr>
        <w:t>选矿作业从磨矿起即为湿式作业，无二次扬尘产生；选矿废水经沉淀处理后回用于生产系统循环使用，无废水排放。</w:t>
      </w:r>
    </w:p>
    <w:p w14:paraId="01FD662A" w14:textId="77777777" w:rsidR="00030581" w:rsidRDefault="00067329">
      <w:pPr>
        <w:pStyle w:val="affb"/>
        <w:ind w:firstLine="480"/>
      </w:pPr>
      <w:r>
        <w:rPr>
          <w:rFonts w:hint="eastAsia"/>
        </w:rPr>
        <w:t>（</w:t>
      </w:r>
      <w:r>
        <w:rPr>
          <w:rFonts w:hint="eastAsia"/>
        </w:rPr>
        <w:t>5</w:t>
      </w:r>
      <w:r>
        <w:rPr>
          <w:rFonts w:hint="eastAsia"/>
        </w:rPr>
        <w:t>）环境管理制度</w:t>
      </w:r>
    </w:p>
    <w:p w14:paraId="71450889" w14:textId="77777777" w:rsidR="00030581" w:rsidRDefault="00067329">
      <w:pPr>
        <w:pStyle w:val="affb"/>
        <w:ind w:firstLine="480"/>
      </w:pPr>
      <w:r>
        <w:rPr>
          <w:rFonts w:hint="eastAsia"/>
        </w:rPr>
        <w:t>企业应建立完善的环境管理制度，按照清洁生产审核指南的要求进行清洁生产审核：制定完善的岗位操作规程和各种设备检修制度，在公司和车间两级管理部门均设有专人监督执行情况；同时设置专职的人员管理该项目区的环境保护工作，严格按照公司的管理规定，建立健全的环境管理制度，同时管理项目区各环保设施运行的情况。</w:t>
      </w:r>
    </w:p>
    <w:p w14:paraId="00656138" w14:textId="77777777" w:rsidR="00030581" w:rsidRDefault="00067329">
      <w:pPr>
        <w:pStyle w:val="affb"/>
        <w:ind w:firstLine="480"/>
      </w:pPr>
      <w:r>
        <w:rPr>
          <w:rFonts w:hint="eastAsia"/>
        </w:rPr>
        <w:t>（</w:t>
      </w:r>
      <w:r>
        <w:rPr>
          <w:rFonts w:hint="eastAsia"/>
        </w:rPr>
        <w:t>6</w:t>
      </w:r>
      <w:r>
        <w:rPr>
          <w:rFonts w:hint="eastAsia"/>
        </w:rPr>
        <w:t>）产品清洁性分析</w:t>
      </w:r>
    </w:p>
    <w:p w14:paraId="4C4F45AF" w14:textId="77777777" w:rsidR="00030581" w:rsidRDefault="00067329">
      <w:pPr>
        <w:pStyle w:val="affb"/>
        <w:ind w:firstLine="480"/>
      </w:pPr>
      <w:r>
        <w:rPr>
          <w:rFonts w:hint="eastAsia"/>
        </w:rPr>
        <w:t>项目不仅在生产过程中考虑清洁生产，而且在产品性能和应用上贯彻清洁生产的</w:t>
      </w:r>
      <w:r>
        <w:rPr>
          <w:rFonts w:hint="eastAsia"/>
        </w:rPr>
        <w:t>要求。项目的产品为铁精粉，均为较为清洁性产品。</w:t>
      </w:r>
    </w:p>
    <w:p w14:paraId="18312817" w14:textId="77777777" w:rsidR="00030581" w:rsidRDefault="00067329">
      <w:pPr>
        <w:pStyle w:val="4"/>
        <w:spacing w:line="500" w:lineRule="exact"/>
        <w:rPr>
          <w:snapToGrid w:val="0"/>
          <w:lang w:val="en-US"/>
        </w:rPr>
      </w:pPr>
      <w:r>
        <w:rPr>
          <w:rFonts w:hint="eastAsia"/>
          <w:snapToGrid w:val="0"/>
        </w:rPr>
        <w:t>3.4.</w:t>
      </w:r>
      <w:r>
        <w:rPr>
          <w:rFonts w:hint="eastAsia"/>
          <w:snapToGrid w:val="0"/>
          <w:lang w:val="en-US"/>
        </w:rPr>
        <w:t>4.</w:t>
      </w:r>
      <w:r>
        <w:rPr>
          <w:rFonts w:hint="eastAsia"/>
          <w:snapToGrid w:val="0"/>
        </w:rPr>
        <w:t xml:space="preserve">2 </w:t>
      </w:r>
      <w:r>
        <w:rPr>
          <w:rFonts w:hint="eastAsia"/>
          <w:snapToGrid w:val="0"/>
        </w:rPr>
        <w:t>清洁生产小</w:t>
      </w:r>
      <w:r>
        <w:rPr>
          <w:rFonts w:hint="eastAsia"/>
          <w:snapToGrid w:val="0"/>
          <w:lang w:val="en-US"/>
        </w:rPr>
        <w:t>结</w:t>
      </w:r>
    </w:p>
    <w:p w14:paraId="30DBB03B" w14:textId="77777777" w:rsidR="00030581" w:rsidRDefault="00067329">
      <w:pPr>
        <w:pStyle w:val="affb"/>
        <w:ind w:firstLine="480"/>
      </w:pPr>
      <w:r>
        <w:rPr>
          <w:rFonts w:hint="eastAsia"/>
        </w:rPr>
        <w:t>综上，项目采用国内先进的生产设备，生产过程中采取的节能降耗措施可行，单位产品污染物的排放量较低，能耗较少，最大限度的实现了废物的资源化和减量化，总体清洁生产水平基本达到国内先进水平。</w:t>
      </w:r>
    </w:p>
    <w:p w14:paraId="770491E9" w14:textId="77777777" w:rsidR="00030581" w:rsidRDefault="00067329">
      <w:pPr>
        <w:pStyle w:val="affb"/>
        <w:ind w:firstLine="480"/>
      </w:pPr>
      <w:r>
        <w:rPr>
          <w:rFonts w:hint="eastAsia"/>
        </w:rPr>
        <w:t>本次评价建议企业应加强环保管理，对各项环保节能设施设置专人负责，实现对生产过程的污染控制，确保污染物达标排放和总量控制，最终实现环境效益，经济效益的统一；对生产过程中水设置计量仪表，加强节能监督；严格维护生产废水回用设施，确保废水循环使用；在后续设备</w:t>
      </w:r>
      <w:r>
        <w:rPr>
          <w:rFonts w:hint="eastAsia"/>
        </w:rPr>
        <w:t>选型时充分考虑节能降耗的要求，首选国家推荐的节能产品；在电器设备选择上均要考虑节能型机电设备，以节省电力。合理安排检修，提高设备利用率；评价建议企业应继续学习本行业的清洁生产先进企业，积极推进清洁生产，强化管理，提高清洁生产水平。</w:t>
      </w:r>
    </w:p>
    <w:p w14:paraId="055E869E" w14:textId="77777777" w:rsidR="00030581" w:rsidRDefault="00067329">
      <w:pPr>
        <w:pStyle w:val="2"/>
        <w:rPr>
          <w:snapToGrid w:val="0"/>
          <w:kern w:val="0"/>
        </w:rPr>
      </w:pPr>
      <w:bookmarkStart w:id="227" w:name="_Toc20934"/>
      <w:r>
        <w:rPr>
          <w:snapToGrid w:val="0"/>
          <w:kern w:val="0"/>
        </w:rPr>
        <w:lastRenderedPageBreak/>
        <w:t>3</w:t>
      </w:r>
      <w:r>
        <w:rPr>
          <w:rFonts w:hint="eastAsia"/>
          <w:snapToGrid w:val="0"/>
          <w:kern w:val="0"/>
        </w:rPr>
        <w:t>.</w:t>
      </w:r>
      <w:r>
        <w:rPr>
          <w:rFonts w:hint="eastAsia"/>
          <w:snapToGrid w:val="0"/>
          <w:kern w:val="0"/>
        </w:rPr>
        <w:t>5</w:t>
      </w:r>
      <w:r>
        <w:rPr>
          <w:rFonts w:hint="eastAsia"/>
          <w:snapToGrid w:val="0"/>
          <w:kern w:val="0"/>
        </w:rPr>
        <w:t>拟建厂址现状</w:t>
      </w:r>
      <w:bookmarkEnd w:id="227"/>
    </w:p>
    <w:p w14:paraId="165F0F54" w14:textId="77777777" w:rsidR="00030581" w:rsidRDefault="00067329">
      <w:pPr>
        <w:pStyle w:val="3"/>
        <w:spacing w:line="500" w:lineRule="exact"/>
      </w:pPr>
      <w:bookmarkStart w:id="228" w:name="_Toc28768"/>
      <w:r>
        <w:rPr>
          <w:rFonts w:hint="eastAsia"/>
        </w:rPr>
        <w:t>3.</w:t>
      </w:r>
      <w:r>
        <w:rPr>
          <w:rFonts w:hint="eastAsia"/>
        </w:rPr>
        <w:t>5</w:t>
      </w:r>
      <w:r>
        <w:rPr>
          <w:rFonts w:hint="eastAsia"/>
        </w:rPr>
        <w:t>.1</w:t>
      </w:r>
      <w:r>
        <w:rPr>
          <w:rFonts w:hint="eastAsia"/>
        </w:rPr>
        <w:t>厂址现状</w:t>
      </w:r>
      <w:bookmarkEnd w:id="228"/>
    </w:p>
    <w:p w14:paraId="57DBB845" w14:textId="77777777" w:rsidR="00030581" w:rsidRDefault="00067329">
      <w:pPr>
        <w:pStyle w:val="affb"/>
        <w:ind w:firstLine="480"/>
        <w:rPr>
          <w:snapToGrid/>
        </w:rPr>
      </w:pPr>
      <w:r>
        <w:rPr>
          <w:rFonts w:hint="eastAsia"/>
        </w:rPr>
        <w:t>本项目厂址</w:t>
      </w:r>
      <w:r>
        <w:rPr>
          <w:rFonts w:hint="eastAsia"/>
        </w:rPr>
        <w:t>租赁鸡西市城子河区城东冶炼公司闲置厂房</w:t>
      </w:r>
      <w:r>
        <w:rPr>
          <w:rFonts w:hint="eastAsia"/>
        </w:rPr>
        <w:t>及空地新建本项目</w:t>
      </w:r>
      <w:r>
        <w:rPr>
          <w:rFonts w:hint="eastAsia"/>
        </w:rPr>
        <w:t>，</w:t>
      </w:r>
      <w:r>
        <w:rPr>
          <w:rFonts w:hint="eastAsia"/>
        </w:rPr>
        <w:t>厂房权利人为</w:t>
      </w:r>
      <w:r>
        <w:rPr>
          <w:rFonts w:hint="eastAsia"/>
        </w:rPr>
        <w:t>王继海，</w:t>
      </w:r>
      <w:r>
        <w:rPr>
          <w:rFonts w:hint="eastAsia"/>
          <w:snapToGrid/>
        </w:rPr>
        <w:t>场地内现有</w:t>
      </w:r>
      <w:r>
        <w:rPr>
          <w:rFonts w:hint="eastAsia"/>
          <w:snapToGrid/>
        </w:rPr>
        <w:t>办公室</w:t>
      </w:r>
      <w:r>
        <w:rPr>
          <w:rFonts w:hint="eastAsia"/>
          <w:snapToGrid/>
        </w:rPr>
        <w:t>1</w:t>
      </w:r>
      <w:r>
        <w:rPr>
          <w:rFonts w:hint="eastAsia"/>
          <w:snapToGrid/>
        </w:rPr>
        <w:t>座、门卫</w:t>
      </w:r>
      <w:r>
        <w:rPr>
          <w:rFonts w:hint="eastAsia"/>
          <w:snapToGrid/>
        </w:rPr>
        <w:t>1</w:t>
      </w:r>
      <w:r>
        <w:rPr>
          <w:rFonts w:hint="eastAsia"/>
          <w:snapToGrid/>
        </w:rPr>
        <w:t>处，</w:t>
      </w:r>
      <w:r>
        <w:rPr>
          <w:rFonts w:hint="eastAsia"/>
          <w:snapToGrid/>
        </w:rPr>
        <w:t>厂房</w:t>
      </w:r>
      <w:r>
        <w:rPr>
          <w:rFonts w:hint="eastAsia"/>
          <w:snapToGrid/>
        </w:rPr>
        <w:t>2</w:t>
      </w:r>
      <w:r>
        <w:rPr>
          <w:rFonts w:hint="eastAsia"/>
          <w:snapToGrid/>
        </w:rPr>
        <w:t>处，厂房为半封闭状态。</w:t>
      </w:r>
    </w:p>
    <w:p w14:paraId="23391618" w14:textId="77777777" w:rsidR="00030581" w:rsidRDefault="00067329">
      <w:pPr>
        <w:spacing w:line="500" w:lineRule="exact"/>
        <w:rPr>
          <w:rFonts w:eastAsia="仿宋"/>
          <w:snapToGrid w:val="0"/>
          <w:kern w:val="0"/>
        </w:rPr>
      </w:pPr>
      <w:r>
        <w:rPr>
          <w:rFonts w:eastAsia="仿宋" w:hint="eastAsia"/>
          <w:snapToGrid w:val="0"/>
          <w:kern w:val="0"/>
        </w:rPr>
        <w:t>本项目利用现有厂房改造生产车间等配套设施，总建筑面积为</w:t>
      </w:r>
      <w:r>
        <w:rPr>
          <w:rFonts w:eastAsia="仿宋" w:hint="eastAsia"/>
          <w:snapToGrid w:val="0"/>
          <w:kern w:val="0"/>
        </w:rPr>
        <w:t>6957</w:t>
      </w:r>
      <w:r>
        <w:rPr>
          <w:rFonts w:eastAsia="仿宋" w:hint="eastAsia"/>
          <w:snapToGrid w:val="0"/>
          <w:kern w:val="0"/>
        </w:rPr>
        <w:t>平方米，年产</w:t>
      </w:r>
      <w:r>
        <w:rPr>
          <w:rFonts w:eastAsia="仿宋" w:hint="eastAsia"/>
          <w:snapToGrid w:val="0"/>
          <w:kern w:val="0"/>
        </w:rPr>
        <w:t>5</w:t>
      </w:r>
      <w:r>
        <w:rPr>
          <w:rFonts w:eastAsia="仿宋" w:hint="eastAsia"/>
          <w:snapToGrid w:val="0"/>
          <w:kern w:val="0"/>
        </w:rPr>
        <w:t>0000</w:t>
      </w:r>
      <w:r>
        <w:rPr>
          <w:rFonts w:eastAsia="仿宋" w:hint="eastAsia"/>
          <w:snapToGrid w:val="0"/>
          <w:kern w:val="0"/>
        </w:rPr>
        <w:t>吨铁精粉。</w:t>
      </w:r>
    </w:p>
    <w:p w14:paraId="60116731" w14:textId="77777777" w:rsidR="00030581" w:rsidRDefault="00067329">
      <w:pPr>
        <w:pStyle w:val="3"/>
        <w:spacing w:line="500" w:lineRule="exact"/>
      </w:pPr>
      <w:bookmarkStart w:id="229" w:name="_Toc1661"/>
      <w:r>
        <w:rPr>
          <w:rFonts w:hint="eastAsia"/>
        </w:rPr>
        <w:t>3.</w:t>
      </w:r>
      <w:r>
        <w:rPr>
          <w:rFonts w:hint="eastAsia"/>
        </w:rPr>
        <w:t>5</w:t>
      </w:r>
      <w:r>
        <w:rPr>
          <w:rFonts w:hint="eastAsia"/>
        </w:rPr>
        <w:t>.1</w:t>
      </w:r>
      <w:r>
        <w:rPr>
          <w:rFonts w:hint="eastAsia"/>
        </w:rPr>
        <w:t>厂址现状</w:t>
      </w:r>
      <w:bookmarkEnd w:id="229"/>
    </w:p>
    <w:p w14:paraId="16B09FCA" w14:textId="77777777" w:rsidR="00030581" w:rsidRDefault="00067329">
      <w:pPr>
        <w:pStyle w:val="affb"/>
        <w:ind w:firstLine="480"/>
        <w:rPr>
          <w:rFonts w:eastAsia="黑体"/>
        </w:rPr>
        <w:sectPr w:rsidR="00030581">
          <w:pgSz w:w="11906" w:h="16838"/>
          <w:pgMar w:top="1440" w:right="1797" w:bottom="1440" w:left="1797" w:header="851" w:footer="992" w:gutter="0"/>
          <w:cols w:space="425"/>
          <w:docGrid w:type="linesAndChars" w:linePitch="326"/>
        </w:sectPr>
      </w:pPr>
      <w:r>
        <w:rPr>
          <w:rFonts w:hint="eastAsia"/>
        </w:rPr>
        <w:t>根据现场实际调查，本项目厂址历史上主要为</w:t>
      </w:r>
      <w:r>
        <w:rPr>
          <w:rFonts w:hint="eastAsia"/>
        </w:rPr>
        <w:t>鸡西市城子河区城东冶炼公司</w:t>
      </w:r>
      <w:r>
        <w:rPr>
          <w:rFonts w:hint="eastAsia"/>
        </w:rPr>
        <w:t>，</w:t>
      </w:r>
      <w:r>
        <w:rPr>
          <w:rFonts w:hint="eastAsia"/>
        </w:rPr>
        <w:t>该公司已关停约</w:t>
      </w:r>
      <w:r>
        <w:rPr>
          <w:rFonts w:hint="eastAsia"/>
        </w:rPr>
        <w:t>20</w:t>
      </w:r>
      <w:r>
        <w:rPr>
          <w:rFonts w:hint="eastAsia"/>
        </w:rPr>
        <w:t>年，原生产设施已拆除，针对本项目建设情况，本项目所利用场地将重新进行地面硬化处理，同时生产期间尾矿采用干排系统，不会对周边区域造成新的环境污染破坏</w:t>
      </w:r>
      <w:bookmarkStart w:id="230" w:name="_Toc57713655"/>
      <w:bookmarkStart w:id="231" w:name="_Toc7338888"/>
      <w:bookmarkStart w:id="232" w:name="_Toc75075744"/>
      <w:bookmarkStart w:id="233" w:name="_Toc371751574"/>
      <w:bookmarkStart w:id="234" w:name="_Toc480447669"/>
      <w:bookmarkStart w:id="235" w:name="_Toc486255081"/>
      <w:bookmarkStart w:id="236" w:name="_Toc415146701"/>
      <w:bookmarkStart w:id="237" w:name="_Toc75075806"/>
      <w:bookmarkStart w:id="238" w:name="_Toc45678581"/>
      <w:bookmarkEnd w:id="32"/>
      <w:r>
        <w:rPr>
          <w:rFonts w:hint="eastAsia"/>
        </w:rPr>
        <w:t>，未发现原有历史遗留环境问题。</w:t>
      </w:r>
    </w:p>
    <w:p w14:paraId="10EECBD2" w14:textId="77777777" w:rsidR="00030581" w:rsidRDefault="00067329">
      <w:pPr>
        <w:pStyle w:val="10"/>
        <w:spacing w:line="500" w:lineRule="exact"/>
      </w:pPr>
      <w:bookmarkStart w:id="239" w:name="_Toc29145"/>
      <w:r>
        <w:lastRenderedPageBreak/>
        <w:t>4</w:t>
      </w:r>
      <w:r>
        <w:t>环境现状调查与评价</w:t>
      </w:r>
      <w:bookmarkEnd w:id="230"/>
      <w:bookmarkEnd w:id="231"/>
      <w:bookmarkEnd w:id="239"/>
    </w:p>
    <w:p w14:paraId="340DFD0C" w14:textId="77777777" w:rsidR="00030581" w:rsidRDefault="00067329">
      <w:pPr>
        <w:pStyle w:val="2"/>
      </w:pPr>
      <w:bookmarkStart w:id="240" w:name="_Toc7338889"/>
      <w:bookmarkStart w:id="241" w:name="_Toc57713656"/>
      <w:bookmarkStart w:id="242" w:name="_Toc475378598"/>
      <w:bookmarkStart w:id="243" w:name="_Toc23648"/>
      <w:bookmarkStart w:id="244" w:name="_Toc296952023"/>
      <w:bookmarkStart w:id="245" w:name="_Toc472585619"/>
      <w:bookmarkStart w:id="246" w:name="_Toc472590896"/>
      <w:bookmarkStart w:id="247" w:name="_Toc101092159"/>
      <w:bookmarkStart w:id="248" w:name="_Toc127950100"/>
      <w:bookmarkStart w:id="249" w:name="_Toc255391947"/>
      <w:bookmarkStart w:id="250" w:name="_Toc449393546"/>
      <w:r>
        <w:t>4.1</w:t>
      </w:r>
      <w:r>
        <w:t>环境现状调查</w:t>
      </w:r>
      <w:bookmarkEnd w:id="240"/>
      <w:bookmarkEnd w:id="241"/>
      <w:bookmarkEnd w:id="242"/>
      <w:bookmarkEnd w:id="243"/>
    </w:p>
    <w:p w14:paraId="17B19352" w14:textId="77777777" w:rsidR="00030581" w:rsidRDefault="00067329">
      <w:pPr>
        <w:pStyle w:val="3"/>
        <w:spacing w:line="500" w:lineRule="exact"/>
      </w:pPr>
      <w:bookmarkStart w:id="251" w:name="_Toc422224741"/>
      <w:bookmarkStart w:id="252" w:name="_Toc244330526"/>
      <w:bookmarkStart w:id="253" w:name="_Toc244330360"/>
      <w:bookmarkStart w:id="254" w:name="_Toc244329286"/>
      <w:bookmarkStart w:id="255" w:name="_Toc13802"/>
      <w:bookmarkStart w:id="256" w:name="_Toc402352943"/>
      <w:bookmarkEnd w:id="244"/>
      <w:bookmarkEnd w:id="245"/>
      <w:bookmarkEnd w:id="246"/>
      <w:bookmarkEnd w:id="247"/>
      <w:bookmarkEnd w:id="248"/>
      <w:bookmarkEnd w:id="249"/>
      <w:bookmarkEnd w:id="250"/>
      <w:r>
        <w:rPr>
          <w:rFonts w:hint="eastAsia"/>
        </w:rPr>
        <w:t>4.1.1.</w:t>
      </w:r>
      <w:r>
        <w:rPr>
          <w:rFonts w:hint="eastAsia"/>
        </w:rPr>
        <w:t>地理位置</w:t>
      </w:r>
      <w:bookmarkEnd w:id="251"/>
      <w:bookmarkEnd w:id="252"/>
      <w:bookmarkEnd w:id="253"/>
      <w:bookmarkEnd w:id="254"/>
      <w:bookmarkEnd w:id="255"/>
      <w:bookmarkEnd w:id="256"/>
    </w:p>
    <w:p w14:paraId="126D8217" w14:textId="77777777" w:rsidR="00030581" w:rsidRDefault="00067329">
      <w:pPr>
        <w:spacing w:line="500" w:lineRule="exact"/>
        <w:rPr>
          <w:rFonts w:eastAsia="仿宋"/>
        </w:rPr>
      </w:pPr>
      <w:bookmarkStart w:id="257" w:name="_Toc472585621"/>
      <w:bookmarkStart w:id="258" w:name="_Toc449393548"/>
      <w:bookmarkStart w:id="259" w:name="_Toc422224750"/>
      <w:bookmarkStart w:id="260" w:name="_Toc244330363"/>
      <w:bookmarkStart w:id="261" w:name="_Toc57713658"/>
      <w:bookmarkStart w:id="262" w:name="_Toc402352952"/>
      <w:bookmarkStart w:id="263" w:name="_Toc244329289"/>
      <w:bookmarkStart w:id="264" w:name="_Toc472590898"/>
      <w:bookmarkStart w:id="265" w:name="_Toc244330529"/>
      <w:bookmarkStart w:id="266" w:name="_Toc7338891"/>
      <w:r>
        <w:rPr>
          <w:rFonts w:eastAsia="仿宋"/>
        </w:rPr>
        <w:t>鸡西市位于黑龙江省东南部，东经</w:t>
      </w:r>
      <w:r>
        <w:rPr>
          <w:rFonts w:eastAsia="仿宋"/>
        </w:rPr>
        <w:t>130°23′24″~131°5′30″</w:t>
      </w:r>
      <w:r>
        <w:rPr>
          <w:rFonts w:eastAsia="仿宋"/>
        </w:rPr>
        <w:t>，北纬</w:t>
      </w:r>
      <w:r>
        <w:rPr>
          <w:rFonts w:eastAsia="仿宋"/>
        </w:rPr>
        <w:t>44°57′12″~45°28′55″</w:t>
      </w:r>
      <w:r>
        <w:rPr>
          <w:rFonts w:eastAsia="仿宋"/>
        </w:rPr>
        <w:t>。地处长白山脉的老爷岭和张广才岭交汇地带、穆棱河上游末段，距省会哈尔滨市铁路里程</w:t>
      </w:r>
      <w:r>
        <w:rPr>
          <w:rFonts w:eastAsia="仿宋"/>
        </w:rPr>
        <w:t>549km</w:t>
      </w:r>
      <w:r>
        <w:rPr>
          <w:rFonts w:eastAsia="仿宋"/>
        </w:rPr>
        <w:t>。东、东南以乌苏里江和松阿察河为界与俄罗斯隔水相</w:t>
      </w:r>
      <w:r>
        <w:rPr>
          <w:rFonts w:eastAsia="仿宋"/>
        </w:rPr>
        <w:t>望，西、南与牡丹江市接壤，北与七台河市相连。</w:t>
      </w:r>
    </w:p>
    <w:p w14:paraId="0E2462E8" w14:textId="77777777" w:rsidR="00030581" w:rsidRDefault="00067329">
      <w:pPr>
        <w:spacing w:line="500" w:lineRule="exact"/>
        <w:rPr>
          <w:rFonts w:eastAsia="仿宋"/>
        </w:rPr>
      </w:pPr>
      <w:r>
        <w:rPr>
          <w:rFonts w:eastAsia="仿宋" w:hint="eastAsia"/>
        </w:rPr>
        <w:t>本项目位于黑龙江省鸡西市城子河区长青乡城东村，厂址中心坐标为东经</w:t>
      </w:r>
      <w:r>
        <w:rPr>
          <w:rFonts w:eastAsia="仿宋" w:hint="eastAsia"/>
        </w:rPr>
        <w:t>131</w:t>
      </w:r>
      <w:r>
        <w:rPr>
          <w:rFonts w:eastAsia="仿宋"/>
        </w:rPr>
        <w:t>°</w:t>
      </w:r>
      <w:r>
        <w:rPr>
          <w:rFonts w:eastAsia="仿宋" w:hint="eastAsia"/>
        </w:rPr>
        <w:t>02'06.745"</w:t>
      </w:r>
      <w:r>
        <w:rPr>
          <w:rFonts w:eastAsia="仿宋" w:hint="eastAsia"/>
        </w:rPr>
        <w:t>，北纬</w:t>
      </w:r>
      <w:r>
        <w:rPr>
          <w:rFonts w:eastAsia="仿宋" w:hint="eastAsia"/>
        </w:rPr>
        <w:t>45</w:t>
      </w:r>
      <w:r>
        <w:rPr>
          <w:rFonts w:eastAsia="仿宋"/>
        </w:rPr>
        <w:t>°</w:t>
      </w:r>
      <w:r>
        <w:rPr>
          <w:rFonts w:eastAsia="仿宋" w:hint="eastAsia"/>
        </w:rPr>
        <w:t>20'41.135"</w:t>
      </w:r>
      <w:r>
        <w:rPr>
          <w:rFonts w:eastAsia="仿宋" w:hint="eastAsia"/>
        </w:rPr>
        <w:t>。本工程所在区域地理位置见附图</w:t>
      </w:r>
      <w:r>
        <w:rPr>
          <w:rFonts w:eastAsia="仿宋" w:hint="eastAsia"/>
        </w:rPr>
        <w:t>1</w:t>
      </w:r>
      <w:r>
        <w:rPr>
          <w:rFonts w:eastAsia="仿宋" w:hint="eastAsia"/>
        </w:rPr>
        <w:t>。</w:t>
      </w:r>
    </w:p>
    <w:p w14:paraId="24F31AC0" w14:textId="77777777" w:rsidR="00030581" w:rsidRDefault="00067329">
      <w:pPr>
        <w:pStyle w:val="3"/>
        <w:spacing w:line="500" w:lineRule="exact"/>
      </w:pPr>
      <w:bookmarkStart w:id="267" w:name="_Toc16669"/>
      <w:r>
        <w:rPr>
          <w:rFonts w:hint="eastAsia"/>
        </w:rPr>
        <w:t>4.1.2</w:t>
      </w:r>
      <w:r>
        <w:rPr>
          <w:rFonts w:hint="eastAsia"/>
        </w:rPr>
        <w:t>地形地貌</w:t>
      </w:r>
      <w:bookmarkEnd w:id="267"/>
    </w:p>
    <w:p w14:paraId="1D5601A2" w14:textId="77777777" w:rsidR="00030581" w:rsidRDefault="00067329">
      <w:pPr>
        <w:spacing w:line="500" w:lineRule="exact"/>
        <w:rPr>
          <w:rFonts w:eastAsia="仿宋"/>
        </w:rPr>
      </w:pPr>
      <w:r>
        <w:rPr>
          <w:rFonts w:eastAsia="仿宋" w:hint="eastAsia"/>
        </w:rPr>
        <w:t>鸡西地貌大致分为低山丘陵、山前漫岗和河谷平原。低山丘陵区分布于北、西、南部远郊山区，山峦起伏，山势较陡。山前漫岗为三面山地形成的马蹄形盆地。河谷平原呈带状，分布在穆棱河、牤牛河、麻山河和黄泥河沿岸，由河流冲积而成。</w:t>
      </w:r>
    </w:p>
    <w:p w14:paraId="07895B14" w14:textId="77777777" w:rsidR="00030581" w:rsidRDefault="00067329">
      <w:pPr>
        <w:spacing w:line="500" w:lineRule="exact"/>
        <w:rPr>
          <w:rFonts w:eastAsia="仿宋"/>
        </w:rPr>
      </w:pPr>
      <w:r>
        <w:rPr>
          <w:rFonts w:eastAsia="仿宋" w:hint="eastAsia"/>
        </w:rPr>
        <w:t>鸡西地区地形总体上是北部和南部地势较高，地形切割较大，主要为山区，南北山区海拔在</w:t>
      </w:r>
      <w:r>
        <w:rPr>
          <w:rFonts w:eastAsia="仿宋" w:hint="eastAsia"/>
        </w:rPr>
        <w:t>300</w:t>
      </w:r>
      <w:r>
        <w:rPr>
          <w:rFonts w:eastAsia="仿宋" w:hint="eastAsia"/>
        </w:rPr>
        <w:t>—</w:t>
      </w:r>
      <w:r>
        <w:rPr>
          <w:rFonts w:eastAsia="仿宋" w:hint="eastAsia"/>
        </w:rPr>
        <w:t>670m</w:t>
      </w:r>
      <w:r>
        <w:rPr>
          <w:rFonts w:eastAsia="仿宋" w:hint="eastAsia"/>
        </w:rPr>
        <w:t>之间。中部穆棱河河谷地势低平开阔，亦称河谷冲积平原，西高东低，高程</w:t>
      </w:r>
      <w:r>
        <w:rPr>
          <w:rFonts w:eastAsia="仿宋" w:hint="eastAsia"/>
        </w:rPr>
        <w:t>175</w:t>
      </w:r>
      <w:r>
        <w:rPr>
          <w:rFonts w:eastAsia="仿宋" w:hint="eastAsia"/>
        </w:rPr>
        <w:t>—</w:t>
      </w:r>
      <w:r>
        <w:rPr>
          <w:rFonts w:eastAsia="仿宋" w:hint="eastAsia"/>
        </w:rPr>
        <w:t>240m</w:t>
      </w:r>
      <w:r>
        <w:rPr>
          <w:rFonts w:eastAsia="仿宋" w:hint="eastAsia"/>
        </w:rPr>
        <w:t>；穆棱河河谷平原两侧为构造盆地，海拔高程</w:t>
      </w:r>
      <w:r>
        <w:rPr>
          <w:rFonts w:eastAsia="仿宋" w:hint="eastAsia"/>
        </w:rPr>
        <w:t>200</w:t>
      </w:r>
      <w:r>
        <w:rPr>
          <w:rFonts w:eastAsia="仿宋" w:hint="eastAsia"/>
        </w:rPr>
        <w:t>—</w:t>
      </w:r>
      <w:r>
        <w:rPr>
          <w:rFonts w:eastAsia="仿宋" w:hint="eastAsia"/>
        </w:rPr>
        <w:t>520m</w:t>
      </w:r>
      <w:r>
        <w:rPr>
          <w:rFonts w:eastAsia="仿宋" w:hint="eastAsia"/>
        </w:rPr>
        <w:t>，地形较为平坦。</w:t>
      </w:r>
    </w:p>
    <w:p w14:paraId="3B77BCB9" w14:textId="77777777" w:rsidR="00030581" w:rsidRDefault="00067329">
      <w:pPr>
        <w:pStyle w:val="3"/>
        <w:spacing w:line="500" w:lineRule="exact"/>
      </w:pPr>
      <w:bookmarkStart w:id="268" w:name="_Toc28285"/>
      <w:r>
        <w:rPr>
          <w:rFonts w:hint="eastAsia"/>
        </w:rPr>
        <w:t>4.1.</w:t>
      </w:r>
      <w:r>
        <w:rPr>
          <w:rFonts w:hint="eastAsia"/>
        </w:rPr>
        <w:t>3</w:t>
      </w:r>
      <w:r>
        <w:rPr>
          <w:rFonts w:hint="eastAsia"/>
        </w:rPr>
        <w:t>气候、气象</w:t>
      </w:r>
      <w:bookmarkEnd w:id="268"/>
    </w:p>
    <w:p w14:paraId="7B8FD05B" w14:textId="77777777" w:rsidR="00030581" w:rsidRDefault="00067329">
      <w:pPr>
        <w:pStyle w:val="2f4"/>
        <w:numPr>
          <w:ilvl w:val="0"/>
          <w:numId w:val="13"/>
        </w:numPr>
        <w:spacing w:line="500" w:lineRule="exact"/>
        <w:ind w:firstLine="480"/>
        <w:rPr>
          <w:rFonts w:ascii="Times New Roman" w:eastAsia="仿宋" w:hAnsi="Times New Roman" w:cs="Times New Roman"/>
        </w:rPr>
      </w:pPr>
      <w:r>
        <w:rPr>
          <w:rFonts w:ascii="Times New Roman" w:eastAsia="仿宋" w:hAnsi="Times New Roman" w:cs="Times New Roman" w:hint="eastAsia"/>
        </w:rPr>
        <w:t>资料来源</w:t>
      </w:r>
    </w:p>
    <w:p w14:paraId="57393A61" w14:textId="77777777" w:rsidR="00030581" w:rsidRDefault="00067329">
      <w:pPr>
        <w:pStyle w:val="2f4"/>
        <w:spacing w:line="500" w:lineRule="exact"/>
        <w:ind w:firstLine="480"/>
        <w:rPr>
          <w:rFonts w:ascii="Times New Roman" w:eastAsia="仿宋" w:hAnsi="Times New Roman" w:cs="Times New Roman"/>
        </w:rPr>
      </w:pPr>
      <w:r>
        <w:rPr>
          <w:rFonts w:ascii="Times New Roman" w:eastAsia="仿宋" w:hAnsi="Times New Roman" w:cs="Times New Roman" w:hint="eastAsia"/>
        </w:rPr>
        <w:t>鸡西市气象站</w:t>
      </w:r>
      <w:r>
        <w:rPr>
          <w:rFonts w:ascii="Times New Roman" w:eastAsia="仿宋" w:hAnsi="Times New Roman" w:cs="Times New Roman" w:hint="eastAsia"/>
        </w:rPr>
        <w:t>位于鸡西市鸡冠区气象局，地理位置为东经</w:t>
      </w:r>
      <w:r>
        <w:rPr>
          <w:rFonts w:ascii="Times New Roman" w:eastAsia="仿宋" w:hAnsi="Times New Roman" w:cs="Times New Roman" w:hint="eastAsia"/>
        </w:rPr>
        <w:t>130.909</w:t>
      </w:r>
      <w:r>
        <w:rPr>
          <w:rFonts w:ascii="Times New Roman" w:eastAsia="仿宋" w:hAnsi="Times New Roman" w:cs="Times New Roman" w:hint="eastAsia"/>
        </w:rPr>
        <w:t>°，北纬</w:t>
      </w:r>
      <w:r>
        <w:rPr>
          <w:rFonts w:ascii="Times New Roman" w:eastAsia="仿宋" w:hAnsi="Times New Roman" w:cs="Times New Roman" w:hint="eastAsia"/>
        </w:rPr>
        <w:t>45.305</w:t>
      </w:r>
      <w:r>
        <w:rPr>
          <w:rFonts w:ascii="Times New Roman" w:eastAsia="仿宋" w:hAnsi="Times New Roman" w:cs="Times New Roman" w:hint="eastAsia"/>
        </w:rPr>
        <w:t>°，观测站海拔高度</w:t>
      </w:r>
      <w:r>
        <w:rPr>
          <w:rFonts w:ascii="Times New Roman" w:eastAsia="仿宋" w:hAnsi="Times New Roman" w:cs="Times New Roman" w:hint="eastAsia"/>
        </w:rPr>
        <w:t>272.5m</w:t>
      </w:r>
      <w:r>
        <w:rPr>
          <w:rFonts w:ascii="Times New Roman" w:eastAsia="仿宋" w:hAnsi="Times New Roman" w:cs="Times New Roman" w:hint="eastAsia"/>
        </w:rPr>
        <w:t>，国家基本站。鸡西市气象站距离本项目厂界约</w:t>
      </w:r>
      <w:r>
        <w:rPr>
          <w:rFonts w:ascii="Times New Roman" w:eastAsia="仿宋" w:hAnsi="Times New Roman" w:cs="Times New Roman" w:hint="eastAsia"/>
        </w:rPr>
        <w:t>9.034km</w:t>
      </w:r>
      <w:r>
        <w:rPr>
          <w:rFonts w:ascii="Times New Roman" w:eastAsia="仿宋" w:hAnsi="Times New Roman" w:cs="Times New Roman" w:hint="eastAsia"/>
        </w:rPr>
        <w:t>＜</w:t>
      </w:r>
      <w:r>
        <w:rPr>
          <w:rFonts w:ascii="Times New Roman" w:eastAsia="仿宋" w:hAnsi="Times New Roman" w:cs="Times New Roman" w:hint="eastAsia"/>
        </w:rPr>
        <w:t>50km</w:t>
      </w:r>
      <w:r>
        <w:rPr>
          <w:rFonts w:ascii="Times New Roman" w:eastAsia="仿宋" w:hAnsi="Times New Roman" w:cs="Times New Roman" w:hint="eastAsia"/>
        </w:rPr>
        <w:t>，鸡西市气象站常规气象资料可以反映拟建项目区域的基本气候特征，本次评价常规地面气象观测资料利用鸡西市气象站地面气象观测站近</w:t>
      </w:r>
      <w:r>
        <w:rPr>
          <w:rFonts w:ascii="Times New Roman" w:eastAsia="仿宋" w:hAnsi="Times New Roman" w:cs="Times New Roman" w:hint="eastAsia"/>
        </w:rPr>
        <w:t>20</w:t>
      </w:r>
      <w:r>
        <w:rPr>
          <w:rFonts w:ascii="Times New Roman" w:eastAsia="仿宋" w:hAnsi="Times New Roman" w:cs="Times New Roman" w:hint="eastAsia"/>
        </w:rPr>
        <w:t>年观测资料及</w:t>
      </w:r>
      <w:r>
        <w:rPr>
          <w:rFonts w:ascii="Times New Roman" w:eastAsia="仿宋" w:hAnsi="Times New Roman" w:cs="Times New Roman" w:hint="eastAsia"/>
        </w:rPr>
        <w:t>2023</w:t>
      </w:r>
      <w:r>
        <w:rPr>
          <w:rFonts w:ascii="Times New Roman" w:eastAsia="仿宋" w:hAnsi="Times New Roman" w:cs="Times New Roman" w:hint="eastAsia"/>
        </w:rPr>
        <w:t>年逐日、逐次的常规气象观测资料。</w:t>
      </w:r>
    </w:p>
    <w:p w14:paraId="498176E0" w14:textId="77777777" w:rsidR="00030581" w:rsidRDefault="00067329">
      <w:pPr>
        <w:pStyle w:val="2f4"/>
        <w:numPr>
          <w:ilvl w:val="0"/>
          <w:numId w:val="13"/>
        </w:numPr>
        <w:spacing w:line="500" w:lineRule="exact"/>
        <w:ind w:firstLine="480"/>
        <w:rPr>
          <w:rFonts w:ascii="Times New Roman" w:eastAsia="仿宋" w:hAnsi="Times New Roman" w:cs="Times New Roman"/>
        </w:rPr>
      </w:pPr>
      <w:r>
        <w:rPr>
          <w:rFonts w:ascii="Times New Roman" w:eastAsia="仿宋" w:hAnsi="Times New Roman" w:cs="Times New Roman" w:hint="eastAsia"/>
        </w:rPr>
        <w:t>地面气候概况</w:t>
      </w:r>
    </w:p>
    <w:p w14:paraId="06BA4ED6" w14:textId="77777777" w:rsidR="00030581" w:rsidRDefault="00067329">
      <w:pPr>
        <w:pStyle w:val="2f4"/>
        <w:numPr>
          <w:ilvl w:val="0"/>
          <w:numId w:val="14"/>
        </w:numPr>
        <w:spacing w:line="500" w:lineRule="exact"/>
        <w:ind w:firstLine="480"/>
        <w:rPr>
          <w:rFonts w:ascii="Times New Roman" w:eastAsia="仿宋" w:hAnsi="Times New Roman" w:cs="Times New Roman"/>
        </w:rPr>
      </w:pPr>
      <w:r>
        <w:rPr>
          <w:rFonts w:ascii="Times New Roman" w:eastAsia="仿宋" w:hAnsi="Times New Roman" w:cs="Times New Roman" w:hint="eastAsia"/>
        </w:rPr>
        <w:t>气候特征</w:t>
      </w:r>
    </w:p>
    <w:p w14:paraId="346F2AF4" w14:textId="77777777" w:rsidR="00030581" w:rsidRDefault="00067329">
      <w:pPr>
        <w:pStyle w:val="2f4"/>
        <w:spacing w:line="500" w:lineRule="exact"/>
        <w:ind w:firstLine="480"/>
        <w:rPr>
          <w:rFonts w:ascii="Times New Roman" w:eastAsia="仿宋" w:hAnsi="Times New Roman" w:cs="Times New Roman"/>
        </w:rPr>
      </w:pPr>
      <w:r>
        <w:rPr>
          <w:rFonts w:ascii="Times New Roman" w:eastAsia="仿宋" w:hAnsi="Times New Roman" w:cs="Times New Roman" w:hint="eastAsia"/>
        </w:rPr>
        <w:lastRenderedPageBreak/>
        <w:t>鸡西市属于中温带大陆性季风气候，四季气候变化明显，春季易干旱多大风，夏热短促雨水集中，秋季寒潮降温，常有冻害发生，冬季寒冷漫长且干燥。鸡西市</w:t>
      </w:r>
      <w:r>
        <w:rPr>
          <w:rFonts w:ascii="Times New Roman" w:eastAsia="仿宋" w:hAnsi="Times New Roman" w:cs="Times New Roman" w:hint="eastAsia"/>
        </w:rPr>
        <w:t>（</w:t>
      </w:r>
      <w:r>
        <w:rPr>
          <w:rFonts w:ascii="Times New Roman" w:eastAsia="仿宋" w:hAnsi="Times New Roman" w:cs="Times New Roman" w:hint="eastAsia"/>
        </w:rPr>
        <w:t>2004</w:t>
      </w:r>
      <w:r>
        <w:rPr>
          <w:rFonts w:ascii="Times New Roman" w:eastAsia="仿宋" w:hAnsi="Times New Roman" w:cs="Times New Roman" w:hint="eastAsia"/>
        </w:rPr>
        <w:t>—</w:t>
      </w:r>
      <w:r>
        <w:rPr>
          <w:rFonts w:ascii="Times New Roman" w:eastAsia="仿宋" w:hAnsi="Times New Roman" w:cs="Times New Roman" w:hint="eastAsia"/>
        </w:rPr>
        <w:t>2023</w:t>
      </w:r>
      <w:r>
        <w:rPr>
          <w:rFonts w:ascii="Times New Roman" w:eastAsia="仿宋" w:hAnsi="Times New Roman" w:cs="Times New Roman" w:hint="eastAsia"/>
        </w:rPr>
        <w:t>年）风向频率见表</w:t>
      </w:r>
      <w:r>
        <w:rPr>
          <w:rFonts w:ascii="Times New Roman" w:eastAsia="仿宋" w:hAnsi="Times New Roman" w:cs="Times New Roman" w:hint="eastAsia"/>
        </w:rPr>
        <w:t>4.11-1</w:t>
      </w:r>
      <w:r>
        <w:rPr>
          <w:rFonts w:ascii="Times New Roman" w:eastAsia="仿宋" w:hAnsi="Times New Roman" w:cs="Times New Roman" w:hint="eastAsia"/>
        </w:rPr>
        <w:t>、鸡西市（</w:t>
      </w:r>
      <w:r>
        <w:rPr>
          <w:rFonts w:ascii="Times New Roman" w:eastAsia="仿宋" w:hAnsi="Times New Roman" w:cs="Times New Roman" w:hint="eastAsia"/>
        </w:rPr>
        <w:t>2004</w:t>
      </w:r>
      <w:r>
        <w:rPr>
          <w:rFonts w:ascii="Times New Roman" w:eastAsia="仿宋" w:hAnsi="Times New Roman" w:cs="Times New Roman" w:hint="eastAsia"/>
        </w:rPr>
        <w:t>—</w:t>
      </w:r>
      <w:r>
        <w:rPr>
          <w:rFonts w:ascii="Times New Roman" w:eastAsia="仿宋" w:hAnsi="Times New Roman" w:cs="Times New Roman" w:hint="eastAsia"/>
        </w:rPr>
        <w:t>2023</w:t>
      </w:r>
      <w:r>
        <w:rPr>
          <w:rFonts w:ascii="Times New Roman" w:eastAsia="仿宋" w:hAnsi="Times New Roman" w:cs="Times New Roman" w:hint="eastAsia"/>
        </w:rPr>
        <w:t>年）各月风向频率见表</w:t>
      </w:r>
      <w:r>
        <w:rPr>
          <w:rFonts w:ascii="Times New Roman" w:eastAsia="仿宋" w:hAnsi="Times New Roman" w:cs="Times New Roman" w:hint="eastAsia"/>
        </w:rPr>
        <w:t>4.11-2</w:t>
      </w:r>
      <w:r>
        <w:rPr>
          <w:rFonts w:ascii="Times New Roman" w:eastAsia="仿宋" w:hAnsi="Times New Roman" w:cs="Times New Roman" w:hint="eastAsia"/>
        </w:rPr>
        <w:t>、鸡西市（</w:t>
      </w:r>
      <w:r>
        <w:rPr>
          <w:rFonts w:ascii="Times New Roman" w:eastAsia="仿宋" w:hAnsi="Times New Roman" w:cs="Times New Roman" w:hint="eastAsia"/>
        </w:rPr>
        <w:t>2004</w:t>
      </w:r>
      <w:r>
        <w:rPr>
          <w:rFonts w:ascii="Times New Roman" w:eastAsia="仿宋" w:hAnsi="Times New Roman" w:cs="Times New Roman" w:hint="eastAsia"/>
        </w:rPr>
        <w:t>—</w:t>
      </w:r>
      <w:r>
        <w:rPr>
          <w:rFonts w:ascii="Times New Roman" w:eastAsia="仿宋" w:hAnsi="Times New Roman" w:cs="Times New Roman" w:hint="eastAsia"/>
        </w:rPr>
        <w:t>2023</w:t>
      </w:r>
      <w:r>
        <w:rPr>
          <w:rFonts w:ascii="Times New Roman" w:eastAsia="仿宋" w:hAnsi="Times New Roman" w:cs="Times New Roman" w:hint="eastAsia"/>
        </w:rPr>
        <w:t>年）主要气象要素统计结果见表</w:t>
      </w:r>
      <w:r>
        <w:rPr>
          <w:rFonts w:ascii="Times New Roman" w:eastAsia="仿宋" w:hAnsi="Times New Roman" w:cs="Times New Roman" w:hint="eastAsia"/>
        </w:rPr>
        <w:t>4.1-3</w:t>
      </w:r>
      <w:r>
        <w:rPr>
          <w:rFonts w:ascii="Times New Roman" w:eastAsia="仿宋" w:hAnsi="Times New Roman" w:cs="Times New Roman" w:hint="eastAsia"/>
        </w:rPr>
        <w:t>，近</w:t>
      </w:r>
      <w:r>
        <w:rPr>
          <w:rFonts w:ascii="Times New Roman" w:eastAsia="仿宋" w:hAnsi="Times New Roman" w:cs="Times New Roman" w:hint="eastAsia"/>
        </w:rPr>
        <w:t>20</w:t>
      </w:r>
      <w:r>
        <w:rPr>
          <w:rFonts w:ascii="Times New Roman" w:eastAsia="仿宋" w:hAnsi="Times New Roman" w:cs="Times New Roman" w:hint="eastAsia"/>
        </w:rPr>
        <w:t>年风向玫瑰图见下图。</w:t>
      </w:r>
    </w:p>
    <w:p w14:paraId="27CFA9DC" w14:textId="77777777" w:rsidR="00030581" w:rsidRDefault="00067329">
      <w:pPr>
        <w:autoSpaceDE w:val="0"/>
        <w:autoSpaceDN w:val="0"/>
        <w:jc w:val="center"/>
        <w:textAlignment w:val="baseline"/>
        <w:rPr>
          <w:rFonts w:eastAsia="仿宋"/>
          <w:szCs w:val="24"/>
        </w:rPr>
      </w:pPr>
      <w:r>
        <w:rPr>
          <w:rFonts w:eastAsia="仿宋"/>
          <w:noProof/>
          <w:szCs w:val="24"/>
        </w:rPr>
        <w:drawing>
          <wp:inline distT="0" distB="0" distL="114300" distR="114300" wp14:anchorId="6C9A90FB" wp14:editId="00B8D3EA">
            <wp:extent cx="1257300" cy="1400175"/>
            <wp:effectExtent l="0" t="0" r="0" b="9525"/>
            <wp:docPr id="164" name="图片 8" descr="近20年全年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8" descr="近20年全年风玫瑰"/>
                    <pic:cNvPicPr>
                      <a:picLocks noChangeAspect="1"/>
                    </pic:cNvPicPr>
                  </pic:nvPicPr>
                  <pic:blipFill>
                    <a:blip r:embed="rId32"/>
                    <a:stretch>
                      <a:fillRect/>
                    </a:stretch>
                  </pic:blipFill>
                  <pic:spPr>
                    <a:xfrm>
                      <a:off x="0" y="0"/>
                      <a:ext cx="1257300" cy="1400175"/>
                    </a:xfrm>
                    <a:prstGeom prst="rect">
                      <a:avLst/>
                    </a:prstGeom>
                    <a:noFill/>
                    <a:ln>
                      <a:noFill/>
                    </a:ln>
                  </pic:spPr>
                </pic:pic>
              </a:graphicData>
            </a:graphic>
          </wp:inline>
        </w:drawing>
      </w:r>
    </w:p>
    <w:p w14:paraId="64B420E1" w14:textId="77777777" w:rsidR="00030581" w:rsidRDefault="00067329">
      <w:pPr>
        <w:pStyle w:val="affff"/>
        <w:spacing w:line="400" w:lineRule="exact"/>
        <w:rPr>
          <w:rFonts w:eastAsia="仿宋"/>
          <w:b/>
          <w:bCs/>
        </w:rPr>
      </w:pPr>
      <w:r>
        <w:rPr>
          <w:rFonts w:eastAsia="仿宋"/>
          <w:b/>
          <w:bCs/>
        </w:rPr>
        <w:t>图</w:t>
      </w:r>
      <w:r>
        <w:rPr>
          <w:rFonts w:eastAsia="仿宋" w:hint="eastAsia"/>
          <w:b/>
          <w:bCs/>
          <w:lang w:val="en-US"/>
        </w:rPr>
        <w:t>4.1-1</w:t>
      </w:r>
      <w:r>
        <w:rPr>
          <w:rFonts w:eastAsia="仿宋"/>
          <w:b/>
          <w:bCs/>
        </w:rPr>
        <w:t xml:space="preserve"> </w:t>
      </w:r>
      <w:r>
        <w:rPr>
          <w:rFonts w:eastAsia="仿宋"/>
          <w:b/>
          <w:bCs/>
        </w:rPr>
        <w:t>鸡西市多年（</w:t>
      </w:r>
      <w:r>
        <w:rPr>
          <w:rFonts w:eastAsia="仿宋"/>
          <w:b/>
          <w:bCs/>
        </w:rPr>
        <w:t>2004—2023</w:t>
      </w:r>
      <w:r>
        <w:rPr>
          <w:rFonts w:eastAsia="仿宋"/>
          <w:b/>
          <w:bCs/>
        </w:rPr>
        <w:t>年）风向玫瑰图</w:t>
      </w:r>
    </w:p>
    <w:p w14:paraId="6D5E4E46" w14:textId="77777777" w:rsidR="00030581" w:rsidRDefault="00030581">
      <w:pPr>
        <w:pStyle w:val="affff"/>
        <w:spacing w:line="400" w:lineRule="exact"/>
        <w:rPr>
          <w:rFonts w:eastAsia="仿宋"/>
          <w:b/>
          <w:bCs/>
        </w:rPr>
        <w:sectPr w:rsidR="00030581">
          <w:pgSz w:w="11906" w:h="16838"/>
          <w:pgMar w:top="1440" w:right="1797" w:bottom="1440" w:left="1797" w:header="851" w:footer="992" w:gutter="0"/>
          <w:cols w:space="425"/>
          <w:docGrid w:type="linesAndChars" w:linePitch="326"/>
        </w:sectPr>
      </w:pPr>
    </w:p>
    <w:p w14:paraId="55EDBAE8" w14:textId="77777777" w:rsidR="00030581" w:rsidRDefault="00067329">
      <w:pPr>
        <w:pStyle w:val="affff"/>
        <w:spacing w:line="400" w:lineRule="exact"/>
        <w:rPr>
          <w:rFonts w:eastAsia="仿宋"/>
          <w:b/>
          <w:bCs/>
        </w:rPr>
      </w:pPr>
      <w:r>
        <w:rPr>
          <w:rFonts w:eastAsia="仿宋"/>
          <w:b/>
          <w:bCs/>
        </w:rPr>
        <w:lastRenderedPageBreak/>
        <w:t>表</w:t>
      </w:r>
      <w:r>
        <w:rPr>
          <w:rFonts w:eastAsia="仿宋" w:hint="eastAsia"/>
          <w:b/>
          <w:bCs/>
          <w:lang w:val="en-US"/>
        </w:rPr>
        <w:t>4.1</w:t>
      </w:r>
      <w:r>
        <w:rPr>
          <w:rFonts w:eastAsia="仿宋"/>
          <w:b/>
          <w:bCs/>
        </w:rPr>
        <w:t>-</w:t>
      </w:r>
      <w:r>
        <w:rPr>
          <w:rFonts w:eastAsia="仿宋" w:hint="eastAsia"/>
          <w:b/>
          <w:bCs/>
        </w:rPr>
        <w:t>1</w:t>
      </w:r>
      <w:r>
        <w:rPr>
          <w:rFonts w:eastAsia="仿宋"/>
          <w:b/>
          <w:bCs/>
        </w:rPr>
        <w:t xml:space="preserve"> </w:t>
      </w:r>
      <w:r>
        <w:rPr>
          <w:rFonts w:eastAsia="仿宋" w:hint="eastAsia"/>
          <w:b/>
          <w:bCs/>
        </w:rPr>
        <w:t>鸡西市</w:t>
      </w:r>
      <w:r>
        <w:rPr>
          <w:rFonts w:eastAsia="仿宋"/>
          <w:b/>
          <w:bCs/>
        </w:rPr>
        <w:t>多年（</w:t>
      </w:r>
      <w:r>
        <w:rPr>
          <w:rFonts w:eastAsia="仿宋" w:hint="eastAsia"/>
          <w:b/>
          <w:bCs/>
        </w:rPr>
        <w:t>2004</w:t>
      </w:r>
      <w:r>
        <w:rPr>
          <w:rFonts w:eastAsia="仿宋" w:hint="eastAsia"/>
          <w:b/>
          <w:bCs/>
        </w:rPr>
        <w:t>—</w:t>
      </w:r>
      <w:r>
        <w:rPr>
          <w:rFonts w:eastAsia="仿宋" w:hint="eastAsia"/>
          <w:b/>
          <w:bCs/>
        </w:rPr>
        <w:t>2023</w:t>
      </w:r>
      <w:r>
        <w:rPr>
          <w:rFonts w:eastAsia="仿宋" w:hint="eastAsia"/>
          <w:b/>
          <w:bCs/>
        </w:rPr>
        <w:t>年</w:t>
      </w:r>
      <w:r>
        <w:rPr>
          <w:rFonts w:eastAsia="仿宋"/>
          <w:b/>
          <w:bCs/>
        </w:rPr>
        <w:t>）风向频率表（</w:t>
      </w:r>
      <w:r>
        <w:rPr>
          <w:rFonts w:eastAsia="仿宋"/>
          <w:b/>
          <w:bCs/>
        </w:rPr>
        <w:t>%</w:t>
      </w:r>
      <w:r>
        <w:rPr>
          <w:rFonts w:eastAsia="仿宋"/>
          <w:b/>
          <w:bCs/>
        </w:rPr>
        <w:t>）</w:t>
      </w:r>
    </w:p>
    <w:tbl>
      <w:tblPr>
        <w:tblW w:w="4992" w:type="pct"/>
        <w:jc w:val="center"/>
        <w:tblCellMar>
          <w:left w:w="28" w:type="dxa"/>
          <w:right w:w="28" w:type="dxa"/>
        </w:tblCellMar>
        <w:tblLook w:val="04A0" w:firstRow="1" w:lastRow="0" w:firstColumn="1" w:lastColumn="0" w:noHBand="0" w:noVBand="1"/>
      </w:tblPr>
      <w:tblGrid>
        <w:gridCol w:w="776"/>
        <w:gridCol w:w="664"/>
        <w:gridCol w:w="1124"/>
        <w:gridCol w:w="735"/>
        <w:gridCol w:w="737"/>
        <w:gridCol w:w="737"/>
        <w:gridCol w:w="735"/>
        <w:gridCol w:w="737"/>
        <w:gridCol w:w="734"/>
        <w:gridCol w:w="738"/>
        <w:gridCol w:w="737"/>
        <w:gridCol w:w="859"/>
        <w:gridCol w:w="736"/>
        <w:gridCol w:w="741"/>
        <w:gridCol w:w="737"/>
        <w:gridCol w:w="935"/>
        <w:gridCol w:w="737"/>
        <w:gridCol w:w="737"/>
      </w:tblGrid>
      <w:tr w:rsidR="00030581" w14:paraId="1AB5EE75" w14:textId="77777777">
        <w:trPr>
          <w:trHeight w:val="397"/>
          <w:jc w:val="center"/>
        </w:trPr>
        <w:tc>
          <w:tcPr>
            <w:tcW w:w="278" w:type="pct"/>
            <w:tcBorders>
              <w:top w:val="single" w:sz="12" w:space="0" w:color="auto"/>
              <w:left w:val="nil"/>
              <w:bottom w:val="single" w:sz="6" w:space="0" w:color="auto"/>
              <w:right w:val="single" w:sz="6" w:space="0" w:color="auto"/>
            </w:tcBorders>
            <w:vAlign w:val="center"/>
          </w:tcPr>
          <w:p w14:paraId="1C282A4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风向</w:t>
            </w:r>
          </w:p>
        </w:tc>
        <w:tc>
          <w:tcPr>
            <w:tcW w:w="666" w:type="dxa"/>
            <w:tcBorders>
              <w:top w:val="single" w:sz="12" w:space="0" w:color="auto"/>
              <w:left w:val="single" w:sz="6" w:space="0" w:color="auto"/>
              <w:bottom w:val="single" w:sz="6" w:space="0" w:color="auto"/>
              <w:right w:val="single" w:sz="6" w:space="0" w:color="auto"/>
            </w:tcBorders>
            <w:vAlign w:val="center"/>
          </w:tcPr>
          <w:p w14:paraId="4BEAB1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NNE</w:t>
            </w:r>
          </w:p>
        </w:tc>
        <w:tc>
          <w:tcPr>
            <w:tcW w:w="1136" w:type="dxa"/>
            <w:tcBorders>
              <w:top w:val="single" w:sz="12" w:space="0" w:color="auto"/>
              <w:left w:val="single" w:sz="6" w:space="0" w:color="auto"/>
              <w:bottom w:val="single" w:sz="6" w:space="0" w:color="auto"/>
              <w:right w:val="single" w:sz="6" w:space="0" w:color="auto"/>
            </w:tcBorders>
            <w:vAlign w:val="center"/>
          </w:tcPr>
          <w:p w14:paraId="0595F4B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NE</w:t>
            </w:r>
          </w:p>
        </w:tc>
        <w:tc>
          <w:tcPr>
            <w:tcW w:w="739" w:type="dxa"/>
            <w:tcBorders>
              <w:top w:val="single" w:sz="12" w:space="0" w:color="auto"/>
              <w:left w:val="single" w:sz="6" w:space="0" w:color="auto"/>
              <w:bottom w:val="single" w:sz="6" w:space="0" w:color="auto"/>
              <w:right w:val="single" w:sz="6" w:space="0" w:color="auto"/>
            </w:tcBorders>
            <w:vAlign w:val="center"/>
          </w:tcPr>
          <w:p w14:paraId="64DAF4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ENE</w:t>
            </w:r>
          </w:p>
        </w:tc>
        <w:tc>
          <w:tcPr>
            <w:tcW w:w="743" w:type="dxa"/>
            <w:tcBorders>
              <w:top w:val="single" w:sz="12" w:space="0" w:color="auto"/>
              <w:left w:val="single" w:sz="6" w:space="0" w:color="auto"/>
              <w:bottom w:val="single" w:sz="6" w:space="0" w:color="auto"/>
              <w:right w:val="single" w:sz="6" w:space="0" w:color="auto"/>
            </w:tcBorders>
            <w:vAlign w:val="center"/>
          </w:tcPr>
          <w:p w14:paraId="3EDE72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w:t>
            </w:r>
          </w:p>
        </w:tc>
        <w:tc>
          <w:tcPr>
            <w:tcW w:w="743" w:type="dxa"/>
            <w:tcBorders>
              <w:top w:val="single" w:sz="12" w:space="0" w:color="auto"/>
              <w:left w:val="single" w:sz="6" w:space="0" w:color="auto"/>
              <w:bottom w:val="single" w:sz="6" w:space="0" w:color="auto"/>
              <w:right w:val="single" w:sz="6" w:space="0" w:color="auto"/>
            </w:tcBorders>
            <w:vAlign w:val="center"/>
          </w:tcPr>
          <w:p w14:paraId="76D0E30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ESE</w:t>
            </w:r>
          </w:p>
        </w:tc>
        <w:tc>
          <w:tcPr>
            <w:tcW w:w="743" w:type="dxa"/>
            <w:tcBorders>
              <w:top w:val="single" w:sz="12" w:space="0" w:color="auto"/>
              <w:left w:val="single" w:sz="6" w:space="0" w:color="auto"/>
              <w:bottom w:val="single" w:sz="6" w:space="0" w:color="auto"/>
              <w:right w:val="single" w:sz="6" w:space="0" w:color="auto"/>
            </w:tcBorders>
            <w:vAlign w:val="center"/>
          </w:tcPr>
          <w:p w14:paraId="46A15F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SE</w:t>
            </w:r>
          </w:p>
        </w:tc>
        <w:tc>
          <w:tcPr>
            <w:tcW w:w="743" w:type="dxa"/>
            <w:tcBorders>
              <w:top w:val="single" w:sz="12" w:space="0" w:color="auto"/>
              <w:left w:val="single" w:sz="6" w:space="0" w:color="auto"/>
              <w:bottom w:val="single" w:sz="6" w:space="0" w:color="auto"/>
              <w:right w:val="single" w:sz="6" w:space="0" w:color="auto"/>
            </w:tcBorders>
            <w:vAlign w:val="center"/>
          </w:tcPr>
          <w:p w14:paraId="37CF010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SSE</w:t>
            </w:r>
          </w:p>
        </w:tc>
        <w:tc>
          <w:tcPr>
            <w:tcW w:w="740" w:type="dxa"/>
            <w:tcBorders>
              <w:top w:val="single" w:sz="12" w:space="0" w:color="auto"/>
              <w:left w:val="single" w:sz="6" w:space="0" w:color="auto"/>
              <w:bottom w:val="single" w:sz="6" w:space="0" w:color="auto"/>
              <w:right w:val="single" w:sz="6" w:space="0" w:color="auto"/>
            </w:tcBorders>
            <w:vAlign w:val="center"/>
          </w:tcPr>
          <w:p w14:paraId="1B670B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t>
            </w:r>
          </w:p>
        </w:tc>
        <w:tc>
          <w:tcPr>
            <w:tcW w:w="743" w:type="dxa"/>
            <w:tcBorders>
              <w:top w:val="single" w:sz="12" w:space="0" w:color="auto"/>
              <w:left w:val="single" w:sz="6" w:space="0" w:color="auto"/>
              <w:bottom w:val="single" w:sz="6" w:space="0" w:color="auto"/>
              <w:right w:val="single" w:sz="6" w:space="0" w:color="auto"/>
            </w:tcBorders>
            <w:vAlign w:val="center"/>
          </w:tcPr>
          <w:p w14:paraId="5B33589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SSW</w:t>
            </w:r>
          </w:p>
        </w:tc>
        <w:tc>
          <w:tcPr>
            <w:tcW w:w="743" w:type="dxa"/>
            <w:tcBorders>
              <w:top w:val="single" w:sz="12" w:space="0" w:color="auto"/>
              <w:left w:val="single" w:sz="6" w:space="0" w:color="auto"/>
              <w:bottom w:val="single" w:sz="6" w:space="0" w:color="auto"/>
              <w:right w:val="single" w:sz="6" w:space="0" w:color="auto"/>
            </w:tcBorders>
            <w:vAlign w:val="center"/>
          </w:tcPr>
          <w:p w14:paraId="5BDBA6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w:t>
            </w:r>
          </w:p>
        </w:tc>
        <w:tc>
          <w:tcPr>
            <w:tcW w:w="864" w:type="dxa"/>
            <w:tcBorders>
              <w:top w:val="single" w:sz="12" w:space="0" w:color="auto"/>
              <w:left w:val="single" w:sz="6" w:space="0" w:color="auto"/>
              <w:bottom w:val="single" w:sz="6" w:space="0" w:color="auto"/>
              <w:right w:val="single" w:sz="6" w:space="0" w:color="auto"/>
            </w:tcBorders>
            <w:vAlign w:val="center"/>
          </w:tcPr>
          <w:p w14:paraId="1486B57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WSW</w:t>
            </w:r>
          </w:p>
        </w:tc>
        <w:tc>
          <w:tcPr>
            <w:tcW w:w="740" w:type="dxa"/>
            <w:tcBorders>
              <w:top w:val="single" w:sz="12" w:space="0" w:color="auto"/>
              <w:left w:val="single" w:sz="6" w:space="0" w:color="auto"/>
              <w:bottom w:val="single" w:sz="6" w:space="0" w:color="auto"/>
              <w:right w:val="single" w:sz="6" w:space="0" w:color="auto"/>
            </w:tcBorders>
            <w:vAlign w:val="center"/>
          </w:tcPr>
          <w:p w14:paraId="0EEBFDC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w:t>
            </w:r>
          </w:p>
        </w:tc>
        <w:tc>
          <w:tcPr>
            <w:tcW w:w="743" w:type="dxa"/>
            <w:tcBorders>
              <w:top w:val="single" w:sz="12" w:space="0" w:color="auto"/>
              <w:left w:val="single" w:sz="6" w:space="0" w:color="auto"/>
              <w:bottom w:val="single" w:sz="6" w:space="0" w:color="auto"/>
              <w:right w:val="single" w:sz="6" w:space="0" w:color="auto"/>
            </w:tcBorders>
            <w:vAlign w:val="center"/>
          </w:tcPr>
          <w:p w14:paraId="0E7499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WNW</w:t>
            </w:r>
          </w:p>
        </w:tc>
        <w:tc>
          <w:tcPr>
            <w:tcW w:w="743" w:type="dxa"/>
            <w:tcBorders>
              <w:top w:val="single" w:sz="12" w:space="0" w:color="auto"/>
              <w:left w:val="single" w:sz="6" w:space="0" w:color="auto"/>
              <w:bottom w:val="single" w:sz="6" w:space="0" w:color="auto"/>
              <w:right w:val="single" w:sz="6" w:space="0" w:color="auto"/>
            </w:tcBorders>
            <w:vAlign w:val="center"/>
          </w:tcPr>
          <w:p w14:paraId="2A2F09B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NW</w:t>
            </w:r>
          </w:p>
        </w:tc>
        <w:tc>
          <w:tcPr>
            <w:tcW w:w="942" w:type="dxa"/>
            <w:tcBorders>
              <w:top w:val="single" w:sz="12" w:space="0" w:color="auto"/>
              <w:left w:val="single" w:sz="6" w:space="0" w:color="auto"/>
              <w:bottom w:val="single" w:sz="6" w:space="0" w:color="auto"/>
              <w:right w:val="single" w:sz="6" w:space="0" w:color="auto"/>
            </w:tcBorders>
            <w:vAlign w:val="center"/>
          </w:tcPr>
          <w:p w14:paraId="6995B6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NNW</w:t>
            </w:r>
          </w:p>
        </w:tc>
        <w:tc>
          <w:tcPr>
            <w:tcW w:w="743" w:type="dxa"/>
            <w:tcBorders>
              <w:top w:val="single" w:sz="12" w:space="0" w:color="auto"/>
              <w:left w:val="single" w:sz="6" w:space="0" w:color="auto"/>
              <w:bottom w:val="single" w:sz="6" w:space="0" w:color="auto"/>
              <w:right w:val="single" w:sz="6" w:space="0" w:color="auto"/>
            </w:tcBorders>
            <w:vAlign w:val="center"/>
          </w:tcPr>
          <w:p w14:paraId="2F9015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w:t>
            </w:r>
          </w:p>
        </w:tc>
        <w:tc>
          <w:tcPr>
            <w:tcW w:w="743" w:type="dxa"/>
            <w:tcBorders>
              <w:top w:val="single" w:sz="12" w:space="0" w:color="auto"/>
              <w:left w:val="single" w:sz="6" w:space="0" w:color="auto"/>
              <w:bottom w:val="single" w:sz="6" w:space="0" w:color="auto"/>
              <w:right w:val="nil"/>
            </w:tcBorders>
            <w:vAlign w:val="center"/>
          </w:tcPr>
          <w:p w14:paraId="459C5D5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w:t>
            </w:r>
          </w:p>
        </w:tc>
      </w:tr>
      <w:tr w:rsidR="00030581" w14:paraId="57C7ACA6" w14:textId="77777777">
        <w:trPr>
          <w:trHeight w:val="397"/>
          <w:jc w:val="center"/>
        </w:trPr>
        <w:tc>
          <w:tcPr>
            <w:tcW w:w="278" w:type="pct"/>
            <w:tcBorders>
              <w:top w:val="single" w:sz="6" w:space="0" w:color="auto"/>
              <w:left w:val="nil"/>
              <w:bottom w:val="single" w:sz="12" w:space="0" w:color="auto"/>
              <w:right w:val="single" w:sz="6" w:space="0" w:color="auto"/>
            </w:tcBorders>
            <w:vAlign w:val="center"/>
          </w:tcPr>
          <w:p w14:paraId="5089D12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频率</w:t>
            </w:r>
          </w:p>
        </w:tc>
        <w:tc>
          <w:tcPr>
            <w:tcW w:w="666" w:type="dxa"/>
            <w:tcBorders>
              <w:top w:val="single" w:sz="6" w:space="0" w:color="auto"/>
              <w:left w:val="single" w:sz="6" w:space="0" w:color="auto"/>
              <w:bottom w:val="single" w:sz="12" w:space="0" w:color="auto"/>
              <w:right w:val="single" w:sz="6" w:space="0" w:color="auto"/>
            </w:tcBorders>
            <w:vAlign w:val="center"/>
          </w:tcPr>
          <w:p w14:paraId="5229860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1.66</w:t>
            </w:r>
          </w:p>
        </w:tc>
        <w:tc>
          <w:tcPr>
            <w:tcW w:w="1136" w:type="dxa"/>
            <w:tcBorders>
              <w:top w:val="single" w:sz="6" w:space="0" w:color="auto"/>
              <w:left w:val="single" w:sz="6" w:space="0" w:color="auto"/>
              <w:bottom w:val="single" w:sz="12" w:space="0" w:color="auto"/>
              <w:right w:val="single" w:sz="6" w:space="0" w:color="auto"/>
            </w:tcBorders>
            <w:vAlign w:val="center"/>
          </w:tcPr>
          <w:p w14:paraId="1E08AC7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2.62</w:t>
            </w:r>
          </w:p>
        </w:tc>
        <w:tc>
          <w:tcPr>
            <w:tcW w:w="739" w:type="dxa"/>
            <w:tcBorders>
              <w:top w:val="single" w:sz="6" w:space="0" w:color="auto"/>
              <w:left w:val="single" w:sz="6" w:space="0" w:color="auto"/>
              <w:bottom w:val="single" w:sz="12" w:space="0" w:color="auto"/>
              <w:right w:val="single" w:sz="6" w:space="0" w:color="auto"/>
            </w:tcBorders>
            <w:vAlign w:val="center"/>
          </w:tcPr>
          <w:p w14:paraId="4DCD21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5.02</w:t>
            </w:r>
          </w:p>
        </w:tc>
        <w:tc>
          <w:tcPr>
            <w:tcW w:w="743" w:type="dxa"/>
            <w:tcBorders>
              <w:top w:val="single" w:sz="6" w:space="0" w:color="auto"/>
              <w:left w:val="single" w:sz="6" w:space="0" w:color="auto"/>
              <w:bottom w:val="single" w:sz="12" w:space="0" w:color="auto"/>
              <w:right w:val="single" w:sz="6" w:space="0" w:color="auto"/>
            </w:tcBorders>
            <w:vAlign w:val="center"/>
          </w:tcPr>
          <w:p w14:paraId="5198931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7.28</w:t>
            </w:r>
          </w:p>
        </w:tc>
        <w:tc>
          <w:tcPr>
            <w:tcW w:w="743" w:type="dxa"/>
            <w:tcBorders>
              <w:top w:val="single" w:sz="6" w:space="0" w:color="auto"/>
              <w:left w:val="single" w:sz="6" w:space="0" w:color="auto"/>
              <w:bottom w:val="single" w:sz="12" w:space="0" w:color="auto"/>
              <w:right w:val="single" w:sz="6" w:space="0" w:color="auto"/>
            </w:tcBorders>
            <w:vAlign w:val="center"/>
          </w:tcPr>
          <w:p w14:paraId="6550C7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3.75</w:t>
            </w:r>
          </w:p>
        </w:tc>
        <w:tc>
          <w:tcPr>
            <w:tcW w:w="743" w:type="dxa"/>
            <w:tcBorders>
              <w:top w:val="single" w:sz="6" w:space="0" w:color="auto"/>
              <w:left w:val="single" w:sz="6" w:space="0" w:color="auto"/>
              <w:bottom w:val="single" w:sz="12" w:space="0" w:color="auto"/>
              <w:right w:val="single" w:sz="6" w:space="0" w:color="auto"/>
            </w:tcBorders>
            <w:vAlign w:val="center"/>
          </w:tcPr>
          <w:p w14:paraId="67009A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w:t>
            </w:r>
          </w:p>
        </w:tc>
        <w:tc>
          <w:tcPr>
            <w:tcW w:w="743" w:type="dxa"/>
            <w:tcBorders>
              <w:top w:val="single" w:sz="6" w:space="0" w:color="auto"/>
              <w:left w:val="single" w:sz="6" w:space="0" w:color="auto"/>
              <w:bottom w:val="single" w:sz="12" w:space="0" w:color="auto"/>
              <w:right w:val="single" w:sz="6" w:space="0" w:color="auto"/>
            </w:tcBorders>
            <w:vAlign w:val="center"/>
          </w:tcPr>
          <w:p w14:paraId="1D213C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1.46</w:t>
            </w:r>
          </w:p>
        </w:tc>
        <w:tc>
          <w:tcPr>
            <w:tcW w:w="740" w:type="dxa"/>
            <w:tcBorders>
              <w:top w:val="single" w:sz="6" w:space="0" w:color="auto"/>
              <w:left w:val="single" w:sz="6" w:space="0" w:color="auto"/>
              <w:bottom w:val="single" w:sz="12" w:space="0" w:color="auto"/>
              <w:right w:val="single" w:sz="6" w:space="0" w:color="auto"/>
            </w:tcBorders>
            <w:vAlign w:val="center"/>
          </w:tcPr>
          <w:p w14:paraId="1F07E7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1.69</w:t>
            </w:r>
          </w:p>
        </w:tc>
        <w:tc>
          <w:tcPr>
            <w:tcW w:w="743" w:type="dxa"/>
            <w:tcBorders>
              <w:top w:val="single" w:sz="6" w:space="0" w:color="auto"/>
              <w:left w:val="single" w:sz="6" w:space="0" w:color="auto"/>
              <w:bottom w:val="single" w:sz="12" w:space="0" w:color="auto"/>
              <w:right w:val="single" w:sz="6" w:space="0" w:color="auto"/>
            </w:tcBorders>
            <w:vAlign w:val="center"/>
          </w:tcPr>
          <w:p w14:paraId="0D3C8A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2.92</w:t>
            </w:r>
          </w:p>
        </w:tc>
        <w:tc>
          <w:tcPr>
            <w:tcW w:w="743" w:type="dxa"/>
            <w:tcBorders>
              <w:top w:val="single" w:sz="6" w:space="0" w:color="auto"/>
              <w:left w:val="single" w:sz="6" w:space="0" w:color="auto"/>
              <w:bottom w:val="single" w:sz="12" w:space="0" w:color="auto"/>
              <w:right w:val="single" w:sz="6" w:space="0" w:color="auto"/>
            </w:tcBorders>
            <w:vAlign w:val="center"/>
          </w:tcPr>
          <w:p w14:paraId="66872E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6.44</w:t>
            </w:r>
          </w:p>
        </w:tc>
        <w:tc>
          <w:tcPr>
            <w:tcW w:w="864" w:type="dxa"/>
            <w:tcBorders>
              <w:top w:val="single" w:sz="6" w:space="0" w:color="auto"/>
              <w:left w:val="single" w:sz="6" w:space="0" w:color="auto"/>
              <w:bottom w:val="single" w:sz="12" w:space="0" w:color="auto"/>
              <w:right w:val="single" w:sz="6" w:space="0" w:color="auto"/>
            </w:tcBorders>
            <w:vAlign w:val="center"/>
          </w:tcPr>
          <w:p w14:paraId="6B09A19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15.57</w:t>
            </w:r>
          </w:p>
        </w:tc>
        <w:tc>
          <w:tcPr>
            <w:tcW w:w="740" w:type="dxa"/>
            <w:tcBorders>
              <w:top w:val="single" w:sz="6" w:space="0" w:color="auto"/>
              <w:left w:val="single" w:sz="6" w:space="0" w:color="auto"/>
              <w:bottom w:val="single" w:sz="12" w:space="0" w:color="auto"/>
              <w:right w:val="single" w:sz="6" w:space="0" w:color="auto"/>
            </w:tcBorders>
            <w:vAlign w:val="center"/>
          </w:tcPr>
          <w:p w14:paraId="6B89CDF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21.91</w:t>
            </w:r>
          </w:p>
        </w:tc>
        <w:tc>
          <w:tcPr>
            <w:tcW w:w="743" w:type="dxa"/>
            <w:tcBorders>
              <w:top w:val="single" w:sz="6" w:space="0" w:color="auto"/>
              <w:left w:val="single" w:sz="6" w:space="0" w:color="auto"/>
              <w:bottom w:val="single" w:sz="12" w:space="0" w:color="auto"/>
              <w:right w:val="single" w:sz="6" w:space="0" w:color="auto"/>
            </w:tcBorders>
            <w:vAlign w:val="center"/>
          </w:tcPr>
          <w:p w14:paraId="20B047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13.16</w:t>
            </w:r>
          </w:p>
        </w:tc>
        <w:tc>
          <w:tcPr>
            <w:tcW w:w="743" w:type="dxa"/>
            <w:tcBorders>
              <w:top w:val="single" w:sz="6" w:space="0" w:color="auto"/>
              <w:left w:val="single" w:sz="6" w:space="0" w:color="auto"/>
              <w:bottom w:val="single" w:sz="12" w:space="0" w:color="auto"/>
              <w:right w:val="single" w:sz="6" w:space="0" w:color="auto"/>
            </w:tcBorders>
            <w:vAlign w:val="center"/>
          </w:tcPr>
          <w:p w14:paraId="25B550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7.77</w:t>
            </w:r>
          </w:p>
        </w:tc>
        <w:tc>
          <w:tcPr>
            <w:tcW w:w="942" w:type="dxa"/>
            <w:tcBorders>
              <w:top w:val="single" w:sz="6" w:space="0" w:color="auto"/>
              <w:left w:val="single" w:sz="6" w:space="0" w:color="auto"/>
              <w:bottom w:val="single" w:sz="12" w:space="0" w:color="auto"/>
              <w:right w:val="single" w:sz="6" w:space="0" w:color="auto"/>
            </w:tcBorders>
            <w:vAlign w:val="center"/>
          </w:tcPr>
          <w:p w14:paraId="37EC6FC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3.05</w:t>
            </w:r>
          </w:p>
        </w:tc>
        <w:tc>
          <w:tcPr>
            <w:tcW w:w="743" w:type="dxa"/>
            <w:tcBorders>
              <w:top w:val="single" w:sz="6" w:space="0" w:color="auto"/>
              <w:left w:val="single" w:sz="6" w:space="0" w:color="auto"/>
              <w:bottom w:val="single" w:sz="12" w:space="0" w:color="auto"/>
              <w:right w:val="single" w:sz="6" w:space="0" w:color="auto"/>
            </w:tcBorders>
            <w:vAlign w:val="center"/>
          </w:tcPr>
          <w:p w14:paraId="0487F2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2.11</w:t>
            </w:r>
          </w:p>
        </w:tc>
        <w:tc>
          <w:tcPr>
            <w:tcW w:w="743" w:type="dxa"/>
            <w:tcBorders>
              <w:top w:val="single" w:sz="6" w:space="0" w:color="auto"/>
              <w:left w:val="single" w:sz="6" w:space="0" w:color="auto"/>
              <w:bottom w:val="single" w:sz="12" w:space="0" w:color="auto"/>
              <w:right w:val="nil"/>
            </w:tcBorders>
            <w:vAlign w:val="center"/>
          </w:tcPr>
          <w:p w14:paraId="6E6C9CC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0.82</w:t>
            </w:r>
          </w:p>
        </w:tc>
      </w:tr>
    </w:tbl>
    <w:p w14:paraId="22375039" w14:textId="77777777" w:rsidR="00030581" w:rsidRDefault="00067329">
      <w:pPr>
        <w:pStyle w:val="affff"/>
        <w:spacing w:line="400" w:lineRule="exact"/>
        <w:rPr>
          <w:rFonts w:eastAsia="仿宋"/>
          <w:b/>
          <w:bCs/>
        </w:rPr>
      </w:pPr>
      <w:r>
        <w:rPr>
          <w:rFonts w:eastAsia="仿宋"/>
          <w:b/>
          <w:bCs/>
        </w:rPr>
        <w:t>表</w:t>
      </w:r>
      <w:r>
        <w:rPr>
          <w:rFonts w:eastAsia="仿宋" w:hint="eastAsia"/>
          <w:b/>
          <w:bCs/>
          <w:lang w:val="en-US"/>
        </w:rPr>
        <w:t>4.1</w:t>
      </w:r>
      <w:r>
        <w:rPr>
          <w:rFonts w:eastAsia="仿宋"/>
          <w:b/>
          <w:bCs/>
        </w:rPr>
        <w:t>-</w:t>
      </w:r>
      <w:r>
        <w:rPr>
          <w:rFonts w:eastAsia="仿宋" w:hint="eastAsia"/>
          <w:b/>
          <w:bCs/>
        </w:rPr>
        <w:t>2</w:t>
      </w:r>
      <w:r>
        <w:rPr>
          <w:rFonts w:eastAsia="仿宋"/>
          <w:b/>
          <w:bCs/>
        </w:rPr>
        <w:t xml:space="preserve"> </w:t>
      </w:r>
      <w:r>
        <w:rPr>
          <w:rFonts w:eastAsia="仿宋" w:hint="eastAsia"/>
          <w:b/>
          <w:bCs/>
        </w:rPr>
        <w:t>鸡西市</w:t>
      </w:r>
      <w:r>
        <w:rPr>
          <w:rFonts w:eastAsia="仿宋"/>
          <w:b/>
          <w:bCs/>
        </w:rPr>
        <w:t>（</w:t>
      </w:r>
      <w:r>
        <w:rPr>
          <w:rFonts w:eastAsia="仿宋" w:hint="eastAsia"/>
          <w:b/>
          <w:bCs/>
        </w:rPr>
        <w:t>2004</w:t>
      </w:r>
      <w:r>
        <w:rPr>
          <w:rFonts w:eastAsia="仿宋" w:hint="eastAsia"/>
          <w:b/>
          <w:bCs/>
        </w:rPr>
        <w:t>—</w:t>
      </w:r>
      <w:r>
        <w:rPr>
          <w:rFonts w:eastAsia="仿宋" w:hint="eastAsia"/>
          <w:b/>
          <w:bCs/>
        </w:rPr>
        <w:t>2023</w:t>
      </w:r>
      <w:r>
        <w:rPr>
          <w:rFonts w:eastAsia="仿宋" w:hint="eastAsia"/>
          <w:b/>
          <w:bCs/>
        </w:rPr>
        <w:t>年</w:t>
      </w:r>
      <w:r>
        <w:rPr>
          <w:rFonts w:eastAsia="仿宋"/>
          <w:b/>
          <w:bCs/>
        </w:rPr>
        <w:t>）各月风向频率表（</w:t>
      </w:r>
      <w:r>
        <w:rPr>
          <w:rFonts w:eastAsia="仿宋"/>
          <w:b/>
          <w:bCs/>
        </w:rPr>
        <w:t>%</w:t>
      </w:r>
      <w:r>
        <w:rPr>
          <w:rFonts w:eastAsia="仿宋"/>
          <w:b/>
          <w:bC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3"/>
        <w:gridCol w:w="751"/>
        <w:gridCol w:w="869"/>
        <w:gridCol w:w="665"/>
        <w:gridCol w:w="704"/>
        <w:gridCol w:w="777"/>
        <w:gridCol w:w="792"/>
        <w:gridCol w:w="783"/>
        <w:gridCol w:w="784"/>
        <w:gridCol w:w="783"/>
        <w:gridCol w:w="818"/>
        <w:gridCol w:w="763"/>
        <w:gridCol w:w="980"/>
        <w:gridCol w:w="783"/>
        <w:gridCol w:w="858"/>
        <w:gridCol w:w="927"/>
        <w:gridCol w:w="764"/>
        <w:gridCol w:w="842"/>
      </w:tblGrid>
      <w:tr w:rsidR="00030581" w14:paraId="484C918D" w14:textId="77777777">
        <w:trPr>
          <w:trHeight w:val="397"/>
          <w:jc w:val="center"/>
        </w:trPr>
        <w:tc>
          <w:tcPr>
            <w:tcW w:w="463" w:type="dxa"/>
            <w:tcBorders>
              <w:top w:val="single" w:sz="12" w:space="0" w:color="auto"/>
              <w:left w:val="nil"/>
              <w:bottom w:val="single" w:sz="4" w:space="0" w:color="auto"/>
              <w:right w:val="single" w:sz="4" w:space="0" w:color="auto"/>
            </w:tcBorders>
            <w:vAlign w:val="center"/>
          </w:tcPr>
          <w:p w14:paraId="3F0D4E1C" w14:textId="77777777" w:rsidR="00030581" w:rsidRDefault="00030581">
            <w:pPr>
              <w:pStyle w:val="affffffff0"/>
              <w:spacing w:line="240" w:lineRule="auto"/>
              <w:ind w:firstLineChars="0" w:firstLine="0"/>
              <w:rPr>
                <w:rFonts w:eastAsia="仿宋"/>
                <w:kern w:val="0"/>
                <w:sz w:val="21"/>
                <w:szCs w:val="21"/>
                <w:lang w:bidi="ar"/>
              </w:rPr>
            </w:pPr>
          </w:p>
        </w:tc>
        <w:tc>
          <w:tcPr>
            <w:tcW w:w="751" w:type="dxa"/>
            <w:tcBorders>
              <w:top w:val="single" w:sz="12" w:space="0" w:color="auto"/>
              <w:left w:val="single" w:sz="4" w:space="0" w:color="auto"/>
              <w:bottom w:val="single" w:sz="4" w:space="0" w:color="auto"/>
              <w:right w:val="single" w:sz="4" w:space="0" w:color="auto"/>
            </w:tcBorders>
            <w:vAlign w:val="center"/>
          </w:tcPr>
          <w:p w14:paraId="7C7A52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NNE</w:t>
            </w:r>
          </w:p>
        </w:tc>
        <w:tc>
          <w:tcPr>
            <w:tcW w:w="869" w:type="dxa"/>
            <w:tcBorders>
              <w:top w:val="single" w:sz="12" w:space="0" w:color="auto"/>
              <w:left w:val="single" w:sz="4" w:space="0" w:color="auto"/>
              <w:bottom w:val="single" w:sz="4" w:space="0" w:color="auto"/>
              <w:right w:val="single" w:sz="4" w:space="0" w:color="auto"/>
            </w:tcBorders>
            <w:vAlign w:val="center"/>
          </w:tcPr>
          <w:p w14:paraId="7BCA38E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NE</w:t>
            </w:r>
          </w:p>
        </w:tc>
        <w:tc>
          <w:tcPr>
            <w:tcW w:w="665" w:type="dxa"/>
            <w:tcBorders>
              <w:top w:val="single" w:sz="12" w:space="0" w:color="auto"/>
              <w:left w:val="single" w:sz="4" w:space="0" w:color="auto"/>
              <w:bottom w:val="single" w:sz="4" w:space="0" w:color="auto"/>
              <w:right w:val="single" w:sz="4" w:space="0" w:color="auto"/>
            </w:tcBorders>
            <w:vAlign w:val="center"/>
          </w:tcPr>
          <w:p w14:paraId="17F52A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ENE</w:t>
            </w:r>
          </w:p>
        </w:tc>
        <w:tc>
          <w:tcPr>
            <w:tcW w:w="704" w:type="dxa"/>
            <w:tcBorders>
              <w:top w:val="single" w:sz="12" w:space="0" w:color="auto"/>
              <w:left w:val="single" w:sz="4" w:space="0" w:color="auto"/>
              <w:bottom w:val="single" w:sz="4" w:space="0" w:color="auto"/>
              <w:right w:val="single" w:sz="4" w:space="0" w:color="auto"/>
            </w:tcBorders>
            <w:vAlign w:val="center"/>
          </w:tcPr>
          <w:p w14:paraId="336534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w:t>
            </w:r>
          </w:p>
        </w:tc>
        <w:tc>
          <w:tcPr>
            <w:tcW w:w="777" w:type="dxa"/>
            <w:tcBorders>
              <w:top w:val="single" w:sz="12" w:space="0" w:color="auto"/>
              <w:left w:val="single" w:sz="4" w:space="0" w:color="auto"/>
              <w:bottom w:val="single" w:sz="4" w:space="0" w:color="auto"/>
              <w:right w:val="single" w:sz="4" w:space="0" w:color="auto"/>
            </w:tcBorders>
            <w:vAlign w:val="center"/>
          </w:tcPr>
          <w:p w14:paraId="4CA677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ESE</w:t>
            </w:r>
          </w:p>
        </w:tc>
        <w:tc>
          <w:tcPr>
            <w:tcW w:w="792" w:type="dxa"/>
            <w:tcBorders>
              <w:top w:val="single" w:sz="12" w:space="0" w:color="auto"/>
              <w:left w:val="single" w:sz="4" w:space="0" w:color="auto"/>
              <w:bottom w:val="single" w:sz="4" w:space="0" w:color="auto"/>
              <w:right w:val="single" w:sz="4" w:space="0" w:color="auto"/>
            </w:tcBorders>
            <w:vAlign w:val="center"/>
          </w:tcPr>
          <w:p w14:paraId="2942849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SE</w:t>
            </w:r>
          </w:p>
        </w:tc>
        <w:tc>
          <w:tcPr>
            <w:tcW w:w="783" w:type="dxa"/>
            <w:tcBorders>
              <w:top w:val="single" w:sz="12" w:space="0" w:color="auto"/>
              <w:left w:val="single" w:sz="4" w:space="0" w:color="auto"/>
              <w:bottom w:val="single" w:sz="4" w:space="0" w:color="auto"/>
              <w:right w:val="single" w:sz="4" w:space="0" w:color="auto"/>
            </w:tcBorders>
            <w:vAlign w:val="center"/>
          </w:tcPr>
          <w:p w14:paraId="77E4BB8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SSE</w:t>
            </w:r>
          </w:p>
        </w:tc>
        <w:tc>
          <w:tcPr>
            <w:tcW w:w="784" w:type="dxa"/>
            <w:tcBorders>
              <w:top w:val="single" w:sz="12" w:space="0" w:color="auto"/>
              <w:left w:val="single" w:sz="4" w:space="0" w:color="auto"/>
              <w:bottom w:val="single" w:sz="4" w:space="0" w:color="auto"/>
              <w:right w:val="single" w:sz="4" w:space="0" w:color="auto"/>
            </w:tcBorders>
            <w:vAlign w:val="center"/>
          </w:tcPr>
          <w:p w14:paraId="1CFB89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t>
            </w:r>
          </w:p>
        </w:tc>
        <w:tc>
          <w:tcPr>
            <w:tcW w:w="783" w:type="dxa"/>
            <w:tcBorders>
              <w:top w:val="single" w:sz="12" w:space="0" w:color="auto"/>
              <w:left w:val="single" w:sz="4" w:space="0" w:color="auto"/>
              <w:bottom w:val="single" w:sz="4" w:space="0" w:color="auto"/>
              <w:right w:val="single" w:sz="4" w:space="0" w:color="auto"/>
            </w:tcBorders>
            <w:vAlign w:val="center"/>
          </w:tcPr>
          <w:p w14:paraId="78D8E02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SSW</w:t>
            </w:r>
          </w:p>
        </w:tc>
        <w:tc>
          <w:tcPr>
            <w:tcW w:w="818" w:type="dxa"/>
            <w:tcBorders>
              <w:top w:val="single" w:sz="12" w:space="0" w:color="auto"/>
              <w:left w:val="single" w:sz="4" w:space="0" w:color="auto"/>
              <w:bottom w:val="single" w:sz="4" w:space="0" w:color="auto"/>
              <w:right w:val="single" w:sz="4" w:space="0" w:color="auto"/>
            </w:tcBorders>
            <w:vAlign w:val="center"/>
          </w:tcPr>
          <w:p w14:paraId="331B40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w:t>
            </w:r>
          </w:p>
        </w:tc>
        <w:tc>
          <w:tcPr>
            <w:tcW w:w="763" w:type="dxa"/>
            <w:tcBorders>
              <w:top w:val="single" w:sz="12" w:space="0" w:color="auto"/>
              <w:left w:val="single" w:sz="4" w:space="0" w:color="auto"/>
              <w:bottom w:val="single" w:sz="4" w:space="0" w:color="auto"/>
              <w:right w:val="single" w:sz="4" w:space="0" w:color="auto"/>
            </w:tcBorders>
            <w:vAlign w:val="center"/>
          </w:tcPr>
          <w:p w14:paraId="377832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WSW</w:t>
            </w:r>
          </w:p>
        </w:tc>
        <w:tc>
          <w:tcPr>
            <w:tcW w:w="980" w:type="dxa"/>
            <w:tcBorders>
              <w:top w:val="single" w:sz="12" w:space="0" w:color="auto"/>
              <w:left w:val="single" w:sz="4" w:space="0" w:color="auto"/>
              <w:bottom w:val="single" w:sz="4" w:space="0" w:color="auto"/>
              <w:right w:val="single" w:sz="4" w:space="0" w:color="auto"/>
            </w:tcBorders>
            <w:vAlign w:val="center"/>
          </w:tcPr>
          <w:p w14:paraId="194152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w:t>
            </w:r>
          </w:p>
        </w:tc>
        <w:tc>
          <w:tcPr>
            <w:tcW w:w="783" w:type="dxa"/>
            <w:tcBorders>
              <w:top w:val="single" w:sz="12" w:space="0" w:color="auto"/>
              <w:left w:val="single" w:sz="4" w:space="0" w:color="auto"/>
              <w:bottom w:val="single" w:sz="4" w:space="0" w:color="auto"/>
              <w:right w:val="single" w:sz="4" w:space="0" w:color="auto"/>
            </w:tcBorders>
            <w:vAlign w:val="center"/>
          </w:tcPr>
          <w:p w14:paraId="7A0471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WNW</w:t>
            </w:r>
          </w:p>
        </w:tc>
        <w:tc>
          <w:tcPr>
            <w:tcW w:w="858" w:type="dxa"/>
            <w:tcBorders>
              <w:top w:val="single" w:sz="12" w:space="0" w:color="auto"/>
              <w:left w:val="single" w:sz="4" w:space="0" w:color="auto"/>
              <w:bottom w:val="single" w:sz="4" w:space="0" w:color="auto"/>
              <w:right w:val="single" w:sz="4" w:space="0" w:color="auto"/>
            </w:tcBorders>
            <w:vAlign w:val="center"/>
          </w:tcPr>
          <w:p w14:paraId="178200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NW</w:t>
            </w:r>
          </w:p>
        </w:tc>
        <w:tc>
          <w:tcPr>
            <w:tcW w:w="927" w:type="dxa"/>
            <w:tcBorders>
              <w:top w:val="single" w:sz="12" w:space="0" w:color="auto"/>
              <w:left w:val="single" w:sz="4" w:space="0" w:color="auto"/>
              <w:bottom w:val="single" w:sz="4" w:space="0" w:color="auto"/>
              <w:right w:val="single" w:sz="4" w:space="0" w:color="auto"/>
            </w:tcBorders>
            <w:vAlign w:val="center"/>
          </w:tcPr>
          <w:p w14:paraId="714DBAA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NNW</w:t>
            </w:r>
          </w:p>
        </w:tc>
        <w:tc>
          <w:tcPr>
            <w:tcW w:w="764" w:type="dxa"/>
            <w:tcBorders>
              <w:top w:val="single" w:sz="12" w:space="0" w:color="auto"/>
              <w:left w:val="single" w:sz="4" w:space="0" w:color="auto"/>
              <w:bottom w:val="single" w:sz="4" w:space="0" w:color="auto"/>
              <w:right w:val="single" w:sz="4" w:space="0" w:color="auto"/>
            </w:tcBorders>
            <w:vAlign w:val="center"/>
          </w:tcPr>
          <w:p w14:paraId="4DFE7F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w:t>
            </w:r>
          </w:p>
        </w:tc>
        <w:tc>
          <w:tcPr>
            <w:tcW w:w="842" w:type="dxa"/>
            <w:tcBorders>
              <w:top w:val="single" w:sz="12" w:space="0" w:color="auto"/>
              <w:left w:val="single" w:sz="4" w:space="0" w:color="auto"/>
              <w:bottom w:val="single" w:sz="4" w:space="0" w:color="auto"/>
              <w:right w:val="nil"/>
            </w:tcBorders>
            <w:vAlign w:val="center"/>
          </w:tcPr>
          <w:p w14:paraId="3772C06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w:t>
            </w:r>
          </w:p>
        </w:tc>
      </w:tr>
      <w:tr w:rsidR="00030581" w14:paraId="38C863EF" w14:textId="77777777">
        <w:trPr>
          <w:trHeight w:val="397"/>
          <w:jc w:val="center"/>
        </w:trPr>
        <w:tc>
          <w:tcPr>
            <w:tcW w:w="463" w:type="dxa"/>
            <w:tcBorders>
              <w:top w:val="single" w:sz="4" w:space="0" w:color="auto"/>
              <w:left w:val="nil"/>
              <w:bottom w:val="single" w:sz="4" w:space="0" w:color="auto"/>
              <w:right w:val="single" w:sz="4" w:space="0" w:color="auto"/>
            </w:tcBorders>
            <w:vAlign w:val="center"/>
          </w:tcPr>
          <w:p w14:paraId="3C78AF6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751" w:type="dxa"/>
            <w:tcBorders>
              <w:top w:val="single" w:sz="4" w:space="0" w:color="auto"/>
              <w:left w:val="single" w:sz="4" w:space="0" w:color="auto"/>
              <w:bottom w:val="single" w:sz="4" w:space="0" w:color="auto"/>
              <w:right w:val="single" w:sz="4" w:space="0" w:color="auto"/>
            </w:tcBorders>
            <w:vAlign w:val="center"/>
          </w:tcPr>
          <w:p w14:paraId="7CEDF2C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1.04</w:t>
            </w:r>
          </w:p>
        </w:tc>
        <w:tc>
          <w:tcPr>
            <w:tcW w:w="869" w:type="dxa"/>
            <w:tcBorders>
              <w:top w:val="single" w:sz="4" w:space="0" w:color="auto"/>
              <w:left w:val="single" w:sz="4" w:space="0" w:color="auto"/>
              <w:bottom w:val="single" w:sz="4" w:space="0" w:color="auto"/>
              <w:right w:val="single" w:sz="4" w:space="0" w:color="auto"/>
            </w:tcBorders>
            <w:vAlign w:val="center"/>
          </w:tcPr>
          <w:p w14:paraId="4F88DAB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1.64</w:t>
            </w:r>
          </w:p>
        </w:tc>
        <w:tc>
          <w:tcPr>
            <w:tcW w:w="665" w:type="dxa"/>
            <w:tcBorders>
              <w:top w:val="single" w:sz="4" w:space="0" w:color="auto"/>
              <w:left w:val="single" w:sz="4" w:space="0" w:color="auto"/>
              <w:bottom w:val="single" w:sz="4" w:space="0" w:color="auto"/>
              <w:right w:val="single" w:sz="4" w:space="0" w:color="auto"/>
            </w:tcBorders>
            <w:vAlign w:val="center"/>
          </w:tcPr>
          <w:p w14:paraId="503BB7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3.22</w:t>
            </w:r>
          </w:p>
        </w:tc>
        <w:tc>
          <w:tcPr>
            <w:tcW w:w="704" w:type="dxa"/>
            <w:tcBorders>
              <w:top w:val="single" w:sz="4" w:space="0" w:color="auto"/>
              <w:left w:val="single" w:sz="4" w:space="0" w:color="auto"/>
              <w:bottom w:val="single" w:sz="4" w:space="0" w:color="auto"/>
              <w:right w:val="single" w:sz="4" w:space="0" w:color="auto"/>
            </w:tcBorders>
            <w:vAlign w:val="center"/>
          </w:tcPr>
          <w:p w14:paraId="1E0945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4.18</w:t>
            </w:r>
          </w:p>
        </w:tc>
        <w:tc>
          <w:tcPr>
            <w:tcW w:w="777" w:type="dxa"/>
            <w:tcBorders>
              <w:top w:val="single" w:sz="4" w:space="0" w:color="auto"/>
              <w:left w:val="single" w:sz="4" w:space="0" w:color="auto"/>
              <w:bottom w:val="single" w:sz="4" w:space="0" w:color="auto"/>
              <w:right w:val="single" w:sz="4" w:space="0" w:color="auto"/>
            </w:tcBorders>
            <w:vAlign w:val="center"/>
          </w:tcPr>
          <w:p w14:paraId="64C752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1.82</w:t>
            </w:r>
          </w:p>
        </w:tc>
        <w:tc>
          <w:tcPr>
            <w:tcW w:w="792" w:type="dxa"/>
            <w:tcBorders>
              <w:top w:val="single" w:sz="4" w:space="0" w:color="auto"/>
              <w:left w:val="single" w:sz="4" w:space="0" w:color="auto"/>
              <w:bottom w:val="single" w:sz="4" w:space="0" w:color="auto"/>
              <w:right w:val="single" w:sz="4" w:space="0" w:color="auto"/>
            </w:tcBorders>
            <w:vAlign w:val="center"/>
          </w:tcPr>
          <w:p w14:paraId="4DB6512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1.17</w:t>
            </w:r>
          </w:p>
        </w:tc>
        <w:tc>
          <w:tcPr>
            <w:tcW w:w="783" w:type="dxa"/>
            <w:tcBorders>
              <w:top w:val="single" w:sz="4" w:space="0" w:color="auto"/>
              <w:left w:val="single" w:sz="4" w:space="0" w:color="auto"/>
              <w:bottom w:val="single" w:sz="4" w:space="0" w:color="auto"/>
              <w:right w:val="single" w:sz="4" w:space="0" w:color="auto"/>
            </w:tcBorders>
            <w:vAlign w:val="center"/>
          </w:tcPr>
          <w:p w14:paraId="6653F0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0.78</w:t>
            </w:r>
          </w:p>
        </w:tc>
        <w:tc>
          <w:tcPr>
            <w:tcW w:w="784" w:type="dxa"/>
            <w:tcBorders>
              <w:top w:val="single" w:sz="4" w:space="0" w:color="auto"/>
              <w:left w:val="single" w:sz="4" w:space="0" w:color="auto"/>
              <w:bottom w:val="single" w:sz="4" w:space="0" w:color="auto"/>
              <w:right w:val="single" w:sz="4" w:space="0" w:color="auto"/>
            </w:tcBorders>
            <w:vAlign w:val="center"/>
          </w:tcPr>
          <w:p w14:paraId="3D4031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0.79</w:t>
            </w:r>
          </w:p>
        </w:tc>
        <w:tc>
          <w:tcPr>
            <w:tcW w:w="783" w:type="dxa"/>
            <w:tcBorders>
              <w:top w:val="single" w:sz="4" w:space="0" w:color="auto"/>
              <w:left w:val="single" w:sz="4" w:space="0" w:color="auto"/>
              <w:bottom w:val="single" w:sz="4" w:space="0" w:color="auto"/>
              <w:right w:val="single" w:sz="4" w:space="0" w:color="auto"/>
            </w:tcBorders>
            <w:vAlign w:val="center"/>
          </w:tcPr>
          <w:p w14:paraId="62BAEB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1.46</w:t>
            </w:r>
          </w:p>
        </w:tc>
        <w:tc>
          <w:tcPr>
            <w:tcW w:w="818" w:type="dxa"/>
            <w:tcBorders>
              <w:top w:val="single" w:sz="4" w:space="0" w:color="auto"/>
              <w:left w:val="single" w:sz="4" w:space="0" w:color="auto"/>
              <w:bottom w:val="single" w:sz="4" w:space="0" w:color="auto"/>
              <w:right w:val="single" w:sz="4" w:space="0" w:color="auto"/>
            </w:tcBorders>
            <w:vAlign w:val="center"/>
          </w:tcPr>
          <w:p w14:paraId="37DF28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5.53</w:t>
            </w:r>
          </w:p>
        </w:tc>
        <w:tc>
          <w:tcPr>
            <w:tcW w:w="763" w:type="dxa"/>
            <w:tcBorders>
              <w:top w:val="single" w:sz="4" w:space="0" w:color="auto"/>
              <w:left w:val="single" w:sz="4" w:space="0" w:color="auto"/>
              <w:bottom w:val="single" w:sz="4" w:space="0" w:color="auto"/>
              <w:right w:val="single" w:sz="4" w:space="0" w:color="auto"/>
            </w:tcBorders>
            <w:vAlign w:val="center"/>
          </w:tcPr>
          <w:p w14:paraId="0731D4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20.49</w:t>
            </w:r>
          </w:p>
        </w:tc>
        <w:tc>
          <w:tcPr>
            <w:tcW w:w="980" w:type="dxa"/>
            <w:tcBorders>
              <w:top w:val="single" w:sz="4" w:space="0" w:color="auto"/>
              <w:left w:val="single" w:sz="4" w:space="0" w:color="auto"/>
              <w:bottom w:val="single" w:sz="4" w:space="0" w:color="auto"/>
              <w:right w:val="single" w:sz="4" w:space="0" w:color="auto"/>
            </w:tcBorders>
            <w:vAlign w:val="center"/>
          </w:tcPr>
          <w:p w14:paraId="1DB417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31.74</w:t>
            </w:r>
          </w:p>
        </w:tc>
        <w:tc>
          <w:tcPr>
            <w:tcW w:w="783" w:type="dxa"/>
            <w:tcBorders>
              <w:top w:val="single" w:sz="4" w:space="0" w:color="auto"/>
              <w:left w:val="single" w:sz="4" w:space="0" w:color="auto"/>
              <w:bottom w:val="single" w:sz="4" w:space="0" w:color="auto"/>
              <w:right w:val="single" w:sz="4" w:space="0" w:color="auto"/>
            </w:tcBorders>
            <w:vAlign w:val="center"/>
          </w:tcPr>
          <w:p w14:paraId="21044FA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14.91</w:t>
            </w:r>
          </w:p>
        </w:tc>
        <w:tc>
          <w:tcPr>
            <w:tcW w:w="858" w:type="dxa"/>
            <w:tcBorders>
              <w:top w:val="single" w:sz="4" w:space="0" w:color="auto"/>
              <w:left w:val="single" w:sz="4" w:space="0" w:color="auto"/>
              <w:bottom w:val="single" w:sz="4" w:space="0" w:color="auto"/>
              <w:right w:val="single" w:sz="4" w:space="0" w:color="auto"/>
            </w:tcBorders>
            <w:vAlign w:val="center"/>
          </w:tcPr>
          <w:p w14:paraId="3D718A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7.38</w:t>
            </w:r>
          </w:p>
        </w:tc>
        <w:tc>
          <w:tcPr>
            <w:tcW w:w="927" w:type="dxa"/>
            <w:tcBorders>
              <w:top w:val="single" w:sz="4" w:space="0" w:color="auto"/>
              <w:left w:val="single" w:sz="4" w:space="0" w:color="auto"/>
              <w:bottom w:val="single" w:sz="4" w:space="0" w:color="auto"/>
              <w:right w:val="single" w:sz="4" w:space="0" w:color="auto"/>
            </w:tcBorders>
            <w:vAlign w:val="center"/>
          </w:tcPr>
          <w:p w14:paraId="47D16A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2.14</w:t>
            </w:r>
          </w:p>
        </w:tc>
        <w:tc>
          <w:tcPr>
            <w:tcW w:w="764" w:type="dxa"/>
            <w:tcBorders>
              <w:top w:val="single" w:sz="4" w:space="0" w:color="auto"/>
              <w:left w:val="single" w:sz="4" w:space="0" w:color="auto"/>
              <w:bottom w:val="single" w:sz="4" w:space="0" w:color="auto"/>
              <w:right w:val="single" w:sz="4" w:space="0" w:color="auto"/>
            </w:tcBorders>
            <w:vAlign w:val="center"/>
          </w:tcPr>
          <w:p w14:paraId="47DD71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1.27</w:t>
            </w:r>
          </w:p>
        </w:tc>
        <w:tc>
          <w:tcPr>
            <w:tcW w:w="842" w:type="dxa"/>
            <w:tcBorders>
              <w:top w:val="single" w:sz="4" w:space="0" w:color="auto"/>
              <w:left w:val="single" w:sz="4" w:space="0" w:color="auto"/>
              <w:bottom w:val="single" w:sz="4" w:space="0" w:color="auto"/>
              <w:right w:val="nil"/>
            </w:tcBorders>
            <w:vAlign w:val="center"/>
          </w:tcPr>
          <w:p w14:paraId="156758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1.02</w:t>
            </w:r>
          </w:p>
        </w:tc>
      </w:tr>
      <w:tr w:rsidR="00030581" w14:paraId="628979CD" w14:textId="77777777">
        <w:trPr>
          <w:trHeight w:val="397"/>
          <w:jc w:val="center"/>
        </w:trPr>
        <w:tc>
          <w:tcPr>
            <w:tcW w:w="463" w:type="dxa"/>
            <w:tcBorders>
              <w:top w:val="single" w:sz="4" w:space="0" w:color="auto"/>
              <w:left w:val="nil"/>
              <w:bottom w:val="single" w:sz="4" w:space="0" w:color="auto"/>
              <w:right w:val="single" w:sz="4" w:space="0" w:color="auto"/>
            </w:tcBorders>
            <w:vAlign w:val="center"/>
          </w:tcPr>
          <w:p w14:paraId="7AAE9F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751" w:type="dxa"/>
            <w:tcBorders>
              <w:top w:val="single" w:sz="4" w:space="0" w:color="auto"/>
              <w:left w:val="single" w:sz="4" w:space="0" w:color="auto"/>
              <w:bottom w:val="single" w:sz="4" w:space="0" w:color="auto"/>
              <w:right w:val="single" w:sz="4" w:space="0" w:color="auto"/>
            </w:tcBorders>
            <w:vAlign w:val="center"/>
          </w:tcPr>
          <w:p w14:paraId="1820CC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1.07</w:t>
            </w:r>
          </w:p>
        </w:tc>
        <w:tc>
          <w:tcPr>
            <w:tcW w:w="869" w:type="dxa"/>
            <w:tcBorders>
              <w:top w:val="single" w:sz="4" w:space="0" w:color="auto"/>
              <w:left w:val="single" w:sz="4" w:space="0" w:color="auto"/>
              <w:bottom w:val="single" w:sz="4" w:space="0" w:color="auto"/>
              <w:right w:val="single" w:sz="4" w:space="0" w:color="auto"/>
            </w:tcBorders>
            <w:vAlign w:val="center"/>
          </w:tcPr>
          <w:p w14:paraId="3D54C10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1.58</w:t>
            </w:r>
          </w:p>
        </w:tc>
        <w:tc>
          <w:tcPr>
            <w:tcW w:w="665" w:type="dxa"/>
            <w:tcBorders>
              <w:top w:val="single" w:sz="4" w:space="0" w:color="auto"/>
              <w:left w:val="single" w:sz="4" w:space="0" w:color="auto"/>
              <w:bottom w:val="single" w:sz="4" w:space="0" w:color="auto"/>
              <w:right w:val="single" w:sz="4" w:space="0" w:color="auto"/>
            </w:tcBorders>
            <w:vAlign w:val="center"/>
          </w:tcPr>
          <w:p w14:paraId="777CED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3.65</w:t>
            </w:r>
          </w:p>
        </w:tc>
        <w:tc>
          <w:tcPr>
            <w:tcW w:w="704" w:type="dxa"/>
            <w:tcBorders>
              <w:top w:val="single" w:sz="4" w:space="0" w:color="auto"/>
              <w:left w:val="single" w:sz="4" w:space="0" w:color="auto"/>
              <w:bottom w:val="single" w:sz="4" w:space="0" w:color="auto"/>
              <w:right w:val="single" w:sz="4" w:space="0" w:color="auto"/>
            </w:tcBorders>
            <w:vAlign w:val="center"/>
          </w:tcPr>
          <w:p w14:paraId="0EA3987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5.51</w:t>
            </w:r>
          </w:p>
        </w:tc>
        <w:tc>
          <w:tcPr>
            <w:tcW w:w="777" w:type="dxa"/>
            <w:tcBorders>
              <w:top w:val="single" w:sz="4" w:space="0" w:color="auto"/>
              <w:left w:val="single" w:sz="4" w:space="0" w:color="auto"/>
              <w:bottom w:val="single" w:sz="4" w:space="0" w:color="auto"/>
              <w:right w:val="single" w:sz="4" w:space="0" w:color="auto"/>
            </w:tcBorders>
            <w:vAlign w:val="center"/>
          </w:tcPr>
          <w:p w14:paraId="351CBA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w:t>
            </w:r>
          </w:p>
        </w:tc>
        <w:tc>
          <w:tcPr>
            <w:tcW w:w="792" w:type="dxa"/>
            <w:tcBorders>
              <w:top w:val="single" w:sz="4" w:space="0" w:color="auto"/>
              <w:left w:val="single" w:sz="4" w:space="0" w:color="auto"/>
              <w:bottom w:val="single" w:sz="4" w:space="0" w:color="auto"/>
              <w:right w:val="single" w:sz="4" w:space="0" w:color="auto"/>
            </w:tcBorders>
            <w:vAlign w:val="center"/>
          </w:tcPr>
          <w:p w14:paraId="2A397B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1.08</w:t>
            </w:r>
          </w:p>
        </w:tc>
        <w:tc>
          <w:tcPr>
            <w:tcW w:w="783" w:type="dxa"/>
            <w:tcBorders>
              <w:top w:val="single" w:sz="4" w:space="0" w:color="auto"/>
              <w:left w:val="single" w:sz="4" w:space="0" w:color="auto"/>
              <w:bottom w:val="single" w:sz="4" w:space="0" w:color="auto"/>
              <w:right w:val="single" w:sz="4" w:space="0" w:color="auto"/>
            </w:tcBorders>
            <w:vAlign w:val="center"/>
          </w:tcPr>
          <w:p w14:paraId="7A4438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0.76</w:t>
            </w:r>
          </w:p>
        </w:tc>
        <w:tc>
          <w:tcPr>
            <w:tcW w:w="784" w:type="dxa"/>
            <w:tcBorders>
              <w:top w:val="single" w:sz="4" w:space="0" w:color="auto"/>
              <w:left w:val="single" w:sz="4" w:space="0" w:color="auto"/>
              <w:bottom w:val="single" w:sz="4" w:space="0" w:color="auto"/>
              <w:right w:val="single" w:sz="4" w:space="0" w:color="auto"/>
            </w:tcBorders>
            <w:vAlign w:val="center"/>
          </w:tcPr>
          <w:p w14:paraId="2638F75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0.86</w:t>
            </w:r>
          </w:p>
        </w:tc>
        <w:tc>
          <w:tcPr>
            <w:tcW w:w="783" w:type="dxa"/>
            <w:tcBorders>
              <w:top w:val="single" w:sz="4" w:space="0" w:color="auto"/>
              <w:left w:val="single" w:sz="4" w:space="0" w:color="auto"/>
              <w:bottom w:val="single" w:sz="4" w:space="0" w:color="auto"/>
              <w:right w:val="single" w:sz="4" w:space="0" w:color="auto"/>
            </w:tcBorders>
            <w:vAlign w:val="center"/>
          </w:tcPr>
          <w:p w14:paraId="7274D6D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1.78</w:t>
            </w:r>
          </w:p>
        </w:tc>
        <w:tc>
          <w:tcPr>
            <w:tcW w:w="818" w:type="dxa"/>
            <w:tcBorders>
              <w:top w:val="single" w:sz="4" w:space="0" w:color="auto"/>
              <w:left w:val="single" w:sz="4" w:space="0" w:color="auto"/>
              <w:bottom w:val="single" w:sz="4" w:space="0" w:color="auto"/>
              <w:right w:val="single" w:sz="4" w:space="0" w:color="auto"/>
            </w:tcBorders>
            <w:vAlign w:val="center"/>
          </w:tcPr>
          <w:p w14:paraId="0762A5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5.3</w:t>
            </w:r>
          </w:p>
        </w:tc>
        <w:tc>
          <w:tcPr>
            <w:tcW w:w="763" w:type="dxa"/>
            <w:tcBorders>
              <w:top w:val="single" w:sz="4" w:space="0" w:color="auto"/>
              <w:left w:val="single" w:sz="4" w:space="0" w:color="auto"/>
              <w:bottom w:val="single" w:sz="4" w:space="0" w:color="auto"/>
              <w:right w:val="single" w:sz="4" w:space="0" w:color="auto"/>
            </w:tcBorders>
            <w:vAlign w:val="center"/>
          </w:tcPr>
          <w:p w14:paraId="6E7831C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18.58</w:t>
            </w:r>
          </w:p>
        </w:tc>
        <w:tc>
          <w:tcPr>
            <w:tcW w:w="980" w:type="dxa"/>
            <w:tcBorders>
              <w:top w:val="single" w:sz="4" w:space="0" w:color="auto"/>
              <w:left w:val="single" w:sz="4" w:space="0" w:color="auto"/>
              <w:bottom w:val="single" w:sz="4" w:space="0" w:color="auto"/>
              <w:right w:val="single" w:sz="4" w:space="0" w:color="auto"/>
            </w:tcBorders>
            <w:vAlign w:val="center"/>
          </w:tcPr>
          <w:p w14:paraId="141B87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28.7</w:t>
            </w:r>
          </w:p>
        </w:tc>
        <w:tc>
          <w:tcPr>
            <w:tcW w:w="783" w:type="dxa"/>
            <w:tcBorders>
              <w:top w:val="single" w:sz="4" w:space="0" w:color="auto"/>
              <w:left w:val="single" w:sz="4" w:space="0" w:color="auto"/>
              <w:bottom w:val="single" w:sz="4" w:space="0" w:color="auto"/>
              <w:right w:val="single" w:sz="4" w:space="0" w:color="auto"/>
            </w:tcBorders>
            <w:vAlign w:val="center"/>
          </w:tcPr>
          <w:p w14:paraId="7F262CB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15.3</w:t>
            </w:r>
          </w:p>
        </w:tc>
        <w:tc>
          <w:tcPr>
            <w:tcW w:w="858" w:type="dxa"/>
            <w:tcBorders>
              <w:top w:val="single" w:sz="4" w:space="0" w:color="auto"/>
              <w:left w:val="single" w:sz="4" w:space="0" w:color="auto"/>
              <w:bottom w:val="single" w:sz="4" w:space="0" w:color="auto"/>
              <w:right w:val="single" w:sz="4" w:space="0" w:color="auto"/>
            </w:tcBorders>
            <w:vAlign w:val="center"/>
          </w:tcPr>
          <w:p w14:paraId="768D7DE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7.84</w:t>
            </w:r>
          </w:p>
        </w:tc>
        <w:tc>
          <w:tcPr>
            <w:tcW w:w="927" w:type="dxa"/>
            <w:tcBorders>
              <w:top w:val="single" w:sz="4" w:space="0" w:color="auto"/>
              <w:left w:val="single" w:sz="4" w:space="0" w:color="auto"/>
              <w:bottom w:val="single" w:sz="4" w:space="0" w:color="auto"/>
              <w:right w:val="single" w:sz="4" w:space="0" w:color="auto"/>
            </w:tcBorders>
            <w:vAlign w:val="center"/>
          </w:tcPr>
          <w:p w14:paraId="2D25089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3.01</w:t>
            </w:r>
          </w:p>
        </w:tc>
        <w:tc>
          <w:tcPr>
            <w:tcW w:w="764" w:type="dxa"/>
            <w:tcBorders>
              <w:top w:val="single" w:sz="4" w:space="0" w:color="auto"/>
              <w:left w:val="single" w:sz="4" w:space="0" w:color="auto"/>
              <w:bottom w:val="single" w:sz="4" w:space="0" w:color="auto"/>
              <w:right w:val="single" w:sz="4" w:space="0" w:color="auto"/>
            </w:tcBorders>
            <w:vAlign w:val="center"/>
          </w:tcPr>
          <w:p w14:paraId="00C6C5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1.67</w:t>
            </w:r>
          </w:p>
        </w:tc>
        <w:tc>
          <w:tcPr>
            <w:tcW w:w="842" w:type="dxa"/>
            <w:tcBorders>
              <w:top w:val="single" w:sz="4" w:space="0" w:color="auto"/>
              <w:left w:val="single" w:sz="4" w:space="0" w:color="auto"/>
              <w:bottom w:val="single" w:sz="4" w:space="0" w:color="auto"/>
              <w:right w:val="nil"/>
            </w:tcBorders>
            <w:vAlign w:val="center"/>
          </w:tcPr>
          <w:p w14:paraId="649927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1.14</w:t>
            </w:r>
          </w:p>
        </w:tc>
      </w:tr>
      <w:tr w:rsidR="00030581" w14:paraId="0304F57D" w14:textId="77777777">
        <w:trPr>
          <w:trHeight w:val="397"/>
          <w:jc w:val="center"/>
        </w:trPr>
        <w:tc>
          <w:tcPr>
            <w:tcW w:w="463" w:type="dxa"/>
            <w:tcBorders>
              <w:top w:val="single" w:sz="4" w:space="0" w:color="auto"/>
              <w:left w:val="nil"/>
              <w:bottom w:val="single" w:sz="4" w:space="0" w:color="auto"/>
              <w:right w:val="single" w:sz="4" w:space="0" w:color="auto"/>
            </w:tcBorders>
            <w:vAlign w:val="center"/>
          </w:tcPr>
          <w:p w14:paraId="4F129B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751" w:type="dxa"/>
            <w:tcBorders>
              <w:top w:val="single" w:sz="4" w:space="0" w:color="auto"/>
              <w:left w:val="single" w:sz="4" w:space="0" w:color="auto"/>
              <w:bottom w:val="single" w:sz="4" w:space="0" w:color="auto"/>
              <w:right w:val="single" w:sz="4" w:space="0" w:color="auto"/>
            </w:tcBorders>
            <w:vAlign w:val="center"/>
          </w:tcPr>
          <w:p w14:paraId="17E5F6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w:t>
            </w:r>
          </w:p>
        </w:tc>
        <w:tc>
          <w:tcPr>
            <w:tcW w:w="869" w:type="dxa"/>
            <w:tcBorders>
              <w:top w:val="single" w:sz="4" w:space="0" w:color="auto"/>
              <w:left w:val="single" w:sz="4" w:space="0" w:color="auto"/>
              <w:bottom w:val="single" w:sz="4" w:space="0" w:color="auto"/>
              <w:right w:val="single" w:sz="4" w:space="0" w:color="auto"/>
            </w:tcBorders>
            <w:vAlign w:val="center"/>
          </w:tcPr>
          <w:p w14:paraId="6C3A89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2.18</w:t>
            </w:r>
          </w:p>
        </w:tc>
        <w:tc>
          <w:tcPr>
            <w:tcW w:w="665" w:type="dxa"/>
            <w:tcBorders>
              <w:top w:val="single" w:sz="4" w:space="0" w:color="auto"/>
              <w:left w:val="single" w:sz="4" w:space="0" w:color="auto"/>
              <w:bottom w:val="single" w:sz="4" w:space="0" w:color="auto"/>
              <w:right w:val="single" w:sz="4" w:space="0" w:color="auto"/>
            </w:tcBorders>
            <w:vAlign w:val="center"/>
          </w:tcPr>
          <w:p w14:paraId="1CACF6E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4.47</w:t>
            </w:r>
          </w:p>
        </w:tc>
        <w:tc>
          <w:tcPr>
            <w:tcW w:w="704" w:type="dxa"/>
            <w:tcBorders>
              <w:top w:val="single" w:sz="4" w:space="0" w:color="auto"/>
              <w:left w:val="single" w:sz="4" w:space="0" w:color="auto"/>
              <w:bottom w:val="single" w:sz="4" w:space="0" w:color="auto"/>
              <w:right w:val="single" w:sz="4" w:space="0" w:color="auto"/>
            </w:tcBorders>
            <w:vAlign w:val="center"/>
          </w:tcPr>
          <w:p w14:paraId="32891C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6.34</w:t>
            </w:r>
          </w:p>
        </w:tc>
        <w:tc>
          <w:tcPr>
            <w:tcW w:w="777" w:type="dxa"/>
            <w:tcBorders>
              <w:top w:val="single" w:sz="4" w:space="0" w:color="auto"/>
              <w:left w:val="single" w:sz="4" w:space="0" w:color="auto"/>
              <w:bottom w:val="single" w:sz="4" w:space="0" w:color="auto"/>
              <w:right w:val="single" w:sz="4" w:space="0" w:color="auto"/>
            </w:tcBorders>
            <w:vAlign w:val="center"/>
          </w:tcPr>
          <w:p w14:paraId="51224A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w:t>
            </w:r>
          </w:p>
        </w:tc>
        <w:tc>
          <w:tcPr>
            <w:tcW w:w="792" w:type="dxa"/>
            <w:tcBorders>
              <w:top w:val="single" w:sz="4" w:space="0" w:color="auto"/>
              <w:left w:val="single" w:sz="4" w:space="0" w:color="auto"/>
              <w:bottom w:val="single" w:sz="4" w:space="0" w:color="auto"/>
              <w:right w:val="single" w:sz="4" w:space="0" w:color="auto"/>
            </w:tcBorders>
            <w:vAlign w:val="center"/>
          </w:tcPr>
          <w:p w14:paraId="2B92BC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1.55</w:t>
            </w:r>
          </w:p>
        </w:tc>
        <w:tc>
          <w:tcPr>
            <w:tcW w:w="783" w:type="dxa"/>
            <w:tcBorders>
              <w:top w:val="single" w:sz="4" w:space="0" w:color="auto"/>
              <w:left w:val="single" w:sz="4" w:space="0" w:color="auto"/>
              <w:bottom w:val="single" w:sz="4" w:space="0" w:color="auto"/>
              <w:right w:val="single" w:sz="4" w:space="0" w:color="auto"/>
            </w:tcBorders>
            <w:vAlign w:val="center"/>
          </w:tcPr>
          <w:p w14:paraId="3757F8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0.83</w:t>
            </w:r>
          </w:p>
        </w:tc>
        <w:tc>
          <w:tcPr>
            <w:tcW w:w="784" w:type="dxa"/>
            <w:tcBorders>
              <w:top w:val="single" w:sz="4" w:space="0" w:color="auto"/>
              <w:left w:val="single" w:sz="4" w:space="0" w:color="auto"/>
              <w:bottom w:val="single" w:sz="4" w:space="0" w:color="auto"/>
              <w:right w:val="single" w:sz="4" w:space="0" w:color="auto"/>
            </w:tcBorders>
            <w:vAlign w:val="center"/>
          </w:tcPr>
          <w:p w14:paraId="44E969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1.15</w:t>
            </w:r>
          </w:p>
        </w:tc>
        <w:tc>
          <w:tcPr>
            <w:tcW w:w="783" w:type="dxa"/>
            <w:tcBorders>
              <w:top w:val="single" w:sz="4" w:space="0" w:color="auto"/>
              <w:left w:val="single" w:sz="4" w:space="0" w:color="auto"/>
              <w:bottom w:val="single" w:sz="4" w:space="0" w:color="auto"/>
              <w:right w:val="single" w:sz="4" w:space="0" w:color="auto"/>
            </w:tcBorders>
            <w:vAlign w:val="center"/>
          </w:tcPr>
          <w:p w14:paraId="499014E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2.16</w:t>
            </w:r>
          </w:p>
        </w:tc>
        <w:tc>
          <w:tcPr>
            <w:tcW w:w="818" w:type="dxa"/>
            <w:tcBorders>
              <w:top w:val="single" w:sz="4" w:space="0" w:color="auto"/>
              <w:left w:val="single" w:sz="4" w:space="0" w:color="auto"/>
              <w:bottom w:val="single" w:sz="4" w:space="0" w:color="auto"/>
              <w:right w:val="single" w:sz="4" w:space="0" w:color="auto"/>
            </w:tcBorders>
            <w:vAlign w:val="center"/>
          </w:tcPr>
          <w:p w14:paraId="377F1A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5.94</w:t>
            </w:r>
          </w:p>
        </w:tc>
        <w:tc>
          <w:tcPr>
            <w:tcW w:w="763" w:type="dxa"/>
            <w:tcBorders>
              <w:top w:val="single" w:sz="4" w:space="0" w:color="auto"/>
              <w:left w:val="single" w:sz="4" w:space="0" w:color="auto"/>
              <w:bottom w:val="single" w:sz="4" w:space="0" w:color="auto"/>
              <w:right w:val="single" w:sz="4" w:space="0" w:color="auto"/>
            </w:tcBorders>
            <w:vAlign w:val="center"/>
          </w:tcPr>
          <w:p w14:paraId="222CEF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14.92</w:t>
            </w:r>
          </w:p>
        </w:tc>
        <w:tc>
          <w:tcPr>
            <w:tcW w:w="980" w:type="dxa"/>
            <w:tcBorders>
              <w:top w:val="single" w:sz="4" w:space="0" w:color="auto"/>
              <w:left w:val="single" w:sz="4" w:space="0" w:color="auto"/>
              <w:bottom w:val="single" w:sz="4" w:space="0" w:color="auto"/>
              <w:right w:val="single" w:sz="4" w:space="0" w:color="auto"/>
            </w:tcBorders>
            <w:vAlign w:val="center"/>
          </w:tcPr>
          <w:p w14:paraId="30E9DB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25.08</w:t>
            </w:r>
          </w:p>
        </w:tc>
        <w:tc>
          <w:tcPr>
            <w:tcW w:w="783" w:type="dxa"/>
            <w:tcBorders>
              <w:top w:val="single" w:sz="4" w:space="0" w:color="auto"/>
              <w:left w:val="single" w:sz="4" w:space="0" w:color="auto"/>
              <w:bottom w:val="single" w:sz="4" w:space="0" w:color="auto"/>
              <w:right w:val="single" w:sz="4" w:space="0" w:color="auto"/>
            </w:tcBorders>
            <w:vAlign w:val="center"/>
          </w:tcPr>
          <w:p w14:paraId="16A1171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15.53</w:t>
            </w:r>
          </w:p>
        </w:tc>
        <w:tc>
          <w:tcPr>
            <w:tcW w:w="858" w:type="dxa"/>
            <w:tcBorders>
              <w:top w:val="single" w:sz="4" w:space="0" w:color="auto"/>
              <w:left w:val="single" w:sz="4" w:space="0" w:color="auto"/>
              <w:bottom w:val="single" w:sz="4" w:space="0" w:color="auto"/>
              <w:right w:val="single" w:sz="4" w:space="0" w:color="auto"/>
            </w:tcBorders>
            <w:vAlign w:val="center"/>
          </w:tcPr>
          <w:p w14:paraId="3CFFB7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9.64</w:t>
            </w:r>
          </w:p>
        </w:tc>
        <w:tc>
          <w:tcPr>
            <w:tcW w:w="927" w:type="dxa"/>
            <w:tcBorders>
              <w:top w:val="single" w:sz="4" w:space="0" w:color="auto"/>
              <w:left w:val="single" w:sz="4" w:space="0" w:color="auto"/>
              <w:bottom w:val="single" w:sz="4" w:space="0" w:color="auto"/>
              <w:right w:val="single" w:sz="4" w:space="0" w:color="auto"/>
            </w:tcBorders>
            <w:vAlign w:val="center"/>
          </w:tcPr>
          <w:p w14:paraId="39251F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3.55</w:t>
            </w:r>
          </w:p>
        </w:tc>
        <w:tc>
          <w:tcPr>
            <w:tcW w:w="764" w:type="dxa"/>
            <w:tcBorders>
              <w:top w:val="single" w:sz="4" w:space="0" w:color="auto"/>
              <w:left w:val="single" w:sz="4" w:space="0" w:color="auto"/>
              <w:bottom w:val="single" w:sz="4" w:space="0" w:color="auto"/>
              <w:right w:val="single" w:sz="4" w:space="0" w:color="auto"/>
            </w:tcBorders>
            <w:vAlign w:val="center"/>
          </w:tcPr>
          <w:p w14:paraId="602941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1.91</w:t>
            </w:r>
          </w:p>
        </w:tc>
        <w:tc>
          <w:tcPr>
            <w:tcW w:w="842" w:type="dxa"/>
            <w:tcBorders>
              <w:top w:val="single" w:sz="4" w:space="0" w:color="auto"/>
              <w:left w:val="single" w:sz="4" w:space="0" w:color="auto"/>
              <w:bottom w:val="single" w:sz="4" w:space="0" w:color="auto"/>
              <w:right w:val="nil"/>
            </w:tcBorders>
            <w:vAlign w:val="center"/>
          </w:tcPr>
          <w:p w14:paraId="29CB9AF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1.05</w:t>
            </w:r>
          </w:p>
        </w:tc>
      </w:tr>
      <w:tr w:rsidR="00030581" w14:paraId="51D9EAD1" w14:textId="77777777">
        <w:trPr>
          <w:trHeight w:val="397"/>
          <w:jc w:val="center"/>
        </w:trPr>
        <w:tc>
          <w:tcPr>
            <w:tcW w:w="463" w:type="dxa"/>
            <w:tcBorders>
              <w:top w:val="single" w:sz="4" w:space="0" w:color="auto"/>
              <w:left w:val="nil"/>
              <w:bottom w:val="single" w:sz="4" w:space="0" w:color="auto"/>
              <w:right w:val="single" w:sz="4" w:space="0" w:color="auto"/>
            </w:tcBorders>
            <w:vAlign w:val="center"/>
          </w:tcPr>
          <w:p w14:paraId="704A64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751" w:type="dxa"/>
            <w:tcBorders>
              <w:top w:val="single" w:sz="4" w:space="0" w:color="auto"/>
              <w:left w:val="single" w:sz="4" w:space="0" w:color="auto"/>
              <w:bottom w:val="single" w:sz="4" w:space="0" w:color="auto"/>
              <w:right w:val="single" w:sz="4" w:space="0" w:color="auto"/>
            </w:tcBorders>
            <w:vAlign w:val="center"/>
          </w:tcPr>
          <w:p w14:paraId="70F59D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1.62</w:t>
            </w:r>
          </w:p>
        </w:tc>
        <w:tc>
          <w:tcPr>
            <w:tcW w:w="869" w:type="dxa"/>
            <w:tcBorders>
              <w:top w:val="single" w:sz="4" w:space="0" w:color="auto"/>
              <w:left w:val="single" w:sz="4" w:space="0" w:color="auto"/>
              <w:bottom w:val="single" w:sz="4" w:space="0" w:color="auto"/>
              <w:right w:val="single" w:sz="4" w:space="0" w:color="auto"/>
            </w:tcBorders>
            <w:vAlign w:val="center"/>
          </w:tcPr>
          <w:p w14:paraId="199BF7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2.49</w:t>
            </w:r>
          </w:p>
        </w:tc>
        <w:tc>
          <w:tcPr>
            <w:tcW w:w="665" w:type="dxa"/>
            <w:tcBorders>
              <w:top w:val="single" w:sz="4" w:space="0" w:color="auto"/>
              <w:left w:val="single" w:sz="4" w:space="0" w:color="auto"/>
              <w:bottom w:val="single" w:sz="4" w:space="0" w:color="auto"/>
              <w:right w:val="single" w:sz="4" w:space="0" w:color="auto"/>
            </w:tcBorders>
            <w:vAlign w:val="center"/>
          </w:tcPr>
          <w:p w14:paraId="0F61ABF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4.72</w:t>
            </w:r>
          </w:p>
        </w:tc>
        <w:tc>
          <w:tcPr>
            <w:tcW w:w="704" w:type="dxa"/>
            <w:tcBorders>
              <w:top w:val="single" w:sz="4" w:space="0" w:color="auto"/>
              <w:left w:val="single" w:sz="4" w:space="0" w:color="auto"/>
              <w:bottom w:val="single" w:sz="4" w:space="0" w:color="auto"/>
              <w:right w:val="single" w:sz="4" w:space="0" w:color="auto"/>
            </w:tcBorders>
            <w:vAlign w:val="center"/>
          </w:tcPr>
          <w:p w14:paraId="310F72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7.43</w:t>
            </w:r>
          </w:p>
        </w:tc>
        <w:tc>
          <w:tcPr>
            <w:tcW w:w="777" w:type="dxa"/>
            <w:tcBorders>
              <w:top w:val="single" w:sz="4" w:space="0" w:color="auto"/>
              <w:left w:val="single" w:sz="4" w:space="0" w:color="auto"/>
              <w:bottom w:val="single" w:sz="4" w:space="0" w:color="auto"/>
              <w:right w:val="single" w:sz="4" w:space="0" w:color="auto"/>
            </w:tcBorders>
            <w:vAlign w:val="center"/>
          </w:tcPr>
          <w:p w14:paraId="389A53C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w:t>
            </w:r>
          </w:p>
        </w:tc>
        <w:tc>
          <w:tcPr>
            <w:tcW w:w="792" w:type="dxa"/>
            <w:tcBorders>
              <w:top w:val="single" w:sz="4" w:space="0" w:color="auto"/>
              <w:left w:val="single" w:sz="4" w:space="0" w:color="auto"/>
              <w:bottom w:val="single" w:sz="4" w:space="0" w:color="auto"/>
              <w:right w:val="single" w:sz="4" w:space="0" w:color="auto"/>
            </w:tcBorders>
            <w:vAlign w:val="center"/>
          </w:tcPr>
          <w:p w14:paraId="138DA3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2.47</w:t>
            </w:r>
          </w:p>
        </w:tc>
        <w:tc>
          <w:tcPr>
            <w:tcW w:w="783" w:type="dxa"/>
            <w:tcBorders>
              <w:top w:val="single" w:sz="4" w:space="0" w:color="auto"/>
              <w:left w:val="single" w:sz="4" w:space="0" w:color="auto"/>
              <w:bottom w:val="single" w:sz="4" w:space="0" w:color="auto"/>
              <w:right w:val="single" w:sz="4" w:space="0" w:color="auto"/>
            </w:tcBorders>
            <w:vAlign w:val="center"/>
          </w:tcPr>
          <w:p w14:paraId="3BD7C8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1.22</w:t>
            </w:r>
          </w:p>
        </w:tc>
        <w:tc>
          <w:tcPr>
            <w:tcW w:w="784" w:type="dxa"/>
            <w:tcBorders>
              <w:top w:val="single" w:sz="4" w:space="0" w:color="auto"/>
              <w:left w:val="single" w:sz="4" w:space="0" w:color="auto"/>
              <w:bottom w:val="single" w:sz="4" w:space="0" w:color="auto"/>
              <w:right w:val="single" w:sz="4" w:space="0" w:color="auto"/>
            </w:tcBorders>
            <w:vAlign w:val="center"/>
          </w:tcPr>
          <w:p w14:paraId="603739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1.58</w:t>
            </w:r>
          </w:p>
        </w:tc>
        <w:tc>
          <w:tcPr>
            <w:tcW w:w="783" w:type="dxa"/>
            <w:tcBorders>
              <w:top w:val="single" w:sz="4" w:space="0" w:color="auto"/>
              <w:left w:val="single" w:sz="4" w:space="0" w:color="auto"/>
              <w:bottom w:val="single" w:sz="4" w:space="0" w:color="auto"/>
              <w:right w:val="single" w:sz="4" w:space="0" w:color="auto"/>
            </w:tcBorders>
            <w:vAlign w:val="center"/>
          </w:tcPr>
          <w:p w14:paraId="41B310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2.63</w:t>
            </w:r>
          </w:p>
        </w:tc>
        <w:tc>
          <w:tcPr>
            <w:tcW w:w="818" w:type="dxa"/>
            <w:tcBorders>
              <w:top w:val="single" w:sz="4" w:space="0" w:color="auto"/>
              <w:left w:val="single" w:sz="4" w:space="0" w:color="auto"/>
              <w:bottom w:val="single" w:sz="4" w:space="0" w:color="auto"/>
              <w:right w:val="single" w:sz="4" w:space="0" w:color="auto"/>
            </w:tcBorders>
            <w:vAlign w:val="center"/>
          </w:tcPr>
          <w:p w14:paraId="0D8804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5.93</w:t>
            </w:r>
          </w:p>
        </w:tc>
        <w:tc>
          <w:tcPr>
            <w:tcW w:w="763" w:type="dxa"/>
            <w:tcBorders>
              <w:top w:val="single" w:sz="4" w:space="0" w:color="auto"/>
              <w:left w:val="single" w:sz="4" w:space="0" w:color="auto"/>
              <w:bottom w:val="single" w:sz="4" w:space="0" w:color="auto"/>
              <w:right w:val="single" w:sz="4" w:space="0" w:color="auto"/>
            </w:tcBorders>
            <w:vAlign w:val="center"/>
          </w:tcPr>
          <w:p w14:paraId="362EC7B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13.16</w:t>
            </w:r>
          </w:p>
        </w:tc>
        <w:tc>
          <w:tcPr>
            <w:tcW w:w="980" w:type="dxa"/>
            <w:tcBorders>
              <w:top w:val="single" w:sz="4" w:space="0" w:color="auto"/>
              <w:left w:val="single" w:sz="4" w:space="0" w:color="auto"/>
              <w:bottom w:val="single" w:sz="4" w:space="0" w:color="auto"/>
              <w:right w:val="single" w:sz="4" w:space="0" w:color="auto"/>
            </w:tcBorders>
            <w:vAlign w:val="center"/>
          </w:tcPr>
          <w:p w14:paraId="3BB135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21.49</w:t>
            </w:r>
          </w:p>
        </w:tc>
        <w:tc>
          <w:tcPr>
            <w:tcW w:w="783" w:type="dxa"/>
            <w:tcBorders>
              <w:top w:val="single" w:sz="4" w:space="0" w:color="auto"/>
              <w:left w:val="single" w:sz="4" w:space="0" w:color="auto"/>
              <w:bottom w:val="single" w:sz="4" w:space="0" w:color="auto"/>
              <w:right w:val="single" w:sz="4" w:space="0" w:color="auto"/>
            </w:tcBorders>
            <w:vAlign w:val="center"/>
          </w:tcPr>
          <w:p w14:paraId="184C8D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14.15</w:t>
            </w:r>
          </w:p>
        </w:tc>
        <w:tc>
          <w:tcPr>
            <w:tcW w:w="858" w:type="dxa"/>
            <w:tcBorders>
              <w:top w:val="single" w:sz="4" w:space="0" w:color="auto"/>
              <w:left w:val="single" w:sz="4" w:space="0" w:color="auto"/>
              <w:bottom w:val="single" w:sz="4" w:space="0" w:color="auto"/>
              <w:right w:val="single" w:sz="4" w:space="0" w:color="auto"/>
            </w:tcBorders>
            <w:vAlign w:val="center"/>
          </w:tcPr>
          <w:p w14:paraId="4BEBFB5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9.72</w:t>
            </w:r>
          </w:p>
        </w:tc>
        <w:tc>
          <w:tcPr>
            <w:tcW w:w="927" w:type="dxa"/>
            <w:tcBorders>
              <w:top w:val="single" w:sz="4" w:space="0" w:color="auto"/>
              <w:left w:val="single" w:sz="4" w:space="0" w:color="auto"/>
              <w:bottom w:val="single" w:sz="4" w:space="0" w:color="auto"/>
              <w:right w:val="single" w:sz="4" w:space="0" w:color="auto"/>
            </w:tcBorders>
            <w:vAlign w:val="center"/>
          </w:tcPr>
          <w:p w14:paraId="3716AD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4.64</w:t>
            </w:r>
          </w:p>
        </w:tc>
        <w:tc>
          <w:tcPr>
            <w:tcW w:w="764" w:type="dxa"/>
            <w:tcBorders>
              <w:top w:val="single" w:sz="4" w:space="0" w:color="auto"/>
              <w:left w:val="single" w:sz="4" w:space="0" w:color="auto"/>
              <w:bottom w:val="single" w:sz="4" w:space="0" w:color="auto"/>
              <w:right w:val="single" w:sz="4" w:space="0" w:color="auto"/>
            </w:tcBorders>
            <w:vAlign w:val="center"/>
          </w:tcPr>
          <w:p w14:paraId="7C0125E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2.52</w:t>
            </w:r>
          </w:p>
        </w:tc>
        <w:tc>
          <w:tcPr>
            <w:tcW w:w="842" w:type="dxa"/>
            <w:tcBorders>
              <w:top w:val="single" w:sz="4" w:space="0" w:color="auto"/>
              <w:left w:val="single" w:sz="4" w:space="0" w:color="auto"/>
              <w:bottom w:val="single" w:sz="4" w:space="0" w:color="auto"/>
              <w:right w:val="nil"/>
            </w:tcBorders>
            <w:vAlign w:val="center"/>
          </w:tcPr>
          <w:p w14:paraId="5317C47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0.82</w:t>
            </w:r>
          </w:p>
        </w:tc>
      </w:tr>
      <w:tr w:rsidR="00030581" w14:paraId="3C9CB774" w14:textId="77777777">
        <w:trPr>
          <w:trHeight w:val="397"/>
          <w:jc w:val="center"/>
        </w:trPr>
        <w:tc>
          <w:tcPr>
            <w:tcW w:w="463" w:type="dxa"/>
            <w:tcBorders>
              <w:top w:val="single" w:sz="4" w:space="0" w:color="auto"/>
              <w:left w:val="nil"/>
              <w:bottom w:val="single" w:sz="4" w:space="0" w:color="auto"/>
              <w:right w:val="single" w:sz="4" w:space="0" w:color="auto"/>
            </w:tcBorders>
            <w:vAlign w:val="center"/>
          </w:tcPr>
          <w:p w14:paraId="301233F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c>
          <w:tcPr>
            <w:tcW w:w="751" w:type="dxa"/>
            <w:tcBorders>
              <w:top w:val="single" w:sz="4" w:space="0" w:color="auto"/>
              <w:left w:val="single" w:sz="4" w:space="0" w:color="auto"/>
              <w:bottom w:val="single" w:sz="4" w:space="0" w:color="auto"/>
              <w:right w:val="single" w:sz="4" w:space="0" w:color="auto"/>
            </w:tcBorders>
            <w:vAlign w:val="center"/>
          </w:tcPr>
          <w:p w14:paraId="45611F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2.04</w:t>
            </w:r>
          </w:p>
        </w:tc>
        <w:tc>
          <w:tcPr>
            <w:tcW w:w="869" w:type="dxa"/>
            <w:tcBorders>
              <w:top w:val="single" w:sz="4" w:space="0" w:color="auto"/>
              <w:left w:val="single" w:sz="4" w:space="0" w:color="auto"/>
              <w:bottom w:val="single" w:sz="4" w:space="0" w:color="auto"/>
              <w:right w:val="single" w:sz="4" w:space="0" w:color="auto"/>
            </w:tcBorders>
            <w:vAlign w:val="center"/>
          </w:tcPr>
          <w:p w14:paraId="39F484B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3.16</w:t>
            </w:r>
          </w:p>
        </w:tc>
        <w:tc>
          <w:tcPr>
            <w:tcW w:w="665" w:type="dxa"/>
            <w:tcBorders>
              <w:top w:val="single" w:sz="4" w:space="0" w:color="auto"/>
              <w:left w:val="single" w:sz="4" w:space="0" w:color="auto"/>
              <w:bottom w:val="single" w:sz="4" w:space="0" w:color="auto"/>
              <w:right w:val="single" w:sz="4" w:space="0" w:color="auto"/>
            </w:tcBorders>
            <w:vAlign w:val="center"/>
          </w:tcPr>
          <w:p w14:paraId="749341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6.03</w:t>
            </w:r>
          </w:p>
        </w:tc>
        <w:tc>
          <w:tcPr>
            <w:tcW w:w="704" w:type="dxa"/>
            <w:tcBorders>
              <w:top w:val="single" w:sz="4" w:space="0" w:color="auto"/>
              <w:left w:val="single" w:sz="4" w:space="0" w:color="auto"/>
              <w:bottom w:val="single" w:sz="4" w:space="0" w:color="auto"/>
              <w:right w:val="single" w:sz="4" w:space="0" w:color="auto"/>
            </w:tcBorders>
            <w:vAlign w:val="center"/>
          </w:tcPr>
          <w:p w14:paraId="503B5B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9.89</w:t>
            </w:r>
          </w:p>
        </w:tc>
        <w:tc>
          <w:tcPr>
            <w:tcW w:w="777" w:type="dxa"/>
            <w:tcBorders>
              <w:top w:val="single" w:sz="4" w:space="0" w:color="auto"/>
              <w:left w:val="single" w:sz="4" w:space="0" w:color="auto"/>
              <w:bottom w:val="single" w:sz="4" w:space="0" w:color="auto"/>
              <w:right w:val="single" w:sz="4" w:space="0" w:color="auto"/>
            </w:tcBorders>
            <w:vAlign w:val="center"/>
          </w:tcPr>
          <w:p w14:paraId="102BF4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4.76</w:t>
            </w:r>
          </w:p>
        </w:tc>
        <w:tc>
          <w:tcPr>
            <w:tcW w:w="792" w:type="dxa"/>
            <w:tcBorders>
              <w:top w:val="single" w:sz="4" w:space="0" w:color="auto"/>
              <w:left w:val="single" w:sz="4" w:space="0" w:color="auto"/>
              <w:bottom w:val="single" w:sz="4" w:space="0" w:color="auto"/>
              <w:right w:val="single" w:sz="4" w:space="0" w:color="auto"/>
            </w:tcBorders>
            <w:vAlign w:val="center"/>
          </w:tcPr>
          <w:p w14:paraId="015CCC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3.41</w:t>
            </w:r>
          </w:p>
        </w:tc>
        <w:tc>
          <w:tcPr>
            <w:tcW w:w="783" w:type="dxa"/>
            <w:tcBorders>
              <w:top w:val="single" w:sz="4" w:space="0" w:color="auto"/>
              <w:left w:val="single" w:sz="4" w:space="0" w:color="auto"/>
              <w:bottom w:val="single" w:sz="4" w:space="0" w:color="auto"/>
              <w:right w:val="single" w:sz="4" w:space="0" w:color="auto"/>
            </w:tcBorders>
            <w:vAlign w:val="center"/>
          </w:tcPr>
          <w:p w14:paraId="602F4EE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1.63</w:t>
            </w:r>
          </w:p>
        </w:tc>
        <w:tc>
          <w:tcPr>
            <w:tcW w:w="784" w:type="dxa"/>
            <w:tcBorders>
              <w:top w:val="single" w:sz="4" w:space="0" w:color="auto"/>
              <w:left w:val="single" w:sz="4" w:space="0" w:color="auto"/>
              <w:bottom w:val="single" w:sz="4" w:space="0" w:color="auto"/>
              <w:right w:val="single" w:sz="4" w:space="0" w:color="auto"/>
            </w:tcBorders>
            <w:vAlign w:val="center"/>
          </w:tcPr>
          <w:p w14:paraId="11F20E5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2.13</w:t>
            </w:r>
          </w:p>
        </w:tc>
        <w:tc>
          <w:tcPr>
            <w:tcW w:w="783" w:type="dxa"/>
            <w:tcBorders>
              <w:top w:val="single" w:sz="4" w:space="0" w:color="auto"/>
              <w:left w:val="single" w:sz="4" w:space="0" w:color="auto"/>
              <w:bottom w:val="single" w:sz="4" w:space="0" w:color="auto"/>
              <w:right w:val="single" w:sz="4" w:space="0" w:color="auto"/>
            </w:tcBorders>
            <w:vAlign w:val="center"/>
          </w:tcPr>
          <w:p w14:paraId="0E1C130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3.62</w:t>
            </w:r>
          </w:p>
        </w:tc>
        <w:tc>
          <w:tcPr>
            <w:tcW w:w="818" w:type="dxa"/>
            <w:tcBorders>
              <w:top w:val="single" w:sz="4" w:space="0" w:color="auto"/>
              <w:left w:val="single" w:sz="4" w:space="0" w:color="auto"/>
              <w:bottom w:val="single" w:sz="4" w:space="0" w:color="auto"/>
              <w:right w:val="single" w:sz="4" w:space="0" w:color="auto"/>
            </w:tcBorders>
            <w:vAlign w:val="center"/>
          </w:tcPr>
          <w:p w14:paraId="661349C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7.01</w:t>
            </w:r>
          </w:p>
        </w:tc>
        <w:tc>
          <w:tcPr>
            <w:tcW w:w="763" w:type="dxa"/>
            <w:tcBorders>
              <w:top w:val="single" w:sz="4" w:space="0" w:color="auto"/>
              <w:left w:val="single" w:sz="4" w:space="0" w:color="auto"/>
              <w:bottom w:val="single" w:sz="4" w:space="0" w:color="auto"/>
              <w:right w:val="single" w:sz="4" w:space="0" w:color="auto"/>
            </w:tcBorders>
            <w:vAlign w:val="center"/>
          </w:tcPr>
          <w:p w14:paraId="0D01A3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12.17</w:t>
            </w:r>
          </w:p>
        </w:tc>
        <w:tc>
          <w:tcPr>
            <w:tcW w:w="980" w:type="dxa"/>
            <w:tcBorders>
              <w:top w:val="single" w:sz="4" w:space="0" w:color="auto"/>
              <w:left w:val="single" w:sz="4" w:space="0" w:color="auto"/>
              <w:bottom w:val="single" w:sz="4" w:space="0" w:color="auto"/>
              <w:right w:val="single" w:sz="4" w:space="0" w:color="auto"/>
            </w:tcBorders>
            <w:vAlign w:val="center"/>
          </w:tcPr>
          <w:p w14:paraId="12EDCB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18.19</w:t>
            </w:r>
          </w:p>
        </w:tc>
        <w:tc>
          <w:tcPr>
            <w:tcW w:w="783" w:type="dxa"/>
            <w:tcBorders>
              <w:top w:val="single" w:sz="4" w:space="0" w:color="auto"/>
              <w:left w:val="single" w:sz="4" w:space="0" w:color="auto"/>
              <w:bottom w:val="single" w:sz="4" w:space="0" w:color="auto"/>
              <w:right w:val="single" w:sz="4" w:space="0" w:color="auto"/>
            </w:tcBorders>
            <w:vAlign w:val="center"/>
          </w:tcPr>
          <w:p w14:paraId="479DDF1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11.32</w:t>
            </w:r>
          </w:p>
        </w:tc>
        <w:tc>
          <w:tcPr>
            <w:tcW w:w="858" w:type="dxa"/>
            <w:tcBorders>
              <w:top w:val="single" w:sz="4" w:space="0" w:color="auto"/>
              <w:left w:val="single" w:sz="4" w:space="0" w:color="auto"/>
              <w:bottom w:val="single" w:sz="4" w:space="0" w:color="auto"/>
              <w:right w:val="single" w:sz="4" w:space="0" w:color="auto"/>
            </w:tcBorders>
            <w:vAlign w:val="center"/>
          </w:tcPr>
          <w:p w14:paraId="0E84F23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7.58</w:t>
            </w:r>
          </w:p>
        </w:tc>
        <w:tc>
          <w:tcPr>
            <w:tcW w:w="927" w:type="dxa"/>
            <w:tcBorders>
              <w:top w:val="single" w:sz="4" w:space="0" w:color="auto"/>
              <w:left w:val="single" w:sz="4" w:space="0" w:color="auto"/>
              <w:bottom w:val="single" w:sz="4" w:space="0" w:color="auto"/>
              <w:right w:val="single" w:sz="4" w:space="0" w:color="auto"/>
            </w:tcBorders>
            <w:vAlign w:val="center"/>
          </w:tcPr>
          <w:p w14:paraId="1D4DE9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3.8</w:t>
            </w:r>
          </w:p>
        </w:tc>
        <w:tc>
          <w:tcPr>
            <w:tcW w:w="764" w:type="dxa"/>
            <w:tcBorders>
              <w:top w:val="single" w:sz="4" w:space="0" w:color="auto"/>
              <w:left w:val="single" w:sz="4" w:space="0" w:color="auto"/>
              <w:bottom w:val="single" w:sz="4" w:space="0" w:color="auto"/>
              <w:right w:val="single" w:sz="4" w:space="0" w:color="auto"/>
            </w:tcBorders>
            <w:vAlign w:val="center"/>
          </w:tcPr>
          <w:p w14:paraId="5100B7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2.53</w:t>
            </w:r>
          </w:p>
        </w:tc>
        <w:tc>
          <w:tcPr>
            <w:tcW w:w="842" w:type="dxa"/>
            <w:tcBorders>
              <w:top w:val="single" w:sz="4" w:space="0" w:color="auto"/>
              <w:left w:val="single" w:sz="4" w:space="0" w:color="auto"/>
              <w:bottom w:val="single" w:sz="4" w:space="0" w:color="auto"/>
              <w:right w:val="nil"/>
            </w:tcBorders>
            <w:vAlign w:val="center"/>
          </w:tcPr>
          <w:p w14:paraId="238190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0.96</w:t>
            </w:r>
          </w:p>
        </w:tc>
      </w:tr>
      <w:tr w:rsidR="00030581" w14:paraId="63E91129" w14:textId="77777777">
        <w:trPr>
          <w:trHeight w:val="397"/>
          <w:jc w:val="center"/>
        </w:trPr>
        <w:tc>
          <w:tcPr>
            <w:tcW w:w="463" w:type="dxa"/>
            <w:tcBorders>
              <w:top w:val="single" w:sz="4" w:space="0" w:color="auto"/>
              <w:left w:val="nil"/>
              <w:bottom w:val="single" w:sz="4" w:space="0" w:color="auto"/>
              <w:right w:val="single" w:sz="4" w:space="0" w:color="auto"/>
            </w:tcBorders>
            <w:vAlign w:val="center"/>
          </w:tcPr>
          <w:p w14:paraId="6336B2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p>
        </w:tc>
        <w:tc>
          <w:tcPr>
            <w:tcW w:w="751" w:type="dxa"/>
            <w:tcBorders>
              <w:top w:val="single" w:sz="4" w:space="0" w:color="auto"/>
              <w:left w:val="single" w:sz="4" w:space="0" w:color="auto"/>
              <w:bottom w:val="single" w:sz="4" w:space="0" w:color="auto"/>
              <w:right w:val="single" w:sz="4" w:space="0" w:color="auto"/>
            </w:tcBorders>
            <w:vAlign w:val="center"/>
          </w:tcPr>
          <w:p w14:paraId="4472B4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2.61</w:t>
            </w:r>
          </w:p>
        </w:tc>
        <w:tc>
          <w:tcPr>
            <w:tcW w:w="869" w:type="dxa"/>
            <w:tcBorders>
              <w:top w:val="single" w:sz="4" w:space="0" w:color="auto"/>
              <w:left w:val="single" w:sz="4" w:space="0" w:color="auto"/>
              <w:bottom w:val="single" w:sz="4" w:space="0" w:color="auto"/>
              <w:right w:val="single" w:sz="4" w:space="0" w:color="auto"/>
            </w:tcBorders>
            <w:vAlign w:val="center"/>
          </w:tcPr>
          <w:p w14:paraId="7F78F3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4.19</w:t>
            </w:r>
          </w:p>
        </w:tc>
        <w:tc>
          <w:tcPr>
            <w:tcW w:w="665" w:type="dxa"/>
            <w:tcBorders>
              <w:top w:val="single" w:sz="4" w:space="0" w:color="auto"/>
              <w:left w:val="single" w:sz="4" w:space="0" w:color="auto"/>
              <w:bottom w:val="single" w:sz="4" w:space="0" w:color="auto"/>
              <w:right w:val="single" w:sz="4" w:space="0" w:color="auto"/>
            </w:tcBorders>
            <w:vAlign w:val="center"/>
          </w:tcPr>
          <w:p w14:paraId="5E160A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7.47</w:t>
            </w:r>
          </w:p>
        </w:tc>
        <w:tc>
          <w:tcPr>
            <w:tcW w:w="704" w:type="dxa"/>
            <w:tcBorders>
              <w:top w:val="single" w:sz="4" w:space="0" w:color="auto"/>
              <w:left w:val="single" w:sz="4" w:space="0" w:color="auto"/>
              <w:bottom w:val="single" w:sz="4" w:space="0" w:color="auto"/>
              <w:right w:val="single" w:sz="4" w:space="0" w:color="auto"/>
            </w:tcBorders>
            <w:vAlign w:val="center"/>
          </w:tcPr>
          <w:p w14:paraId="0EAEBA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9.72</w:t>
            </w:r>
          </w:p>
        </w:tc>
        <w:tc>
          <w:tcPr>
            <w:tcW w:w="777" w:type="dxa"/>
            <w:tcBorders>
              <w:top w:val="single" w:sz="4" w:space="0" w:color="auto"/>
              <w:left w:val="single" w:sz="4" w:space="0" w:color="auto"/>
              <w:bottom w:val="single" w:sz="4" w:space="0" w:color="auto"/>
              <w:right w:val="single" w:sz="4" w:space="0" w:color="auto"/>
            </w:tcBorders>
            <w:vAlign w:val="center"/>
          </w:tcPr>
          <w:p w14:paraId="603BA9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6.59</w:t>
            </w:r>
          </w:p>
        </w:tc>
        <w:tc>
          <w:tcPr>
            <w:tcW w:w="792" w:type="dxa"/>
            <w:tcBorders>
              <w:top w:val="single" w:sz="4" w:space="0" w:color="auto"/>
              <w:left w:val="single" w:sz="4" w:space="0" w:color="auto"/>
              <w:bottom w:val="single" w:sz="4" w:space="0" w:color="auto"/>
              <w:right w:val="single" w:sz="4" w:space="0" w:color="auto"/>
            </w:tcBorders>
            <w:vAlign w:val="center"/>
          </w:tcPr>
          <w:p w14:paraId="6BE577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4.36</w:t>
            </w:r>
          </w:p>
        </w:tc>
        <w:tc>
          <w:tcPr>
            <w:tcW w:w="783" w:type="dxa"/>
            <w:tcBorders>
              <w:top w:val="single" w:sz="4" w:space="0" w:color="auto"/>
              <w:left w:val="single" w:sz="4" w:space="0" w:color="auto"/>
              <w:bottom w:val="single" w:sz="4" w:space="0" w:color="auto"/>
              <w:right w:val="single" w:sz="4" w:space="0" w:color="auto"/>
            </w:tcBorders>
            <w:vAlign w:val="center"/>
          </w:tcPr>
          <w:p w14:paraId="5D3374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2.25</w:t>
            </w:r>
          </w:p>
        </w:tc>
        <w:tc>
          <w:tcPr>
            <w:tcW w:w="784" w:type="dxa"/>
            <w:tcBorders>
              <w:top w:val="single" w:sz="4" w:space="0" w:color="auto"/>
              <w:left w:val="single" w:sz="4" w:space="0" w:color="auto"/>
              <w:bottom w:val="single" w:sz="4" w:space="0" w:color="auto"/>
              <w:right w:val="single" w:sz="4" w:space="0" w:color="auto"/>
            </w:tcBorders>
            <w:vAlign w:val="center"/>
          </w:tcPr>
          <w:p w14:paraId="1A0C4D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2.74</w:t>
            </w:r>
          </w:p>
        </w:tc>
        <w:tc>
          <w:tcPr>
            <w:tcW w:w="783" w:type="dxa"/>
            <w:tcBorders>
              <w:top w:val="single" w:sz="4" w:space="0" w:color="auto"/>
              <w:left w:val="single" w:sz="4" w:space="0" w:color="auto"/>
              <w:bottom w:val="single" w:sz="4" w:space="0" w:color="auto"/>
              <w:right w:val="single" w:sz="4" w:space="0" w:color="auto"/>
            </w:tcBorders>
            <w:vAlign w:val="center"/>
          </w:tcPr>
          <w:p w14:paraId="64F971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4.37</w:t>
            </w:r>
          </w:p>
        </w:tc>
        <w:tc>
          <w:tcPr>
            <w:tcW w:w="818" w:type="dxa"/>
            <w:tcBorders>
              <w:top w:val="single" w:sz="4" w:space="0" w:color="auto"/>
              <w:left w:val="single" w:sz="4" w:space="0" w:color="auto"/>
              <w:bottom w:val="single" w:sz="4" w:space="0" w:color="auto"/>
              <w:right w:val="single" w:sz="4" w:space="0" w:color="auto"/>
            </w:tcBorders>
            <w:vAlign w:val="center"/>
          </w:tcPr>
          <w:p w14:paraId="507287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6.44</w:t>
            </w:r>
          </w:p>
        </w:tc>
        <w:tc>
          <w:tcPr>
            <w:tcW w:w="763" w:type="dxa"/>
            <w:tcBorders>
              <w:top w:val="single" w:sz="4" w:space="0" w:color="auto"/>
              <w:left w:val="single" w:sz="4" w:space="0" w:color="auto"/>
              <w:bottom w:val="single" w:sz="4" w:space="0" w:color="auto"/>
              <w:right w:val="single" w:sz="4" w:space="0" w:color="auto"/>
            </w:tcBorders>
            <w:vAlign w:val="center"/>
          </w:tcPr>
          <w:p w14:paraId="54C8887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11.64</w:t>
            </w:r>
          </w:p>
        </w:tc>
        <w:tc>
          <w:tcPr>
            <w:tcW w:w="980" w:type="dxa"/>
            <w:tcBorders>
              <w:top w:val="single" w:sz="4" w:space="0" w:color="auto"/>
              <w:left w:val="single" w:sz="4" w:space="0" w:color="auto"/>
              <w:bottom w:val="single" w:sz="4" w:space="0" w:color="auto"/>
              <w:right w:val="single" w:sz="4" w:space="0" w:color="auto"/>
            </w:tcBorders>
            <w:vAlign w:val="center"/>
          </w:tcPr>
          <w:p w14:paraId="2C282A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14.84</w:t>
            </w:r>
          </w:p>
        </w:tc>
        <w:tc>
          <w:tcPr>
            <w:tcW w:w="783" w:type="dxa"/>
            <w:tcBorders>
              <w:top w:val="single" w:sz="4" w:space="0" w:color="auto"/>
              <w:left w:val="single" w:sz="4" w:space="0" w:color="auto"/>
              <w:bottom w:val="single" w:sz="4" w:space="0" w:color="auto"/>
              <w:right w:val="single" w:sz="4" w:space="0" w:color="auto"/>
            </w:tcBorders>
            <w:vAlign w:val="center"/>
          </w:tcPr>
          <w:p w14:paraId="1BF53D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9.26</w:t>
            </w:r>
          </w:p>
        </w:tc>
        <w:tc>
          <w:tcPr>
            <w:tcW w:w="858" w:type="dxa"/>
            <w:tcBorders>
              <w:top w:val="single" w:sz="4" w:space="0" w:color="auto"/>
              <w:left w:val="single" w:sz="4" w:space="0" w:color="auto"/>
              <w:bottom w:val="single" w:sz="4" w:space="0" w:color="auto"/>
              <w:right w:val="single" w:sz="4" w:space="0" w:color="auto"/>
            </w:tcBorders>
            <w:vAlign w:val="center"/>
          </w:tcPr>
          <w:p w14:paraId="2A487F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6.19</w:t>
            </w:r>
          </w:p>
        </w:tc>
        <w:tc>
          <w:tcPr>
            <w:tcW w:w="927" w:type="dxa"/>
            <w:tcBorders>
              <w:top w:val="single" w:sz="4" w:space="0" w:color="auto"/>
              <w:left w:val="single" w:sz="4" w:space="0" w:color="auto"/>
              <w:bottom w:val="single" w:sz="4" w:space="0" w:color="auto"/>
              <w:right w:val="single" w:sz="4" w:space="0" w:color="auto"/>
            </w:tcBorders>
            <w:vAlign w:val="center"/>
          </w:tcPr>
          <w:p w14:paraId="3A5333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w:t>
            </w:r>
          </w:p>
        </w:tc>
        <w:tc>
          <w:tcPr>
            <w:tcW w:w="764" w:type="dxa"/>
            <w:tcBorders>
              <w:top w:val="single" w:sz="4" w:space="0" w:color="auto"/>
              <w:left w:val="single" w:sz="4" w:space="0" w:color="auto"/>
              <w:bottom w:val="single" w:sz="4" w:space="0" w:color="auto"/>
              <w:right w:val="single" w:sz="4" w:space="0" w:color="auto"/>
            </w:tcBorders>
            <w:vAlign w:val="center"/>
          </w:tcPr>
          <w:p w14:paraId="24F21E5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3.24</w:t>
            </w:r>
          </w:p>
        </w:tc>
        <w:tc>
          <w:tcPr>
            <w:tcW w:w="842" w:type="dxa"/>
            <w:tcBorders>
              <w:top w:val="single" w:sz="4" w:space="0" w:color="auto"/>
              <w:left w:val="single" w:sz="4" w:space="0" w:color="auto"/>
              <w:bottom w:val="single" w:sz="4" w:space="0" w:color="auto"/>
              <w:right w:val="nil"/>
            </w:tcBorders>
            <w:vAlign w:val="center"/>
          </w:tcPr>
          <w:p w14:paraId="77827C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1.06</w:t>
            </w:r>
          </w:p>
        </w:tc>
      </w:tr>
      <w:tr w:rsidR="00030581" w14:paraId="0ABD1845" w14:textId="77777777">
        <w:trPr>
          <w:trHeight w:val="397"/>
          <w:jc w:val="center"/>
        </w:trPr>
        <w:tc>
          <w:tcPr>
            <w:tcW w:w="463" w:type="dxa"/>
            <w:tcBorders>
              <w:top w:val="single" w:sz="4" w:space="0" w:color="auto"/>
              <w:left w:val="nil"/>
              <w:bottom w:val="single" w:sz="4" w:space="0" w:color="auto"/>
              <w:right w:val="single" w:sz="4" w:space="0" w:color="auto"/>
            </w:tcBorders>
            <w:vAlign w:val="center"/>
          </w:tcPr>
          <w:p w14:paraId="7F443F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w:t>
            </w:r>
          </w:p>
        </w:tc>
        <w:tc>
          <w:tcPr>
            <w:tcW w:w="751" w:type="dxa"/>
            <w:tcBorders>
              <w:top w:val="single" w:sz="4" w:space="0" w:color="auto"/>
              <w:left w:val="single" w:sz="4" w:space="0" w:color="auto"/>
              <w:bottom w:val="single" w:sz="4" w:space="0" w:color="auto"/>
              <w:right w:val="single" w:sz="4" w:space="0" w:color="auto"/>
            </w:tcBorders>
            <w:vAlign w:val="center"/>
          </w:tcPr>
          <w:p w14:paraId="7856BA0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w:t>
            </w:r>
          </w:p>
        </w:tc>
        <w:tc>
          <w:tcPr>
            <w:tcW w:w="869" w:type="dxa"/>
            <w:tcBorders>
              <w:top w:val="single" w:sz="4" w:space="0" w:color="auto"/>
              <w:left w:val="single" w:sz="4" w:space="0" w:color="auto"/>
              <w:bottom w:val="single" w:sz="4" w:space="0" w:color="auto"/>
              <w:right w:val="single" w:sz="4" w:space="0" w:color="auto"/>
            </w:tcBorders>
            <w:vAlign w:val="center"/>
          </w:tcPr>
          <w:p w14:paraId="322C5D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4.51</w:t>
            </w:r>
          </w:p>
        </w:tc>
        <w:tc>
          <w:tcPr>
            <w:tcW w:w="665" w:type="dxa"/>
            <w:tcBorders>
              <w:top w:val="single" w:sz="4" w:space="0" w:color="auto"/>
              <w:left w:val="single" w:sz="4" w:space="0" w:color="auto"/>
              <w:bottom w:val="single" w:sz="4" w:space="0" w:color="auto"/>
              <w:right w:val="single" w:sz="4" w:space="0" w:color="auto"/>
            </w:tcBorders>
            <w:vAlign w:val="center"/>
          </w:tcPr>
          <w:p w14:paraId="6B1D8D1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8.32</w:t>
            </w:r>
          </w:p>
        </w:tc>
        <w:tc>
          <w:tcPr>
            <w:tcW w:w="704" w:type="dxa"/>
            <w:tcBorders>
              <w:top w:val="single" w:sz="4" w:space="0" w:color="auto"/>
              <w:left w:val="single" w:sz="4" w:space="0" w:color="auto"/>
              <w:bottom w:val="single" w:sz="4" w:space="0" w:color="auto"/>
              <w:right w:val="single" w:sz="4" w:space="0" w:color="auto"/>
            </w:tcBorders>
            <w:vAlign w:val="center"/>
          </w:tcPr>
          <w:p w14:paraId="67BAACA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10.9</w:t>
            </w:r>
          </w:p>
        </w:tc>
        <w:tc>
          <w:tcPr>
            <w:tcW w:w="777" w:type="dxa"/>
            <w:tcBorders>
              <w:top w:val="single" w:sz="4" w:space="0" w:color="auto"/>
              <w:left w:val="single" w:sz="4" w:space="0" w:color="auto"/>
              <w:bottom w:val="single" w:sz="4" w:space="0" w:color="auto"/>
              <w:right w:val="single" w:sz="4" w:space="0" w:color="auto"/>
            </w:tcBorders>
            <w:vAlign w:val="center"/>
          </w:tcPr>
          <w:p w14:paraId="7F7F7C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7.4</w:t>
            </w:r>
          </w:p>
        </w:tc>
        <w:tc>
          <w:tcPr>
            <w:tcW w:w="792" w:type="dxa"/>
            <w:tcBorders>
              <w:top w:val="single" w:sz="4" w:space="0" w:color="auto"/>
              <w:left w:val="single" w:sz="4" w:space="0" w:color="auto"/>
              <w:bottom w:val="single" w:sz="4" w:space="0" w:color="auto"/>
              <w:right w:val="single" w:sz="4" w:space="0" w:color="auto"/>
            </w:tcBorders>
            <w:vAlign w:val="center"/>
          </w:tcPr>
          <w:p w14:paraId="58E4C74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4.21</w:t>
            </w:r>
          </w:p>
        </w:tc>
        <w:tc>
          <w:tcPr>
            <w:tcW w:w="783" w:type="dxa"/>
            <w:tcBorders>
              <w:top w:val="single" w:sz="4" w:space="0" w:color="auto"/>
              <w:left w:val="single" w:sz="4" w:space="0" w:color="auto"/>
              <w:bottom w:val="single" w:sz="4" w:space="0" w:color="auto"/>
              <w:right w:val="single" w:sz="4" w:space="0" w:color="auto"/>
            </w:tcBorders>
            <w:vAlign w:val="center"/>
          </w:tcPr>
          <w:p w14:paraId="5BBCD4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1.95</w:t>
            </w:r>
          </w:p>
        </w:tc>
        <w:tc>
          <w:tcPr>
            <w:tcW w:w="784" w:type="dxa"/>
            <w:tcBorders>
              <w:top w:val="single" w:sz="4" w:space="0" w:color="auto"/>
              <w:left w:val="single" w:sz="4" w:space="0" w:color="auto"/>
              <w:bottom w:val="single" w:sz="4" w:space="0" w:color="auto"/>
              <w:right w:val="single" w:sz="4" w:space="0" w:color="auto"/>
            </w:tcBorders>
            <w:vAlign w:val="center"/>
          </w:tcPr>
          <w:p w14:paraId="762BE6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2.66</w:t>
            </w:r>
          </w:p>
        </w:tc>
        <w:tc>
          <w:tcPr>
            <w:tcW w:w="783" w:type="dxa"/>
            <w:tcBorders>
              <w:top w:val="single" w:sz="4" w:space="0" w:color="auto"/>
              <w:left w:val="single" w:sz="4" w:space="0" w:color="auto"/>
              <w:bottom w:val="single" w:sz="4" w:space="0" w:color="auto"/>
              <w:right w:val="single" w:sz="4" w:space="0" w:color="auto"/>
            </w:tcBorders>
            <w:vAlign w:val="center"/>
          </w:tcPr>
          <w:p w14:paraId="0D283A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4.21</w:t>
            </w:r>
          </w:p>
        </w:tc>
        <w:tc>
          <w:tcPr>
            <w:tcW w:w="818" w:type="dxa"/>
            <w:tcBorders>
              <w:top w:val="single" w:sz="4" w:space="0" w:color="auto"/>
              <w:left w:val="single" w:sz="4" w:space="0" w:color="auto"/>
              <w:bottom w:val="single" w:sz="4" w:space="0" w:color="auto"/>
              <w:right w:val="single" w:sz="4" w:space="0" w:color="auto"/>
            </w:tcBorders>
            <w:vAlign w:val="center"/>
          </w:tcPr>
          <w:p w14:paraId="5B5961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6.87</w:t>
            </w:r>
          </w:p>
        </w:tc>
        <w:tc>
          <w:tcPr>
            <w:tcW w:w="763" w:type="dxa"/>
            <w:tcBorders>
              <w:top w:val="single" w:sz="4" w:space="0" w:color="auto"/>
              <w:left w:val="single" w:sz="4" w:space="0" w:color="auto"/>
              <w:bottom w:val="single" w:sz="4" w:space="0" w:color="auto"/>
              <w:right w:val="single" w:sz="4" w:space="0" w:color="auto"/>
            </w:tcBorders>
            <w:vAlign w:val="center"/>
          </w:tcPr>
          <w:p w14:paraId="0F0A91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11.18</w:t>
            </w:r>
          </w:p>
        </w:tc>
        <w:tc>
          <w:tcPr>
            <w:tcW w:w="980" w:type="dxa"/>
            <w:tcBorders>
              <w:top w:val="single" w:sz="4" w:space="0" w:color="auto"/>
              <w:left w:val="single" w:sz="4" w:space="0" w:color="auto"/>
              <w:bottom w:val="single" w:sz="4" w:space="0" w:color="auto"/>
              <w:right w:val="single" w:sz="4" w:space="0" w:color="auto"/>
            </w:tcBorders>
            <w:vAlign w:val="center"/>
          </w:tcPr>
          <w:p w14:paraId="238C11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13.51</w:t>
            </w:r>
          </w:p>
        </w:tc>
        <w:tc>
          <w:tcPr>
            <w:tcW w:w="783" w:type="dxa"/>
            <w:tcBorders>
              <w:top w:val="single" w:sz="4" w:space="0" w:color="auto"/>
              <w:left w:val="single" w:sz="4" w:space="0" w:color="auto"/>
              <w:bottom w:val="single" w:sz="4" w:space="0" w:color="auto"/>
              <w:right w:val="single" w:sz="4" w:space="0" w:color="auto"/>
            </w:tcBorders>
            <w:vAlign w:val="center"/>
          </w:tcPr>
          <w:p w14:paraId="4F9698B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8.79</w:t>
            </w:r>
          </w:p>
        </w:tc>
        <w:tc>
          <w:tcPr>
            <w:tcW w:w="858" w:type="dxa"/>
            <w:tcBorders>
              <w:top w:val="single" w:sz="4" w:space="0" w:color="auto"/>
              <w:left w:val="single" w:sz="4" w:space="0" w:color="auto"/>
              <w:bottom w:val="single" w:sz="4" w:space="0" w:color="auto"/>
              <w:right w:val="single" w:sz="4" w:space="0" w:color="auto"/>
            </w:tcBorders>
            <w:vAlign w:val="center"/>
          </w:tcPr>
          <w:p w14:paraId="5F6E66B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5.94</w:t>
            </w:r>
          </w:p>
        </w:tc>
        <w:tc>
          <w:tcPr>
            <w:tcW w:w="927" w:type="dxa"/>
            <w:tcBorders>
              <w:top w:val="single" w:sz="4" w:space="0" w:color="auto"/>
              <w:left w:val="single" w:sz="4" w:space="0" w:color="auto"/>
              <w:bottom w:val="single" w:sz="4" w:space="0" w:color="auto"/>
              <w:right w:val="single" w:sz="4" w:space="0" w:color="auto"/>
            </w:tcBorders>
            <w:vAlign w:val="center"/>
          </w:tcPr>
          <w:p w14:paraId="2968904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3.08</w:t>
            </w:r>
          </w:p>
        </w:tc>
        <w:tc>
          <w:tcPr>
            <w:tcW w:w="764" w:type="dxa"/>
            <w:tcBorders>
              <w:top w:val="single" w:sz="4" w:space="0" w:color="auto"/>
              <w:left w:val="single" w:sz="4" w:space="0" w:color="auto"/>
              <w:bottom w:val="single" w:sz="4" w:space="0" w:color="auto"/>
              <w:right w:val="single" w:sz="4" w:space="0" w:color="auto"/>
            </w:tcBorders>
            <w:vAlign w:val="center"/>
          </w:tcPr>
          <w:p w14:paraId="2B745E1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2.94</w:t>
            </w:r>
          </w:p>
        </w:tc>
        <w:tc>
          <w:tcPr>
            <w:tcW w:w="842" w:type="dxa"/>
            <w:tcBorders>
              <w:top w:val="single" w:sz="4" w:space="0" w:color="auto"/>
              <w:left w:val="single" w:sz="4" w:space="0" w:color="auto"/>
              <w:bottom w:val="single" w:sz="4" w:space="0" w:color="auto"/>
              <w:right w:val="nil"/>
            </w:tcBorders>
            <w:vAlign w:val="center"/>
          </w:tcPr>
          <w:p w14:paraId="2A4A98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1.22</w:t>
            </w:r>
          </w:p>
        </w:tc>
      </w:tr>
      <w:tr w:rsidR="00030581" w14:paraId="443A2C3F" w14:textId="77777777">
        <w:trPr>
          <w:trHeight w:val="397"/>
          <w:jc w:val="center"/>
        </w:trPr>
        <w:tc>
          <w:tcPr>
            <w:tcW w:w="463" w:type="dxa"/>
            <w:tcBorders>
              <w:top w:val="single" w:sz="4" w:space="0" w:color="auto"/>
              <w:left w:val="nil"/>
              <w:bottom w:val="single" w:sz="4" w:space="0" w:color="auto"/>
              <w:right w:val="single" w:sz="4" w:space="0" w:color="auto"/>
            </w:tcBorders>
            <w:vAlign w:val="center"/>
          </w:tcPr>
          <w:p w14:paraId="1358D6B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w:t>
            </w:r>
          </w:p>
        </w:tc>
        <w:tc>
          <w:tcPr>
            <w:tcW w:w="751" w:type="dxa"/>
            <w:tcBorders>
              <w:top w:val="single" w:sz="4" w:space="0" w:color="auto"/>
              <w:left w:val="single" w:sz="4" w:space="0" w:color="auto"/>
              <w:bottom w:val="single" w:sz="4" w:space="0" w:color="auto"/>
              <w:right w:val="single" w:sz="4" w:space="0" w:color="auto"/>
            </w:tcBorders>
            <w:vAlign w:val="center"/>
          </w:tcPr>
          <w:p w14:paraId="52315D6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2.22</w:t>
            </w:r>
          </w:p>
        </w:tc>
        <w:tc>
          <w:tcPr>
            <w:tcW w:w="869" w:type="dxa"/>
            <w:tcBorders>
              <w:top w:val="single" w:sz="4" w:space="0" w:color="auto"/>
              <w:left w:val="single" w:sz="4" w:space="0" w:color="auto"/>
              <w:bottom w:val="single" w:sz="4" w:space="0" w:color="auto"/>
              <w:right w:val="single" w:sz="4" w:space="0" w:color="auto"/>
            </w:tcBorders>
            <w:vAlign w:val="center"/>
          </w:tcPr>
          <w:p w14:paraId="4AD82F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3.42</w:t>
            </w:r>
          </w:p>
        </w:tc>
        <w:tc>
          <w:tcPr>
            <w:tcW w:w="665" w:type="dxa"/>
            <w:tcBorders>
              <w:top w:val="single" w:sz="4" w:space="0" w:color="auto"/>
              <w:left w:val="single" w:sz="4" w:space="0" w:color="auto"/>
              <w:bottom w:val="single" w:sz="4" w:space="0" w:color="auto"/>
              <w:right w:val="single" w:sz="4" w:space="0" w:color="auto"/>
            </w:tcBorders>
            <w:vAlign w:val="center"/>
          </w:tcPr>
          <w:p w14:paraId="62A6E6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6.53</w:t>
            </w:r>
          </w:p>
        </w:tc>
        <w:tc>
          <w:tcPr>
            <w:tcW w:w="704" w:type="dxa"/>
            <w:tcBorders>
              <w:top w:val="single" w:sz="4" w:space="0" w:color="auto"/>
              <w:left w:val="single" w:sz="4" w:space="0" w:color="auto"/>
              <w:bottom w:val="single" w:sz="4" w:space="0" w:color="auto"/>
              <w:right w:val="single" w:sz="4" w:space="0" w:color="auto"/>
            </w:tcBorders>
            <w:vAlign w:val="center"/>
          </w:tcPr>
          <w:p w14:paraId="37F35D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8.98</w:t>
            </w:r>
          </w:p>
        </w:tc>
        <w:tc>
          <w:tcPr>
            <w:tcW w:w="777" w:type="dxa"/>
            <w:tcBorders>
              <w:top w:val="single" w:sz="4" w:space="0" w:color="auto"/>
              <w:left w:val="single" w:sz="4" w:space="0" w:color="auto"/>
              <w:bottom w:val="single" w:sz="4" w:space="0" w:color="auto"/>
              <w:right w:val="single" w:sz="4" w:space="0" w:color="auto"/>
            </w:tcBorders>
            <w:vAlign w:val="center"/>
          </w:tcPr>
          <w:p w14:paraId="0E5471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w:t>
            </w:r>
          </w:p>
        </w:tc>
        <w:tc>
          <w:tcPr>
            <w:tcW w:w="792" w:type="dxa"/>
            <w:tcBorders>
              <w:top w:val="single" w:sz="4" w:space="0" w:color="auto"/>
              <w:left w:val="single" w:sz="4" w:space="0" w:color="auto"/>
              <w:bottom w:val="single" w:sz="4" w:space="0" w:color="auto"/>
              <w:right w:val="single" w:sz="4" w:space="0" w:color="auto"/>
            </w:tcBorders>
            <w:vAlign w:val="center"/>
          </w:tcPr>
          <w:p w14:paraId="5893E1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3.71</w:t>
            </w:r>
          </w:p>
        </w:tc>
        <w:tc>
          <w:tcPr>
            <w:tcW w:w="783" w:type="dxa"/>
            <w:tcBorders>
              <w:top w:val="single" w:sz="4" w:space="0" w:color="auto"/>
              <w:left w:val="single" w:sz="4" w:space="0" w:color="auto"/>
              <w:bottom w:val="single" w:sz="4" w:space="0" w:color="auto"/>
              <w:right w:val="single" w:sz="4" w:space="0" w:color="auto"/>
            </w:tcBorders>
            <w:vAlign w:val="center"/>
          </w:tcPr>
          <w:p w14:paraId="3C39BC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1.91</w:t>
            </w:r>
          </w:p>
        </w:tc>
        <w:tc>
          <w:tcPr>
            <w:tcW w:w="784" w:type="dxa"/>
            <w:tcBorders>
              <w:top w:val="single" w:sz="4" w:space="0" w:color="auto"/>
              <w:left w:val="single" w:sz="4" w:space="0" w:color="auto"/>
              <w:bottom w:val="single" w:sz="4" w:space="0" w:color="auto"/>
              <w:right w:val="single" w:sz="4" w:space="0" w:color="auto"/>
            </w:tcBorders>
            <w:vAlign w:val="center"/>
          </w:tcPr>
          <w:p w14:paraId="0DF2DD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2.44</w:t>
            </w:r>
          </w:p>
        </w:tc>
        <w:tc>
          <w:tcPr>
            <w:tcW w:w="783" w:type="dxa"/>
            <w:tcBorders>
              <w:top w:val="single" w:sz="4" w:space="0" w:color="auto"/>
              <w:left w:val="single" w:sz="4" w:space="0" w:color="auto"/>
              <w:bottom w:val="single" w:sz="4" w:space="0" w:color="auto"/>
              <w:right w:val="single" w:sz="4" w:space="0" w:color="auto"/>
            </w:tcBorders>
            <w:vAlign w:val="center"/>
          </w:tcPr>
          <w:p w14:paraId="3926B66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4.69</w:t>
            </w:r>
          </w:p>
        </w:tc>
        <w:tc>
          <w:tcPr>
            <w:tcW w:w="818" w:type="dxa"/>
            <w:tcBorders>
              <w:top w:val="single" w:sz="4" w:space="0" w:color="auto"/>
              <w:left w:val="single" w:sz="4" w:space="0" w:color="auto"/>
              <w:bottom w:val="single" w:sz="4" w:space="0" w:color="auto"/>
              <w:right w:val="single" w:sz="4" w:space="0" w:color="auto"/>
            </w:tcBorders>
            <w:vAlign w:val="center"/>
          </w:tcPr>
          <w:p w14:paraId="1D318D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7.54</w:t>
            </w:r>
          </w:p>
        </w:tc>
        <w:tc>
          <w:tcPr>
            <w:tcW w:w="763" w:type="dxa"/>
            <w:tcBorders>
              <w:top w:val="single" w:sz="4" w:space="0" w:color="auto"/>
              <w:left w:val="single" w:sz="4" w:space="0" w:color="auto"/>
              <w:bottom w:val="single" w:sz="4" w:space="0" w:color="auto"/>
              <w:right w:val="single" w:sz="4" w:space="0" w:color="auto"/>
            </w:tcBorders>
            <w:vAlign w:val="center"/>
          </w:tcPr>
          <w:p w14:paraId="110E44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12.57</w:t>
            </w:r>
          </w:p>
        </w:tc>
        <w:tc>
          <w:tcPr>
            <w:tcW w:w="980" w:type="dxa"/>
            <w:tcBorders>
              <w:top w:val="single" w:sz="4" w:space="0" w:color="auto"/>
              <w:left w:val="single" w:sz="4" w:space="0" w:color="auto"/>
              <w:bottom w:val="single" w:sz="4" w:space="0" w:color="auto"/>
              <w:right w:val="single" w:sz="4" w:space="0" w:color="auto"/>
            </w:tcBorders>
            <w:vAlign w:val="center"/>
          </w:tcPr>
          <w:p w14:paraId="6B71B2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15.32</w:t>
            </w:r>
          </w:p>
        </w:tc>
        <w:tc>
          <w:tcPr>
            <w:tcW w:w="783" w:type="dxa"/>
            <w:tcBorders>
              <w:top w:val="single" w:sz="4" w:space="0" w:color="auto"/>
              <w:left w:val="single" w:sz="4" w:space="0" w:color="auto"/>
              <w:bottom w:val="single" w:sz="4" w:space="0" w:color="auto"/>
              <w:right w:val="single" w:sz="4" w:space="0" w:color="auto"/>
            </w:tcBorders>
            <w:vAlign w:val="center"/>
          </w:tcPr>
          <w:p w14:paraId="03D31C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10.42</w:t>
            </w:r>
          </w:p>
        </w:tc>
        <w:tc>
          <w:tcPr>
            <w:tcW w:w="858" w:type="dxa"/>
            <w:tcBorders>
              <w:top w:val="single" w:sz="4" w:space="0" w:color="auto"/>
              <w:left w:val="single" w:sz="4" w:space="0" w:color="auto"/>
              <w:bottom w:val="single" w:sz="4" w:space="0" w:color="auto"/>
              <w:right w:val="single" w:sz="4" w:space="0" w:color="auto"/>
            </w:tcBorders>
            <w:vAlign w:val="center"/>
          </w:tcPr>
          <w:p w14:paraId="54EBE3B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7.34</w:t>
            </w:r>
          </w:p>
        </w:tc>
        <w:tc>
          <w:tcPr>
            <w:tcW w:w="927" w:type="dxa"/>
            <w:tcBorders>
              <w:top w:val="single" w:sz="4" w:space="0" w:color="auto"/>
              <w:left w:val="single" w:sz="4" w:space="0" w:color="auto"/>
              <w:bottom w:val="single" w:sz="4" w:space="0" w:color="auto"/>
              <w:right w:val="single" w:sz="4" w:space="0" w:color="auto"/>
            </w:tcBorders>
            <w:vAlign w:val="center"/>
          </w:tcPr>
          <w:p w14:paraId="788B3A9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3.44</w:t>
            </w:r>
          </w:p>
        </w:tc>
        <w:tc>
          <w:tcPr>
            <w:tcW w:w="764" w:type="dxa"/>
            <w:tcBorders>
              <w:top w:val="single" w:sz="4" w:space="0" w:color="auto"/>
              <w:left w:val="single" w:sz="4" w:space="0" w:color="auto"/>
              <w:bottom w:val="single" w:sz="4" w:space="0" w:color="auto"/>
              <w:right w:val="single" w:sz="4" w:space="0" w:color="auto"/>
            </w:tcBorders>
            <w:vAlign w:val="center"/>
          </w:tcPr>
          <w:p w14:paraId="1052C6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2.93</w:t>
            </w:r>
          </w:p>
        </w:tc>
        <w:tc>
          <w:tcPr>
            <w:tcW w:w="842" w:type="dxa"/>
            <w:tcBorders>
              <w:top w:val="single" w:sz="4" w:space="0" w:color="auto"/>
              <w:left w:val="single" w:sz="4" w:space="0" w:color="auto"/>
              <w:bottom w:val="single" w:sz="4" w:space="0" w:color="auto"/>
              <w:right w:val="nil"/>
            </w:tcBorders>
            <w:vAlign w:val="center"/>
          </w:tcPr>
          <w:p w14:paraId="5287F1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1.42</w:t>
            </w:r>
          </w:p>
        </w:tc>
      </w:tr>
      <w:tr w:rsidR="00030581" w14:paraId="12805A0A" w14:textId="77777777">
        <w:trPr>
          <w:trHeight w:val="397"/>
          <w:jc w:val="center"/>
        </w:trPr>
        <w:tc>
          <w:tcPr>
            <w:tcW w:w="463" w:type="dxa"/>
            <w:tcBorders>
              <w:top w:val="single" w:sz="4" w:space="0" w:color="auto"/>
              <w:left w:val="nil"/>
              <w:bottom w:val="single" w:sz="4" w:space="0" w:color="auto"/>
              <w:right w:val="single" w:sz="4" w:space="0" w:color="auto"/>
            </w:tcBorders>
            <w:vAlign w:val="center"/>
          </w:tcPr>
          <w:p w14:paraId="06C03BA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w:t>
            </w:r>
          </w:p>
        </w:tc>
        <w:tc>
          <w:tcPr>
            <w:tcW w:w="751" w:type="dxa"/>
            <w:tcBorders>
              <w:top w:val="single" w:sz="4" w:space="0" w:color="auto"/>
              <w:left w:val="single" w:sz="4" w:space="0" w:color="auto"/>
              <w:bottom w:val="single" w:sz="4" w:space="0" w:color="auto"/>
              <w:right w:val="single" w:sz="4" w:space="0" w:color="auto"/>
            </w:tcBorders>
            <w:vAlign w:val="center"/>
          </w:tcPr>
          <w:p w14:paraId="17BCB2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2.06</w:t>
            </w:r>
          </w:p>
        </w:tc>
        <w:tc>
          <w:tcPr>
            <w:tcW w:w="869" w:type="dxa"/>
            <w:tcBorders>
              <w:top w:val="single" w:sz="4" w:space="0" w:color="auto"/>
              <w:left w:val="single" w:sz="4" w:space="0" w:color="auto"/>
              <w:bottom w:val="single" w:sz="4" w:space="0" w:color="auto"/>
              <w:right w:val="single" w:sz="4" w:space="0" w:color="auto"/>
            </w:tcBorders>
            <w:vAlign w:val="center"/>
          </w:tcPr>
          <w:p w14:paraId="3D142F1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2.84</w:t>
            </w:r>
          </w:p>
        </w:tc>
        <w:tc>
          <w:tcPr>
            <w:tcW w:w="665" w:type="dxa"/>
            <w:tcBorders>
              <w:top w:val="single" w:sz="4" w:space="0" w:color="auto"/>
              <w:left w:val="single" w:sz="4" w:space="0" w:color="auto"/>
              <w:bottom w:val="single" w:sz="4" w:space="0" w:color="auto"/>
              <w:right w:val="single" w:sz="4" w:space="0" w:color="auto"/>
            </w:tcBorders>
            <w:vAlign w:val="center"/>
          </w:tcPr>
          <w:p w14:paraId="4A5F8F3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5.98</w:t>
            </w:r>
          </w:p>
        </w:tc>
        <w:tc>
          <w:tcPr>
            <w:tcW w:w="704" w:type="dxa"/>
            <w:tcBorders>
              <w:top w:val="single" w:sz="4" w:space="0" w:color="auto"/>
              <w:left w:val="single" w:sz="4" w:space="0" w:color="auto"/>
              <w:bottom w:val="single" w:sz="4" w:space="0" w:color="auto"/>
              <w:right w:val="single" w:sz="4" w:space="0" w:color="auto"/>
            </w:tcBorders>
            <w:vAlign w:val="center"/>
          </w:tcPr>
          <w:p w14:paraId="4F065FF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7.93</w:t>
            </w:r>
          </w:p>
        </w:tc>
        <w:tc>
          <w:tcPr>
            <w:tcW w:w="777" w:type="dxa"/>
            <w:tcBorders>
              <w:top w:val="single" w:sz="4" w:space="0" w:color="auto"/>
              <w:left w:val="single" w:sz="4" w:space="0" w:color="auto"/>
              <w:bottom w:val="single" w:sz="4" w:space="0" w:color="auto"/>
              <w:right w:val="single" w:sz="4" w:space="0" w:color="auto"/>
            </w:tcBorders>
            <w:vAlign w:val="center"/>
          </w:tcPr>
          <w:p w14:paraId="429B590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4.04</w:t>
            </w:r>
          </w:p>
        </w:tc>
        <w:tc>
          <w:tcPr>
            <w:tcW w:w="792" w:type="dxa"/>
            <w:tcBorders>
              <w:top w:val="single" w:sz="4" w:space="0" w:color="auto"/>
              <w:left w:val="single" w:sz="4" w:space="0" w:color="auto"/>
              <w:bottom w:val="single" w:sz="4" w:space="0" w:color="auto"/>
              <w:right w:val="single" w:sz="4" w:space="0" w:color="auto"/>
            </w:tcBorders>
            <w:vAlign w:val="center"/>
          </w:tcPr>
          <w:p w14:paraId="5CB3F9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w:t>
            </w:r>
          </w:p>
        </w:tc>
        <w:tc>
          <w:tcPr>
            <w:tcW w:w="783" w:type="dxa"/>
            <w:tcBorders>
              <w:top w:val="single" w:sz="4" w:space="0" w:color="auto"/>
              <w:left w:val="single" w:sz="4" w:space="0" w:color="auto"/>
              <w:bottom w:val="single" w:sz="4" w:space="0" w:color="auto"/>
              <w:right w:val="single" w:sz="4" w:space="0" w:color="auto"/>
            </w:tcBorders>
            <w:vAlign w:val="center"/>
          </w:tcPr>
          <w:p w14:paraId="7F7968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w:t>
            </w:r>
          </w:p>
        </w:tc>
        <w:tc>
          <w:tcPr>
            <w:tcW w:w="784" w:type="dxa"/>
            <w:tcBorders>
              <w:top w:val="single" w:sz="4" w:space="0" w:color="auto"/>
              <w:left w:val="single" w:sz="4" w:space="0" w:color="auto"/>
              <w:bottom w:val="single" w:sz="4" w:space="0" w:color="auto"/>
              <w:right w:val="single" w:sz="4" w:space="0" w:color="auto"/>
            </w:tcBorders>
            <w:vAlign w:val="center"/>
          </w:tcPr>
          <w:p w14:paraId="6F99555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1.83</w:t>
            </w:r>
          </w:p>
        </w:tc>
        <w:tc>
          <w:tcPr>
            <w:tcW w:w="783" w:type="dxa"/>
            <w:tcBorders>
              <w:top w:val="single" w:sz="4" w:space="0" w:color="auto"/>
              <w:left w:val="single" w:sz="4" w:space="0" w:color="auto"/>
              <w:bottom w:val="single" w:sz="4" w:space="0" w:color="auto"/>
              <w:right w:val="single" w:sz="4" w:space="0" w:color="auto"/>
            </w:tcBorders>
            <w:vAlign w:val="center"/>
          </w:tcPr>
          <w:p w14:paraId="686B17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3.57</w:t>
            </w:r>
          </w:p>
        </w:tc>
        <w:tc>
          <w:tcPr>
            <w:tcW w:w="818" w:type="dxa"/>
            <w:tcBorders>
              <w:top w:val="single" w:sz="4" w:space="0" w:color="auto"/>
              <w:left w:val="single" w:sz="4" w:space="0" w:color="auto"/>
              <w:bottom w:val="single" w:sz="4" w:space="0" w:color="auto"/>
              <w:right w:val="single" w:sz="4" w:space="0" w:color="auto"/>
            </w:tcBorders>
            <w:vAlign w:val="center"/>
          </w:tcPr>
          <w:p w14:paraId="6F6646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6.77</w:t>
            </w:r>
          </w:p>
        </w:tc>
        <w:tc>
          <w:tcPr>
            <w:tcW w:w="763" w:type="dxa"/>
            <w:tcBorders>
              <w:top w:val="single" w:sz="4" w:space="0" w:color="auto"/>
              <w:left w:val="single" w:sz="4" w:space="0" w:color="auto"/>
              <w:bottom w:val="single" w:sz="4" w:space="0" w:color="auto"/>
              <w:right w:val="single" w:sz="4" w:space="0" w:color="auto"/>
            </w:tcBorders>
            <w:vAlign w:val="center"/>
          </w:tcPr>
          <w:p w14:paraId="419E81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13.31</w:t>
            </w:r>
          </w:p>
        </w:tc>
        <w:tc>
          <w:tcPr>
            <w:tcW w:w="980" w:type="dxa"/>
            <w:tcBorders>
              <w:top w:val="single" w:sz="4" w:space="0" w:color="auto"/>
              <w:left w:val="single" w:sz="4" w:space="0" w:color="auto"/>
              <w:bottom w:val="single" w:sz="4" w:space="0" w:color="auto"/>
              <w:right w:val="single" w:sz="4" w:space="0" w:color="auto"/>
            </w:tcBorders>
            <w:vAlign w:val="center"/>
          </w:tcPr>
          <w:p w14:paraId="78C9371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17.61</w:t>
            </w:r>
          </w:p>
        </w:tc>
        <w:tc>
          <w:tcPr>
            <w:tcW w:w="783" w:type="dxa"/>
            <w:tcBorders>
              <w:top w:val="single" w:sz="4" w:space="0" w:color="auto"/>
              <w:left w:val="single" w:sz="4" w:space="0" w:color="auto"/>
              <w:bottom w:val="single" w:sz="4" w:space="0" w:color="auto"/>
              <w:right w:val="single" w:sz="4" w:space="0" w:color="auto"/>
            </w:tcBorders>
            <w:vAlign w:val="center"/>
          </w:tcPr>
          <w:p w14:paraId="5A5290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14.09</w:t>
            </w:r>
          </w:p>
        </w:tc>
        <w:tc>
          <w:tcPr>
            <w:tcW w:w="858" w:type="dxa"/>
            <w:tcBorders>
              <w:top w:val="single" w:sz="4" w:space="0" w:color="auto"/>
              <w:left w:val="single" w:sz="4" w:space="0" w:color="auto"/>
              <w:bottom w:val="single" w:sz="4" w:space="0" w:color="auto"/>
              <w:right w:val="single" w:sz="4" w:space="0" w:color="auto"/>
            </w:tcBorders>
            <w:vAlign w:val="center"/>
          </w:tcPr>
          <w:p w14:paraId="2C81F6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9.08</w:t>
            </w:r>
          </w:p>
        </w:tc>
        <w:tc>
          <w:tcPr>
            <w:tcW w:w="927" w:type="dxa"/>
            <w:tcBorders>
              <w:top w:val="single" w:sz="4" w:space="0" w:color="auto"/>
              <w:left w:val="single" w:sz="4" w:space="0" w:color="auto"/>
              <w:bottom w:val="single" w:sz="4" w:space="0" w:color="auto"/>
              <w:right w:val="single" w:sz="4" w:space="0" w:color="auto"/>
            </w:tcBorders>
            <w:vAlign w:val="center"/>
          </w:tcPr>
          <w:p w14:paraId="10CD155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3.69</w:t>
            </w:r>
          </w:p>
        </w:tc>
        <w:tc>
          <w:tcPr>
            <w:tcW w:w="764" w:type="dxa"/>
            <w:tcBorders>
              <w:top w:val="single" w:sz="4" w:space="0" w:color="auto"/>
              <w:left w:val="single" w:sz="4" w:space="0" w:color="auto"/>
              <w:bottom w:val="single" w:sz="4" w:space="0" w:color="auto"/>
              <w:right w:val="single" w:sz="4" w:space="0" w:color="auto"/>
            </w:tcBorders>
            <w:vAlign w:val="center"/>
          </w:tcPr>
          <w:p w14:paraId="26B805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2.33</w:t>
            </w:r>
          </w:p>
        </w:tc>
        <w:tc>
          <w:tcPr>
            <w:tcW w:w="842" w:type="dxa"/>
            <w:tcBorders>
              <w:top w:val="single" w:sz="4" w:space="0" w:color="auto"/>
              <w:left w:val="single" w:sz="4" w:space="0" w:color="auto"/>
              <w:bottom w:val="single" w:sz="4" w:space="0" w:color="auto"/>
              <w:right w:val="nil"/>
            </w:tcBorders>
            <w:vAlign w:val="center"/>
          </w:tcPr>
          <w:p w14:paraId="7CACF6A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0.98</w:t>
            </w:r>
          </w:p>
        </w:tc>
      </w:tr>
      <w:tr w:rsidR="00030581" w14:paraId="7BE403E7" w14:textId="77777777">
        <w:trPr>
          <w:trHeight w:val="397"/>
          <w:jc w:val="center"/>
        </w:trPr>
        <w:tc>
          <w:tcPr>
            <w:tcW w:w="463" w:type="dxa"/>
            <w:tcBorders>
              <w:top w:val="single" w:sz="4" w:space="0" w:color="auto"/>
              <w:left w:val="nil"/>
              <w:bottom w:val="single" w:sz="4" w:space="0" w:color="auto"/>
              <w:right w:val="single" w:sz="4" w:space="0" w:color="auto"/>
            </w:tcBorders>
            <w:vAlign w:val="center"/>
          </w:tcPr>
          <w:p w14:paraId="610AE99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w:t>
            </w:r>
          </w:p>
        </w:tc>
        <w:tc>
          <w:tcPr>
            <w:tcW w:w="751" w:type="dxa"/>
            <w:tcBorders>
              <w:top w:val="single" w:sz="4" w:space="0" w:color="auto"/>
              <w:left w:val="single" w:sz="4" w:space="0" w:color="auto"/>
              <w:bottom w:val="single" w:sz="4" w:space="0" w:color="auto"/>
              <w:right w:val="single" w:sz="4" w:space="0" w:color="auto"/>
            </w:tcBorders>
            <w:vAlign w:val="center"/>
          </w:tcPr>
          <w:p w14:paraId="7AB0AD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1.49</w:t>
            </w:r>
          </w:p>
        </w:tc>
        <w:tc>
          <w:tcPr>
            <w:tcW w:w="869" w:type="dxa"/>
            <w:tcBorders>
              <w:top w:val="single" w:sz="4" w:space="0" w:color="auto"/>
              <w:left w:val="single" w:sz="4" w:space="0" w:color="auto"/>
              <w:bottom w:val="single" w:sz="4" w:space="0" w:color="auto"/>
              <w:right w:val="single" w:sz="4" w:space="0" w:color="auto"/>
            </w:tcBorders>
            <w:vAlign w:val="center"/>
          </w:tcPr>
          <w:p w14:paraId="66ECED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2.11</w:t>
            </w:r>
          </w:p>
        </w:tc>
        <w:tc>
          <w:tcPr>
            <w:tcW w:w="665" w:type="dxa"/>
            <w:tcBorders>
              <w:top w:val="single" w:sz="4" w:space="0" w:color="auto"/>
              <w:left w:val="single" w:sz="4" w:space="0" w:color="auto"/>
              <w:bottom w:val="single" w:sz="4" w:space="0" w:color="auto"/>
              <w:right w:val="single" w:sz="4" w:space="0" w:color="auto"/>
            </w:tcBorders>
            <w:vAlign w:val="center"/>
          </w:tcPr>
          <w:p w14:paraId="2A58616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3.78</w:t>
            </w:r>
          </w:p>
        </w:tc>
        <w:tc>
          <w:tcPr>
            <w:tcW w:w="704" w:type="dxa"/>
            <w:tcBorders>
              <w:top w:val="single" w:sz="4" w:space="0" w:color="auto"/>
              <w:left w:val="single" w:sz="4" w:space="0" w:color="auto"/>
              <w:bottom w:val="single" w:sz="4" w:space="0" w:color="auto"/>
              <w:right w:val="single" w:sz="4" w:space="0" w:color="auto"/>
            </w:tcBorders>
            <w:vAlign w:val="center"/>
          </w:tcPr>
          <w:p w14:paraId="1B9CF8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w:t>
            </w:r>
          </w:p>
        </w:tc>
        <w:tc>
          <w:tcPr>
            <w:tcW w:w="777" w:type="dxa"/>
            <w:tcBorders>
              <w:top w:val="single" w:sz="4" w:space="0" w:color="auto"/>
              <w:left w:val="single" w:sz="4" w:space="0" w:color="auto"/>
              <w:bottom w:val="single" w:sz="4" w:space="0" w:color="auto"/>
              <w:right w:val="single" w:sz="4" w:space="0" w:color="auto"/>
            </w:tcBorders>
            <w:vAlign w:val="center"/>
          </w:tcPr>
          <w:p w14:paraId="6FF8B83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2.65</w:t>
            </w:r>
          </w:p>
        </w:tc>
        <w:tc>
          <w:tcPr>
            <w:tcW w:w="792" w:type="dxa"/>
            <w:tcBorders>
              <w:top w:val="single" w:sz="4" w:space="0" w:color="auto"/>
              <w:left w:val="single" w:sz="4" w:space="0" w:color="auto"/>
              <w:bottom w:val="single" w:sz="4" w:space="0" w:color="auto"/>
              <w:right w:val="single" w:sz="4" w:space="0" w:color="auto"/>
            </w:tcBorders>
            <w:vAlign w:val="center"/>
          </w:tcPr>
          <w:p w14:paraId="33BF81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1.63</w:t>
            </w:r>
          </w:p>
        </w:tc>
        <w:tc>
          <w:tcPr>
            <w:tcW w:w="783" w:type="dxa"/>
            <w:tcBorders>
              <w:top w:val="single" w:sz="4" w:space="0" w:color="auto"/>
              <w:left w:val="single" w:sz="4" w:space="0" w:color="auto"/>
              <w:bottom w:val="single" w:sz="4" w:space="0" w:color="auto"/>
              <w:right w:val="single" w:sz="4" w:space="0" w:color="auto"/>
            </w:tcBorders>
            <w:vAlign w:val="center"/>
          </w:tcPr>
          <w:p w14:paraId="54D5FB9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1.04</w:t>
            </w:r>
          </w:p>
        </w:tc>
        <w:tc>
          <w:tcPr>
            <w:tcW w:w="784" w:type="dxa"/>
            <w:tcBorders>
              <w:top w:val="single" w:sz="4" w:space="0" w:color="auto"/>
              <w:left w:val="single" w:sz="4" w:space="0" w:color="auto"/>
              <w:bottom w:val="single" w:sz="4" w:space="0" w:color="auto"/>
              <w:right w:val="single" w:sz="4" w:space="0" w:color="auto"/>
            </w:tcBorders>
            <w:vAlign w:val="center"/>
          </w:tcPr>
          <w:p w14:paraId="302259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1.65</w:t>
            </w:r>
          </w:p>
        </w:tc>
        <w:tc>
          <w:tcPr>
            <w:tcW w:w="783" w:type="dxa"/>
            <w:tcBorders>
              <w:top w:val="single" w:sz="4" w:space="0" w:color="auto"/>
              <w:left w:val="single" w:sz="4" w:space="0" w:color="auto"/>
              <w:bottom w:val="single" w:sz="4" w:space="0" w:color="auto"/>
              <w:right w:val="single" w:sz="4" w:space="0" w:color="auto"/>
            </w:tcBorders>
            <w:vAlign w:val="center"/>
          </w:tcPr>
          <w:p w14:paraId="30D253C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3.04</w:t>
            </w:r>
          </w:p>
        </w:tc>
        <w:tc>
          <w:tcPr>
            <w:tcW w:w="818" w:type="dxa"/>
            <w:tcBorders>
              <w:top w:val="single" w:sz="4" w:space="0" w:color="auto"/>
              <w:left w:val="single" w:sz="4" w:space="0" w:color="auto"/>
              <w:bottom w:val="single" w:sz="4" w:space="0" w:color="auto"/>
              <w:right w:val="single" w:sz="4" w:space="0" w:color="auto"/>
            </w:tcBorders>
            <w:vAlign w:val="center"/>
          </w:tcPr>
          <w:p w14:paraId="0FE601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7.2</w:t>
            </w:r>
          </w:p>
        </w:tc>
        <w:tc>
          <w:tcPr>
            <w:tcW w:w="763" w:type="dxa"/>
            <w:tcBorders>
              <w:top w:val="single" w:sz="4" w:space="0" w:color="auto"/>
              <w:left w:val="single" w:sz="4" w:space="0" w:color="auto"/>
              <w:bottom w:val="single" w:sz="4" w:space="0" w:color="auto"/>
              <w:right w:val="single" w:sz="4" w:space="0" w:color="auto"/>
            </w:tcBorders>
            <w:vAlign w:val="center"/>
          </w:tcPr>
          <w:p w14:paraId="05C1E7F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16.68</w:t>
            </w:r>
          </w:p>
        </w:tc>
        <w:tc>
          <w:tcPr>
            <w:tcW w:w="980" w:type="dxa"/>
            <w:tcBorders>
              <w:top w:val="single" w:sz="4" w:space="0" w:color="auto"/>
              <w:left w:val="single" w:sz="4" w:space="0" w:color="auto"/>
              <w:bottom w:val="single" w:sz="4" w:space="0" w:color="auto"/>
              <w:right w:val="single" w:sz="4" w:space="0" w:color="auto"/>
            </w:tcBorders>
            <w:vAlign w:val="center"/>
          </w:tcPr>
          <w:p w14:paraId="7AECF60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21.86</w:t>
            </w:r>
          </w:p>
        </w:tc>
        <w:tc>
          <w:tcPr>
            <w:tcW w:w="783" w:type="dxa"/>
            <w:tcBorders>
              <w:top w:val="single" w:sz="4" w:space="0" w:color="auto"/>
              <w:left w:val="single" w:sz="4" w:space="0" w:color="auto"/>
              <w:bottom w:val="single" w:sz="4" w:space="0" w:color="auto"/>
              <w:right w:val="single" w:sz="4" w:space="0" w:color="auto"/>
            </w:tcBorders>
            <w:vAlign w:val="center"/>
          </w:tcPr>
          <w:p w14:paraId="6FA82C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16.9</w:t>
            </w:r>
          </w:p>
        </w:tc>
        <w:tc>
          <w:tcPr>
            <w:tcW w:w="858" w:type="dxa"/>
            <w:tcBorders>
              <w:top w:val="single" w:sz="4" w:space="0" w:color="auto"/>
              <w:left w:val="single" w:sz="4" w:space="0" w:color="auto"/>
              <w:bottom w:val="single" w:sz="4" w:space="0" w:color="auto"/>
              <w:right w:val="single" w:sz="4" w:space="0" w:color="auto"/>
            </w:tcBorders>
            <w:vAlign w:val="center"/>
          </w:tcPr>
          <w:p w14:paraId="21B4E5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9.18</w:t>
            </w:r>
          </w:p>
        </w:tc>
        <w:tc>
          <w:tcPr>
            <w:tcW w:w="927" w:type="dxa"/>
            <w:tcBorders>
              <w:top w:val="single" w:sz="4" w:space="0" w:color="auto"/>
              <w:left w:val="single" w:sz="4" w:space="0" w:color="auto"/>
              <w:bottom w:val="single" w:sz="4" w:space="0" w:color="auto"/>
              <w:right w:val="single" w:sz="4" w:space="0" w:color="auto"/>
            </w:tcBorders>
            <w:vAlign w:val="center"/>
          </w:tcPr>
          <w:p w14:paraId="33CA41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3.02</w:t>
            </w:r>
          </w:p>
        </w:tc>
        <w:tc>
          <w:tcPr>
            <w:tcW w:w="764" w:type="dxa"/>
            <w:tcBorders>
              <w:top w:val="single" w:sz="4" w:space="0" w:color="auto"/>
              <w:left w:val="single" w:sz="4" w:space="0" w:color="auto"/>
              <w:bottom w:val="single" w:sz="4" w:space="0" w:color="auto"/>
              <w:right w:val="single" w:sz="4" w:space="0" w:color="auto"/>
            </w:tcBorders>
            <w:vAlign w:val="center"/>
          </w:tcPr>
          <w:p w14:paraId="713EBE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1.81</w:t>
            </w:r>
          </w:p>
        </w:tc>
        <w:tc>
          <w:tcPr>
            <w:tcW w:w="842" w:type="dxa"/>
            <w:tcBorders>
              <w:top w:val="single" w:sz="4" w:space="0" w:color="auto"/>
              <w:left w:val="single" w:sz="4" w:space="0" w:color="auto"/>
              <w:bottom w:val="single" w:sz="4" w:space="0" w:color="auto"/>
              <w:right w:val="nil"/>
            </w:tcBorders>
            <w:vAlign w:val="center"/>
          </w:tcPr>
          <w:p w14:paraId="0F243A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1.02</w:t>
            </w:r>
          </w:p>
        </w:tc>
      </w:tr>
      <w:tr w:rsidR="00030581" w14:paraId="7749A822" w14:textId="77777777">
        <w:trPr>
          <w:trHeight w:val="397"/>
          <w:jc w:val="center"/>
        </w:trPr>
        <w:tc>
          <w:tcPr>
            <w:tcW w:w="463" w:type="dxa"/>
            <w:tcBorders>
              <w:top w:val="single" w:sz="4" w:space="0" w:color="auto"/>
              <w:left w:val="nil"/>
              <w:bottom w:val="single" w:sz="4" w:space="0" w:color="auto"/>
              <w:right w:val="single" w:sz="4" w:space="0" w:color="auto"/>
            </w:tcBorders>
            <w:vAlign w:val="center"/>
          </w:tcPr>
          <w:p w14:paraId="7576ADD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w:t>
            </w:r>
          </w:p>
        </w:tc>
        <w:tc>
          <w:tcPr>
            <w:tcW w:w="751" w:type="dxa"/>
            <w:tcBorders>
              <w:top w:val="single" w:sz="4" w:space="0" w:color="auto"/>
              <w:left w:val="single" w:sz="4" w:space="0" w:color="auto"/>
              <w:bottom w:val="single" w:sz="4" w:space="0" w:color="auto"/>
              <w:right w:val="single" w:sz="4" w:space="0" w:color="auto"/>
            </w:tcBorders>
            <w:vAlign w:val="center"/>
          </w:tcPr>
          <w:p w14:paraId="64F864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1.22</w:t>
            </w:r>
          </w:p>
        </w:tc>
        <w:tc>
          <w:tcPr>
            <w:tcW w:w="869" w:type="dxa"/>
            <w:tcBorders>
              <w:top w:val="single" w:sz="4" w:space="0" w:color="auto"/>
              <w:left w:val="single" w:sz="4" w:space="0" w:color="auto"/>
              <w:bottom w:val="single" w:sz="4" w:space="0" w:color="auto"/>
              <w:right w:val="single" w:sz="4" w:space="0" w:color="auto"/>
            </w:tcBorders>
            <w:vAlign w:val="center"/>
          </w:tcPr>
          <w:p w14:paraId="283945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w:t>
            </w:r>
          </w:p>
        </w:tc>
        <w:tc>
          <w:tcPr>
            <w:tcW w:w="665" w:type="dxa"/>
            <w:tcBorders>
              <w:top w:val="single" w:sz="4" w:space="0" w:color="auto"/>
              <w:left w:val="single" w:sz="4" w:space="0" w:color="auto"/>
              <w:bottom w:val="single" w:sz="4" w:space="0" w:color="auto"/>
              <w:right w:val="single" w:sz="4" w:space="0" w:color="auto"/>
            </w:tcBorders>
            <w:vAlign w:val="center"/>
          </w:tcPr>
          <w:p w14:paraId="38314D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4.4</w:t>
            </w:r>
          </w:p>
        </w:tc>
        <w:tc>
          <w:tcPr>
            <w:tcW w:w="704" w:type="dxa"/>
            <w:tcBorders>
              <w:top w:val="single" w:sz="4" w:space="0" w:color="auto"/>
              <w:left w:val="single" w:sz="4" w:space="0" w:color="auto"/>
              <w:bottom w:val="single" w:sz="4" w:space="0" w:color="auto"/>
              <w:right w:val="single" w:sz="4" w:space="0" w:color="auto"/>
            </w:tcBorders>
            <w:vAlign w:val="center"/>
          </w:tcPr>
          <w:p w14:paraId="566B15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6.75</w:t>
            </w:r>
          </w:p>
        </w:tc>
        <w:tc>
          <w:tcPr>
            <w:tcW w:w="777" w:type="dxa"/>
            <w:tcBorders>
              <w:top w:val="single" w:sz="4" w:space="0" w:color="auto"/>
              <w:left w:val="single" w:sz="4" w:space="0" w:color="auto"/>
              <w:bottom w:val="single" w:sz="4" w:space="0" w:color="auto"/>
              <w:right w:val="single" w:sz="4" w:space="0" w:color="auto"/>
            </w:tcBorders>
            <w:vAlign w:val="center"/>
          </w:tcPr>
          <w:p w14:paraId="65250BB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2.64</w:t>
            </w:r>
          </w:p>
        </w:tc>
        <w:tc>
          <w:tcPr>
            <w:tcW w:w="792" w:type="dxa"/>
            <w:tcBorders>
              <w:top w:val="single" w:sz="4" w:space="0" w:color="auto"/>
              <w:left w:val="single" w:sz="4" w:space="0" w:color="auto"/>
              <w:bottom w:val="single" w:sz="4" w:space="0" w:color="auto"/>
              <w:right w:val="single" w:sz="4" w:space="0" w:color="auto"/>
            </w:tcBorders>
            <w:vAlign w:val="center"/>
          </w:tcPr>
          <w:p w14:paraId="593F76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1.35</w:t>
            </w:r>
          </w:p>
        </w:tc>
        <w:tc>
          <w:tcPr>
            <w:tcW w:w="783" w:type="dxa"/>
            <w:tcBorders>
              <w:top w:val="single" w:sz="4" w:space="0" w:color="auto"/>
              <w:left w:val="single" w:sz="4" w:space="0" w:color="auto"/>
              <w:bottom w:val="single" w:sz="4" w:space="0" w:color="auto"/>
              <w:right w:val="single" w:sz="4" w:space="0" w:color="auto"/>
            </w:tcBorders>
            <w:vAlign w:val="center"/>
          </w:tcPr>
          <w:p w14:paraId="72B0D79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0.89</w:t>
            </w:r>
          </w:p>
        </w:tc>
        <w:tc>
          <w:tcPr>
            <w:tcW w:w="784" w:type="dxa"/>
            <w:tcBorders>
              <w:top w:val="single" w:sz="4" w:space="0" w:color="auto"/>
              <w:left w:val="single" w:sz="4" w:space="0" w:color="auto"/>
              <w:bottom w:val="single" w:sz="4" w:space="0" w:color="auto"/>
              <w:right w:val="single" w:sz="4" w:space="0" w:color="auto"/>
            </w:tcBorders>
            <w:vAlign w:val="center"/>
          </w:tcPr>
          <w:p w14:paraId="054CDC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0.92</w:t>
            </w:r>
          </w:p>
        </w:tc>
        <w:tc>
          <w:tcPr>
            <w:tcW w:w="783" w:type="dxa"/>
            <w:tcBorders>
              <w:top w:val="single" w:sz="4" w:space="0" w:color="auto"/>
              <w:left w:val="single" w:sz="4" w:space="0" w:color="auto"/>
              <w:bottom w:val="single" w:sz="4" w:space="0" w:color="auto"/>
              <w:right w:val="single" w:sz="4" w:space="0" w:color="auto"/>
            </w:tcBorders>
            <w:vAlign w:val="center"/>
          </w:tcPr>
          <w:p w14:paraId="70B52B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2.12</w:t>
            </w:r>
          </w:p>
        </w:tc>
        <w:tc>
          <w:tcPr>
            <w:tcW w:w="818" w:type="dxa"/>
            <w:tcBorders>
              <w:top w:val="single" w:sz="4" w:space="0" w:color="auto"/>
              <w:left w:val="single" w:sz="4" w:space="0" w:color="auto"/>
              <w:bottom w:val="single" w:sz="4" w:space="0" w:color="auto"/>
              <w:right w:val="single" w:sz="4" w:space="0" w:color="auto"/>
            </w:tcBorders>
            <w:vAlign w:val="center"/>
          </w:tcPr>
          <w:p w14:paraId="714AA69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7.77</w:t>
            </w:r>
          </w:p>
        </w:tc>
        <w:tc>
          <w:tcPr>
            <w:tcW w:w="763" w:type="dxa"/>
            <w:tcBorders>
              <w:top w:val="single" w:sz="4" w:space="0" w:color="auto"/>
              <w:left w:val="single" w:sz="4" w:space="0" w:color="auto"/>
              <w:bottom w:val="single" w:sz="4" w:space="0" w:color="auto"/>
              <w:right w:val="single" w:sz="4" w:space="0" w:color="auto"/>
            </w:tcBorders>
            <w:vAlign w:val="center"/>
          </w:tcPr>
          <w:p w14:paraId="57E5366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19.23</w:t>
            </w:r>
          </w:p>
        </w:tc>
        <w:tc>
          <w:tcPr>
            <w:tcW w:w="980" w:type="dxa"/>
            <w:tcBorders>
              <w:top w:val="single" w:sz="4" w:space="0" w:color="auto"/>
              <w:left w:val="single" w:sz="4" w:space="0" w:color="auto"/>
              <w:bottom w:val="single" w:sz="4" w:space="0" w:color="auto"/>
              <w:right w:val="single" w:sz="4" w:space="0" w:color="auto"/>
            </w:tcBorders>
            <w:vAlign w:val="center"/>
          </w:tcPr>
          <w:p w14:paraId="0F6622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23.26</w:t>
            </w:r>
          </w:p>
        </w:tc>
        <w:tc>
          <w:tcPr>
            <w:tcW w:w="783" w:type="dxa"/>
            <w:tcBorders>
              <w:top w:val="single" w:sz="4" w:space="0" w:color="auto"/>
              <w:left w:val="single" w:sz="4" w:space="0" w:color="auto"/>
              <w:bottom w:val="single" w:sz="4" w:space="0" w:color="auto"/>
              <w:right w:val="single" w:sz="4" w:space="0" w:color="auto"/>
            </w:tcBorders>
            <w:vAlign w:val="center"/>
          </w:tcPr>
          <w:p w14:paraId="5C53FF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14.03</w:t>
            </w:r>
          </w:p>
        </w:tc>
        <w:tc>
          <w:tcPr>
            <w:tcW w:w="858" w:type="dxa"/>
            <w:tcBorders>
              <w:top w:val="single" w:sz="4" w:space="0" w:color="auto"/>
              <w:left w:val="single" w:sz="4" w:space="0" w:color="auto"/>
              <w:bottom w:val="single" w:sz="4" w:space="0" w:color="auto"/>
              <w:right w:val="single" w:sz="4" w:space="0" w:color="auto"/>
            </w:tcBorders>
            <w:vAlign w:val="center"/>
          </w:tcPr>
          <w:p w14:paraId="1D8E15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7.86</w:t>
            </w:r>
          </w:p>
        </w:tc>
        <w:tc>
          <w:tcPr>
            <w:tcW w:w="927" w:type="dxa"/>
            <w:tcBorders>
              <w:top w:val="single" w:sz="4" w:space="0" w:color="auto"/>
              <w:left w:val="single" w:sz="4" w:space="0" w:color="auto"/>
              <w:bottom w:val="single" w:sz="4" w:space="0" w:color="auto"/>
              <w:right w:val="single" w:sz="4" w:space="0" w:color="auto"/>
            </w:tcBorders>
            <w:vAlign w:val="center"/>
          </w:tcPr>
          <w:p w14:paraId="6ECEE5F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2.77</w:t>
            </w:r>
          </w:p>
        </w:tc>
        <w:tc>
          <w:tcPr>
            <w:tcW w:w="764" w:type="dxa"/>
            <w:tcBorders>
              <w:top w:val="single" w:sz="4" w:space="0" w:color="auto"/>
              <w:left w:val="single" w:sz="4" w:space="0" w:color="auto"/>
              <w:bottom w:val="single" w:sz="4" w:space="0" w:color="auto"/>
              <w:right w:val="single" w:sz="4" w:space="0" w:color="auto"/>
            </w:tcBorders>
            <w:vAlign w:val="center"/>
          </w:tcPr>
          <w:p w14:paraId="125827C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1.62</w:t>
            </w:r>
          </w:p>
        </w:tc>
        <w:tc>
          <w:tcPr>
            <w:tcW w:w="842" w:type="dxa"/>
            <w:tcBorders>
              <w:top w:val="single" w:sz="4" w:space="0" w:color="auto"/>
              <w:left w:val="single" w:sz="4" w:space="0" w:color="auto"/>
              <w:bottom w:val="single" w:sz="4" w:space="0" w:color="auto"/>
              <w:right w:val="nil"/>
            </w:tcBorders>
            <w:vAlign w:val="center"/>
          </w:tcPr>
          <w:p w14:paraId="5AFB571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1.23</w:t>
            </w:r>
          </w:p>
        </w:tc>
      </w:tr>
      <w:tr w:rsidR="00030581" w14:paraId="7FBBA1EE" w14:textId="77777777">
        <w:trPr>
          <w:trHeight w:val="397"/>
          <w:jc w:val="center"/>
        </w:trPr>
        <w:tc>
          <w:tcPr>
            <w:tcW w:w="463" w:type="dxa"/>
            <w:tcBorders>
              <w:top w:val="single" w:sz="4" w:space="0" w:color="auto"/>
              <w:left w:val="nil"/>
              <w:bottom w:val="single" w:sz="12" w:space="0" w:color="auto"/>
              <w:right w:val="single" w:sz="4" w:space="0" w:color="auto"/>
            </w:tcBorders>
            <w:vAlign w:val="center"/>
          </w:tcPr>
          <w:p w14:paraId="5FC40D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w:t>
            </w:r>
          </w:p>
        </w:tc>
        <w:tc>
          <w:tcPr>
            <w:tcW w:w="751" w:type="dxa"/>
            <w:tcBorders>
              <w:top w:val="single" w:sz="4" w:space="0" w:color="auto"/>
              <w:left w:val="single" w:sz="4" w:space="0" w:color="auto"/>
              <w:bottom w:val="single" w:sz="12" w:space="0" w:color="auto"/>
              <w:right w:val="single" w:sz="4" w:space="0" w:color="auto"/>
            </w:tcBorders>
            <w:vAlign w:val="center"/>
          </w:tcPr>
          <w:p w14:paraId="7F5319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1.04</w:t>
            </w:r>
          </w:p>
        </w:tc>
        <w:tc>
          <w:tcPr>
            <w:tcW w:w="869" w:type="dxa"/>
            <w:tcBorders>
              <w:top w:val="single" w:sz="4" w:space="0" w:color="auto"/>
              <w:left w:val="single" w:sz="4" w:space="0" w:color="auto"/>
              <w:bottom w:val="single" w:sz="12" w:space="0" w:color="auto"/>
              <w:right w:val="single" w:sz="4" w:space="0" w:color="auto"/>
            </w:tcBorders>
            <w:vAlign w:val="center"/>
          </w:tcPr>
          <w:p w14:paraId="320C69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1.99</w:t>
            </w:r>
          </w:p>
        </w:tc>
        <w:tc>
          <w:tcPr>
            <w:tcW w:w="665" w:type="dxa"/>
            <w:tcBorders>
              <w:top w:val="single" w:sz="4" w:space="0" w:color="auto"/>
              <w:left w:val="single" w:sz="4" w:space="0" w:color="auto"/>
              <w:bottom w:val="single" w:sz="12" w:space="0" w:color="auto"/>
              <w:right w:val="single" w:sz="4" w:space="0" w:color="auto"/>
            </w:tcBorders>
            <w:vAlign w:val="center"/>
          </w:tcPr>
          <w:p w14:paraId="213AE59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3.37</w:t>
            </w:r>
          </w:p>
        </w:tc>
        <w:tc>
          <w:tcPr>
            <w:tcW w:w="704" w:type="dxa"/>
            <w:tcBorders>
              <w:top w:val="single" w:sz="4" w:space="0" w:color="auto"/>
              <w:left w:val="single" w:sz="4" w:space="0" w:color="auto"/>
              <w:bottom w:val="single" w:sz="12" w:space="0" w:color="auto"/>
              <w:right w:val="single" w:sz="4" w:space="0" w:color="auto"/>
            </w:tcBorders>
            <w:vAlign w:val="center"/>
          </w:tcPr>
          <w:p w14:paraId="6B8602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4.97</w:t>
            </w:r>
          </w:p>
        </w:tc>
        <w:tc>
          <w:tcPr>
            <w:tcW w:w="777" w:type="dxa"/>
            <w:tcBorders>
              <w:top w:val="single" w:sz="4" w:space="0" w:color="auto"/>
              <w:left w:val="single" w:sz="4" w:space="0" w:color="auto"/>
              <w:bottom w:val="single" w:sz="12" w:space="0" w:color="auto"/>
              <w:right w:val="single" w:sz="4" w:space="0" w:color="auto"/>
            </w:tcBorders>
            <w:vAlign w:val="center"/>
          </w:tcPr>
          <w:p w14:paraId="0F1DE1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1.77</w:t>
            </w:r>
          </w:p>
        </w:tc>
        <w:tc>
          <w:tcPr>
            <w:tcW w:w="792" w:type="dxa"/>
            <w:tcBorders>
              <w:top w:val="single" w:sz="4" w:space="0" w:color="auto"/>
              <w:left w:val="single" w:sz="4" w:space="0" w:color="auto"/>
              <w:bottom w:val="single" w:sz="12" w:space="0" w:color="auto"/>
              <w:right w:val="single" w:sz="4" w:space="0" w:color="auto"/>
            </w:tcBorders>
            <w:vAlign w:val="center"/>
          </w:tcPr>
          <w:p w14:paraId="0856327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1.13</w:t>
            </w:r>
          </w:p>
        </w:tc>
        <w:tc>
          <w:tcPr>
            <w:tcW w:w="783" w:type="dxa"/>
            <w:tcBorders>
              <w:top w:val="single" w:sz="4" w:space="0" w:color="auto"/>
              <w:left w:val="single" w:sz="4" w:space="0" w:color="auto"/>
              <w:bottom w:val="single" w:sz="12" w:space="0" w:color="auto"/>
              <w:right w:val="single" w:sz="4" w:space="0" w:color="auto"/>
            </w:tcBorders>
            <w:vAlign w:val="center"/>
          </w:tcPr>
          <w:p w14:paraId="6DDB6C4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0.74</w:t>
            </w:r>
          </w:p>
        </w:tc>
        <w:tc>
          <w:tcPr>
            <w:tcW w:w="784" w:type="dxa"/>
            <w:tcBorders>
              <w:top w:val="single" w:sz="4" w:space="0" w:color="auto"/>
              <w:left w:val="single" w:sz="4" w:space="0" w:color="auto"/>
              <w:bottom w:val="single" w:sz="12" w:space="0" w:color="auto"/>
              <w:right w:val="single" w:sz="4" w:space="0" w:color="auto"/>
            </w:tcBorders>
            <w:vAlign w:val="center"/>
          </w:tcPr>
          <w:p w14:paraId="15D6BB1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0.86</w:t>
            </w:r>
          </w:p>
        </w:tc>
        <w:tc>
          <w:tcPr>
            <w:tcW w:w="783" w:type="dxa"/>
            <w:tcBorders>
              <w:top w:val="single" w:sz="4" w:space="0" w:color="auto"/>
              <w:left w:val="single" w:sz="4" w:space="0" w:color="auto"/>
              <w:bottom w:val="single" w:sz="12" w:space="0" w:color="auto"/>
              <w:right w:val="single" w:sz="4" w:space="0" w:color="auto"/>
            </w:tcBorders>
            <w:vAlign w:val="center"/>
          </w:tcPr>
          <w:p w14:paraId="69D411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1.84</w:t>
            </w:r>
          </w:p>
        </w:tc>
        <w:tc>
          <w:tcPr>
            <w:tcW w:w="818" w:type="dxa"/>
            <w:tcBorders>
              <w:top w:val="single" w:sz="4" w:space="0" w:color="auto"/>
              <w:left w:val="single" w:sz="4" w:space="0" w:color="auto"/>
              <w:bottom w:val="single" w:sz="12" w:space="0" w:color="auto"/>
              <w:right w:val="single" w:sz="4" w:space="0" w:color="auto"/>
            </w:tcBorders>
            <w:vAlign w:val="center"/>
          </w:tcPr>
          <w:p w14:paraId="07A607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6.99</w:t>
            </w:r>
          </w:p>
        </w:tc>
        <w:tc>
          <w:tcPr>
            <w:tcW w:w="763" w:type="dxa"/>
            <w:tcBorders>
              <w:top w:val="single" w:sz="4" w:space="0" w:color="auto"/>
              <w:left w:val="single" w:sz="4" w:space="0" w:color="auto"/>
              <w:bottom w:val="single" w:sz="12" w:space="0" w:color="auto"/>
              <w:right w:val="single" w:sz="4" w:space="0" w:color="auto"/>
            </w:tcBorders>
            <w:vAlign w:val="center"/>
          </w:tcPr>
          <w:p w14:paraId="07714E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22.41</w:t>
            </w:r>
          </w:p>
        </w:tc>
        <w:tc>
          <w:tcPr>
            <w:tcW w:w="980" w:type="dxa"/>
            <w:tcBorders>
              <w:top w:val="single" w:sz="4" w:space="0" w:color="auto"/>
              <w:left w:val="single" w:sz="4" w:space="0" w:color="auto"/>
              <w:bottom w:val="single" w:sz="12" w:space="0" w:color="auto"/>
              <w:right w:val="single" w:sz="4" w:space="0" w:color="auto"/>
            </w:tcBorders>
            <w:vAlign w:val="center"/>
          </w:tcPr>
          <w:p w14:paraId="20D802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28.5</w:t>
            </w:r>
          </w:p>
        </w:tc>
        <w:tc>
          <w:tcPr>
            <w:tcW w:w="783" w:type="dxa"/>
            <w:tcBorders>
              <w:top w:val="single" w:sz="4" w:space="0" w:color="auto"/>
              <w:left w:val="single" w:sz="4" w:space="0" w:color="auto"/>
              <w:bottom w:val="single" w:sz="12" w:space="0" w:color="auto"/>
              <w:right w:val="single" w:sz="4" w:space="0" w:color="auto"/>
            </w:tcBorders>
            <w:vAlign w:val="center"/>
          </w:tcPr>
          <w:p w14:paraId="19D2A1E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14.15</w:t>
            </w:r>
          </w:p>
        </w:tc>
        <w:tc>
          <w:tcPr>
            <w:tcW w:w="858" w:type="dxa"/>
            <w:tcBorders>
              <w:top w:val="single" w:sz="4" w:space="0" w:color="auto"/>
              <w:left w:val="single" w:sz="4" w:space="0" w:color="auto"/>
              <w:bottom w:val="single" w:sz="12" w:space="0" w:color="auto"/>
              <w:right w:val="single" w:sz="4" w:space="0" w:color="auto"/>
            </w:tcBorders>
            <w:vAlign w:val="center"/>
          </w:tcPr>
          <w:p w14:paraId="40991EB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6.56</w:t>
            </w:r>
          </w:p>
        </w:tc>
        <w:tc>
          <w:tcPr>
            <w:tcW w:w="927" w:type="dxa"/>
            <w:tcBorders>
              <w:top w:val="single" w:sz="4" w:space="0" w:color="auto"/>
              <w:left w:val="single" w:sz="4" w:space="0" w:color="auto"/>
              <w:bottom w:val="single" w:sz="12" w:space="0" w:color="auto"/>
              <w:right w:val="single" w:sz="4" w:space="0" w:color="auto"/>
            </w:tcBorders>
            <w:vAlign w:val="center"/>
          </w:tcPr>
          <w:p w14:paraId="4D3B19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1.98</w:t>
            </w:r>
          </w:p>
        </w:tc>
        <w:tc>
          <w:tcPr>
            <w:tcW w:w="764" w:type="dxa"/>
            <w:tcBorders>
              <w:top w:val="single" w:sz="4" w:space="0" w:color="auto"/>
              <w:left w:val="single" w:sz="4" w:space="0" w:color="auto"/>
              <w:bottom w:val="single" w:sz="12" w:space="0" w:color="auto"/>
              <w:right w:val="single" w:sz="4" w:space="0" w:color="auto"/>
            </w:tcBorders>
            <w:vAlign w:val="center"/>
          </w:tcPr>
          <w:p w14:paraId="6F53319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1.05</w:t>
            </w:r>
          </w:p>
        </w:tc>
        <w:tc>
          <w:tcPr>
            <w:tcW w:w="842" w:type="dxa"/>
            <w:tcBorders>
              <w:top w:val="single" w:sz="4" w:space="0" w:color="auto"/>
              <w:left w:val="single" w:sz="4" w:space="0" w:color="auto"/>
              <w:bottom w:val="single" w:sz="12" w:space="0" w:color="auto"/>
              <w:right w:val="nil"/>
            </w:tcBorders>
            <w:vAlign w:val="center"/>
          </w:tcPr>
          <w:p w14:paraId="65A180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1.25</w:t>
            </w:r>
          </w:p>
        </w:tc>
      </w:tr>
    </w:tbl>
    <w:p w14:paraId="5C4034C6" w14:textId="77777777" w:rsidR="00030581" w:rsidRDefault="00067329">
      <w:pPr>
        <w:pStyle w:val="2f4"/>
        <w:spacing w:line="500" w:lineRule="exact"/>
        <w:ind w:firstLine="480"/>
        <w:rPr>
          <w:rFonts w:ascii="Times New Roman" w:eastAsia="仿宋" w:hAnsi="Times New Roman"/>
        </w:rPr>
        <w:sectPr w:rsidR="00030581">
          <w:pgSz w:w="16838" w:h="11906" w:orient="landscape"/>
          <w:pgMar w:top="1797" w:right="1440" w:bottom="1797" w:left="1440" w:header="851" w:footer="992" w:gutter="0"/>
          <w:cols w:space="425"/>
          <w:docGrid w:type="linesAndChars" w:linePitch="326"/>
        </w:sectPr>
      </w:pPr>
      <w:r>
        <w:rPr>
          <w:rFonts w:ascii="Times New Roman" w:eastAsia="仿宋" w:hAnsi="Times New Roman"/>
        </w:rPr>
        <w:t>注：</w:t>
      </w:r>
      <w:r>
        <w:rPr>
          <w:rFonts w:ascii="Times New Roman" w:eastAsia="仿宋" w:hAnsi="Times New Roman"/>
        </w:rPr>
        <w:t>3</w:t>
      </w:r>
      <w:r>
        <w:rPr>
          <w:rFonts w:ascii="Times New Roman" w:eastAsia="仿宋" w:hAnsi="Times New Roman"/>
        </w:rPr>
        <w:t>、</w:t>
      </w:r>
      <w:r>
        <w:rPr>
          <w:rFonts w:ascii="Times New Roman" w:eastAsia="仿宋" w:hAnsi="Times New Roman"/>
        </w:rPr>
        <w:t>4</w:t>
      </w:r>
      <w:r>
        <w:rPr>
          <w:rFonts w:ascii="Times New Roman" w:eastAsia="仿宋" w:hAnsi="Times New Roman"/>
        </w:rPr>
        <w:t>、</w:t>
      </w:r>
      <w:r>
        <w:rPr>
          <w:rFonts w:ascii="Times New Roman" w:eastAsia="仿宋" w:hAnsi="Times New Roman"/>
        </w:rPr>
        <w:t>5</w:t>
      </w:r>
      <w:r>
        <w:rPr>
          <w:rFonts w:ascii="Times New Roman" w:eastAsia="仿宋" w:hAnsi="Times New Roman"/>
        </w:rPr>
        <w:t>月为春季，</w:t>
      </w:r>
      <w:r>
        <w:rPr>
          <w:rFonts w:ascii="Times New Roman" w:eastAsia="仿宋" w:hAnsi="Times New Roman"/>
        </w:rPr>
        <w:t>6</w:t>
      </w:r>
      <w:r>
        <w:rPr>
          <w:rFonts w:ascii="Times New Roman" w:eastAsia="仿宋" w:hAnsi="Times New Roman"/>
        </w:rPr>
        <w:t>、</w:t>
      </w:r>
      <w:r>
        <w:rPr>
          <w:rFonts w:ascii="Times New Roman" w:eastAsia="仿宋" w:hAnsi="Times New Roman"/>
        </w:rPr>
        <w:t>7</w:t>
      </w:r>
      <w:r>
        <w:rPr>
          <w:rFonts w:ascii="Times New Roman" w:eastAsia="仿宋" w:hAnsi="Times New Roman"/>
        </w:rPr>
        <w:t>、</w:t>
      </w:r>
      <w:r>
        <w:rPr>
          <w:rFonts w:ascii="Times New Roman" w:eastAsia="仿宋" w:hAnsi="Times New Roman"/>
        </w:rPr>
        <w:t>8</w:t>
      </w:r>
      <w:r>
        <w:rPr>
          <w:rFonts w:ascii="Times New Roman" w:eastAsia="仿宋" w:hAnsi="Times New Roman"/>
        </w:rPr>
        <w:t>月为夏季，</w:t>
      </w:r>
      <w:r>
        <w:rPr>
          <w:rFonts w:ascii="Times New Roman" w:eastAsia="仿宋" w:hAnsi="Times New Roman"/>
        </w:rPr>
        <w:t>9</w:t>
      </w:r>
      <w:r>
        <w:rPr>
          <w:rFonts w:ascii="Times New Roman" w:eastAsia="仿宋" w:hAnsi="Times New Roman"/>
        </w:rPr>
        <w:t>、</w:t>
      </w:r>
      <w:r>
        <w:rPr>
          <w:rFonts w:ascii="Times New Roman" w:eastAsia="仿宋" w:hAnsi="Times New Roman"/>
        </w:rPr>
        <w:t>10</w:t>
      </w:r>
      <w:r>
        <w:rPr>
          <w:rFonts w:ascii="Times New Roman" w:eastAsia="仿宋" w:hAnsi="Times New Roman"/>
        </w:rPr>
        <w:t>为秋季，</w:t>
      </w:r>
      <w:r>
        <w:rPr>
          <w:rFonts w:ascii="Times New Roman" w:eastAsia="仿宋" w:hAnsi="Times New Roman"/>
        </w:rPr>
        <w:t>11</w:t>
      </w:r>
      <w:r>
        <w:rPr>
          <w:rFonts w:ascii="Times New Roman" w:eastAsia="仿宋" w:hAnsi="Times New Roman"/>
        </w:rPr>
        <w:t>、</w:t>
      </w:r>
      <w:r>
        <w:rPr>
          <w:rFonts w:ascii="Times New Roman" w:eastAsia="仿宋" w:hAnsi="Times New Roman"/>
        </w:rPr>
        <w:t>12</w:t>
      </w:r>
      <w:r>
        <w:rPr>
          <w:rFonts w:ascii="Times New Roman" w:eastAsia="仿宋" w:hAnsi="Times New Roman"/>
        </w:rPr>
        <w:t>、</w:t>
      </w:r>
      <w:r>
        <w:rPr>
          <w:rFonts w:ascii="Times New Roman" w:eastAsia="仿宋" w:hAnsi="Times New Roman"/>
        </w:rPr>
        <w:t>1</w:t>
      </w:r>
      <w:r>
        <w:rPr>
          <w:rFonts w:ascii="Times New Roman" w:eastAsia="仿宋" w:hAnsi="Times New Roman"/>
        </w:rPr>
        <w:t>、</w:t>
      </w:r>
      <w:r>
        <w:rPr>
          <w:rFonts w:ascii="Times New Roman" w:eastAsia="仿宋" w:hAnsi="Times New Roman"/>
        </w:rPr>
        <w:t>2</w:t>
      </w:r>
      <w:r>
        <w:rPr>
          <w:rFonts w:ascii="Times New Roman" w:eastAsia="仿宋" w:hAnsi="Times New Roman"/>
        </w:rPr>
        <w:t>为冬季。</w:t>
      </w:r>
    </w:p>
    <w:p w14:paraId="26357FF3" w14:textId="77777777" w:rsidR="00030581" w:rsidRDefault="00067329">
      <w:pPr>
        <w:pStyle w:val="affff"/>
        <w:spacing w:line="400" w:lineRule="exact"/>
        <w:rPr>
          <w:rFonts w:eastAsia="仿宋"/>
          <w:b/>
          <w:bCs/>
        </w:rPr>
      </w:pPr>
      <w:r>
        <w:rPr>
          <w:rFonts w:eastAsia="仿宋"/>
          <w:b/>
          <w:bCs/>
        </w:rPr>
        <w:lastRenderedPageBreak/>
        <w:t>表</w:t>
      </w:r>
      <w:r>
        <w:rPr>
          <w:rFonts w:eastAsia="仿宋" w:hint="eastAsia"/>
          <w:b/>
          <w:bCs/>
          <w:lang w:val="en-US"/>
        </w:rPr>
        <w:t>4</w:t>
      </w:r>
      <w:r>
        <w:rPr>
          <w:rFonts w:eastAsia="仿宋" w:hint="eastAsia"/>
          <w:b/>
          <w:bCs/>
          <w:lang w:val="en-US"/>
        </w:rPr>
        <w:t>.</w:t>
      </w:r>
      <w:r>
        <w:rPr>
          <w:rFonts w:eastAsia="仿宋" w:hint="eastAsia"/>
          <w:b/>
          <w:bCs/>
          <w:lang w:val="en-US"/>
        </w:rPr>
        <w:t>1</w:t>
      </w:r>
      <w:r>
        <w:rPr>
          <w:rFonts w:eastAsia="仿宋"/>
          <w:b/>
          <w:bCs/>
        </w:rPr>
        <w:t xml:space="preserve">-3 </w:t>
      </w:r>
      <w:r>
        <w:rPr>
          <w:rFonts w:eastAsia="仿宋"/>
          <w:b/>
          <w:bCs/>
        </w:rPr>
        <w:t>鸡西市（</w:t>
      </w:r>
      <w:r>
        <w:rPr>
          <w:rFonts w:eastAsia="仿宋"/>
          <w:b/>
          <w:bCs/>
        </w:rPr>
        <w:t>2004—2023</w:t>
      </w:r>
      <w:r>
        <w:rPr>
          <w:rFonts w:eastAsia="仿宋"/>
          <w:b/>
          <w:bCs/>
        </w:rPr>
        <w:t>年）气象观测站主要气象要素统计表</w:t>
      </w:r>
    </w:p>
    <w:tbl>
      <w:tblPr>
        <w:tblW w:w="0" w:type="auto"/>
        <w:jc w:val="center"/>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4A0" w:firstRow="1" w:lastRow="0" w:firstColumn="1" w:lastColumn="0" w:noHBand="0" w:noVBand="1"/>
      </w:tblPr>
      <w:tblGrid>
        <w:gridCol w:w="1337"/>
        <w:gridCol w:w="2918"/>
        <w:gridCol w:w="1814"/>
        <w:gridCol w:w="1615"/>
        <w:gridCol w:w="1490"/>
      </w:tblGrid>
      <w:tr w:rsidR="00030581" w14:paraId="03E55296" w14:textId="77777777">
        <w:trPr>
          <w:trHeight w:val="397"/>
          <w:jc w:val="center"/>
        </w:trPr>
        <w:tc>
          <w:tcPr>
            <w:tcW w:w="4255" w:type="dxa"/>
            <w:gridSpan w:val="2"/>
            <w:tcBorders>
              <w:top w:val="single" w:sz="12" w:space="0" w:color="000000"/>
              <w:left w:val="nil"/>
            </w:tcBorders>
            <w:vAlign w:val="center"/>
          </w:tcPr>
          <w:p w14:paraId="6D7A55F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统计项目</w:t>
            </w:r>
          </w:p>
        </w:tc>
        <w:tc>
          <w:tcPr>
            <w:tcW w:w="1814" w:type="dxa"/>
            <w:tcBorders>
              <w:top w:val="single" w:sz="12" w:space="0" w:color="000000"/>
            </w:tcBorders>
            <w:vAlign w:val="center"/>
          </w:tcPr>
          <w:p w14:paraId="094079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统计值</w:t>
            </w:r>
          </w:p>
        </w:tc>
        <w:tc>
          <w:tcPr>
            <w:tcW w:w="1615" w:type="dxa"/>
            <w:tcBorders>
              <w:top w:val="single" w:sz="12" w:space="0" w:color="000000"/>
            </w:tcBorders>
            <w:vAlign w:val="center"/>
          </w:tcPr>
          <w:p w14:paraId="0975F0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极值出现时间</w:t>
            </w:r>
          </w:p>
        </w:tc>
        <w:tc>
          <w:tcPr>
            <w:tcW w:w="1490" w:type="dxa"/>
            <w:tcBorders>
              <w:top w:val="single" w:sz="12" w:space="0" w:color="000000"/>
              <w:right w:val="nil"/>
            </w:tcBorders>
            <w:vAlign w:val="center"/>
          </w:tcPr>
          <w:p w14:paraId="0C99D0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极值</w:t>
            </w:r>
          </w:p>
        </w:tc>
      </w:tr>
      <w:tr w:rsidR="00030581" w14:paraId="7A584260" w14:textId="77777777">
        <w:trPr>
          <w:trHeight w:val="397"/>
          <w:jc w:val="center"/>
        </w:trPr>
        <w:tc>
          <w:tcPr>
            <w:tcW w:w="4255" w:type="dxa"/>
            <w:gridSpan w:val="2"/>
            <w:tcBorders>
              <w:left w:val="nil"/>
            </w:tcBorders>
            <w:vAlign w:val="center"/>
          </w:tcPr>
          <w:p w14:paraId="0F9DEA6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多年平均气温（℃）</w:t>
            </w:r>
          </w:p>
        </w:tc>
        <w:tc>
          <w:tcPr>
            <w:tcW w:w="1814" w:type="dxa"/>
            <w:vAlign w:val="center"/>
          </w:tcPr>
          <w:p w14:paraId="38366E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4.81</w:t>
            </w:r>
          </w:p>
        </w:tc>
        <w:tc>
          <w:tcPr>
            <w:tcW w:w="1615" w:type="dxa"/>
            <w:vAlign w:val="center"/>
          </w:tcPr>
          <w:p w14:paraId="1B2D78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1490" w:type="dxa"/>
            <w:tcBorders>
              <w:right w:val="nil"/>
            </w:tcBorders>
            <w:vAlign w:val="center"/>
          </w:tcPr>
          <w:p w14:paraId="3A701E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1C0866ED" w14:textId="77777777">
        <w:trPr>
          <w:trHeight w:val="397"/>
          <w:jc w:val="center"/>
        </w:trPr>
        <w:tc>
          <w:tcPr>
            <w:tcW w:w="4255" w:type="dxa"/>
            <w:gridSpan w:val="2"/>
            <w:tcBorders>
              <w:left w:val="nil"/>
            </w:tcBorders>
            <w:vAlign w:val="center"/>
          </w:tcPr>
          <w:p w14:paraId="26F757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多年平均最高气温（℃）</w:t>
            </w:r>
          </w:p>
        </w:tc>
        <w:tc>
          <w:tcPr>
            <w:tcW w:w="1814" w:type="dxa"/>
            <w:vAlign w:val="center"/>
          </w:tcPr>
          <w:p w14:paraId="79E5E3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33.97</w:t>
            </w:r>
          </w:p>
        </w:tc>
        <w:tc>
          <w:tcPr>
            <w:tcW w:w="1615" w:type="dxa"/>
            <w:vAlign w:val="center"/>
          </w:tcPr>
          <w:p w14:paraId="0358A9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20100625</w:t>
            </w:r>
          </w:p>
        </w:tc>
        <w:tc>
          <w:tcPr>
            <w:tcW w:w="1490" w:type="dxa"/>
            <w:tcBorders>
              <w:right w:val="nil"/>
            </w:tcBorders>
            <w:vAlign w:val="center"/>
          </w:tcPr>
          <w:p w14:paraId="7B6CE7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33.97</w:t>
            </w:r>
          </w:p>
        </w:tc>
      </w:tr>
      <w:tr w:rsidR="00030581" w14:paraId="1F1F00AB" w14:textId="77777777">
        <w:trPr>
          <w:trHeight w:val="397"/>
          <w:jc w:val="center"/>
        </w:trPr>
        <w:tc>
          <w:tcPr>
            <w:tcW w:w="4255" w:type="dxa"/>
            <w:gridSpan w:val="2"/>
            <w:tcBorders>
              <w:left w:val="nil"/>
            </w:tcBorders>
            <w:vAlign w:val="center"/>
          </w:tcPr>
          <w:p w14:paraId="096150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多年平均最低气温（℃）</w:t>
            </w:r>
          </w:p>
        </w:tc>
        <w:tc>
          <w:tcPr>
            <w:tcW w:w="1814" w:type="dxa"/>
            <w:vAlign w:val="center"/>
          </w:tcPr>
          <w:p w14:paraId="756BD66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-27.15</w:t>
            </w:r>
          </w:p>
        </w:tc>
        <w:tc>
          <w:tcPr>
            <w:tcW w:w="1615" w:type="dxa"/>
            <w:vAlign w:val="center"/>
          </w:tcPr>
          <w:p w14:paraId="450D93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20230124</w:t>
            </w:r>
          </w:p>
        </w:tc>
        <w:tc>
          <w:tcPr>
            <w:tcW w:w="1490" w:type="dxa"/>
            <w:tcBorders>
              <w:right w:val="nil"/>
            </w:tcBorders>
            <w:vAlign w:val="center"/>
          </w:tcPr>
          <w:p w14:paraId="34E70E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-27.15</w:t>
            </w:r>
          </w:p>
        </w:tc>
      </w:tr>
      <w:tr w:rsidR="00030581" w14:paraId="30169DBE" w14:textId="77777777">
        <w:trPr>
          <w:trHeight w:val="397"/>
          <w:jc w:val="center"/>
        </w:trPr>
        <w:tc>
          <w:tcPr>
            <w:tcW w:w="4255" w:type="dxa"/>
            <w:gridSpan w:val="2"/>
            <w:tcBorders>
              <w:left w:val="nil"/>
            </w:tcBorders>
            <w:vAlign w:val="center"/>
          </w:tcPr>
          <w:p w14:paraId="036975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多年平均气压（</w:t>
            </w:r>
            <w:r>
              <w:rPr>
                <w:rFonts w:eastAsia="仿宋" w:hint="eastAsia"/>
                <w:kern w:val="0"/>
                <w:sz w:val="21"/>
                <w:szCs w:val="21"/>
                <w:lang w:bidi="ar"/>
              </w:rPr>
              <w:t>hPa</w:t>
            </w:r>
            <w:r>
              <w:rPr>
                <w:rFonts w:eastAsia="仿宋" w:hint="eastAsia"/>
                <w:kern w:val="0"/>
                <w:sz w:val="21"/>
                <w:szCs w:val="21"/>
                <w:lang w:bidi="ar"/>
              </w:rPr>
              <w:t>）</w:t>
            </w:r>
          </w:p>
        </w:tc>
        <w:tc>
          <w:tcPr>
            <w:tcW w:w="1814" w:type="dxa"/>
            <w:vAlign w:val="center"/>
          </w:tcPr>
          <w:p w14:paraId="7FD7AB4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980.53</w:t>
            </w:r>
          </w:p>
        </w:tc>
        <w:tc>
          <w:tcPr>
            <w:tcW w:w="1615" w:type="dxa"/>
            <w:vAlign w:val="center"/>
          </w:tcPr>
          <w:p w14:paraId="0FD2C326" w14:textId="77777777" w:rsidR="00030581" w:rsidRDefault="00030581">
            <w:pPr>
              <w:pStyle w:val="affffffff0"/>
              <w:spacing w:line="240" w:lineRule="auto"/>
              <w:ind w:firstLineChars="0" w:firstLine="0"/>
              <w:rPr>
                <w:rFonts w:eastAsia="仿宋"/>
                <w:kern w:val="0"/>
                <w:sz w:val="21"/>
                <w:szCs w:val="21"/>
                <w:lang w:bidi="ar"/>
              </w:rPr>
            </w:pPr>
          </w:p>
        </w:tc>
        <w:tc>
          <w:tcPr>
            <w:tcW w:w="1490" w:type="dxa"/>
            <w:tcBorders>
              <w:right w:val="nil"/>
            </w:tcBorders>
            <w:vAlign w:val="center"/>
          </w:tcPr>
          <w:p w14:paraId="23954220" w14:textId="77777777" w:rsidR="00030581" w:rsidRDefault="00030581">
            <w:pPr>
              <w:pStyle w:val="affffffff0"/>
              <w:spacing w:line="240" w:lineRule="auto"/>
              <w:ind w:firstLineChars="0" w:firstLine="0"/>
              <w:rPr>
                <w:rFonts w:eastAsia="仿宋"/>
                <w:kern w:val="0"/>
                <w:sz w:val="21"/>
                <w:szCs w:val="21"/>
                <w:lang w:bidi="ar"/>
              </w:rPr>
            </w:pPr>
          </w:p>
        </w:tc>
      </w:tr>
      <w:tr w:rsidR="00030581" w14:paraId="74A7CB1A" w14:textId="77777777">
        <w:trPr>
          <w:trHeight w:val="397"/>
          <w:jc w:val="center"/>
        </w:trPr>
        <w:tc>
          <w:tcPr>
            <w:tcW w:w="4255" w:type="dxa"/>
            <w:gridSpan w:val="2"/>
            <w:tcBorders>
              <w:left w:val="nil"/>
            </w:tcBorders>
            <w:vAlign w:val="center"/>
          </w:tcPr>
          <w:p w14:paraId="6EAE4C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多年平均水汽压（</w:t>
            </w:r>
            <w:r>
              <w:rPr>
                <w:rFonts w:eastAsia="仿宋" w:hint="eastAsia"/>
                <w:kern w:val="0"/>
                <w:sz w:val="21"/>
                <w:szCs w:val="21"/>
                <w:lang w:bidi="ar"/>
              </w:rPr>
              <w:t>hPa</w:t>
            </w:r>
            <w:r>
              <w:rPr>
                <w:rFonts w:eastAsia="仿宋" w:hint="eastAsia"/>
                <w:kern w:val="0"/>
                <w:sz w:val="21"/>
                <w:szCs w:val="21"/>
                <w:lang w:bidi="ar"/>
              </w:rPr>
              <w:t>）</w:t>
            </w:r>
          </w:p>
        </w:tc>
        <w:tc>
          <w:tcPr>
            <w:tcW w:w="1814" w:type="dxa"/>
            <w:vAlign w:val="center"/>
          </w:tcPr>
          <w:p w14:paraId="2FC818D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8.23</w:t>
            </w:r>
          </w:p>
        </w:tc>
        <w:tc>
          <w:tcPr>
            <w:tcW w:w="1615" w:type="dxa"/>
            <w:vAlign w:val="center"/>
          </w:tcPr>
          <w:p w14:paraId="2A6D1C6A" w14:textId="77777777" w:rsidR="00030581" w:rsidRDefault="00030581">
            <w:pPr>
              <w:pStyle w:val="affffffff0"/>
              <w:spacing w:line="240" w:lineRule="auto"/>
              <w:ind w:firstLineChars="0" w:firstLine="0"/>
              <w:rPr>
                <w:rFonts w:eastAsia="仿宋"/>
                <w:kern w:val="0"/>
                <w:sz w:val="21"/>
                <w:szCs w:val="21"/>
                <w:lang w:bidi="ar"/>
              </w:rPr>
            </w:pPr>
          </w:p>
        </w:tc>
        <w:tc>
          <w:tcPr>
            <w:tcW w:w="1490" w:type="dxa"/>
            <w:tcBorders>
              <w:right w:val="nil"/>
            </w:tcBorders>
            <w:vAlign w:val="center"/>
          </w:tcPr>
          <w:p w14:paraId="36E7C61B" w14:textId="77777777" w:rsidR="00030581" w:rsidRDefault="00030581">
            <w:pPr>
              <w:pStyle w:val="affffffff0"/>
              <w:spacing w:line="240" w:lineRule="auto"/>
              <w:ind w:firstLineChars="0" w:firstLine="0"/>
              <w:rPr>
                <w:rFonts w:eastAsia="仿宋"/>
                <w:kern w:val="0"/>
                <w:sz w:val="21"/>
                <w:szCs w:val="21"/>
                <w:lang w:bidi="ar"/>
              </w:rPr>
            </w:pPr>
          </w:p>
        </w:tc>
      </w:tr>
      <w:tr w:rsidR="00030581" w14:paraId="5F73026C" w14:textId="77777777">
        <w:trPr>
          <w:trHeight w:val="397"/>
          <w:jc w:val="center"/>
        </w:trPr>
        <w:tc>
          <w:tcPr>
            <w:tcW w:w="4255" w:type="dxa"/>
            <w:gridSpan w:val="2"/>
            <w:tcBorders>
              <w:left w:val="nil"/>
            </w:tcBorders>
            <w:vAlign w:val="center"/>
          </w:tcPr>
          <w:p w14:paraId="6427A7B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多年平均相对湿度（</w:t>
            </w:r>
            <w:r>
              <w:rPr>
                <w:rFonts w:eastAsia="仿宋" w:hint="eastAsia"/>
                <w:kern w:val="0"/>
                <w:sz w:val="21"/>
                <w:szCs w:val="21"/>
                <w:lang w:bidi="ar"/>
              </w:rPr>
              <w:t>%</w:t>
            </w:r>
            <w:r>
              <w:rPr>
                <w:rFonts w:eastAsia="仿宋" w:hint="eastAsia"/>
                <w:kern w:val="0"/>
                <w:sz w:val="21"/>
                <w:szCs w:val="21"/>
                <w:lang w:bidi="ar"/>
              </w:rPr>
              <w:t>）</w:t>
            </w:r>
          </w:p>
        </w:tc>
        <w:tc>
          <w:tcPr>
            <w:tcW w:w="1814" w:type="dxa"/>
            <w:vAlign w:val="center"/>
          </w:tcPr>
          <w:p w14:paraId="605A20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64.74</w:t>
            </w:r>
          </w:p>
        </w:tc>
        <w:tc>
          <w:tcPr>
            <w:tcW w:w="1615" w:type="dxa"/>
            <w:vAlign w:val="center"/>
          </w:tcPr>
          <w:p w14:paraId="7CA456B9" w14:textId="77777777" w:rsidR="00030581" w:rsidRDefault="00030581">
            <w:pPr>
              <w:pStyle w:val="affffffff0"/>
              <w:spacing w:line="240" w:lineRule="auto"/>
              <w:ind w:firstLineChars="0" w:firstLine="0"/>
              <w:rPr>
                <w:rFonts w:eastAsia="仿宋"/>
                <w:kern w:val="0"/>
                <w:sz w:val="21"/>
                <w:szCs w:val="21"/>
                <w:lang w:bidi="ar"/>
              </w:rPr>
            </w:pPr>
          </w:p>
        </w:tc>
        <w:tc>
          <w:tcPr>
            <w:tcW w:w="1490" w:type="dxa"/>
            <w:tcBorders>
              <w:right w:val="nil"/>
            </w:tcBorders>
            <w:vAlign w:val="center"/>
          </w:tcPr>
          <w:p w14:paraId="479FFB28" w14:textId="77777777" w:rsidR="00030581" w:rsidRDefault="00030581">
            <w:pPr>
              <w:pStyle w:val="affffffff0"/>
              <w:spacing w:line="240" w:lineRule="auto"/>
              <w:ind w:firstLineChars="0" w:firstLine="0"/>
              <w:rPr>
                <w:rFonts w:eastAsia="仿宋"/>
                <w:kern w:val="0"/>
                <w:sz w:val="21"/>
                <w:szCs w:val="21"/>
                <w:lang w:bidi="ar"/>
              </w:rPr>
            </w:pPr>
          </w:p>
        </w:tc>
      </w:tr>
      <w:tr w:rsidR="00030581" w14:paraId="2B784C21" w14:textId="77777777">
        <w:trPr>
          <w:trHeight w:val="397"/>
          <w:jc w:val="center"/>
        </w:trPr>
        <w:tc>
          <w:tcPr>
            <w:tcW w:w="4255" w:type="dxa"/>
            <w:gridSpan w:val="2"/>
            <w:tcBorders>
              <w:left w:val="nil"/>
            </w:tcBorders>
            <w:vAlign w:val="center"/>
          </w:tcPr>
          <w:p w14:paraId="5A30E1B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多年平均年降雨量（</w:t>
            </w:r>
            <w:r>
              <w:rPr>
                <w:rFonts w:eastAsia="仿宋" w:hint="eastAsia"/>
                <w:kern w:val="0"/>
                <w:sz w:val="21"/>
                <w:szCs w:val="21"/>
                <w:lang w:bidi="ar"/>
              </w:rPr>
              <w:t>mm</w:t>
            </w:r>
            <w:r>
              <w:rPr>
                <w:rFonts w:eastAsia="仿宋" w:hint="eastAsia"/>
                <w:kern w:val="0"/>
                <w:sz w:val="21"/>
                <w:szCs w:val="21"/>
                <w:lang w:bidi="ar"/>
              </w:rPr>
              <w:t>）</w:t>
            </w:r>
          </w:p>
        </w:tc>
        <w:tc>
          <w:tcPr>
            <w:tcW w:w="1814" w:type="dxa"/>
            <w:vAlign w:val="center"/>
          </w:tcPr>
          <w:p w14:paraId="20502C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581.25</w:t>
            </w:r>
          </w:p>
        </w:tc>
        <w:tc>
          <w:tcPr>
            <w:tcW w:w="1615" w:type="dxa"/>
            <w:vAlign w:val="center"/>
          </w:tcPr>
          <w:p w14:paraId="3ECEEB13" w14:textId="77777777" w:rsidR="00030581" w:rsidRDefault="00030581">
            <w:pPr>
              <w:pStyle w:val="affffffff0"/>
              <w:spacing w:line="240" w:lineRule="auto"/>
              <w:ind w:firstLineChars="0" w:firstLine="0"/>
              <w:rPr>
                <w:rFonts w:eastAsia="仿宋"/>
                <w:kern w:val="0"/>
                <w:sz w:val="21"/>
                <w:szCs w:val="21"/>
                <w:lang w:bidi="ar"/>
              </w:rPr>
            </w:pPr>
          </w:p>
        </w:tc>
        <w:tc>
          <w:tcPr>
            <w:tcW w:w="1490" w:type="dxa"/>
            <w:tcBorders>
              <w:right w:val="nil"/>
            </w:tcBorders>
            <w:vAlign w:val="center"/>
          </w:tcPr>
          <w:p w14:paraId="231D05E8" w14:textId="77777777" w:rsidR="00030581" w:rsidRDefault="00030581">
            <w:pPr>
              <w:pStyle w:val="affffffff0"/>
              <w:spacing w:line="240" w:lineRule="auto"/>
              <w:ind w:firstLineChars="0" w:firstLine="0"/>
              <w:rPr>
                <w:rFonts w:eastAsia="仿宋"/>
                <w:kern w:val="0"/>
                <w:sz w:val="21"/>
                <w:szCs w:val="21"/>
                <w:lang w:bidi="ar"/>
              </w:rPr>
            </w:pPr>
          </w:p>
        </w:tc>
      </w:tr>
      <w:tr w:rsidR="00030581" w14:paraId="60FB8B65" w14:textId="77777777">
        <w:trPr>
          <w:trHeight w:val="397"/>
          <w:jc w:val="center"/>
        </w:trPr>
        <w:tc>
          <w:tcPr>
            <w:tcW w:w="4255" w:type="dxa"/>
            <w:gridSpan w:val="2"/>
            <w:tcBorders>
              <w:left w:val="nil"/>
            </w:tcBorders>
            <w:vAlign w:val="center"/>
          </w:tcPr>
          <w:p w14:paraId="410D665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多年平均最大日降水量</w:t>
            </w:r>
          </w:p>
        </w:tc>
        <w:tc>
          <w:tcPr>
            <w:tcW w:w="1814" w:type="dxa"/>
            <w:vAlign w:val="center"/>
          </w:tcPr>
          <w:p w14:paraId="3A1B84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50.3</w:t>
            </w:r>
          </w:p>
        </w:tc>
        <w:tc>
          <w:tcPr>
            <w:tcW w:w="1615" w:type="dxa"/>
            <w:vAlign w:val="center"/>
          </w:tcPr>
          <w:p w14:paraId="4CAE50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20190816</w:t>
            </w:r>
          </w:p>
        </w:tc>
        <w:tc>
          <w:tcPr>
            <w:tcW w:w="1490" w:type="dxa"/>
            <w:tcBorders>
              <w:right w:val="nil"/>
            </w:tcBorders>
            <w:vAlign w:val="center"/>
          </w:tcPr>
          <w:p w14:paraId="56539E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79.6</w:t>
            </w:r>
          </w:p>
        </w:tc>
      </w:tr>
      <w:tr w:rsidR="00030581" w14:paraId="668E28AA" w14:textId="77777777">
        <w:trPr>
          <w:trHeight w:val="397"/>
          <w:jc w:val="center"/>
        </w:trPr>
        <w:tc>
          <w:tcPr>
            <w:tcW w:w="1337" w:type="dxa"/>
            <w:vMerge w:val="restart"/>
            <w:tcBorders>
              <w:left w:val="nil"/>
            </w:tcBorders>
            <w:vAlign w:val="center"/>
          </w:tcPr>
          <w:p w14:paraId="2D1F8A2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灾害天气</w:t>
            </w:r>
            <w:r>
              <w:rPr>
                <w:rFonts w:eastAsia="仿宋" w:hint="eastAsia"/>
                <w:kern w:val="0"/>
                <w:sz w:val="21"/>
                <w:szCs w:val="21"/>
                <w:lang w:bidi="ar"/>
              </w:rPr>
              <w:t xml:space="preserve"> </w:t>
            </w:r>
            <w:r>
              <w:rPr>
                <w:rFonts w:eastAsia="仿宋" w:hint="eastAsia"/>
                <w:kern w:val="0"/>
                <w:sz w:val="21"/>
                <w:szCs w:val="21"/>
                <w:lang w:bidi="ar"/>
              </w:rPr>
              <w:t>统计</w:t>
            </w:r>
          </w:p>
        </w:tc>
        <w:tc>
          <w:tcPr>
            <w:tcW w:w="2918" w:type="dxa"/>
            <w:vAlign w:val="center"/>
          </w:tcPr>
          <w:p w14:paraId="2E0368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多年平均沙尘暴日数（</w:t>
            </w:r>
            <w:r>
              <w:rPr>
                <w:rFonts w:eastAsia="仿宋" w:hint="eastAsia"/>
                <w:kern w:val="0"/>
                <w:sz w:val="21"/>
                <w:szCs w:val="21"/>
                <w:lang w:bidi="ar"/>
              </w:rPr>
              <w:t>d</w:t>
            </w:r>
            <w:r>
              <w:rPr>
                <w:rFonts w:eastAsia="仿宋" w:hint="eastAsia"/>
                <w:kern w:val="0"/>
                <w:sz w:val="21"/>
                <w:szCs w:val="21"/>
                <w:lang w:bidi="ar"/>
              </w:rPr>
              <w:t>）</w:t>
            </w:r>
          </w:p>
        </w:tc>
        <w:tc>
          <w:tcPr>
            <w:tcW w:w="1814" w:type="dxa"/>
            <w:vAlign w:val="center"/>
          </w:tcPr>
          <w:p w14:paraId="53DA9B5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4.15</w:t>
            </w:r>
          </w:p>
        </w:tc>
        <w:tc>
          <w:tcPr>
            <w:tcW w:w="1615" w:type="dxa"/>
            <w:vAlign w:val="center"/>
          </w:tcPr>
          <w:p w14:paraId="0485FCCD" w14:textId="77777777" w:rsidR="00030581" w:rsidRDefault="00030581">
            <w:pPr>
              <w:pStyle w:val="affffffff0"/>
              <w:spacing w:line="240" w:lineRule="auto"/>
              <w:ind w:firstLineChars="0" w:firstLine="0"/>
              <w:rPr>
                <w:rFonts w:eastAsia="仿宋"/>
                <w:kern w:val="0"/>
                <w:sz w:val="21"/>
                <w:szCs w:val="21"/>
                <w:lang w:bidi="ar"/>
              </w:rPr>
            </w:pPr>
          </w:p>
        </w:tc>
        <w:tc>
          <w:tcPr>
            <w:tcW w:w="1490" w:type="dxa"/>
            <w:tcBorders>
              <w:right w:val="nil"/>
            </w:tcBorders>
            <w:vAlign w:val="center"/>
          </w:tcPr>
          <w:p w14:paraId="233FEDAF" w14:textId="77777777" w:rsidR="00030581" w:rsidRDefault="00030581">
            <w:pPr>
              <w:pStyle w:val="affffffff0"/>
              <w:spacing w:line="240" w:lineRule="auto"/>
              <w:ind w:firstLineChars="0" w:firstLine="0"/>
              <w:rPr>
                <w:rFonts w:eastAsia="仿宋"/>
                <w:kern w:val="0"/>
                <w:sz w:val="21"/>
                <w:szCs w:val="21"/>
                <w:lang w:bidi="ar"/>
              </w:rPr>
            </w:pPr>
          </w:p>
        </w:tc>
      </w:tr>
      <w:tr w:rsidR="00030581" w14:paraId="2662B11F" w14:textId="77777777">
        <w:trPr>
          <w:trHeight w:val="397"/>
          <w:jc w:val="center"/>
        </w:trPr>
        <w:tc>
          <w:tcPr>
            <w:tcW w:w="1337" w:type="dxa"/>
            <w:vMerge/>
            <w:tcBorders>
              <w:left w:val="nil"/>
            </w:tcBorders>
            <w:vAlign w:val="center"/>
          </w:tcPr>
          <w:p w14:paraId="76BAF6A5" w14:textId="77777777" w:rsidR="00030581" w:rsidRDefault="00030581">
            <w:pPr>
              <w:pStyle w:val="affffffff0"/>
              <w:spacing w:line="240" w:lineRule="auto"/>
              <w:ind w:firstLineChars="0" w:firstLine="0"/>
              <w:rPr>
                <w:rFonts w:eastAsia="仿宋"/>
                <w:kern w:val="0"/>
                <w:sz w:val="21"/>
                <w:szCs w:val="21"/>
                <w:lang w:bidi="ar"/>
              </w:rPr>
            </w:pPr>
          </w:p>
        </w:tc>
        <w:tc>
          <w:tcPr>
            <w:tcW w:w="2918" w:type="dxa"/>
            <w:vAlign w:val="center"/>
          </w:tcPr>
          <w:p w14:paraId="7D94FF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多年平均雷暴日数（</w:t>
            </w:r>
            <w:r>
              <w:rPr>
                <w:rFonts w:eastAsia="仿宋" w:hint="eastAsia"/>
                <w:kern w:val="0"/>
                <w:sz w:val="21"/>
                <w:szCs w:val="21"/>
                <w:lang w:bidi="ar"/>
              </w:rPr>
              <w:t>d</w:t>
            </w:r>
            <w:r>
              <w:rPr>
                <w:rFonts w:eastAsia="仿宋" w:hint="eastAsia"/>
                <w:kern w:val="0"/>
                <w:sz w:val="21"/>
                <w:szCs w:val="21"/>
                <w:lang w:bidi="ar"/>
              </w:rPr>
              <w:t>）</w:t>
            </w:r>
          </w:p>
        </w:tc>
        <w:tc>
          <w:tcPr>
            <w:tcW w:w="1814" w:type="dxa"/>
            <w:vAlign w:val="center"/>
          </w:tcPr>
          <w:p w14:paraId="581D3F9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24.1</w:t>
            </w:r>
          </w:p>
        </w:tc>
        <w:tc>
          <w:tcPr>
            <w:tcW w:w="1615" w:type="dxa"/>
            <w:vAlign w:val="center"/>
          </w:tcPr>
          <w:p w14:paraId="751E06BB" w14:textId="77777777" w:rsidR="00030581" w:rsidRDefault="00030581">
            <w:pPr>
              <w:pStyle w:val="affffffff0"/>
              <w:spacing w:line="240" w:lineRule="auto"/>
              <w:ind w:firstLineChars="0" w:firstLine="0"/>
              <w:rPr>
                <w:rFonts w:eastAsia="仿宋"/>
                <w:kern w:val="0"/>
                <w:sz w:val="21"/>
                <w:szCs w:val="21"/>
                <w:lang w:bidi="ar"/>
              </w:rPr>
            </w:pPr>
          </w:p>
        </w:tc>
        <w:tc>
          <w:tcPr>
            <w:tcW w:w="1490" w:type="dxa"/>
            <w:tcBorders>
              <w:right w:val="nil"/>
            </w:tcBorders>
            <w:vAlign w:val="center"/>
          </w:tcPr>
          <w:p w14:paraId="1BF52394" w14:textId="77777777" w:rsidR="00030581" w:rsidRDefault="00030581">
            <w:pPr>
              <w:pStyle w:val="affffffff0"/>
              <w:spacing w:line="240" w:lineRule="auto"/>
              <w:ind w:firstLineChars="0" w:firstLine="0"/>
              <w:rPr>
                <w:rFonts w:eastAsia="仿宋"/>
                <w:kern w:val="0"/>
                <w:sz w:val="21"/>
                <w:szCs w:val="21"/>
                <w:lang w:bidi="ar"/>
              </w:rPr>
            </w:pPr>
          </w:p>
        </w:tc>
      </w:tr>
      <w:tr w:rsidR="00030581" w14:paraId="26457995" w14:textId="77777777">
        <w:trPr>
          <w:trHeight w:val="397"/>
          <w:jc w:val="center"/>
        </w:trPr>
        <w:tc>
          <w:tcPr>
            <w:tcW w:w="1337" w:type="dxa"/>
            <w:vMerge/>
            <w:tcBorders>
              <w:left w:val="nil"/>
            </w:tcBorders>
            <w:vAlign w:val="center"/>
          </w:tcPr>
          <w:p w14:paraId="3331A943" w14:textId="77777777" w:rsidR="00030581" w:rsidRDefault="00030581">
            <w:pPr>
              <w:pStyle w:val="affffffff0"/>
              <w:spacing w:line="240" w:lineRule="auto"/>
              <w:ind w:firstLineChars="0" w:firstLine="0"/>
              <w:rPr>
                <w:rFonts w:eastAsia="仿宋"/>
                <w:kern w:val="0"/>
                <w:sz w:val="21"/>
                <w:szCs w:val="21"/>
                <w:lang w:bidi="ar"/>
              </w:rPr>
            </w:pPr>
          </w:p>
        </w:tc>
        <w:tc>
          <w:tcPr>
            <w:tcW w:w="2918" w:type="dxa"/>
            <w:vAlign w:val="center"/>
          </w:tcPr>
          <w:p w14:paraId="13372F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多年平均冰雹日数（</w:t>
            </w:r>
            <w:r>
              <w:rPr>
                <w:rFonts w:eastAsia="仿宋" w:hint="eastAsia"/>
                <w:kern w:val="0"/>
                <w:sz w:val="21"/>
                <w:szCs w:val="21"/>
                <w:lang w:bidi="ar"/>
              </w:rPr>
              <w:t>d</w:t>
            </w:r>
            <w:r>
              <w:rPr>
                <w:rFonts w:eastAsia="仿宋" w:hint="eastAsia"/>
                <w:kern w:val="0"/>
                <w:sz w:val="21"/>
                <w:szCs w:val="21"/>
                <w:lang w:bidi="ar"/>
              </w:rPr>
              <w:t>）</w:t>
            </w:r>
          </w:p>
        </w:tc>
        <w:tc>
          <w:tcPr>
            <w:tcW w:w="1814" w:type="dxa"/>
            <w:vAlign w:val="center"/>
          </w:tcPr>
          <w:p w14:paraId="471CA82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w:t>
            </w:r>
          </w:p>
        </w:tc>
        <w:tc>
          <w:tcPr>
            <w:tcW w:w="1615" w:type="dxa"/>
            <w:vAlign w:val="center"/>
          </w:tcPr>
          <w:p w14:paraId="316AD9D3" w14:textId="77777777" w:rsidR="00030581" w:rsidRDefault="00030581">
            <w:pPr>
              <w:pStyle w:val="affffffff0"/>
              <w:spacing w:line="240" w:lineRule="auto"/>
              <w:ind w:firstLineChars="0" w:firstLine="0"/>
              <w:rPr>
                <w:rFonts w:eastAsia="仿宋"/>
                <w:kern w:val="0"/>
                <w:sz w:val="21"/>
                <w:szCs w:val="21"/>
                <w:lang w:bidi="ar"/>
              </w:rPr>
            </w:pPr>
          </w:p>
        </w:tc>
        <w:tc>
          <w:tcPr>
            <w:tcW w:w="1490" w:type="dxa"/>
            <w:tcBorders>
              <w:right w:val="nil"/>
            </w:tcBorders>
            <w:vAlign w:val="center"/>
          </w:tcPr>
          <w:p w14:paraId="6B333357" w14:textId="77777777" w:rsidR="00030581" w:rsidRDefault="00030581">
            <w:pPr>
              <w:pStyle w:val="affffffff0"/>
              <w:spacing w:line="240" w:lineRule="auto"/>
              <w:ind w:firstLineChars="0" w:firstLine="0"/>
              <w:rPr>
                <w:rFonts w:eastAsia="仿宋"/>
                <w:kern w:val="0"/>
                <w:sz w:val="21"/>
                <w:szCs w:val="21"/>
                <w:lang w:bidi="ar"/>
              </w:rPr>
            </w:pPr>
          </w:p>
        </w:tc>
      </w:tr>
      <w:tr w:rsidR="00030581" w14:paraId="5B1CAF3A" w14:textId="77777777">
        <w:trPr>
          <w:trHeight w:val="397"/>
          <w:jc w:val="center"/>
        </w:trPr>
        <w:tc>
          <w:tcPr>
            <w:tcW w:w="1337" w:type="dxa"/>
            <w:vMerge/>
            <w:tcBorders>
              <w:left w:val="nil"/>
            </w:tcBorders>
            <w:vAlign w:val="center"/>
          </w:tcPr>
          <w:p w14:paraId="52560F09" w14:textId="77777777" w:rsidR="00030581" w:rsidRDefault="00030581">
            <w:pPr>
              <w:pStyle w:val="affffffff0"/>
              <w:spacing w:line="240" w:lineRule="auto"/>
              <w:ind w:firstLineChars="0" w:firstLine="0"/>
              <w:rPr>
                <w:rFonts w:eastAsia="仿宋"/>
                <w:kern w:val="0"/>
                <w:sz w:val="21"/>
                <w:szCs w:val="21"/>
                <w:lang w:bidi="ar"/>
              </w:rPr>
            </w:pPr>
          </w:p>
        </w:tc>
        <w:tc>
          <w:tcPr>
            <w:tcW w:w="2918" w:type="dxa"/>
            <w:vAlign w:val="center"/>
          </w:tcPr>
          <w:p w14:paraId="4A8BB8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多年平均大风日数（</w:t>
            </w:r>
            <w:r>
              <w:rPr>
                <w:rFonts w:eastAsia="仿宋" w:hint="eastAsia"/>
                <w:kern w:val="0"/>
                <w:sz w:val="21"/>
                <w:szCs w:val="21"/>
                <w:lang w:bidi="ar"/>
              </w:rPr>
              <w:t>d</w:t>
            </w:r>
            <w:r>
              <w:rPr>
                <w:rFonts w:eastAsia="仿宋" w:hint="eastAsia"/>
                <w:kern w:val="0"/>
                <w:sz w:val="21"/>
                <w:szCs w:val="21"/>
                <w:lang w:bidi="ar"/>
              </w:rPr>
              <w:t>）</w:t>
            </w:r>
          </w:p>
        </w:tc>
        <w:tc>
          <w:tcPr>
            <w:tcW w:w="1814" w:type="dxa"/>
            <w:vAlign w:val="center"/>
          </w:tcPr>
          <w:p w14:paraId="6D2512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28.85</w:t>
            </w:r>
          </w:p>
        </w:tc>
        <w:tc>
          <w:tcPr>
            <w:tcW w:w="1615" w:type="dxa"/>
            <w:vAlign w:val="center"/>
          </w:tcPr>
          <w:p w14:paraId="424A5482" w14:textId="77777777" w:rsidR="00030581" w:rsidRDefault="00030581">
            <w:pPr>
              <w:pStyle w:val="affffffff0"/>
              <w:spacing w:line="240" w:lineRule="auto"/>
              <w:ind w:firstLineChars="0" w:firstLine="0"/>
              <w:rPr>
                <w:rFonts w:eastAsia="仿宋"/>
                <w:kern w:val="0"/>
                <w:sz w:val="21"/>
                <w:szCs w:val="21"/>
                <w:lang w:bidi="ar"/>
              </w:rPr>
            </w:pPr>
          </w:p>
        </w:tc>
        <w:tc>
          <w:tcPr>
            <w:tcW w:w="1490" w:type="dxa"/>
            <w:tcBorders>
              <w:right w:val="nil"/>
            </w:tcBorders>
            <w:vAlign w:val="center"/>
          </w:tcPr>
          <w:p w14:paraId="3898DB2A" w14:textId="77777777" w:rsidR="00030581" w:rsidRDefault="00030581">
            <w:pPr>
              <w:pStyle w:val="affffffff0"/>
              <w:spacing w:line="240" w:lineRule="auto"/>
              <w:ind w:firstLineChars="0" w:firstLine="0"/>
              <w:rPr>
                <w:rFonts w:eastAsia="仿宋"/>
                <w:kern w:val="0"/>
                <w:sz w:val="21"/>
                <w:szCs w:val="21"/>
                <w:lang w:bidi="ar"/>
              </w:rPr>
            </w:pPr>
          </w:p>
        </w:tc>
      </w:tr>
      <w:tr w:rsidR="00030581" w14:paraId="2B3AEF1A" w14:textId="77777777">
        <w:trPr>
          <w:trHeight w:val="397"/>
          <w:jc w:val="center"/>
        </w:trPr>
        <w:tc>
          <w:tcPr>
            <w:tcW w:w="4255" w:type="dxa"/>
            <w:gridSpan w:val="2"/>
            <w:tcBorders>
              <w:left w:val="nil"/>
            </w:tcBorders>
            <w:vAlign w:val="center"/>
          </w:tcPr>
          <w:p w14:paraId="767B1D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多年实测极大风速（</w:t>
            </w:r>
            <w:r>
              <w:rPr>
                <w:rFonts w:eastAsia="仿宋" w:hint="eastAsia"/>
                <w:kern w:val="0"/>
                <w:sz w:val="21"/>
                <w:szCs w:val="21"/>
                <w:lang w:bidi="ar"/>
              </w:rPr>
              <w:t>m/s</w:t>
            </w:r>
            <w:r>
              <w:rPr>
                <w:rFonts w:eastAsia="仿宋" w:hint="eastAsia"/>
                <w:kern w:val="0"/>
                <w:sz w:val="21"/>
                <w:szCs w:val="21"/>
                <w:lang w:bidi="ar"/>
              </w:rPr>
              <w:t>）</w:t>
            </w:r>
          </w:p>
        </w:tc>
        <w:tc>
          <w:tcPr>
            <w:tcW w:w="1814" w:type="dxa"/>
            <w:vAlign w:val="center"/>
          </w:tcPr>
          <w:p w14:paraId="6C1A869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27.71</w:t>
            </w:r>
          </w:p>
        </w:tc>
        <w:tc>
          <w:tcPr>
            <w:tcW w:w="1615" w:type="dxa"/>
            <w:vAlign w:val="center"/>
          </w:tcPr>
          <w:p w14:paraId="50AAEA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20150727</w:t>
            </w:r>
          </w:p>
        </w:tc>
        <w:tc>
          <w:tcPr>
            <w:tcW w:w="1490" w:type="dxa"/>
            <w:tcBorders>
              <w:right w:val="nil"/>
            </w:tcBorders>
            <w:vAlign w:val="center"/>
          </w:tcPr>
          <w:p w14:paraId="4802B73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27.71</w:t>
            </w:r>
          </w:p>
        </w:tc>
      </w:tr>
      <w:tr w:rsidR="00030581" w14:paraId="4F400AFF" w14:textId="77777777">
        <w:trPr>
          <w:trHeight w:val="397"/>
          <w:jc w:val="center"/>
        </w:trPr>
        <w:tc>
          <w:tcPr>
            <w:tcW w:w="4255" w:type="dxa"/>
            <w:gridSpan w:val="2"/>
            <w:tcBorders>
              <w:left w:val="nil"/>
            </w:tcBorders>
            <w:vAlign w:val="center"/>
          </w:tcPr>
          <w:p w14:paraId="0EF38E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多年平均风速（</w:t>
            </w:r>
            <w:r>
              <w:rPr>
                <w:rFonts w:eastAsia="仿宋" w:hint="eastAsia"/>
                <w:kern w:val="0"/>
                <w:sz w:val="21"/>
                <w:szCs w:val="21"/>
                <w:lang w:bidi="ar"/>
              </w:rPr>
              <w:t>m/s</w:t>
            </w:r>
            <w:r>
              <w:rPr>
                <w:rFonts w:eastAsia="仿宋" w:hint="eastAsia"/>
                <w:kern w:val="0"/>
                <w:sz w:val="21"/>
                <w:szCs w:val="21"/>
                <w:lang w:bidi="ar"/>
              </w:rPr>
              <w:t>）</w:t>
            </w:r>
          </w:p>
        </w:tc>
        <w:tc>
          <w:tcPr>
            <w:tcW w:w="1814" w:type="dxa"/>
            <w:vAlign w:val="center"/>
          </w:tcPr>
          <w:p w14:paraId="30B012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3.77</w:t>
            </w:r>
          </w:p>
        </w:tc>
        <w:tc>
          <w:tcPr>
            <w:tcW w:w="1615" w:type="dxa"/>
            <w:vAlign w:val="center"/>
          </w:tcPr>
          <w:p w14:paraId="6DC89EA8" w14:textId="77777777" w:rsidR="00030581" w:rsidRDefault="00030581">
            <w:pPr>
              <w:pStyle w:val="affffffff0"/>
              <w:spacing w:line="240" w:lineRule="auto"/>
              <w:ind w:firstLineChars="0" w:firstLine="0"/>
              <w:rPr>
                <w:rFonts w:eastAsia="仿宋"/>
                <w:kern w:val="0"/>
                <w:sz w:val="21"/>
                <w:szCs w:val="21"/>
                <w:lang w:bidi="ar"/>
              </w:rPr>
            </w:pPr>
          </w:p>
        </w:tc>
        <w:tc>
          <w:tcPr>
            <w:tcW w:w="1490" w:type="dxa"/>
            <w:tcBorders>
              <w:right w:val="nil"/>
            </w:tcBorders>
            <w:vAlign w:val="center"/>
          </w:tcPr>
          <w:p w14:paraId="447B74E3" w14:textId="77777777" w:rsidR="00030581" w:rsidRDefault="00030581">
            <w:pPr>
              <w:pStyle w:val="affffffff0"/>
              <w:spacing w:line="240" w:lineRule="auto"/>
              <w:ind w:firstLineChars="0" w:firstLine="0"/>
              <w:rPr>
                <w:rFonts w:eastAsia="仿宋"/>
                <w:kern w:val="0"/>
                <w:sz w:val="21"/>
                <w:szCs w:val="21"/>
                <w:lang w:bidi="ar"/>
              </w:rPr>
            </w:pPr>
          </w:p>
        </w:tc>
      </w:tr>
      <w:tr w:rsidR="00030581" w14:paraId="6AA9B06F" w14:textId="77777777">
        <w:trPr>
          <w:trHeight w:val="397"/>
          <w:jc w:val="center"/>
        </w:trPr>
        <w:tc>
          <w:tcPr>
            <w:tcW w:w="4255" w:type="dxa"/>
            <w:gridSpan w:val="2"/>
            <w:tcBorders>
              <w:left w:val="nil"/>
              <w:bottom w:val="single" w:sz="12" w:space="0" w:color="000000"/>
            </w:tcBorders>
            <w:vAlign w:val="center"/>
          </w:tcPr>
          <w:p w14:paraId="66F2AD0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多年主导风向、风向频率（</w:t>
            </w:r>
            <w:r>
              <w:rPr>
                <w:rFonts w:eastAsia="仿宋" w:hint="eastAsia"/>
                <w:kern w:val="0"/>
                <w:sz w:val="21"/>
                <w:szCs w:val="21"/>
                <w:lang w:bidi="ar"/>
              </w:rPr>
              <w:t>%</w:t>
            </w:r>
            <w:r>
              <w:rPr>
                <w:rFonts w:eastAsia="仿宋" w:hint="eastAsia"/>
                <w:kern w:val="0"/>
                <w:sz w:val="21"/>
                <w:szCs w:val="21"/>
                <w:lang w:bidi="ar"/>
              </w:rPr>
              <w:t>）</w:t>
            </w:r>
          </w:p>
        </w:tc>
        <w:tc>
          <w:tcPr>
            <w:tcW w:w="1814" w:type="dxa"/>
            <w:tcBorders>
              <w:bottom w:val="single" w:sz="12" w:space="0" w:color="000000"/>
            </w:tcBorders>
            <w:vAlign w:val="center"/>
          </w:tcPr>
          <w:p w14:paraId="06E3ED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WSW-W/37.48</w:t>
            </w:r>
          </w:p>
        </w:tc>
        <w:tc>
          <w:tcPr>
            <w:tcW w:w="1615" w:type="dxa"/>
            <w:tcBorders>
              <w:bottom w:val="single" w:sz="12" w:space="0" w:color="000000"/>
            </w:tcBorders>
            <w:vAlign w:val="center"/>
          </w:tcPr>
          <w:p w14:paraId="71188EA4" w14:textId="77777777" w:rsidR="00030581" w:rsidRDefault="00030581">
            <w:pPr>
              <w:pStyle w:val="affffffff0"/>
              <w:spacing w:line="240" w:lineRule="auto"/>
              <w:ind w:firstLineChars="0" w:firstLine="0"/>
              <w:rPr>
                <w:rFonts w:eastAsia="仿宋"/>
                <w:kern w:val="0"/>
                <w:sz w:val="21"/>
                <w:szCs w:val="21"/>
                <w:lang w:bidi="ar"/>
              </w:rPr>
            </w:pPr>
          </w:p>
        </w:tc>
        <w:tc>
          <w:tcPr>
            <w:tcW w:w="1490" w:type="dxa"/>
            <w:tcBorders>
              <w:bottom w:val="single" w:sz="12" w:space="0" w:color="000000"/>
              <w:right w:val="nil"/>
            </w:tcBorders>
            <w:vAlign w:val="center"/>
          </w:tcPr>
          <w:p w14:paraId="5625292E" w14:textId="77777777" w:rsidR="00030581" w:rsidRDefault="00030581">
            <w:pPr>
              <w:pStyle w:val="affffffff0"/>
              <w:spacing w:line="240" w:lineRule="auto"/>
              <w:ind w:firstLineChars="0" w:firstLine="0"/>
              <w:rPr>
                <w:rFonts w:eastAsia="仿宋"/>
                <w:kern w:val="0"/>
                <w:sz w:val="21"/>
                <w:szCs w:val="21"/>
                <w:lang w:bidi="ar"/>
              </w:rPr>
            </w:pPr>
          </w:p>
        </w:tc>
      </w:tr>
    </w:tbl>
    <w:p w14:paraId="0AE293A7" w14:textId="77777777" w:rsidR="00030581" w:rsidRDefault="00067329">
      <w:pPr>
        <w:pStyle w:val="2f4"/>
        <w:spacing w:line="500" w:lineRule="exact"/>
        <w:ind w:firstLine="480"/>
        <w:rPr>
          <w:rFonts w:ascii="Times New Roman" w:eastAsia="仿宋" w:hAnsi="Times New Roman"/>
        </w:rPr>
      </w:pPr>
      <w:r>
        <w:rPr>
          <w:rFonts w:ascii="Times New Roman" w:eastAsia="仿宋" w:hAnsi="Times New Roman" w:hint="eastAsia"/>
        </w:rPr>
        <w:t>三、常规气象资料分析</w:t>
      </w:r>
    </w:p>
    <w:p w14:paraId="314734C7" w14:textId="77777777" w:rsidR="00030581" w:rsidRDefault="00067329">
      <w:pPr>
        <w:pStyle w:val="2f4"/>
        <w:spacing w:line="500" w:lineRule="exact"/>
        <w:ind w:firstLine="480"/>
        <w:rPr>
          <w:rFonts w:ascii="Times New Roman" w:eastAsia="仿宋" w:hAnsi="Times New Roman"/>
        </w:rPr>
      </w:pPr>
      <w:r>
        <w:rPr>
          <w:rFonts w:ascii="Times New Roman" w:eastAsia="仿宋" w:hAnsi="Times New Roman" w:hint="eastAsia"/>
        </w:rPr>
        <w:t>1</w:t>
      </w:r>
      <w:r>
        <w:rPr>
          <w:rFonts w:ascii="Times New Roman" w:eastAsia="仿宋" w:hAnsi="Times New Roman" w:hint="eastAsia"/>
        </w:rPr>
        <w:t>、气温</w:t>
      </w:r>
    </w:p>
    <w:p w14:paraId="13C0783C" w14:textId="77777777" w:rsidR="00030581" w:rsidRDefault="00067329">
      <w:pPr>
        <w:pStyle w:val="2f4"/>
        <w:spacing w:line="500" w:lineRule="exact"/>
        <w:ind w:firstLine="480"/>
        <w:rPr>
          <w:rFonts w:ascii="Times New Roman" w:eastAsia="仿宋" w:hAnsi="Times New Roman"/>
        </w:rPr>
      </w:pPr>
      <w:r>
        <w:rPr>
          <w:rFonts w:ascii="Times New Roman" w:eastAsia="仿宋" w:hAnsi="Times New Roman" w:hint="eastAsia"/>
        </w:rPr>
        <w:t>鸡西市</w:t>
      </w:r>
      <w:r>
        <w:rPr>
          <w:rFonts w:ascii="Times New Roman" w:eastAsia="仿宋" w:hAnsi="Times New Roman" w:hint="eastAsia"/>
        </w:rPr>
        <w:t>2023</w:t>
      </w:r>
      <w:r>
        <w:rPr>
          <w:rFonts w:ascii="Times New Roman" w:eastAsia="仿宋" w:hAnsi="Times New Roman" w:hint="eastAsia"/>
        </w:rPr>
        <w:t>年地面气象资料中每月平均温度的变化情况见下表，年平均温度月变化曲线见下图。</w:t>
      </w:r>
    </w:p>
    <w:p w14:paraId="59D14347" w14:textId="77777777" w:rsidR="00030581" w:rsidRDefault="00067329">
      <w:pPr>
        <w:pStyle w:val="affff"/>
        <w:spacing w:line="400" w:lineRule="exact"/>
        <w:rPr>
          <w:rFonts w:eastAsia="仿宋"/>
          <w:b/>
          <w:bCs/>
        </w:rPr>
      </w:pPr>
      <w:r>
        <w:rPr>
          <w:rFonts w:eastAsia="仿宋"/>
          <w:b/>
          <w:bCs/>
        </w:rPr>
        <w:t>表</w:t>
      </w:r>
      <w:r>
        <w:rPr>
          <w:rFonts w:eastAsia="仿宋" w:hint="eastAsia"/>
          <w:b/>
          <w:bCs/>
          <w:lang w:val="en-US"/>
        </w:rPr>
        <w:t>4</w:t>
      </w:r>
      <w:r>
        <w:rPr>
          <w:rFonts w:eastAsia="仿宋" w:hint="eastAsia"/>
          <w:b/>
          <w:bCs/>
          <w:lang w:val="en-US"/>
        </w:rPr>
        <w:t>.</w:t>
      </w:r>
      <w:r>
        <w:rPr>
          <w:rFonts w:eastAsia="仿宋" w:hint="eastAsia"/>
          <w:b/>
          <w:bCs/>
          <w:lang w:val="en-US"/>
        </w:rPr>
        <w:t>1</w:t>
      </w:r>
      <w:r>
        <w:rPr>
          <w:rFonts w:eastAsia="仿宋"/>
          <w:b/>
          <w:bCs/>
        </w:rPr>
        <w:t>-</w:t>
      </w:r>
      <w:r>
        <w:rPr>
          <w:rFonts w:eastAsia="仿宋" w:hint="eastAsia"/>
          <w:b/>
          <w:bCs/>
        </w:rPr>
        <w:t>4</w:t>
      </w:r>
      <w:r>
        <w:rPr>
          <w:rFonts w:eastAsia="仿宋"/>
          <w:b/>
          <w:bCs/>
        </w:rPr>
        <w:t xml:space="preserve"> </w:t>
      </w:r>
      <w:r>
        <w:rPr>
          <w:rFonts w:eastAsia="仿宋" w:hint="eastAsia"/>
          <w:b/>
          <w:bCs/>
        </w:rPr>
        <w:t>鸡西市</w:t>
      </w:r>
      <w:r>
        <w:rPr>
          <w:rFonts w:eastAsia="仿宋"/>
          <w:b/>
          <w:bCs/>
        </w:rPr>
        <w:t>2023</w:t>
      </w:r>
      <w:r>
        <w:rPr>
          <w:rFonts w:eastAsia="仿宋"/>
          <w:b/>
          <w:bCs/>
        </w:rPr>
        <w:t>年平均温度的月变化</w:t>
      </w:r>
    </w:p>
    <w:tbl>
      <w:tblPr>
        <w:tblW w:w="5081"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663"/>
        <w:gridCol w:w="753"/>
        <w:gridCol w:w="785"/>
        <w:gridCol w:w="696"/>
        <w:gridCol w:w="635"/>
        <w:gridCol w:w="744"/>
        <w:gridCol w:w="709"/>
        <w:gridCol w:w="709"/>
        <w:gridCol w:w="695"/>
        <w:gridCol w:w="708"/>
        <w:gridCol w:w="669"/>
        <w:gridCol w:w="682"/>
        <w:gridCol w:w="771"/>
      </w:tblGrid>
      <w:tr w:rsidR="00030581" w14:paraId="5B863E25" w14:textId="77777777">
        <w:trPr>
          <w:trHeight w:val="397"/>
          <w:jc w:val="center"/>
        </w:trPr>
        <w:tc>
          <w:tcPr>
            <w:tcW w:w="359" w:type="pct"/>
            <w:tcBorders>
              <w:top w:val="single" w:sz="12" w:space="0" w:color="auto"/>
              <w:left w:val="nil"/>
            </w:tcBorders>
            <w:vAlign w:val="center"/>
          </w:tcPr>
          <w:p w14:paraId="4C0EDE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月份</w:t>
            </w:r>
          </w:p>
        </w:tc>
        <w:tc>
          <w:tcPr>
            <w:tcW w:w="408" w:type="pct"/>
            <w:tcBorders>
              <w:top w:val="single" w:sz="12" w:space="0" w:color="auto"/>
            </w:tcBorders>
            <w:vAlign w:val="center"/>
          </w:tcPr>
          <w:p w14:paraId="7178AB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月</w:t>
            </w:r>
          </w:p>
        </w:tc>
        <w:tc>
          <w:tcPr>
            <w:tcW w:w="424" w:type="pct"/>
            <w:tcBorders>
              <w:top w:val="single" w:sz="12" w:space="0" w:color="auto"/>
            </w:tcBorders>
            <w:vAlign w:val="center"/>
          </w:tcPr>
          <w:p w14:paraId="3D5B49B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月</w:t>
            </w:r>
          </w:p>
        </w:tc>
        <w:tc>
          <w:tcPr>
            <w:tcW w:w="377" w:type="pct"/>
            <w:tcBorders>
              <w:top w:val="single" w:sz="12" w:space="0" w:color="auto"/>
            </w:tcBorders>
            <w:vAlign w:val="center"/>
          </w:tcPr>
          <w:p w14:paraId="7228FD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r>
              <w:rPr>
                <w:rFonts w:eastAsia="仿宋" w:hint="eastAsia"/>
                <w:kern w:val="0"/>
                <w:sz w:val="21"/>
                <w:szCs w:val="21"/>
                <w:lang w:bidi="ar"/>
              </w:rPr>
              <w:t>月</w:t>
            </w:r>
          </w:p>
        </w:tc>
        <w:tc>
          <w:tcPr>
            <w:tcW w:w="344" w:type="pct"/>
            <w:tcBorders>
              <w:top w:val="single" w:sz="12" w:space="0" w:color="auto"/>
            </w:tcBorders>
            <w:vAlign w:val="center"/>
          </w:tcPr>
          <w:p w14:paraId="298B4A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r>
              <w:rPr>
                <w:rFonts w:eastAsia="仿宋" w:hint="eastAsia"/>
                <w:kern w:val="0"/>
                <w:sz w:val="21"/>
                <w:szCs w:val="21"/>
                <w:lang w:bidi="ar"/>
              </w:rPr>
              <w:t>月</w:t>
            </w:r>
          </w:p>
        </w:tc>
        <w:tc>
          <w:tcPr>
            <w:tcW w:w="403" w:type="pct"/>
            <w:tcBorders>
              <w:top w:val="single" w:sz="12" w:space="0" w:color="auto"/>
            </w:tcBorders>
            <w:vAlign w:val="center"/>
          </w:tcPr>
          <w:p w14:paraId="5FAE03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r>
              <w:rPr>
                <w:rFonts w:eastAsia="仿宋" w:hint="eastAsia"/>
                <w:kern w:val="0"/>
                <w:sz w:val="21"/>
                <w:szCs w:val="21"/>
                <w:lang w:bidi="ar"/>
              </w:rPr>
              <w:t>月</w:t>
            </w:r>
          </w:p>
        </w:tc>
        <w:tc>
          <w:tcPr>
            <w:tcW w:w="384" w:type="pct"/>
            <w:tcBorders>
              <w:top w:val="single" w:sz="12" w:space="0" w:color="auto"/>
            </w:tcBorders>
            <w:vAlign w:val="center"/>
          </w:tcPr>
          <w:p w14:paraId="31D7800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r>
              <w:rPr>
                <w:rFonts w:eastAsia="仿宋" w:hint="eastAsia"/>
                <w:kern w:val="0"/>
                <w:sz w:val="21"/>
                <w:szCs w:val="21"/>
                <w:lang w:bidi="ar"/>
              </w:rPr>
              <w:t>月</w:t>
            </w:r>
          </w:p>
        </w:tc>
        <w:tc>
          <w:tcPr>
            <w:tcW w:w="384" w:type="pct"/>
            <w:tcBorders>
              <w:top w:val="single" w:sz="12" w:space="0" w:color="auto"/>
            </w:tcBorders>
            <w:vAlign w:val="center"/>
          </w:tcPr>
          <w:p w14:paraId="3357ED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w:t>
            </w:r>
            <w:r>
              <w:rPr>
                <w:rFonts w:eastAsia="仿宋" w:hint="eastAsia"/>
                <w:kern w:val="0"/>
                <w:sz w:val="21"/>
                <w:szCs w:val="21"/>
                <w:lang w:bidi="ar"/>
              </w:rPr>
              <w:t>月</w:t>
            </w:r>
          </w:p>
        </w:tc>
        <w:tc>
          <w:tcPr>
            <w:tcW w:w="377" w:type="pct"/>
            <w:tcBorders>
              <w:top w:val="single" w:sz="12" w:space="0" w:color="auto"/>
            </w:tcBorders>
            <w:vAlign w:val="center"/>
          </w:tcPr>
          <w:p w14:paraId="4F3B66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w:t>
            </w:r>
            <w:r>
              <w:rPr>
                <w:rFonts w:eastAsia="仿宋" w:hint="eastAsia"/>
                <w:kern w:val="0"/>
                <w:sz w:val="21"/>
                <w:szCs w:val="21"/>
                <w:lang w:bidi="ar"/>
              </w:rPr>
              <w:t>月</w:t>
            </w:r>
          </w:p>
        </w:tc>
        <w:tc>
          <w:tcPr>
            <w:tcW w:w="384" w:type="pct"/>
            <w:tcBorders>
              <w:top w:val="single" w:sz="12" w:space="0" w:color="auto"/>
            </w:tcBorders>
            <w:vAlign w:val="center"/>
          </w:tcPr>
          <w:p w14:paraId="34CDA8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w:t>
            </w:r>
            <w:r>
              <w:rPr>
                <w:rFonts w:eastAsia="仿宋" w:hint="eastAsia"/>
                <w:kern w:val="0"/>
                <w:sz w:val="21"/>
                <w:szCs w:val="21"/>
                <w:lang w:bidi="ar"/>
              </w:rPr>
              <w:t>月</w:t>
            </w:r>
          </w:p>
        </w:tc>
        <w:tc>
          <w:tcPr>
            <w:tcW w:w="363" w:type="pct"/>
            <w:tcBorders>
              <w:top w:val="single" w:sz="12" w:space="0" w:color="auto"/>
            </w:tcBorders>
            <w:vAlign w:val="center"/>
          </w:tcPr>
          <w:p w14:paraId="50D158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w:t>
            </w:r>
            <w:r>
              <w:rPr>
                <w:rFonts w:eastAsia="仿宋" w:hint="eastAsia"/>
                <w:kern w:val="0"/>
                <w:sz w:val="21"/>
                <w:szCs w:val="21"/>
                <w:lang w:bidi="ar"/>
              </w:rPr>
              <w:t>月</w:t>
            </w:r>
          </w:p>
        </w:tc>
        <w:tc>
          <w:tcPr>
            <w:tcW w:w="370" w:type="pct"/>
            <w:tcBorders>
              <w:top w:val="single" w:sz="12" w:space="0" w:color="auto"/>
            </w:tcBorders>
            <w:vAlign w:val="center"/>
          </w:tcPr>
          <w:p w14:paraId="0A4C51A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w:t>
            </w:r>
            <w:r>
              <w:rPr>
                <w:rFonts w:eastAsia="仿宋" w:hint="eastAsia"/>
                <w:kern w:val="0"/>
                <w:sz w:val="21"/>
                <w:szCs w:val="21"/>
                <w:lang w:bidi="ar"/>
              </w:rPr>
              <w:t>月</w:t>
            </w:r>
          </w:p>
        </w:tc>
        <w:tc>
          <w:tcPr>
            <w:tcW w:w="417" w:type="pct"/>
            <w:tcBorders>
              <w:top w:val="single" w:sz="12" w:space="0" w:color="auto"/>
              <w:right w:val="nil"/>
            </w:tcBorders>
            <w:vAlign w:val="center"/>
          </w:tcPr>
          <w:p w14:paraId="2CE4AB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w:t>
            </w:r>
            <w:r>
              <w:rPr>
                <w:rFonts w:eastAsia="仿宋" w:hint="eastAsia"/>
                <w:kern w:val="0"/>
                <w:sz w:val="21"/>
                <w:szCs w:val="21"/>
                <w:lang w:bidi="ar"/>
              </w:rPr>
              <w:t>月</w:t>
            </w:r>
          </w:p>
        </w:tc>
      </w:tr>
      <w:tr w:rsidR="00030581" w14:paraId="1A7F8296" w14:textId="77777777">
        <w:trPr>
          <w:trHeight w:val="397"/>
          <w:jc w:val="center"/>
        </w:trPr>
        <w:tc>
          <w:tcPr>
            <w:tcW w:w="359" w:type="pct"/>
            <w:tcBorders>
              <w:left w:val="nil"/>
              <w:bottom w:val="single" w:sz="12" w:space="0" w:color="auto"/>
            </w:tcBorders>
            <w:vAlign w:val="center"/>
          </w:tcPr>
          <w:p w14:paraId="480B08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气温</w:t>
            </w:r>
            <w:r>
              <w:rPr>
                <w:rFonts w:eastAsia="仿宋" w:hint="eastAsia"/>
                <w:kern w:val="0"/>
                <w:sz w:val="21"/>
                <w:szCs w:val="21"/>
                <w:lang w:bidi="ar"/>
              </w:rPr>
              <w:t xml:space="preserve"> (</w:t>
            </w:r>
            <w:r>
              <w:rPr>
                <w:rFonts w:eastAsia="仿宋" w:hint="eastAsia"/>
                <w:kern w:val="0"/>
                <w:sz w:val="21"/>
                <w:szCs w:val="21"/>
                <w:lang w:bidi="ar"/>
              </w:rPr>
              <w:t>℃</w:t>
            </w:r>
            <w:r>
              <w:rPr>
                <w:rFonts w:eastAsia="仿宋" w:hint="eastAsia"/>
                <w:kern w:val="0"/>
                <w:sz w:val="21"/>
                <w:szCs w:val="21"/>
                <w:lang w:bidi="ar"/>
              </w:rPr>
              <w:t>)</w:t>
            </w:r>
          </w:p>
        </w:tc>
        <w:tc>
          <w:tcPr>
            <w:tcW w:w="772" w:type="dxa"/>
            <w:tcBorders>
              <w:bottom w:val="single" w:sz="12" w:space="0" w:color="auto"/>
            </w:tcBorders>
            <w:vAlign w:val="center"/>
          </w:tcPr>
          <w:p w14:paraId="6A6067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-16.25</w:t>
            </w:r>
          </w:p>
        </w:tc>
        <w:tc>
          <w:tcPr>
            <w:tcW w:w="802" w:type="dxa"/>
            <w:tcBorders>
              <w:bottom w:val="single" w:sz="12" w:space="0" w:color="auto"/>
            </w:tcBorders>
            <w:vAlign w:val="center"/>
          </w:tcPr>
          <w:p w14:paraId="0F78D3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-9.32</w:t>
            </w:r>
          </w:p>
        </w:tc>
        <w:tc>
          <w:tcPr>
            <w:tcW w:w="713" w:type="dxa"/>
            <w:tcBorders>
              <w:bottom w:val="single" w:sz="12" w:space="0" w:color="auto"/>
            </w:tcBorders>
            <w:vAlign w:val="center"/>
          </w:tcPr>
          <w:p w14:paraId="294BD41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1.94</w:t>
            </w:r>
          </w:p>
        </w:tc>
        <w:tc>
          <w:tcPr>
            <w:tcW w:w="650" w:type="dxa"/>
            <w:tcBorders>
              <w:bottom w:val="single" w:sz="12" w:space="0" w:color="auto"/>
            </w:tcBorders>
            <w:vAlign w:val="center"/>
          </w:tcPr>
          <w:p w14:paraId="5D14AB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6.95</w:t>
            </w:r>
          </w:p>
        </w:tc>
        <w:tc>
          <w:tcPr>
            <w:tcW w:w="762" w:type="dxa"/>
            <w:tcBorders>
              <w:bottom w:val="single" w:sz="12" w:space="0" w:color="auto"/>
            </w:tcBorders>
            <w:vAlign w:val="center"/>
          </w:tcPr>
          <w:p w14:paraId="7CF9E2B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14.91</w:t>
            </w:r>
          </w:p>
        </w:tc>
        <w:tc>
          <w:tcPr>
            <w:tcW w:w="725" w:type="dxa"/>
            <w:tcBorders>
              <w:bottom w:val="single" w:sz="12" w:space="0" w:color="auto"/>
            </w:tcBorders>
            <w:vAlign w:val="center"/>
          </w:tcPr>
          <w:p w14:paraId="197AFF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19.01</w:t>
            </w:r>
          </w:p>
        </w:tc>
        <w:tc>
          <w:tcPr>
            <w:tcW w:w="725" w:type="dxa"/>
            <w:tcBorders>
              <w:bottom w:val="single" w:sz="12" w:space="0" w:color="auto"/>
            </w:tcBorders>
            <w:vAlign w:val="center"/>
          </w:tcPr>
          <w:p w14:paraId="1EA082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22.35</w:t>
            </w:r>
          </w:p>
        </w:tc>
        <w:tc>
          <w:tcPr>
            <w:tcW w:w="713" w:type="dxa"/>
            <w:tcBorders>
              <w:bottom w:val="single" w:sz="12" w:space="0" w:color="auto"/>
            </w:tcBorders>
            <w:vAlign w:val="center"/>
          </w:tcPr>
          <w:p w14:paraId="0ECC0E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21.46</w:t>
            </w:r>
          </w:p>
        </w:tc>
        <w:tc>
          <w:tcPr>
            <w:tcW w:w="725" w:type="dxa"/>
            <w:tcBorders>
              <w:bottom w:val="single" w:sz="12" w:space="0" w:color="auto"/>
            </w:tcBorders>
            <w:vAlign w:val="center"/>
          </w:tcPr>
          <w:p w14:paraId="4562769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16.65</w:t>
            </w:r>
          </w:p>
        </w:tc>
        <w:tc>
          <w:tcPr>
            <w:tcW w:w="687" w:type="dxa"/>
            <w:tcBorders>
              <w:bottom w:val="single" w:sz="12" w:space="0" w:color="auto"/>
            </w:tcBorders>
            <w:vAlign w:val="center"/>
          </w:tcPr>
          <w:p w14:paraId="6D6D78C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8.36</w:t>
            </w:r>
          </w:p>
        </w:tc>
        <w:tc>
          <w:tcPr>
            <w:tcW w:w="700" w:type="dxa"/>
            <w:tcBorders>
              <w:bottom w:val="single" w:sz="12" w:space="0" w:color="auto"/>
            </w:tcBorders>
            <w:vAlign w:val="center"/>
          </w:tcPr>
          <w:p w14:paraId="1BBFE5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-6.35</w:t>
            </w:r>
          </w:p>
        </w:tc>
        <w:tc>
          <w:tcPr>
            <w:tcW w:w="788" w:type="dxa"/>
            <w:tcBorders>
              <w:bottom w:val="single" w:sz="12" w:space="0" w:color="auto"/>
              <w:right w:val="nil"/>
            </w:tcBorders>
            <w:vAlign w:val="center"/>
          </w:tcPr>
          <w:p w14:paraId="2BC408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-14.59</w:t>
            </w:r>
          </w:p>
        </w:tc>
      </w:tr>
    </w:tbl>
    <w:p w14:paraId="28C17DB3" w14:textId="77777777" w:rsidR="00030581" w:rsidRDefault="00067329">
      <w:pPr>
        <w:autoSpaceDE w:val="0"/>
        <w:autoSpaceDN w:val="0"/>
        <w:jc w:val="center"/>
        <w:textAlignment w:val="baseline"/>
        <w:rPr>
          <w:rFonts w:eastAsia="仿宋"/>
          <w:szCs w:val="24"/>
        </w:rPr>
      </w:pPr>
      <w:r>
        <w:rPr>
          <w:rFonts w:cs="宋体"/>
          <w:noProof/>
          <w:szCs w:val="24"/>
        </w:rPr>
        <w:lastRenderedPageBreak/>
        <w:drawing>
          <wp:inline distT="0" distB="0" distL="114300" distR="114300" wp14:anchorId="4DA66CAF" wp14:editId="04A443A8">
            <wp:extent cx="5758180" cy="2218055"/>
            <wp:effectExtent l="0" t="0" r="13970" b="10795"/>
            <wp:docPr id="1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0"/>
                    <pic:cNvPicPr>
                      <a:picLocks noChangeAspect="1"/>
                    </pic:cNvPicPr>
                  </pic:nvPicPr>
                  <pic:blipFill>
                    <a:blip r:embed="rId33"/>
                    <a:stretch>
                      <a:fillRect/>
                    </a:stretch>
                  </pic:blipFill>
                  <pic:spPr>
                    <a:xfrm>
                      <a:off x="0" y="0"/>
                      <a:ext cx="5758180" cy="2218055"/>
                    </a:xfrm>
                    <a:prstGeom prst="rect">
                      <a:avLst/>
                    </a:prstGeom>
                    <a:noFill/>
                    <a:ln>
                      <a:noFill/>
                    </a:ln>
                  </pic:spPr>
                </pic:pic>
              </a:graphicData>
            </a:graphic>
          </wp:inline>
        </w:drawing>
      </w:r>
    </w:p>
    <w:p w14:paraId="22000143" w14:textId="77777777" w:rsidR="00030581" w:rsidRDefault="00067329">
      <w:pPr>
        <w:pStyle w:val="affff"/>
        <w:spacing w:line="400" w:lineRule="exact"/>
        <w:rPr>
          <w:rFonts w:eastAsia="仿宋"/>
          <w:b/>
          <w:bCs/>
        </w:rPr>
      </w:pPr>
      <w:r>
        <w:rPr>
          <w:rFonts w:eastAsia="仿宋"/>
          <w:b/>
          <w:bCs/>
        </w:rPr>
        <w:t>图</w:t>
      </w:r>
      <w:r>
        <w:rPr>
          <w:rFonts w:eastAsia="仿宋" w:hint="eastAsia"/>
          <w:b/>
          <w:bCs/>
          <w:lang w:val="en-US"/>
        </w:rPr>
        <w:t>4.1-2</w:t>
      </w:r>
      <w:r>
        <w:rPr>
          <w:rFonts w:eastAsia="仿宋"/>
          <w:b/>
          <w:bCs/>
        </w:rPr>
        <w:t xml:space="preserve"> </w:t>
      </w:r>
      <w:r>
        <w:rPr>
          <w:rFonts w:eastAsia="仿宋"/>
          <w:b/>
          <w:bCs/>
        </w:rPr>
        <w:t>年平均温度的月变化曲线图</w:t>
      </w:r>
    </w:p>
    <w:p w14:paraId="753D3AE2" w14:textId="77777777" w:rsidR="00030581" w:rsidRDefault="00067329">
      <w:pPr>
        <w:pStyle w:val="2f4"/>
        <w:spacing w:line="500" w:lineRule="exact"/>
        <w:ind w:firstLine="480"/>
        <w:rPr>
          <w:rFonts w:ascii="Times New Roman" w:eastAsia="仿宋" w:hAnsi="Times New Roman"/>
        </w:rPr>
      </w:pPr>
      <w:r>
        <w:rPr>
          <w:rFonts w:ascii="Times New Roman" w:eastAsia="仿宋" w:hAnsi="Times New Roman" w:hint="eastAsia"/>
        </w:rPr>
        <w:t>2</w:t>
      </w:r>
      <w:r>
        <w:rPr>
          <w:rFonts w:ascii="Times New Roman" w:eastAsia="仿宋" w:hAnsi="Times New Roman" w:hint="eastAsia"/>
        </w:rPr>
        <w:t>、风速</w:t>
      </w:r>
    </w:p>
    <w:p w14:paraId="4908DE3F" w14:textId="77777777" w:rsidR="00030581" w:rsidRDefault="00067329">
      <w:pPr>
        <w:pStyle w:val="2f4"/>
        <w:spacing w:line="500" w:lineRule="exact"/>
        <w:ind w:firstLine="480"/>
        <w:rPr>
          <w:rFonts w:ascii="Times New Roman" w:eastAsia="仿宋" w:hAnsi="Times New Roman"/>
        </w:rPr>
      </w:pPr>
      <w:r>
        <w:rPr>
          <w:rFonts w:ascii="Times New Roman" w:eastAsia="仿宋" w:hAnsi="Times New Roman" w:hint="eastAsia"/>
        </w:rPr>
        <w:t>鸡西市</w:t>
      </w:r>
      <w:r>
        <w:rPr>
          <w:rFonts w:ascii="Times New Roman" w:eastAsia="仿宋" w:hAnsi="Times New Roman" w:hint="eastAsia"/>
        </w:rPr>
        <w:t>2023</w:t>
      </w:r>
      <w:r>
        <w:rPr>
          <w:rFonts w:ascii="Times New Roman" w:eastAsia="仿宋" w:hAnsi="Times New Roman" w:hint="eastAsia"/>
        </w:rPr>
        <w:t>年地面气象资料中每月平均风速和各季小时的平均风速变化情况分别见表</w:t>
      </w:r>
      <w:r>
        <w:rPr>
          <w:rFonts w:ascii="Times New Roman" w:eastAsia="仿宋" w:hAnsi="Times New Roman" w:hint="eastAsia"/>
        </w:rPr>
        <w:t>4.1-5</w:t>
      </w:r>
      <w:r>
        <w:rPr>
          <w:rFonts w:ascii="Times New Roman" w:eastAsia="仿宋" w:hAnsi="Times New Roman" w:hint="eastAsia"/>
        </w:rPr>
        <w:t>和表</w:t>
      </w:r>
      <w:r>
        <w:rPr>
          <w:rFonts w:ascii="Times New Roman" w:eastAsia="仿宋" w:hAnsi="Times New Roman" w:hint="eastAsia"/>
        </w:rPr>
        <w:t>4.1-6</w:t>
      </w:r>
      <w:r>
        <w:rPr>
          <w:rFonts w:ascii="Times New Roman" w:eastAsia="仿宋" w:hAnsi="Times New Roman" w:hint="eastAsia"/>
        </w:rPr>
        <w:t>。年平均风速月变化曲线和季小时平均风速的日变化曲线分别见图</w:t>
      </w:r>
      <w:r>
        <w:rPr>
          <w:rFonts w:ascii="Times New Roman" w:eastAsia="仿宋" w:hAnsi="Times New Roman" w:hint="eastAsia"/>
        </w:rPr>
        <w:t>4.1-3</w:t>
      </w:r>
      <w:r>
        <w:rPr>
          <w:rFonts w:ascii="Times New Roman" w:eastAsia="仿宋" w:hAnsi="Times New Roman" w:hint="eastAsia"/>
        </w:rPr>
        <w:t>和图</w:t>
      </w:r>
      <w:r>
        <w:rPr>
          <w:rFonts w:ascii="Times New Roman" w:eastAsia="仿宋" w:hAnsi="Times New Roman" w:hint="eastAsia"/>
        </w:rPr>
        <w:t>4.1-4</w:t>
      </w:r>
      <w:r>
        <w:rPr>
          <w:rFonts w:ascii="Times New Roman" w:eastAsia="仿宋" w:hAnsi="Times New Roman" w:hint="eastAsia"/>
        </w:rPr>
        <w:t>。</w:t>
      </w:r>
    </w:p>
    <w:p w14:paraId="7442F153" w14:textId="77777777" w:rsidR="00030581" w:rsidRDefault="00067329">
      <w:pPr>
        <w:pStyle w:val="affff"/>
        <w:spacing w:line="400" w:lineRule="exact"/>
        <w:rPr>
          <w:rFonts w:eastAsia="仿宋"/>
          <w:b/>
          <w:bCs/>
        </w:rPr>
      </w:pPr>
      <w:r>
        <w:rPr>
          <w:rFonts w:eastAsia="仿宋"/>
          <w:b/>
          <w:bCs/>
        </w:rPr>
        <w:t>表</w:t>
      </w:r>
      <w:r>
        <w:rPr>
          <w:rFonts w:eastAsia="仿宋" w:hint="eastAsia"/>
          <w:b/>
          <w:bCs/>
          <w:lang w:val="en-US"/>
        </w:rPr>
        <w:t>4.1</w:t>
      </w:r>
      <w:r>
        <w:rPr>
          <w:rFonts w:eastAsia="仿宋"/>
          <w:b/>
          <w:bCs/>
        </w:rPr>
        <w:t>-</w:t>
      </w:r>
      <w:r>
        <w:rPr>
          <w:rFonts w:eastAsia="仿宋" w:hint="eastAsia"/>
          <w:b/>
          <w:bCs/>
        </w:rPr>
        <w:t>5</w:t>
      </w:r>
      <w:r>
        <w:rPr>
          <w:rFonts w:eastAsia="仿宋"/>
          <w:b/>
          <w:bCs/>
        </w:rPr>
        <w:t xml:space="preserve"> </w:t>
      </w:r>
      <w:r>
        <w:rPr>
          <w:rFonts w:eastAsia="仿宋" w:hint="eastAsia"/>
          <w:b/>
          <w:bCs/>
        </w:rPr>
        <w:t>鸡西市</w:t>
      </w:r>
      <w:r>
        <w:rPr>
          <w:rFonts w:eastAsia="仿宋"/>
          <w:b/>
          <w:bCs/>
        </w:rPr>
        <w:t>2023</w:t>
      </w:r>
      <w:r>
        <w:rPr>
          <w:rFonts w:eastAsia="仿宋"/>
          <w:b/>
          <w:bCs/>
        </w:rPr>
        <w:t>年平均风速的月变化</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05"/>
        <w:gridCol w:w="647"/>
        <w:gridCol w:w="645"/>
        <w:gridCol w:w="645"/>
        <w:gridCol w:w="645"/>
        <w:gridCol w:w="645"/>
        <w:gridCol w:w="644"/>
        <w:gridCol w:w="644"/>
        <w:gridCol w:w="644"/>
        <w:gridCol w:w="644"/>
        <w:gridCol w:w="725"/>
        <w:gridCol w:w="716"/>
        <w:gridCol w:w="725"/>
      </w:tblGrid>
      <w:tr w:rsidR="00030581" w14:paraId="257EC724" w14:textId="77777777">
        <w:trPr>
          <w:trHeight w:val="397"/>
          <w:jc w:val="center"/>
        </w:trPr>
        <w:tc>
          <w:tcPr>
            <w:tcW w:w="1205" w:type="dxa"/>
            <w:tcBorders>
              <w:top w:val="single" w:sz="12" w:space="0" w:color="auto"/>
              <w:left w:val="nil"/>
            </w:tcBorders>
            <w:noWrap/>
            <w:vAlign w:val="center"/>
          </w:tcPr>
          <w:p w14:paraId="4730E0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月份</w:t>
            </w:r>
          </w:p>
        </w:tc>
        <w:tc>
          <w:tcPr>
            <w:tcW w:w="647" w:type="dxa"/>
            <w:tcBorders>
              <w:top w:val="single" w:sz="12" w:space="0" w:color="auto"/>
            </w:tcBorders>
            <w:noWrap/>
            <w:vAlign w:val="center"/>
          </w:tcPr>
          <w:p w14:paraId="391630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月</w:t>
            </w:r>
          </w:p>
        </w:tc>
        <w:tc>
          <w:tcPr>
            <w:tcW w:w="645" w:type="dxa"/>
            <w:tcBorders>
              <w:top w:val="single" w:sz="12" w:space="0" w:color="auto"/>
            </w:tcBorders>
            <w:noWrap/>
            <w:vAlign w:val="center"/>
          </w:tcPr>
          <w:p w14:paraId="234380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r>
              <w:rPr>
                <w:rFonts w:eastAsia="仿宋" w:hint="eastAsia"/>
                <w:kern w:val="0"/>
                <w:sz w:val="21"/>
                <w:szCs w:val="21"/>
                <w:lang w:bidi="ar"/>
              </w:rPr>
              <w:t>月</w:t>
            </w:r>
          </w:p>
        </w:tc>
        <w:tc>
          <w:tcPr>
            <w:tcW w:w="645" w:type="dxa"/>
            <w:tcBorders>
              <w:top w:val="single" w:sz="12" w:space="0" w:color="auto"/>
            </w:tcBorders>
            <w:noWrap/>
            <w:vAlign w:val="center"/>
          </w:tcPr>
          <w:p w14:paraId="6FA93B4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r>
              <w:rPr>
                <w:rFonts w:eastAsia="仿宋" w:hint="eastAsia"/>
                <w:kern w:val="0"/>
                <w:sz w:val="21"/>
                <w:szCs w:val="21"/>
                <w:lang w:bidi="ar"/>
              </w:rPr>
              <w:t>月</w:t>
            </w:r>
          </w:p>
        </w:tc>
        <w:tc>
          <w:tcPr>
            <w:tcW w:w="645" w:type="dxa"/>
            <w:tcBorders>
              <w:top w:val="single" w:sz="12" w:space="0" w:color="auto"/>
            </w:tcBorders>
            <w:noWrap/>
            <w:vAlign w:val="center"/>
          </w:tcPr>
          <w:p w14:paraId="4A5420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r>
              <w:rPr>
                <w:rFonts w:eastAsia="仿宋" w:hint="eastAsia"/>
                <w:kern w:val="0"/>
                <w:sz w:val="21"/>
                <w:szCs w:val="21"/>
                <w:lang w:bidi="ar"/>
              </w:rPr>
              <w:t>月</w:t>
            </w:r>
          </w:p>
        </w:tc>
        <w:tc>
          <w:tcPr>
            <w:tcW w:w="645" w:type="dxa"/>
            <w:tcBorders>
              <w:top w:val="single" w:sz="12" w:space="0" w:color="auto"/>
            </w:tcBorders>
            <w:noWrap/>
            <w:vAlign w:val="center"/>
          </w:tcPr>
          <w:p w14:paraId="187D5A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r>
              <w:rPr>
                <w:rFonts w:eastAsia="仿宋" w:hint="eastAsia"/>
                <w:kern w:val="0"/>
                <w:sz w:val="21"/>
                <w:szCs w:val="21"/>
                <w:lang w:bidi="ar"/>
              </w:rPr>
              <w:t>月</w:t>
            </w:r>
          </w:p>
        </w:tc>
        <w:tc>
          <w:tcPr>
            <w:tcW w:w="644" w:type="dxa"/>
            <w:tcBorders>
              <w:top w:val="single" w:sz="12" w:space="0" w:color="auto"/>
            </w:tcBorders>
            <w:noWrap/>
            <w:vAlign w:val="center"/>
          </w:tcPr>
          <w:p w14:paraId="1C013F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r>
              <w:rPr>
                <w:rFonts w:eastAsia="仿宋" w:hint="eastAsia"/>
                <w:kern w:val="0"/>
                <w:sz w:val="21"/>
                <w:szCs w:val="21"/>
                <w:lang w:bidi="ar"/>
              </w:rPr>
              <w:t>月</w:t>
            </w:r>
          </w:p>
        </w:tc>
        <w:tc>
          <w:tcPr>
            <w:tcW w:w="644" w:type="dxa"/>
            <w:tcBorders>
              <w:top w:val="single" w:sz="12" w:space="0" w:color="auto"/>
            </w:tcBorders>
            <w:noWrap/>
            <w:vAlign w:val="center"/>
          </w:tcPr>
          <w:p w14:paraId="76FBC81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w:t>
            </w:r>
            <w:r>
              <w:rPr>
                <w:rFonts w:eastAsia="仿宋" w:hint="eastAsia"/>
                <w:kern w:val="0"/>
                <w:sz w:val="21"/>
                <w:szCs w:val="21"/>
                <w:lang w:bidi="ar"/>
              </w:rPr>
              <w:t>月</w:t>
            </w:r>
          </w:p>
        </w:tc>
        <w:tc>
          <w:tcPr>
            <w:tcW w:w="644" w:type="dxa"/>
            <w:tcBorders>
              <w:top w:val="single" w:sz="12" w:space="0" w:color="auto"/>
            </w:tcBorders>
            <w:noWrap/>
            <w:vAlign w:val="center"/>
          </w:tcPr>
          <w:p w14:paraId="34380D2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w:t>
            </w:r>
            <w:r>
              <w:rPr>
                <w:rFonts w:eastAsia="仿宋" w:hint="eastAsia"/>
                <w:kern w:val="0"/>
                <w:sz w:val="21"/>
                <w:szCs w:val="21"/>
                <w:lang w:bidi="ar"/>
              </w:rPr>
              <w:t>月</w:t>
            </w:r>
          </w:p>
        </w:tc>
        <w:tc>
          <w:tcPr>
            <w:tcW w:w="644" w:type="dxa"/>
            <w:tcBorders>
              <w:top w:val="single" w:sz="12" w:space="0" w:color="auto"/>
            </w:tcBorders>
            <w:noWrap/>
            <w:vAlign w:val="center"/>
          </w:tcPr>
          <w:p w14:paraId="655D28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w:t>
            </w:r>
            <w:r>
              <w:rPr>
                <w:rFonts w:eastAsia="仿宋" w:hint="eastAsia"/>
                <w:kern w:val="0"/>
                <w:sz w:val="21"/>
                <w:szCs w:val="21"/>
                <w:lang w:bidi="ar"/>
              </w:rPr>
              <w:t>月</w:t>
            </w:r>
          </w:p>
        </w:tc>
        <w:tc>
          <w:tcPr>
            <w:tcW w:w="725" w:type="dxa"/>
            <w:tcBorders>
              <w:top w:val="single" w:sz="12" w:space="0" w:color="auto"/>
            </w:tcBorders>
            <w:noWrap/>
            <w:vAlign w:val="center"/>
          </w:tcPr>
          <w:p w14:paraId="41F1EFB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w:t>
            </w:r>
            <w:r>
              <w:rPr>
                <w:rFonts w:eastAsia="仿宋" w:hint="eastAsia"/>
                <w:kern w:val="0"/>
                <w:sz w:val="21"/>
                <w:szCs w:val="21"/>
                <w:lang w:bidi="ar"/>
              </w:rPr>
              <w:t>月</w:t>
            </w:r>
          </w:p>
        </w:tc>
        <w:tc>
          <w:tcPr>
            <w:tcW w:w="716" w:type="dxa"/>
            <w:tcBorders>
              <w:top w:val="single" w:sz="12" w:space="0" w:color="auto"/>
            </w:tcBorders>
            <w:noWrap/>
            <w:vAlign w:val="center"/>
          </w:tcPr>
          <w:p w14:paraId="7986641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w:t>
            </w:r>
            <w:r>
              <w:rPr>
                <w:rFonts w:eastAsia="仿宋" w:hint="eastAsia"/>
                <w:kern w:val="0"/>
                <w:sz w:val="21"/>
                <w:szCs w:val="21"/>
                <w:lang w:bidi="ar"/>
              </w:rPr>
              <w:t>月</w:t>
            </w:r>
          </w:p>
        </w:tc>
        <w:tc>
          <w:tcPr>
            <w:tcW w:w="725" w:type="dxa"/>
            <w:tcBorders>
              <w:top w:val="single" w:sz="12" w:space="0" w:color="auto"/>
              <w:right w:val="nil"/>
            </w:tcBorders>
            <w:noWrap/>
            <w:vAlign w:val="center"/>
          </w:tcPr>
          <w:p w14:paraId="33BAEF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w:t>
            </w:r>
            <w:r>
              <w:rPr>
                <w:rFonts w:eastAsia="仿宋" w:hint="eastAsia"/>
                <w:kern w:val="0"/>
                <w:sz w:val="21"/>
                <w:szCs w:val="21"/>
                <w:lang w:bidi="ar"/>
              </w:rPr>
              <w:t>月</w:t>
            </w:r>
          </w:p>
        </w:tc>
      </w:tr>
      <w:tr w:rsidR="00030581" w14:paraId="7A089DEC" w14:textId="77777777">
        <w:trPr>
          <w:trHeight w:val="397"/>
          <w:jc w:val="center"/>
        </w:trPr>
        <w:tc>
          <w:tcPr>
            <w:tcW w:w="1205" w:type="dxa"/>
            <w:tcBorders>
              <w:left w:val="nil"/>
              <w:bottom w:val="single" w:sz="12" w:space="0" w:color="auto"/>
            </w:tcBorders>
            <w:noWrap/>
            <w:vAlign w:val="center"/>
          </w:tcPr>
          <w:p w14:paraId="0BAA749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风速（</w:t>
            </w:r>
            <w:r>
              <w:rPr>
                <w:rFonts w:eastAsia="仿宋" w:hint="eastAsia"/>
                <w:kern w:val="0"/>
                <w:sz w:val="21"/>
                <w:szCs w:val="21"/>
                <w:lang w:bidi="ar"/>
              </w:rPr>
              <w:t>m/s</w:t>
            </w:r>
            <w:r>
              <w:rPr>
                <w:rFonts w:eastAsia="仿宋" w:hint="eastAsia"/>
                <w:kern w:val="0"/>
                <w:sz w:val="21"/>
                <w:szCs w:val="21"/>
                <w:lang w:bidi="ar"/>
              </w:rPr>
              <w:t>）</w:t>
            </w:r>
          </w:p>
        </w:tc>
        <w:tc>
          <w:tcPr>
            <w:tcW w:w="647" w:type="dxa"/>
            <w:tcBorders>
              <w:bottom w:val="single" w:sz="12" w:space="0" w:color="auto"/>
            </w:tcBorders>
            <w:noWrap/>
            <w:vAlign w:val="center"/>
          </w:tcPr>
          <w:p w14:paraId="254692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3.43</w:t>
            </w:r>
          </w:p>
        </w:tc>
        <w:tc>
          <w:tcPr>
            <w:tcW w:w="645" w:type="dxa"/>
            <w:tcBorders>
              <w:bottom w:val="single" w:sz="12" w:space="0" w:color="auto"/>
            </w:tcBorders>
            <w:noWrap/>
            <w:vAlign w:val="center"/>
          </w:tcPr>
          <w:p w14:paraId="1F7E72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3.88</w:t>
            </w:r>
          </w:p>
        </w:tc>
        <w:tc>
          <w:tcPr>
            <w:tcW w:w="645" w:type="dxa"/>
            <w:tcBorders>
              <w:bottom w:val="single" w:sz="12" w:space="0" w:color="auto"/>
            </w:tcBorders>
            <w:noWrap/>
            <w:vAlign w:val="center"/>
          </w:tcPr>
          <w:p w14:paraId="50FD3B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4.02</w:t>
            </w:r>
          </w:p>
        </w:tc>
        <w:tc>
          <w:tcPr>
            <w:tcW w:w="645" w:type="dxa"/>
            <w:tcBorders>
              <w:bottom w:val="single" w:sz="12" w:space="0" w:color="auto"/>
            </w:tcBorders>
            <w:noWrap/>
            <w:vAlign w:val="center"/>
          </w:tcPr>
          <w:p w14:paraId="1DDCB06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4.43</w:t>
            </w:r>
          </w:p>
        </w:tc>
        <w:tc>
          <w:tcPr>
            <w:tcW w:w="645" w:type="dxa"/>
            <w:tcBorders>
              <w:bottom w:val="single" w:sz="12" w:space="0" w:color="auto"/>
            </w:tcBorders>
            <w:noWrap/>
            <w:vAlign w:val="center"/>
          </w:tcPr>
          <w:p w14:paraId="3667BB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3.73</w:t>
            </w:r>
          </w:p>
        </w:tc>
        <w:tc>
          <w:tcPr>
            <w:tcW w:w="644" w:type="dxa"/>
            <w:tcBorders>
              <w:bottom w:val="single" w:sz="12" w:space="0" w:color="auto"/>
            </w:tcBorders>
            <w:noWrap/>
            <w:vAlign w:val="center"/>
          </w:tcPr>
          <w:p w14:paraId="448684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2.57</w:t>
            </w:r>
          </w:p>
        </w:tc>
        <w:tc>
          <w:tcPr>
            <w:tcW w:w="644" w:type="dxa"/>
            <w:tcBorders>
              <w:bottom w:val="single" w:sz="12" w:space="0" w:color="auto"/>
            </w:tcBorders>
            <w:noWrap/>
            <w:vAlign w:val="center"/>
          </w:tcPr>
          <w:p w14:paraId="77897F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2.68</w:t>
            </w:r>
          </w:p>
        </w:tc>
        <w:tc>
          <w:tcPr>
            <w:tcW w:w="644" w:type="dxa"/>
            <w:tcBorders>
              <w:bottom w:val="single" w:sz="12" w:space="0" w:color="auto"/>
            </w:tcBorders>
            <w:noWrap/>
            <w:vAlign w:val="center"/>
          </w:tcPr>
          <w:p w14:paraId="70F0F4D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2.47</w:t>
            </w:r>
          </w:p>
        </w:tc>
        <w:tc>
          <w:tcPr>
            <w:tcW w:w="644" w:type="dxa"/>
            <w:tcBorders>
              <w:bottom w:val="single" w:sz="12" w:space="0" w:color="auto"/>
            </w:tcBorders>
            <w:noWrap/>
            <w:vAlign w:val="center"/>
          </w:tcPr>
          <w:p w14:paraId="66ED911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2.67</w:t>
            </w:r>
          </w:p>
        </w:tc>
        <w:tc>
          <w:tcPr>
            <w:tcW w:w="725" w:type="dxa"/>
            <w:tcBorders>
              <w:bottom w:val="single" w:sz="12" w:space="0" w:color="auto"/>
            </w:tcBorders>
            <w:noWrap/>
            <w:vAlign w:val="center"/>
          </w:tcPr>
          <w:p w14:paraId="42E396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3.68</w:t>
            </w:r>
          </w:p>
        </w:tc>
        <w:tc>
          <w:tcPr>
            <w:tcW w:w="716" w:type="dxa"/>
            <w:tcBorders>
              <w:bottom w:val="single" w:sz="12" w:space="0" w:color="auto"/>
            </w:tcBorders>
            <w:noWrap/>
            <w:vAlign w:val="center"/>
          </w:tcPr>
          <w:p w14:paraId="30096F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4.23</w:t>
            </w:r>
          </w:p>
        </w:tc>
        <w:tc>
          <w:tcPr>
            <w:tcW w:w="725" w:type="dxa"/>
            <w:tcBorders>
              <w:bottom w:val="single" w:sz="12" w:space="0" w:color="auto"/>
              <w:right w:val="nil"/>
            </w:tcBorders>
            <w:noWrap/>
            <w:vAlign w:val="center"/>
          </w:tcPr>
          <w:p w14:paraId="75091F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3.46</w:t>
            </w:r>
          </w:p>
        </w:tc>
      </w:tr>
    </w:tbl>
    <w:p w14:paraId="379F5F72" w14:textId="77777777" w:rsidR="00030581" w:rsidRDefault="00067329">
      <w:pPr>
        <w:ind w:firstLineChars="0" w:firstLine="0"/>
        <w:rPr>
          <w:rFonts w:eastAsia="仿宋"/>
          <w:szCs w:val="24"/>
        </w:rPr>
      </w:pPr>
      <w:r>
        <w:rPr>
          <w:rFonts w:cs="宋体"/>
          <w:noProof/>
          <w:spacing w:val="16"/>
          <w:szCs w:val="20"/>
        </w:rPr>
        <w:drawing>
          <wp:inline distT="0" distB="0" distL="114300" distR="114300" wp14:anchorId="2CC426F3" wp14:editId="7C17047A">
            <wp:extent cx="5756910" cy="2218055"/>
            <wp:effectExtent l="0" t="0" r="15240" b="10795"/>
            <wp:docPr id="1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1"/>
                    <pic:cNvPicPr>
                      <a:picLocks noChangeAspect="1"/>
                    </pic:cNvPicPr>
                  </pic:nvPicPr>
                  <pic:blipFill>
                    <a:blip r:embed="rId34"/>
                    <a:stretch>
                      <a:fillRect/>
                    </a:stretch>
                  </pic:blipFill>
                  <pic:spPr>
                    <a:xfrm>
                      <a:off x="0" y="0"/>
                      <a:ext cx="5756910" cy="2218055"/>
                    </a:xfrm>
                    <a:prstGeom prst="rect">
                      <a:avLst/>
                    </a:prstGeom>
                    <a:noFill/>
                    <a:ln>
                      <a:noFill/>
                    </a:ln>
                  </pic:spPr>
                </pic:pic>
              </a:graphicData>
            </a:graphic>
          </wp:inline>
        </w:drawing>
      </w:r>
    </w:p>
    <w:p w14:paraId="781D63DD" w14:textId="77777777" w:rsidR="00030581" w:rsidRDefault="00067329">
      <w:pPr>
        <w:pStyle w:val="affff"/>
        <w:spacing w:line="400" w:lineRule="exact"/>
        <w:rPr>
          <w:rFonts w:eastAsia="仿宋"/>
          <w:b/>
          <w:bCs/>
        </w:rPr>
      </w:pPr>
      <w:r>
        <w:rPr>
          <w:rFonts w:eastAsia="仿宋"/>
          <w:b/>
          <w:bCs/>
        </w:rPr>
        <w:t>图</w:t>
      </w:r>
      <w:r>
        <w:rPr>
          <w:rFonts w:eastAsia="仿宋" w:hint="eastAsia"/>
          <w:b/>
          <w:bCs/>
          <w:lang w:val="en-US"/>
        </w:rPr>
        <w:t>4.1-3</w:t>
      </w:r>
      <w:r>
        <w:rPr>
          <w:rFonts w:eastAsia="仿宋"/>
          <w:b/>
          <w:bCs/>
        </w:rPr>
        <w:t xml:space="preserve"> </w:t>
      </w:r>
      <w:r>
        <w:rPr>
          <w:rFonts w:eastAsia="仿宋"/>
          <w:b/>
          <w:bCs/>
        </w:rPr>
        <w:t>年平均风速的月变化曲线</w:t>
      </w:r>
    </w:p>
    <w:p w14:paraId="1A8D121E" w14:textId="77777777" w:rsidR="00030581" w:rsidRDefault="00067329">
      <w:pPr>
        <w:pStyle w:val="affff"/>
        <w:spacing w:line="400" w:lineRule="exact"/>
        <w:rPr>
          <w:rFonts w:eastAsia="仿宋"/>
          <w:b/>
          <w:bCs/>
        </w:rPr>
      </w:pPr>
      <w:r>
        <w:rPr>
          <w:rFonts w:eastAsia="仿宋"/>
          <w:b/>
          <w:bCs/>
        </w:rPr>
        <w:t>表</w:t>
      </w:r>
      <w:r>
        <w:rPr>
          <w:rFonts w:eastAsia="仿宋" w:hint="eastAsia"/>
          <w:b/>
          <w:bCs/>
          <w:lang w:val="en-US"/>
        </w:rPr>
        <w:t>4.1</w:t>
      </w:r>
      <w:r>
        <w:rPr>
          <w:rFonts w:eastAsia="仿宋"/>
          <w:b/>
          <w:bCs/>
        </w:rPr>
        <w:t>-</w:t>
      </w:r>
      <w:r>
        <w:rPr>
          <w:rFonts w:eastAsia="仿宋" w:hint="eastAsia"/>
          <w:b/>
          <w:bCs/>
        </w:rPr>
        <w:t>6</w:t>
      </w:r>
      <w:r>
        <w:rPr>
          <w:rFonts w:eastAsia="仿宋"/>
          <w:b/>
          <w:bCs/>
        </w:rPr>
        <w:t xml:space="preserve"> </w:t>
      </w:r>
      <w:r>
        <w:rPr>
          <w:rFonts w:eastAsia="仿宋" w:hint="eastAsia"/>
          <w:b/>
          <w:bCs/>
        </w:rPr>
        <w:t>鸡西市</w:t>
      </w:r>
      <w:r>
        <w:rPr>
          <w:rFonts w:eastAsia="仿宋"/>
          <w:b/>
          <w:bCs/>
        </w:rPr>
        <w:t>2023</w:t>
      </w:r>
      <w:r>
        <w:rPr>
          <w:rFonts w:eastAsia="仿宋"/>
          <w:b/>
          <w:bCs/>
        </w:rPr>
        <w:t>年季小时平均风速的日变化</w:t>
      </w:r>
    </w:p>
    <w:tbl>
      <w:tblPr>
        <w:tblW w:w="0" w:type="auto"/>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370"/>
        <w:gridCol w:w="651"/>
        <w:gridCol w:w="650"/>
        <w:gridCol w:w="650"/>
        <w:gridCol w:w="650"/>
        <w:gridCol w:w="650"/>
        <w:gridCol w:w="650"/>
        <w:gridCol w:w="650"/>
        <w:gridCol w:w="650"/>
        <w:gridCol w:w="650"/>
        <w:gridCol w:w="651"/>
        <w:gridCol w:w="651"/>
        <w:gridCol w:w="651"/>
      </w:tblGrid>
      <w:tr w:rsidR="00030581" w14:paraId="77A304A2" w14:textId="77777777">
        <w:trPr>
          <w:trHeight w:val="397"/>
        </w:trPr>
        <w:tc>
          <w:tcPr>
            <w:tcW w:w="1370" w:type="dxa"/>
            <w:tcBorders>
              <w:top w:val="single" w:sz="12" w:space="0" w:color="auto"/>
              <w:left w:val="nil"/>
            </w:tcBorders>
            <w:noWrap/>
            <w:vAlign w:val="center"/>
          </w:tcPr>
          <w:p w14:paraId="30FCD40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noProof/>
                <w:kern w:val="0"/>
                <w:sz w:val="21"/>
                <w:szCs w:val="21"/>
                <w:lang w:bidi="ar"/>
              </w:rPr>
              <mc:AlternateContent>
                <mc:Choice Requires="wps">
                  <w:drawing>
                    <wp:anchor distT="0" distB="0" distL="114300" distR="114300" simplePos="0" relativeHeight="251670528" behindDoc="0" locked="0" layoutInCell="1" allowOverlap="1" wp14:anchorId="1A13B21C" wp14:editId="00A4A455">
                      <wp:simplePos x="0" y="0"/>
                      <wp:positionH relativeFrom="column">
                        <wp:posOffset>-44450</wp:posOffset>
                      </wp:positionH>
                      <wp:positionV relativeFrom="paragraph">
                        <wp:posOffset>9525</wp:posOffset>
                      </wp:positionV>
                      <wp:extent cx="843280" cy="349250"/>
                      <wp:effectExtent l="1905" t="4445" r="12065" b="8255"/>
                      <wp:wrapNone/>
                      <wp:docPr id="166" name="直接连接符 166"/>
                      <wp:cNvGraphicFramePr/>
                      <a:graphic xmlns:a="http://schemas.openxmlformats.org/drawingml/2006/main">
                        <a:graphicData uri="http://schemas.microsoft.com/office/word/2010/wordprocessingShape">
                          <wps:wsp>
                            <wps:cNvCnPr/>
                            <wps:spPr>
                              <a:xfrm>
                                <a:off x="0" y="0"/>
                                <a:ext cx="843280" cy="34925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_x0000_s1026" o:spid="_x0000_s1026" o:spt="20" style="position:absolute;left:0pt;margin-left:-3.5pt;margin-top:0.75pt;height:27.5pt;width:66.4pt;z-index:251670528;mso-width-relative:page;mso-height-relative:page;" filled="f" stroked="t" coordsize="21600,21600" o:gfxdata="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7xHqXVAAAABwEAAA8AAAAAAAAAAQAgAAAAIgAAAGRycy9kb3ducmV2LnhtbFBL&#10;AQIUABQAAAAIAIdO4kAr66XL+QEAAO4DAAAOAAAAAAAAAAEAIAAAACQBAABkcnMvZTJvRG9jLnht&#10;bFBLBQYAAAAABgAGAFkBAACPBQAAAAA=&#10;">
                      <v:fill on="f" focussize="0,0"/>
                      <v:stroke color="#000000" joinstyle="round"/>
                      <v:imagedata o:title=""/>
                      <o:lock v:ext="edit" aspectratio="f"/>
                    </v:line>
                  </w:pict>
                </mc:Fallback>
              </mc:AlternateContent>
            </w:r>
            <w:r>
              <w:rPr>
                <w:rFonts w:eastAsia="仿宋" w:hint="eastAsia"/>
                <w:kern w:val="0"/>
                <w:sz w:val="21"/>
                <w:szCs w:val="21"/>
                <w:lang w:bidi="ar"/>
              </w:rPr>
              <w:t>小时（</w:t>
            </w:r>
            <w:r>
              <w:rPr>
                <w:rFonts w:eastAsia="仿宋" w:hint="eastAsia"/>
                <w:kern w:val="0"/>
                <w:sz w:val="21"/>
                <w:szCs w:val="21"/>
                <w:lang w:bidi="ar"/>
              </w:rPr>
              <w:t>h</w:t>
            </w:r>
            <w:r>
              <w:rPr>
                <w:rFonts w:eastAsia="仿宋" w:hint="eastAsia"/>
                <w:kern w:val="0"/>
                <w:sz w:val="21"/>
                <w:szCs w:val="21"/>
                <w:lang w:bidi="ar"/>
              </w:rPr>
              <w:t>）</w:t>
            </w:r>
          </w:p>
          <w:p w14:paraId="6E5FD7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风速（</w:t>
            </w:r>
            <w:r>
              <w:rPr>
                <w:rFonts w:eastAsia="仿宋" w:hint="eastAsia"/>
                <w:kern w:val="0"/>
                <w:sz w:val="21"/>
                <w:szCs w:val="21"/>
                <w:lang w:bidi="ar"/>
              </w:rPr>
              <w:t>m/s</w:t>
            </w:r>
            <w:r>
              <w:rPr>
                <w:rFonts w:eastAsia="仿宋" w:hint="eastAsia"/>
                <w:kern w:val="0"/>
                <w:sz w:val="21"/>
                <w:szCs w:val="21"/>
                <w:lang w:bidi="ar"/>
              </w:rPr>
              <w:t>）</w:t>
            </w:r>
          </w:p>
        </w:tc>
        <w:tc>
          <w:tcPr>
            <w:tcW w:w="651" w:type="dxa"/>
            <w:tcBorders>
              <w:top w:val="single" w:sz="12" w:space="0" w:color="auto"/>
            </w:tcBorders>
            <w:noWrap/>
            <w:vAlign w:val="center"/>
          </w:tcPr>
          <w:p w14:paraId="6DE209B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650" w:type="dxa"/>
            <w:tcBorders>
              <w:top w:val="single" w:sz="12" w:space="0" w:color="auto"/>
            </w:tcBorders>
            <w:noWrap/>
            <w:vAlign w:val="center"/>
          </w:tcPr>
          <w:p w14:paraId="139AE9A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650" w:type="dxa"/>
            <w:tcBorders>
              <w:top w:val="single" w:sz="12" w:space="0" w:color="auto"/>
            </w:tcBorders>
            <w:noWrap/>
            <w:vAlign w:val="center"/>
          </w:tcPr>
          <w:p w14:paraId="3901719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650" w:type="dxa"/>
            <w:tcBorders>
              <w:top w:val="single" w:sz="12" w:space="0" w:color="auto"/>
            </w:tcBorders>
            <w:noWrap/>
            <w:vAlign w:val="center"/>
          </w:tcPr>
          <w:p w14:paraId="0770BA1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650" w:type="dxa"/>
            <w:tcBorders>
              <w:top w:val="single" w:sz="12" w:space="0" w:color="auto"/>
            </w:tcBorders>
            <w:noWrap/>
            <w:vAlign w:val="center"/>
          </w:tcPr>
          <w:p w14:paraId="0A9F58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c>
          <w:tcPr>
            <w:tcW w:w="650" w:type="dxa"/>
            <w:tcBorders>
              <w:top w:val="single" w:sz="12" w:space="0" w:color="auto"/>
            </w:tcBorders>
            <w:noWrap/>
            <w:vAlign w:val="center"/>
          </w:tcPr>
          <w:p w14:paraId="1E13DC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p>
        </w:tc>
        <w:tc>
          <w:tcPr>
            <w:tcW w:w="650" w:type="dxa"/>
            <w:tcBorders>
              <w:top w:val="single" w:sz="12" w:space="0" w:color="auto"/>
            </w:tcBorders>
            <w:noWrap/>
            <w:vAlign w:val="center"/>
          </w:tcPr>
          <w:p w14:paraId="7B00FF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w:t>
            </w:r>
          </w:p>
        </w:tc>
        <w:tc>
          <w:tcPr>
            <w:tcW w:w="650" w:type="dxa"/>
            <w:tcBorders>
              <w:top w:val="single" w:sz="12" w:space="0" w:color="auto"/>
            </w:tcBorders>
            <w:noWrap/>
            <w:vAlign w:val="center"/>
          </w:tcPr>
          <w:p w14:paraId="704AB8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w:t>
            </w:r>
          </w:p>
        </w:tc>
        <w:tc>
          <w:tcPr>
            <w:tcW w:w="650" w:type="dxa"/>
            <w:tcBorders>
              <w:top w:val="single" w:sz="12" w:space="0" w:color="auto"/>
            </w:tcBorders>
            <w:noWrap/>
            <w:vAlign w:val="center"/>
          </w:tcPr>
          <w:p w14:paraId="7DA1F9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w:t>
            </w:r>
          </w:p>
        </w:tc>
        <w:tc>
          <w:tcPr>
            <w:tcW w:w="651" w:type="dxa"/>
            <w:tcBorders>
              <w:top w:val="single" w:sz="12" w:space="0" w:color="auto"/>
            </w:tcBorders>
            <w:noWrap/>
            <w:vAlign w:val="center"/>
          </w:tcPr>
          <w:p w14:paraId="49E3204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w:t>
            </w:r>
          </w:p>
        </w:tc>
        <w:tc>
          <w:tcPr>
            <w:tcW w:w="651" w:type="dxa"/>
            <w:tcBorders>
              <w:top w:val="single" w:sz="12" w:space="0" w:color="auto"/>
            </w:tcBorders>
            <w:noWrap/>
            <w:vAlign w:val="center"/>
          </w:tcPr>
          <w:p w14:paraId="295A27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w:t>
            </w:r>
          </w:p>
        </w:tc>
        <w:tc>
          <w:tcPr>
            <w:tcW w:w="651" w:type="dxa"/>
            <w:tcBorders>
              <w:top w:val="single" w:sz="12" w:space="0" w:color="auto"/>
              <w:right w:val="nil"/>
            </w:tcBorders>
            <w:noWrap/>
            <w:vAlign w:val="center"/>
          </w:tcPr>
          <w:p w14:paraId="02AB107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w:t>
            </w:r>
          </w:p>
        </w:tc>
      </w:tr>
      <w:tr w:rsidR="00030581" w14:paraId="722410BF" w14:textId="77777777">
        <w:trPr>
          <w:trHeight w:val="397"/>
        </w:trPr>
        <w:tc>
          <w:tcPr>
            <w:tcW w:w="1370" w:type="dxa"/>
            <w:tcBorders>
              <w:left w:val="nil"/>
            </w:tcBorders>
            <w:noWrap/>
            <w:vAlign w:val="center"/>
          </w:tcPr>
          <w:p w14:paraId="43F5BA8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春季</w:t>
            </w:r>
          </w:p>
        </w:tc>
        <w:tc>
          <w:tcPr>
            <w:tcW w:w="651" w:type="dxa"/>
            <w:noWrap/>
            <w:vAlign w:val="center"/>
          </w:tcPr>
          <w:p w14:paraId="4501D1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2.81</w:t>
            </w:r>
          </w:p>
        </w:tc>
        <w:tc>
          <w:tcPr>
            <w:tcW w:w="650" w:type="dxa"/>
            <w:noWrap/>
            <w:vAlign w:val="center"/>
          </w:tcPr>
          <w:p w14:paraId="71D833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2.75</w:t>
            </w:r>
          </w:p>
        </w:tc>
        <w:tc>
          <w:tcPr>
            <w:tcW w:w="650" w:type="dxa"/>
            <w:noWrap/>
            <w:vAlign w:val="center"/>
          </w:tcPr>
          <w:p w14:paraId="0E4807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2.94</w:t>
            </w:r>
          </w:p>
        </w:tc>
        <w:tc>
          <w:tcPr>
            <w:tcW w:w="650" w:type="dxa"/>
            <w:noWrap/>
            <w:vAlign w:val="center"/>
          </w:tcPr>
          <w:p w14:paraId="7C5F421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2.68</w:t>
            </w:r>
          </w:p>
        </w:tc>
        <w:tc>
          <w:tcPr>
            <w:tcW w:w="650" w:type="dxa"/>
            <w:noWrap/>
            <w:vAlign w:val="center"/>
          </w:tcPr>
          <w:p w14:paraId="6D7692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2.73</w:t>
            </w:r>
          </w:p>
        </w:tc>
        <w:tc>
          <w:tcPr>
            <w:tcW w:w="650" w:type="dxa"/>
            <w:noWrap/>
            <w:vAlign w:val="center"/>
          </w:tcPr>
          <w:p w14:paraId="78D1549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2.57</w:t>
            </w:r>
          </w:p>
        </w:tc>
        <w:tc>
          <w:tcPr>
            <w:tcW w:w="650" w:type="dxa"/>
            <w:noWrap/>
            <w:vAlign w:val="center"/>
          </w:tcPr>
          <w:p w14:paraId="11A79C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3.19</w:t>
            </w:r>
          </w:p>
        </w:tc>
        <w:tc>
          <w:tcPr>
            <w:tcW w:w="650" w:type="dxa"/>
            <w:noWrap/>
            <w:vAlign w:val="center"/>
          </w:tcPr>
          <w:p w14:paraId="663CB3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4.06</w:t>
            </w:r>
          </w:p>
        </w:tc>
        <w:tc>
          <w:tcPr>
            <w:tcW w:w="650" w:type="dxa"/>
            <w:noWrap/>
            <w:vAlign w:val="center"/>
          </w:tcPr>
          <w:p w14:paraId="41B669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4.78</w:t>
            </w:r>
          </w:p>
        </w:tc>
        <w:tc>
          <w:tcPr>
            <w:tcW w:w="651" w:type="dxa"/>
            <w:noWrap/>
            <w:vAlign w:val="center"/>
          </w:tcPr>
          <w:p w14:paraId="0DFD5B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5.16</w:t>
            </w:r>
          </w:p>
        </w:tc>
        <w:tc>
          <w:tcPr>
            <w:tcW w:w="651" w:type="dxa"/>
            <w:noWrap/>
            <w:vAlign w:val="center"/>
          </w:tcPr>
          <w:p w14:paraId="4BA0F78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5.42</w:t>
            </w:r>
          </w:p>
        </w:tc>
        <w:tc>
          <w:tcPr>
            <w:tcW w:w="651" w:type="dxa"/>
            <w:tcBorders>
              <w:right w:val="nil"/>
            </w:tcBorders>
            <w:noWrap/>
            <w:vAlign w:val="center"/>
          </w:tcPr>
          <w:p w14:paraId="794549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5.61</w:t>
            </w:r>
          </w:p>
        </w:tc>
      </w:tr>
      <w:tr w:rsidR="00030581" w14:paraId="5806854A" w14:textId="77777777">
        <w:trPr>
          <w:trHeight w:val="397"/>
        </w:trPr>
        <w:tc>
          <w:tcPr>
            <w:tcW w:w="1370" w:type="dxa"/>
            <w:tcBorders>
              <w:left w:val="nil"/>
            </w:tcBorders>
            <w:noWrap/>
            <w:vAlign w:val="center"/>
          </w:tcPr>
          <w:p w14:paraId="6CA35D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夏季</w:t>
            </w:r>
          </w:p>
        </w:tc>
        <w:tc>
          <w:tcPr>
            <w:tcW w:w="651" w:type="dxa"/>
            <w:noWrap/>
            <w:vAlign w:val="center"/>
          </w:tcPr>
          <w:p w14:paraId="525664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2.01</w:t>
            </w:r>
          </w:p>
        </w:tc>
        <w:tc>
          <w:tcPr>
            <w:tcW w:w="650" w:type="dxa"/>
            <w:noWrap/>
            <w:vAlign w:val="center"/>
          </w:tcPr>
          <w:p w14:paraId="574BE7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2.02</w:t>
            </w:r>
          </w:p>
        </w:tc>
        <w:tc>
          <w:tcPr>
            <w:tcW w:w="650" w:type="dxa"/>
            <w:noWrap/>
            <w:vAlign w:val="center"/>
          </w:tcPr>
          <w:p w14:paraId="15F0BB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2.08</w:t>
            </w:r>
          </w:p>
        </w:tc>
        <w:tc>
          <w:tcPr>
            <w:tcW w:w="650" w:type="dxa"/>
            <w:noWrap/>
            <w:vAlign w:val="center"/>
          </w:tcPr>
          <w:p w14:paraId="4F5458F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2.05</w:t>
            </w:r>
          </w:p>
        </w:tc>
        <w:tc>
          <w:tcPr>
            <w:tcW w:w="650" w:type="dxa"/>
            <w:noWrap/>
            <w:vAlign w:val="center"/>
          </w:tcPr>
          <w:p w14:paraId="71E6A1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1.92</w:t>
            </w:r>
          </w:p>
        </w:tc>
        <w:tc>
          <w:tcPr>
            <w:tcW w:w="650" w:type="dxa"/>
            <w:noWrap/>
            <w:vAlign w:val="center"/>
          </w:tcPr>
          <w:p w14:paraId="37CC93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2.11</w:t>
            </w:r>
          </w:p>
        </w:tc>
        <w:tc>
          <w:tcPr>
            <w:tcW w:w="650" w:type="dxa"/>
            <w:noWrap/>
            <w:vAlign w:val="center"/>
          </w:tcPr>
          <w:p w14:paraId="3E4F871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2.26</w:t>
            </w:r>
          </w:p>
        </w:tc>
        <w:tc>
          <w:tcPr>
            <w:tcW w:w="650" w:type="dxa"/>
            <w:noWrap/>
            <w:vAlign w:val="center"/>
          </w:tcPr>
          <w:p w14:paraId="0BFDCF0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2.43</w:t>
            </w:r>
          </w:p>
        </w:tc>
        <w:tc>
          <w:tcPr>
            <w:tcW w:w="650" w:type="dxa"/>
            <w:noWrap/>
            <w:vAlign w:val="center"/>
          </w:tcPr>
          <w:p w14:paraId="22FCF5D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2.80</w:t>
            </w:r>
          </w:p>
        </w:tc>
        <w:tc>
          <w:tcPr>
            <w:tcW w:w="651" w:type="dxa"/>
            <w:noWrap/>
            <w:vAlign w:val="center"/>
          </w:tcPr>
          <w:p w14:paraId="5D6F59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2.91</w:t>
            </w:r>
          </w:p>
        </w:tc>
        <w:tc>
          <w:tcPr>
            <w:tcW w:w="651" w:type="dxa"/>
            <w:noWrap/>
            <w:vAlign w:val="center"/>
          </w:tcPr>
          <w:p w14:paraId="13D4BF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3.06</w:t>
            </w:r>
          </w:p>
        </w:tc>
        <w:tc>
          <w:tcPr>
            <w:tcW w:w="651" w:type="dxa"/>
            <w:tcBorders>
              <w:right w:val="nil"/>
            </w:tcBorders>
            <w:noWrap/>
            <w:vAlign w:val="center"/>
          </w:tcPr>
          <w:p w14:paraId="63B5FF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3.11</w:t>
            </w:r>
          </w:p>
        </w:tc>
      </w:tr>
      <w:tr w:rsidR="00030581" w14:paraId="690702BD" w14:textId="77777777">
        <w:trPr>
          <w:trHeight w:val="397"/>
        </w:trPr>
        <w:tc>
          <w:tcPr>
            <w:tcW w:w="1370" w:type="dxa"/>
            <w:tcBorders>
              <w:left w:val="nil"/>
            </w:tcBorders>
            <w:noWrap/>
            <w:vAlign w:val="center"/>
          </w:tcPr>
          <w:p w14:paraId="0D34537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秋季</w:t>
            </w:r>
          </w:p>
        </w:tc>
        <w:tc>
          <w:tcPr>
            <w:tcW w:w="651" w:type="dxa"/>
            <w:noWrap/>
            <w:vAlign w:val="center"/>
          </w:tcPr>
          <w:p w14:paraId="2B7369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3.10</w:t>
            </w:r>
          </w:p>
        </w:tc>
        <w:tc>
          <w:tcPr>
            <w:tcW w:w="650" w:type="dxa"/>
            <w:noWrap/>
            <w:vAlign w:val="center"/>
          </w:tcPr>
          <w:p w14:paraId="0598C4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2.94</w:t>
            </w:r>
          </w:p>
        </w:tc>
        <w:tc>
          <w:tcPr>
            <w:tcW w:w="650" w:type="dxa"/>
            <w:noWrap/>
            <w:vAlign w:val="center"/>
          </w:tcPr>
          <w:p w14:paraId="50AC4C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2.94</w:t>
            </w:r>
          </w:p>
        </w:tc>
        <w:tc>
          <w:tcPr>
            <w:tcW w:w="650" w:type="dxa"/>
            <w:noWrap/>
            <w:vAlign w:val="center"/>
          </w:tcPr>
          <w:p w14:paraId="7CF6C8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2.91</w:t>
            </w:r>
          </w:p>
        </w:tc>
        <w:tc>
          <w:tcPr>
            <w:tcW w:w="650" w:type="dxa"/>
            <w:noWrap/>
            <w:vAlign w:val="center"/>
          </w:tcPr>
          <w:p w14:paraId="226A9A1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2.97</w:t>
            </w:r>
          </w:p>
        </w:tc>
        <w:tc>
          <w:tcPr>
            <w:tcW w:w="650" w:type="dxa"/>
            <w:noWrap/>
            <w:vAlign w:val="center"/>
          </w:tcPr>
          <w:p w14:paraId="6EA6A7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2.99</w:t>
            </w:r>
          </w:p>
        </w:tc>
        <w:tc>
          <w:tcPr>
            <w:tcW w:w="650" w:type="dxa"/>
            <w:noWrap/>
            <w:vAlign w:val="center"/>
          </w:tcPr>
          <w:p w14:paraId="0A879F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2.86</w:t>
            </w:r>
          </w:p>
        </w:tc>
        <w:tc>
          <w:tcPr>
            <w:tcW w:w="650" w:type="dxa"/>
            <w:noWrap/>
            <w:vAlign w:val="center"/>
          </w:tcPr>
          <w:p w14:paraId="0FF459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3.39</w:t>
            </w:r>
          </w:p>
        </w:tc>
        <w:tc>
          <w:tcPr>
            <w:tcW w:w="650" w:type="dxa"/>
            <w:noWrap/>
            <w:vAlign w:val="center"/>
          </w:tcPr>
          <w:p w14:paraId="2C29A0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3.71</w:t>
            </w:r>
          </w:p>
        </w:tc>
        <w:tc>
          <w:tcPr>
            <w:tcW w:w="651" w:type="dxa"/>
            <w:noWrap/>
            <w:vAlign w:val="center"/>
          </w:tcPr>
          <w:p w14:paraId="5403EC5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4.20</w:t>
            </w:r>
          </w:p>
        </w:tc>
        <w:tc>
          <w:tcPr>
            <w:tcW w:w="651" w:type="dxa"/>
            <w:noWrap/>
            <w:vAlign w:val="center"/>
          </w:tcPr>
          <w:p w14:paraId="358DE9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4.39</w:t>
            </w:r>
          </w:p>
        </w:tc>
        <w:tc>
          <w:tcPr>
            <w:tcW w:w="651" w:type="dxa"/>
            <w:tcBorders>
              <w:right w:val="nil"/>
            </w:tcBorders>
            <w:noWrap/>
            <w:vAlign w:val="center"/>
          </w:tcPr>
          <w:p w14:paraId="204743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4.55</w:t>
            </w:r>
          </w:p>
        </w:tc>
      </w:tr>
      <w:tr w:rsidR="00030581" w14:paraId="716C8FB2" w14:textId="77777777">
        <w:trPr>
          <w:trHeight w:val="397"/>
        </w:trPr>
        <w:tc>
          <w:tcPr>
            <w:tcW w:w="1370" w:type="dxa"/>
            <w:tcBorders>
              <w:left w:val="nil"/>
            </w:tcBorders>
            <w:noWrap/>
            <w:vAlign w:val="center"/>
          </w:tcPr>
          <w:p w14:paraId="4D010C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冬季</w:t>
            </w:r>
          </w:p>
        </w:tc>
        <w:tc>
          <w:tcPr>
            <w:tcW w:w="651" w:type="dxa"/>
            <w:noWrap/>
            <w:vAlign w:val="center"/>
          </w:tcPr>
          <w:p w14:paraId="3C518C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3.64</w:t>
            </w:r>
          </w:p>
        </w:tc>
        <w:tc>
          <w:tcPr>
            <w:tcW w:w="650" w:type="dxa"/>
            <w:noWrap/>
            <w:vAlign w:val="center"/>
          </w:tcPr>
          <w:p w14:paraId="1F7CFB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3.40</w:t>
            </w:r>
          </w:p>
        </w:tc>
        <w:tc>
          <w:tcPr>
            <w:tcW w:w="650" w:type="dxa"/>
            <w:noWrap/>
            <w:vAlign w:val="center"/>
          </w:tcPr>
          <w:p w14:paraId="18CD83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3.38</w:t>
            </w:r>
          </w:p>
        </w:tc>
        <w:tc>
          <w:tcPr>
            <w:tcW w:w="650" w:type="dxa"/>
            <w:noWrap/>
            <w:vAlign w:val="center"/>
          </w:tcPr>
          <w:p w14:paraId="1F3B0B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3.21</w:t>
            </w:r>
          </w:p>
        </w:tc>
        <w:tc>
          <w:tcPr>
            <w:tcW w:w="650" w:type="dxa"/>
            <w:noWrap/>
            <w:vAlign w:val="center"/>
          </w:tcPr>
          <w:p w14:paraId="3730A3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3.10</w:t>
            </w:r>
          </w:p>
        </w:tc>
        <w:tc>
          <w:tcPr>
            <w:tcW w:w="650" w:type="dxa"/>
            <w:noWrap/>
            <w:vAlign w:val="center"/>
          </w:tcPr>
          <w:p w14:paraId="600859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3.06</w:t>
            </w:r>
          </w:p>
        </w:tc>
        <w:tc>
          <w:tcPr>
            <w:tcW w:w="650" w:type="dxa"/>
            <w:noWrap/>
            <w:vAlign w:val="center"/>
          </w:tcPr>
          <w:p w14:paraId="3B5F14B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2.99</w:t>
            </w:r>
          </w:p>
        </w:tc>
        <w:tc>
          <w:tcPr>
            <w:tcW w:w="650" w:type="dxa"/>
            <w:noWrap/>
            <w:vAlign w:val="center"/>
          </w:tcPr>
          <w:p w14:paraId="49A987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2.89</w:t>
            </w:r>
          </w:p>
        </w:tc>
        <w:tc>
          <w:tcPr>
            <w:tcW w:w="650" w:type="dxa"/>
            <w:noWrap/>
            <w:vAlign w:val="center"/>
          </w:tcPr>
          <w:p w14:paraId="07CC3BA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3.13</w:t>
            </w:r>
          </w:p>
        </w:tc>
        <w:tc>
          <w:tcPr>
            <w:tcW w:w="651" w:type="dxa"/>
            <w:noWrap/>
            <w:vAlign w:val="center"/>
          </w:tcPr>
          <w:p w14:paraId="4118A6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3.68</w:t>
            </w:r>
          </w:p>
        </w:tc>
        <w:tc>
          <w:tcPr>
            <w:tcW w:w="651" w:type="dxa"/>
            <w:noWrap/>
            <w:vAlign w:val="center"/>
          </w:tcPr>
          <w:p w14:paraId="69B723A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4.18</w:t>
            </w:r>
          </w:p>
        </w:tc>
        <w:tc>
          <w:tcPr>
            <w:tcW w:w="651" w:type="dxa"/>
            <w:tcBorders>
              <w:right w:val="nil"/>
            </w:tcBorders>
            <w:noWrap/>
            <w:vAlign w:val="center"/>
          </w:tcPr>
          <w:p w14:paraId="31DFCA9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4.48</w:t>
            </w:r>
          </w:p>
        </w:tc>
      </w:tr>
      <w:tr w:rsidR="00030581" w14:paraId="5667A0A7" w14:textId="77777777">
        <w:trPr>
          <w:trHeight w:val="397"/>
        </w:trPr>
        <w:tc>
          <w:tcPr>
            <w:tcW w:w="1370" w:type="dxa"/>
            <w:tcBorders>
              <w:left w:val="nil"/>
            </w:tcBorders>
            <w:noWrap/>
            <w:vAlign w:val="center"/>
          </w:tcPr>
          <w:p w14:paraId="6CD195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noProof/>
                <w:kern w:val="0"/>
                <w:sz w:val="21"/>
                <w:szCs w:val="21"/>
                <w:lang w:bidi="ar"/>
              </w:rPr>
              <mc:AlternateContent>
                <mc:Choice Requires="wps">
                  <w:drawing>
                    <wp:anchor distT="0" distB="0" distL="114300" distR="114300" simplePos="0" relativeHeight="251669504" behindDoc="0" locked="0" layoutInCell="1" allowOverlap="1" wp14:anchorId="47410148" wp14:editId="23DB0E09">
                      <wp:simplePos x="0" y="0"/>
                      <wp:positionH relativeFrom="column">
                        <wp:posOffset>-40640</wp:posOffset>
                      </wp:positionH>
                      <wp:positionV relativeFrom="paragraph">
                        <wp:posOffset>5080</wp:posOffset>
                      </wp:positionV>
                      <wp:extent cx="843280" cy="349250"/>
                      <wp:effectExtent l="1905" t="4445" r="12065" b="8255"/>
                      <wp:wrapNone/>
                      <wp:docPr id="171" name="直接连接符 171"/>
                      <wp:cNvGraphicFramePr/>
                      <a:graphic xmlns:a="http://schemas.openxmlformats.org/drawingml/2006/main">
                        <a:graphicData uri="http://schemas.microsoft.com/office/word/2010/wordprocessingShape">
                          <wps:wsp>
                            <wps:cNvCnPr/>
                            <wps:spPr>
                              <a:xfrm>
                                <a:off x="0" y="0"/>
                                <a:ext cx="843280" cy="34925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xmlns:wpsCustomData="http://www.wps.cn/officeDocument/2013/wpsCustomData">
                  <w:pict>
                    <v:line id="_x0000_s1026" o:spid="_x0000_s1026" o:spt="20" style="position:absolute;left:0pt;margin-left:-3.2pt;margin-top:0.4pt;height:27.5pt;width:66.4pt;z-index:251669504;mso-width-relative:page;mso-height-relative:page;" filled="f" stroked="t" coordsize="21600,21600" o:gfxdata="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86P1h0wAAAAYBAAAPAAAAAAAAAAEAIAAAACIAAABkcnMvZG93bnJldi54bWxQSwEC&#10;FAAUAAAACACHTuJAlnkGw/kBAADuAwAADgAAAAAAAAABACAAAAAiAQAAZHJzL2Uyb0RvYy54bWxQ&#10;SwUGAAAAAAYABgBZAQAAjQUAAAAA&#10;">
                      <v:fill on="f" focussize="0,0"/>
                      <v:stroke color="#000000" joinstyle="round"/>
                      <v:imagedata o:title=""/>
                      <o:lock v:ext="edit" aspectratio="f"/>
                    </v:line>
                  </w:pict>
                </mc:Fallback>
              </mc:AlternateContent>
            </w:r>
            <w:r>
              <w:rPr>
                <w:rFonts w:eastAsia="仿宋" w:hint="eastAsia"/>
                <w:kern w:val="0"/>
                <w:sz w:val="21"/>
                <w:szCs w:val="21"/>
                <w:lang w:bidi="ar"/>
              </w:rPr>
              <w:t>小时（</w:t>
            </w:r>
            <w:r>
              <w:rPr>
                <w:rFonts w:eastAsia="仿宋" w:hint="eastAsia"/>
                <w:kern w:val="0"/>
                <w:sz w:val="21"/>
                <w:szCs w:val="21"/>
                <w:lang w:bidi="ar"/>
              </w:rPr>
              <w:t>h</w:t>
            </w:r>
            <w:r>
              <w:rPr>
                <w:rFonts w:eastAsia="仿宋" w:hint="eastAsia"/>
                <w:kern w:val="0"/>
                <w:sz w:val="21"/>
                <w:szCs w:val="21"/>
                <w:lang w:bidi="ar"/>
              </w:rPr>
              <w:t>）</w:t>
            </w:r>
          </w:p>
          <w:p w14:paraId="3F5C6B8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风速（</w:t>
            </w:r>
            <w:r>
              <w:rPr>
                <w:rFonts w:eastAsia="仿宋" w:hint="eastAsia"/>
                <w:kern w:val="0"/>
                <w:sz w:val="21"/>
                <w:szCs w:val="21"/>
                <w:lang w:bidi="ar"/>
              </w:rPr>
              <w:t>m/s</w:t>
            </w:r>
            <w:r>
              <w:rPr>
                <w:rFonts w:eastAsia="仿宋" w:hint="eastAsia"/>
                <w:kern w:val="0"/>
                <w:sz w:val="21"/>
                <w:szCs w:val="21"/>
                <w:lang w:bidi="ar"/>
              </w:rPr>
              <w:t>）</w:t>
            </w:r>
          </w:p>
        </w:tc>
        <w:tc>
          <w:tcPr>
            <w:tcW w:w="651" w:type="dxa"/>
            <w:noWrap/>
            <w:vAlign w:val="center"/>
          </w:tcPr>
          <w:p w14:paraId="5794EF6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w:t>
            </w:r>
          </w:p>
        </w:tc>
        <w:tc>
          <w:tcPr>
            <w:tcW w:w="650" w:type="dxa"/>
            <w:noWrap/>
            <w:vAlign w:val="center"/>
          </w:tcPr>
          <w:p w14:paraId="07B2385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w:t>
            </w:r>
          </w:p>
        </w:tc>
        <w:tc>
          <w:tcPr>
            <w:tcW w:w="650" w:type="dxa"/>
            <w:noWrap/>
            <w:vAlign w:val="center"/>
          </w:tcPr>
          <w:p w14:paraId="5B2717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w:t>
            </w:r>
          </w:p>
        </w:tc>
        <w:tc>
          <w:tcPr>
            <w:tcW w:w="650" w:type="dxa"/>
            <w:noWrap/>
            <w:vAlign w:val="center"/>
          </w:tcPr>
          <w:p w14:paraId="05B88E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w:t>
            </w:r>
          </w:p>
        </w:tc>
        <w:tc>
          <w:tcPr>
            <w:tcW w:w="650" w:type="dxa"/>
            <w:noWrap/>
            <w:vAlign w:val="center"/>
          </w:tcPr>
          <w:p w14:paraId="143409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w:t>
            </w:r>
          </w:p>
        </w:tc>
        <w:tc>
          <w:tcPr>
            <w:tcW w:w="650" w:type="dxa"/>
            <w:noWrap/>
            <w:vAlign w:val="center"/>
          </w:tcPr>
          <w:p w14:paraId="2B603E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w:t>
            </w:r>
          </w:p>
        </w:tc>
        <w:tc>
          <w:tcPr>
            <w:tcW w:w="650" w:type="dxa"/>
            <w:noWrap/>
            <w:vAlign w:val="center"/>
          </w:tcPr>
          <w:p w14:paraId="264860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w:t>
            </w:r>
          </w:p>
        </w:tc>
        <w:tc>
          <w:tcPr>
            <w:tcW w:w="650" w:type="dxa"/>
            <w:noWrap/>
            <w:vAlign w:val="center"/>
          </w:tcPr>
          <w:p w14:paraId="41A7F4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650" w:type="dxa"/>
            <w:noWrap/>
            <w:vAlign w:val="center"/>
          </w:tcPr>
          <w:p w14:paraId="63519C4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w:t>
            </w:r>
          </w:p>
        </w:tc>
        <w:tc>
          <w:tcPr>
            <w:tcW w:w="651" w:type="dxa"/>
            <w:noWrap/>
            <w:vAlign w:val="center"/>
          </w:tcPr>
          <w:p w14:paraId="4CE6358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w:t>
            </w:r>
          </w:p>
        </w:tc>
        <w:tc>
          <w:tcPr>
            <w:tcW w:w="651" w:type="dxa"/>
            <w:noWrap/>
            <w:vAlign w:val="center"/>
          </w:tcPr>
          <w:p w14:paraId="369F4F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w:t>
            </w:r>
          </w:p>
        </w:tc>
        <w:tc>
          <w:tcPr>
            <w:tcW w:w="651" w:type="dxa"/>
            <w:tcBorders>
              <w:right w:val="nil"/>
            </w:tcBorders>
            <w:noWrap/>
            <w:vAlign w:val="center"/>
          </w:tcPr>
          <w:p w14:paraId="18AD96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w:t>
            </w:r>
          </w:p>
        </w:tc>
      </w:tr>
      <w:tr w:rsidR="00030581" w14:paraId="6F7F902B" w14:textId="77777777">
        <w:trPr>
          <w:trHeight w:val="397"/>
        </w:trPr>
        <w:tc>
          <w:tcPr>
            <w:tcW w:w="1370" w:type="dxa"/>
            <w:tcBorders>
              <w:left w:val="nil"/>
            </w:tcBorders>
            <w:noWrap/>
            <w:vAlign w:val="center"/>
          </w:tcPr>
          <w:p w14:paraId="608B121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春季</w:t>
            </w:r>
          </w:p>
        </w:tc>
        <w:tc>
          <w:tcPr>
            <w:tcW w:w="651" w:type="dxa"/>
            <w:noWrap/>
            <w:vAlign w:val="center"/>
          </w:tcPr>
          <w:p w14:paraId="5242CE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5.79</w:t>
            </w:r>
          </w:p>
        </w:tc>
        <w:tc>
          <w:tcPr>
            <w:tcW w:w="650" w:type="dxa"/>
            <w:noWrap/>
            <w:vAlign w:val="center"/>
          </w:tcPr>
          <w:p w14:paraId="67F921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5.76</w:t>
            </w:r>
          </w:p>
        </w:tc>
        <w:tc>
          <w:tcPr>
            <w:tcW w:w="650" w:type="dxa"/>
            <w:noWrap/>
            <w:vAlign w:val="center"/>
          </w:tcPr>
          <w:p w14:paraId="5B7D6D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5.66</w:t>
            </w:r>
          </w:p>
        </w:tc>
        <w:tc>
          <w:tcPr>
            <w:tcW w:w="650" w:type="dxa"/>
            <w:noWrap/>
            <w:vAlign w:val="center"/>
          </w:tcPr>
          <w:p w14:paraId="75E9BA8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5.54</w:t>
            </w:r>
          </w:p>
        </w:tc>
        <w:tc>
          <w:tcPr>
            <w:tcW w:w="650" w:type="dxa"/>
            <w:noWrap/>
            <w:vAlign w:val="center"/>
          </w:tcPr>
          <w:p w14:paraId="22A650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4.97</w:t>
            </w:r>
          </w:p>
        </w:tc>
        <w:tc>
          <w:tcPr>
            <w:tcW w:w="650" w:type="dxa"/>
            <w:noWrap/>
            <w:vAlign w:val="center"/>
          </w:tcPr>
          <w:p w14:paraId="6166195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4.53</w:t>
            </w:r>
          </w:p>
        </w:tc>
        <w:tc>
          <w:tcPr>
            <w:tcW w:w="650" w:type="dxa"/>
            <w:noWrap/>
            <w:vAlign w:val="center"/>
          </w:tcPr>
          <w:p w14:paraId="24E5F2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4.08</w:t>
            </w:r>
          </w:p>
        </w:tc>
        <w:tc>
          <w:tcPr>
            <w:tcW w:w="650" w:type="dxa"/>
            <w:noWrap/>
            <w:vAlign w:val="center"/>
          </w:tcPr>
          <w:p w14:paraId="24A3229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3.47</w:t>
            </w:r>
          </w:p>
        </w:tc>
        <w:tc>
          <w:tcPr>
            <w:tcW w:w="650" w:type="dxa"/>
            <w:noWrap/>
            <w:vAlign w:val="center"/>
          </w:tcPr>
          <w:p w14:paraId="2171C81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3.42</w:t>
            </w:r>
          </w:p>
        </w:tc>
        <w:tc>
          <w:tcPr>
            <w:tcW w:w="651" w:type="dxa"/>
            <w:noWrap/>
            <w:vAlign w:val="center"/>
          </w:tcPr>
          <w:p w14:paraId="251571F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3.18</w:t>
            </w:r>
          </w:p>
        </w:tc>
        <w:tc>
          <w:tcPr>
            <w:tcW w:w="651" w:type="dxa"/>
            <w:noWrap/>
            <w:vAlign w:val="center"/>
          </w:tcPr>
          <w:p w14:paraId="42C2149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3.24</w:t>
            </w:r>
          </w:p>
        </w:tc>
        <w:tc>
          <w:tcPr>
            <w:tcW w:w="651" w:type="dxa"/>
            <w:tcBorders>
              <w:right w:val="nil"/>
            </w:tcBorders>
            <w:noWrap/>
            <w:vAlign w:val="center"/>
          </w:tcPr>
          <w:p w14:paraId="2A9D4C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3.05</w:t>
            </w:r>
          </w:p>
        </w:tc>
      </w:tr>
      <w:tr w:rsidR="00030581" w14:paraId="0EA043F8" w14:textId="77777777">
        <w:trPr>
          <w:trHeight w:val="397"/>
        </w:trPr>
        <w:tc>
          <w:tcPr>
            <w:tcW w:w="1370" w:type="dxa"/>
            <w:tcBorders>
              <w:left w:val="nil"/>
            </w:tcBorders>
            <w:noWrap/>
            <w:vAlign w:val="center"/>
          </w:tcPr>
          <w:p w14:paraId="0BCAA2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夏季</w:t>
            </w:r>
          </w:p>
        </w:tc>
        <w:tc>
          <w:tcPr>
            <w:tcW w:w="651" w:type="dxa"/>
            <w:noWrap/>
            <w:vAlign w:val="center"/>
          </w:tcPr>
          <w:p w14:paraId="77BD83F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3.12</w:t>
            </w:r>
          </w:p>
        </w:tc>
        <w:tc>
          <w:tcPr>
            <w:tcW w:w="650" w:type="dxa"/>
            <w:noWrap/>
            <w:vAlign w:val="center"/>
          </w:tcPr>
          <w:p w14:paraId="3C7CD4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3.28</w:t>
            </w:r>
          </w:p>
        </w:tc>
        <w:tc>
          <w:tcPr>
            <w:tcW w:w="650" w:type="dxa"/>
            <w:noWrap/>
            <w:vAlign w:val="center"/>
          </w:tcPr>
          <w:p w14:paraId="1BF3110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3.49</w:t>
            </w:r>
          </w:p>
        </w:tc>
        <w:tc>
          <w:tcPr>
            <w:tcW w:w="650" w:type="dxa"/>
            <w:noWrap/>
            <w:vAlign w:val="center"/>
          </w:tcPr>
          <w:p w14:paraId="56E1BB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3.27</w:t>
            </w:r>
          </w:p>
        </w:tc>
        <w:tc>
          <w:tcPr>
            <w:tcW w:w="650" w:type="dxa"/>
            <w:noWrap/>
            <w:vAlign w:val="center"/>
          </w:tcPr>
          <w:p w14:paraId="2CE0E6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3.06</w:t>
            </w:r>
          </w:p>
        </w:tc>
        <w:tc>
          <w:tcPr>
            <w:tcW w:w="650" w:type="dxa"/>
            <w:noWrap/>
            <w:vAlign w:val="center"/>
          </w:tcPr>
          <w:p w14:paraId="4AEBE7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2.95</w:t>
            </w:r>
          </w:p>
        </w:tc>
        <w:tc>
          <w:tcPr>
            <w:tcW w:w="650" w:type="dxa"/>
            <w:noWrap/>
            <w:vAlign w:val="center"/>
          </w:tcPr>
          <w:p w14:paraId="571FE3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2.69</w:t>
            </w:r>
          </w:p>
        </w:tc>
        <w:tc>
          <w:tcPr>
            <w:tcW w:w="650" w:type="dxa"/>
            <w:noWrap/>
            <w:vAlign w:val="center"/>
          </w:tcPr>
          <w:p w14:paraId="7D60905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2.43</w:t>
            </w:r>
          </w:p>
        </w:tc>
        <w:tc>
          <w:tcPr>
            <w:tcW w:w="650" w:type="dxa"/>
            <w:noWrap/>
            <w:vAlign w:val="center"/>
          </w:tcPr>
          <w:p w14:paraId="7C8F15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2.36</w:t>
            </w:r>
          </w:p>
        </w:tc>
        <w:tc>
          <w:tcPr>
            <w:tcW w:w="651" w:type="dxa"/>
            <w:noWrap/>
            <w:vAlign w:val="center"/>
          </w:tcPr>
          <w:p w14:paraId="184727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2.08</w:t>
            </w:r>
          </w:p>
        </w:tc>
        <w:tc>
          <w:tcPr>
            <w:tcW w:w="651" w:type="dxa"/>
            <w:noWrap/>
            <w:vAlign w:val="center"/>
          </w:tcPr>
          <w:p w14:paraId="7CBCFCE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2.16</w:t>
            </w:r>
          </w:p>
        </w:tc>
        <w:tc>
          <w:tcPr>
            <w:tcW w:w="651" w:type="dxa"/>
            <w:tcBorders>
              <w:right w:val="nil"/>
            </w:tcBorders>
            <w:noWrap/>
            <w:vAlign w:val="center"/>
          </w:tcPr>
          <w:p w14:paraId="793F5B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2.08</w:t>
            </w:r>
          </w:p>
        </w:tc>
      </w:tr>
      <w:tr w:rsidR="00030581" w14:paraId="1CEB25F6" w14:textId="77777777">
        <w:trPr>
          <w:trHeight w:val="397"/>
        </w:trPr>
        <w:tc>
          <w:tcPr>
            <w:tcW w:w="1370" w:type="dxa"/>
            <w:tcBorders>
              <w:left w:val="nil"/>
            </w:tcBorders>
            <w:noWrap/>
            <w:vAlign w:val="center"/>
          </w:tcPr>
          <w:p w14:paraId="355C447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秋季</w:t>
            </w:r>
          </w:p>
        </w:tc>
        <w:tc>
          <w:tcPr>
            <w:tcW w:w="651" w:type="dxa"/>
            <w:noWrap/>
            <w:vAlign w:val="center"/>
          </w:tcPr>
          <w:p w14:paraId="2FBAFB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4.63</w:t>
            </w:r>
          </w:p>
        </w:tc>
        <w:tc>
          <w:tcPr>
            <w:tcW w:w="650" w:type="dxa"/>
            <w:noWrap/>
            <w:vAlign w:val="center"/>
          </w:tcPr>
          <w:p w14:paraId="33474E5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4.49</w:t>
            </w:r>
          </w:p>
        </w:tc>
        <w:tc>
          <w:tcPr>
            <w:tcW w:w="650" w:type="dxa"/>
            <w:noWrap/>
            <w:vAlign w:val="center"/>
          </w:tcPr>
          <w:p w14:paraId="5194BD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4.44</w:t>
            </w:r>
          </w:p>
        </w:tc>
        <w:tc>
          <w:tcPr>
            <w:tcW w:w="650" w:type="dxa"/>
            <w:noWrap/>
            <w:vAlign w:val="center"/>
          </w:tcPr>
          <w:p w14:paraId="523452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4.13</w:t>
            </w:r>
          </w:p>
        </w:tc>
        <w:tc>
          <w:tcPr>
            <w:tcW w:w="650" w:type="dxa"/>
            <w:noWrap/>
            <w:vAlign w:val="center"/>
          </w:tcPr>
          <w:p w14:paraId="3C3F405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3.81</w:t>
            </w:r>
          </w:p>
        </w:tc>
        <w:tc>
          <w:tcPr>
            <w:tcW w:w="650" w:type="dxa"/>
            <w:noWrap/>
            <w:vAlign w:val="center"/>
          </w:tcPr>
          <w:p w14:paraId="6193EB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3.37</w:t>
            </w:r>
          </w:p>
        </w:tc>
        <w:tc>
          <w:tcPr>
            <w:tcW w:w="650" w:type="dxa"/>
            <w:noWrap/>
            <w:vAlign w:val="center"/>
          </w:tcPr>
          <w:p w14:paraId="02B4BF1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3.38</w:t>
            </w:r>
          </w:p>
        </w:tc>
        <w:tc>
          <w:tcPr>
            <w:tcW w:w="650" w:type="dxa"/>
            <w:noWrap/>
            <w:vAlign w:val="center"/>
          </w:tcPr>
          <w:p w14:paraId="6B13516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3.30</w:t>
            </w:r>
          </w:p>
        </w:tc>
        <w:tc>
          <w:tcPr>
            <w:tcW w:w="650" w:type="dxa"/>
            <w:noWrap/>
            <w:vAlign w:val="center"/>
          </w:tcPr>
          <w:p w14:paraId="5F2604C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3.15</w:t>
            </w:r>
          </w:p>
        </w:tc>
        <w:tc>
          <w:tcPr>
            <w:tcW w:w="651" w:type="dxa"/>
            <w:noWrap/>
            <w:vAlign w:val="center"/>
          </w:tcPr>
          <w:p w14:paraId="50913D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2.99</w:t>
            </w:r>
          </w:p>
        </w:tc>
        <w:tc>
          <w:tcPr>
            <w:tcW w:w="651" w:type="dxa"/>
            <w:noWrap/>
            <w:vAlign w:val="center"/>
          </w:tcPr>
          <w:p w14:paraId="6EE1D1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3.04</w:t>
            </w:r>
          </w:p>
        </w:tc>
        <w:tc>
          <w:tcPr>
            <w:tcW w:w="651" w:type="dxa"/>
            <w:tcBorders>
              <w:right w:val="nil"/>
            </w:tcBorders>
            <w:noWrap/>
            <w:vAlign w:val="center"/>
          </w:tcPr>
          <w:p w14:paraId="683D90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3.00</w:t>
            </w:r>
          </w:p>
        </w:tc>
      </w:tr>
      <w:tr w:rsidR="00030581" w14:paraId="212E18B8" w14:textId="77777777">
        <w:trPr>
          <w:trHeight w:val="397"/>
        </w:trPr>
        <w:tc>
          <w:tcPr>
            <w:tcW w:w="1370" w:type="dxa"/>
            <w:tcBorders>
              <w:left w:val="nil"/>
              <w:bottom w:val="single" w:sz="12" w:space="0" w:color="auto"/>
            </w:tcBorders>
            <w:noWrap/>
            <w:vAlign w:val="center"/>
          </w:tcPr>
          <w:p w14:paraId="041C00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冬季</w:t>
            </w:r>
          </w:p>
        </w:tc>
        <w:tc>
          <w:tcPr>
            <w:tcW w:w="651" w:type="dxa"/>
            <w:tcBorders>
              <w:bottom w:val="single" w:sz="12" w:space="0" w:color="auto"/>
            </w:tcBorders>
            <w:noWrap/>
            <w:vAlign w:val="center"/>
          </w:tcPr>
          <w:p w14:paraId="41432F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4.68</w:t>
            </w:r>
          </w:p>
        </w:tc>
        <w:tc>
          <w:tcPr>
            <w:tcW w:w="650" w:type="dxa"/>
            <w:tcBorders>
              <w:bottom w:val="single" w:sz="12" w:space="0" w:color="auto"/>
            </w:tcBorders>
            <w:noWrap/>
            <w:vAlign w:val="center"/>
          </w:tcPr>
          <w:p w14:paraId="498FC7C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4.57</w:t>
            </w:r>
          </w:p>
        </w:tc>
        <w:tc>
          <w:tcPr>
            <w:tcW w:w="650" w:type="dxa"/>
            <w:tcBorders>
              <w:bottom w:val="single" w:sz="12" w:space="0" w:color="auto"/>
            </w:tcBorders>
            <w:noWrap/>
            <w:vAlign w:val="center"/>
          </w:tcPr>
          <w:p w14:paraId="2BEF70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4.40</w:t>
            </w:r>
          </w:p>
        </w:tc>
        <w:tc>
          <w:tcPr>
            <w:tcW w:w="650" w:type="dxa"/>
            <w:tcBorders>
              <w:bottom w:val="single" w:sz="12" w:space="0" w:color="auto"/>
            </w:tcBorders>
            <w:noWrap/>
            <w:vAlign w:val="center"/>
          </w:tcPr>
          <w:p w14:paraId="1BBE0D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3.90</w:t>
            </w:r>
          </w:p>
        </w:tc>
        <w:tc>
          <w:tcPr>
            <w:tcW w:w="650" w:type="dxa"/>
            <w:tcBorders>
              <w:bottom w:val="single" w:sz="12" w:space="0" w:color="auto"/>
            </w:tcBorders>
            <w:noWrap/>
            <w:vAlign w:val="center"/>
          </w:tcPr>
          <w:p w14:paraId="6510CCF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3.70</w:t>
            </w:r>
          </w:p>
        </w:tc>
        <w:tc>
          <w:tcPr>
            <w:tcW w:w="650" w:type="dxa"/>
            <w:tcBorders>
              <w:bottom w:val="single" w:sz="12" w:space="0" w:color="auto"/>
            </w:tcBorders>
            <w:noWrap/>
            <w:vAlign w:val="center"/>
          </w:tcPr>
          <w:p w14:paraId="5092F31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3.35</w:t>
            </w:r>
          </w:p>
        </w:tc>
        <w:tc>
          <w:tcPr>
            <w:tcW w:w="650" w:type="dxa"/>
            <w:tcBorders>
              <w:bottom w:val="single" w:sz="12" w:space="0" w:color="auto"/>
            </w:tcBorders>
            <w:noWrap/>
            <w:vAlign w:val="center"/>
          </w:tcPr>
          <w:p w14:paraId="3084CCB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3.42</w:t>
            </w:r>
          </w:p>
        </w:tc>
        <w:tc>
          <w:tcPr>
            <w:tcW w:w="650" w:type="dxa"/>
            <w:tcBorders>
              <w:bottom w:val="single" w:sz="12" w:space="0" w:color="auto"/>
            </w:tcBorders>
            <w:noWrap/>
            <w:vAlign w:val="center"/>
          </w:tcPr>
          <w:p w14:paraId="71AF53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3.40</w:t>
            </w:r>
          </w:p>
        </w:tc>
        <w:tc>
          <w:tcPr>
            <w:tcW w:w="650" w:type="dxa"/>
            <w:tcBorders>
              <w:bottom w:val="single" w:sz="12" w:space="0" w:color="auto"/>
            </w:tcBorders>
            <w:noWrap/>
            <w:vAlign w:val="center"/>
          </w:tcPr>
          <w:p w14:paraId="6E23B5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3.32</w:t>
            </w:r>
          </w:p>
        </w:tc>
        <w:tc>
          <w:tcPr>
            <w:tcW w:w="651" w:type="dxa"/>
            <w:tcBorders>
              <w:bottom w:val="single" w:sz="12" w:space="0" w:color="auto"/>
            </w:tcBorders>
            <w:noWrap/>
            <w:vAlign w:val="center"/>
          </w:tcPr>
          <w:p w14:paraId="6AE9C7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3.30</w:t>
            </w:r>
          </w:p>
        </w:tc>
        <w:tc>
          <w:tcPr>
            <w:tcW w:w="651" w:type="dxa"/>
            <w:tcBorders>
              <w:bottom w:val="single" w:sz="12" w:space="0" w:color="auto"/>
            </w:tcBorders>
            <w:noWrap/>
            <w:vAlign w:val="center"/>
          </w:tcPr>
          <w:p w14:paraId="259293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3.34</w:t>
            </w:r>
          </w:p>
        </w:tc>
        <w:tc>
          <w:tcPr>
            <w:tcW w:w="651" w:type="dxa"/>
            <w:tcBorders>
              <w:bottom w:val="single" w:sz="12" w:space="0" w:color="auto"/>
              <w:right w:val="nil"/>
            </w:tcBorders>
            <w:noWrap/>
            <w:vAlign w:val="center"/>
          </w:tcPr>
          <w:p w14:paraId="033EF44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3.41</w:t>
            </w:r>
          </w:p>
        </w:tc>
      </w:tr>
    </w:tbl>
    <w:p w14:paraId="007704EB" w14:textId="77777777" w:rsidR="00030581" w:rsidRDefault="00067329">
      <w:pPr>
        <w:ind w:firstLineChars="0" w:firstLine="0"/>
        <w:rPr>
          <w:kern w:val="0"/>
          <w:szCs w:val="20"/>
        </w:rPr>
      </w:pPr>
      <w:r>
        <w:rPr>
          <w:noProof/>
          <w:kern w:val="0"/>
          <w:szCs w:val="20"/>
        </w:rPr>
        <w:drawing>
          <wp:inline distT="0" distB="0" distL="114300" distR="114300" wp14:anchorId="25B63D46" wp14:editId="5B595D47">
            <wp:extent cx="5743575" cy="2400300"/>
            <wp:effectExtent l="0" t="0" r="9525" b="0"/>
            <wp:docPr id="1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2"/>
                    <pic:cNvPicPr>
                      <a:picLocks noChangeAspect="1"/>
                    </pic:cNvPicPr>
                  </pic:nvPicPr>
                  <pic:blipFill>
                    <a:blip r:embed="rId35"/>
                    <a:stretch>
                      <a:fillRect/>
                    </a:stretch>
                  </pic:blipFill>
                  <pic:spPr>
                    <a:xfrm>
                      <a:off x="0" y="0"/>
                      <a:ext cx="5743575" cy="2400300"/>
                    </a:xfrm>
                    <a:prstGeom prst="rect">
                      <a:avLst/>
                    </a:prstGeom>
                    <a:noFill/>
                    <a:ln>
                      <a:noFill/>
                    </a:ln>
                  </pic:spPr>
                </pic:pic>
              </a:graphicData>
            </a:graphic>
          </wp:inline>
        </w:drawing>
      </w:r>
    </w:p>
    <w:p w14:paraId="71046D15" w14:textId="77777777" w:rsidR="00030581" w:rsidRDefault="00067329">
      <w:pPr>
        <w:pStyle w:val="affff"/>
        <w:spacing w:line="400" w:lineRule="exact"/>
        <w:rPr>
          <w:rFonts w:eastAsia="仿宋"/>
          <w:b/>
          <w:bCs/>
        </w:rPr>
      </w:pPr>
      <w:r>
        <w:rPr>
          <w:rFonts w:eastAsia="仿宋"/>
          <w:b/>
          <w:bCs/>
        </w:rPr>
        <w:t>图</w:t>
      </w:r>
      <w:r>
        <w:rPr>
          <w:rFonts w:eastAsia="仿宋" w:hint="eastAsia"/>
          <w:b/>
          <w:bCs/>
          <w:lang w:val="en-US"/>
        </w:rPr>
        <w:t>4.1-4</w:t>
      </w:r>
      <w:r>
        <w:rPr>
          <w:rFonts w:eastAsia="仿宋"/>
          <w:b/>
          <w:bCs/>
        </w:rPr>
        <w:t xml:space="preserve"> </w:t>
      </w:r>
      <w:r>
        <w:rPr>
          <w:rFonts w:eastAsia="仿宋"/>
          <w:b/>
          <w:bCs/>
        </w:rPr>
        <w:t>季小时平均风速的日变化曲线图</w:t>
      </w:r>
    </w:p>
    <w:p w14:paraId="51D9A3EF" w14:textId="77777777" w:rsidR="00030581" w:rsidRDefault="00030581">
      <w:pPr>
        <w:pStyle w:val="affff"/>
        <w:spacing w:line="400" w:lineRule="exact"/>
        <w:rPr>
          <w:rFonts w:eastAsia="仿宋"/>
          <w:b/>
          <w:bCs/>
        </w:rPr>
        <w:sectPr w:rsidR="00030581">
          <w:pgSz w:w="11906" w:h="16838"/>
          <w:pgMar w:top="1417" w:right="1417" w:bottom="1417" w:left="1417" w:header="1191" w:footer="1191" w:gutter="0"/>
          <w:cols w:space="720"/>
          <w:docGrid w:linePitch="312"/>
        </w:sectPr>
      </w:pPr>
    </w:p>
    <w:p w14:paraId="2572DD05" w14:textId="77777777" w:rsidR="00030581" w:rsidRDefault="00067329">
      <w:pPr>
        <w:pStyle w:val="2f4"/>
        <w:spacing w:line="500" w:lineRule="exact"/>
        <w:ind w:firstLine="480"/>
        <w:rPr>
          <w:rFonts w:ascii="Times New Roman" w:eastAsia="仿宋" w:hAnsi="Times New Roman"/>
        </w:rPr>
      </w:pPr>
      <w:r>
        <w:rPr>
          <w:rFonts w:ascii="Times New Roman" w:eastAsia="仿宋" w:hAnsi="Times New Roman" w:hint="eastAsia"/>
        </w:rPr>
        <w:lastRenderedPageBreak/>
        <w:t>3</w:t>
      </w:r>
      <w:r>
        <w:rPr>
          <w:rFonts w:ascii="Times New Roman" w:eastAsia="仿宋" w:hAnsi="Times New Roman" w:hint="eastAsia"/>
        </w:rPr>
        <w:t>、风频</w:t>
      </w:r>
    </w:p>
    <w:p w14:paraId="4295D073" w14:textId="77777777" w:rsidR="00030581" w:rsidRDefault="00067329">
      <w:pPr>
        <w:pStyle w:val="2f4"/>
        <w:spacing w:line="500" w:lineRule="exact"/>
        <w:ind w:firstLine="480"/>
        <w:rPr>
          <w:rFonts w:ascii="Times New Roman" w:eastAsia="仿宋" w:hAnsi="Times New Roman"/>
        </w:rPr>
      </w:pPr>
      <w:r>
        <w:rPr>
          <w:rFonts w:ascii="Times New Roman" w:eastAsia="仿宋" w:hAnsi="Times New Roman" w:hint="eastAsia"/>
        </w:rPr>
        <w:t>2023</w:t>
      </w:r>
      <w:r>
        <w:rPr>
          <w:rFonts w:ascii="Times New Roman" w:eastAsia="仿宋" w:hAnsi="Times New Roman" w:hint="eastAsia"/>
        </w:rPr>
        <w:t>年鸡西市风频见表</w:t>
      </w:r>
      <w:r>
        <w:rPr>
          <w:rFonts w:ascii="Times New Roman" w:eastAsia="仿宋" w:hAnsi="Times New Roman" w:hint="eastAsia"/>
        </w:rPr>
        <w:t>4.1-7</w:t>
      </w:r>
      <w:r>
        <w:rPr>
          <w:rFonts w:ascii="Times New Roman" w:eastAsia="仿宋" w:hAnsi="Times New Roman" w:hint="eastAsia"/>
        </w:rPr>
        <w:t>、表</w:t>
      </w:r>
      <w:r>
        <w:rPr>
          <w:rFonts w:ascii="Times New Roman" w:eastAsia="仿宋" w:hAnsi="Times New Roman" w:hint="eastAsia"/>
        </w:rPr>
        <w:t>4.1-8</w:t>
      </w:r>
      <w:r>
        <w:rPr>
          <w:rFonts w:ascii="Times New Roman" w:eastAsia="仿宋" w:hAnsi="Times New Roman" w:hint="eastAsia"/>
        </w:rPr>
        <w:t>和图</w:t>
      </w:r>
      <w:r>
        <w:rPr>
          <w:rFonts w:ascii="Times New Roman" w:eastAsia="仿宋" w:hAnsi="Times New Roman" w:hint="eastAsia"/>
        </w:rPr>
        <w:t>4.1-5</w:t>
      </w:r>
      <w:r>
        <w:rPr>
          <w:rFonts w:ascii="Times New Roman" w:eastAsia="仿宋" w:hAnsi="Times New Roman" w:hint="eastAsia"/>
        </w:rPr>
        <w:t>。</w:t>
      </w:r>
    </w:p>
    <w:p w14:paraId="086A9822" w14:textId="77777777" w:rsidR="00030581" w:rsidRDefault="00067329">
      <w:pPr>
        <w:pStyle w:val="affff"/>
        <w:spacing w:line="400" w:lineRule="exact"/>
        <w:rPr>
          <w:rFonts w:eastAsia="仿宋"/>
          <w:b/>
          <w:bCs/>
        </w:rPr>
      </w:pPr>
      <w:r>
        <w:rPr>
          <w:rFonts w:eastAsia="仿宋"/>
          <w:b/>
          <w:bCs/>
        </w:rPr>
        <w:t>表</w:t>
      </w:r>
      <w:r>
        <w:rPr>
          <w:rFonts w:eastAsia="仿宋" w:hint="eastAsia"/>
          <w:b/>
          <w:bCs/>
          <w:lang w:val="en-US"/>
        </w:rPr>
        <w:t>4.1</w:t>
      </w:r>
      <w:r>
        <w:rPr>
          <w:rFonts w:eastAsia="仿宋"/>
          <w:b/>
          <w:bCs/>
        </w:rPr>
        <w:t>-</w:t>
      </w:r>
      <w:r>
        <w:rPr>
          <w:rFonts w:eastAsia="仿宋" w:hint="eastAsia"/>
          <w:b/>
          <w:bCs/>
        </w:rPr>
        <w:t>7</w:t>
      </w:r>
      <w:r>
        <w:rPr>
          <w:rFonts w:eastAsia="仿宋"/>
          <w:b/>
          <w:bCs/>
        </w:rPr>
        <w:t xml:space="preserve"> 2023</w:t>
      </w:r>
      <w:r>
        <w:rPr>
          <w:rFonts w:eastAsia="仿宋"/>
          <w:b/>
          <w:bCs/>
        </w:rPr>
        <w:t>年</w:t>
      </w:r>
      <w:r>
        <w:rPr>
          <w:rFonts w:eastAsia="仿宋" w:hint="eastAsia"/>
          <w:b/>
          <w:bCs/>
        </w:rPr>
        <w:t>鸡西市</w:t>
      </w:r>
      <w:r>
        <w:rPr>
          <w:rFonts w:eastAsia="仿宋"/>
          <w:b/>
          <w:bCs/>
        </w:rPr>
        <w:t>年均风频的季变化及年均风频</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71"/>
        <w:gridCol w:w="771"/>
        <w:gridCol w:w="770"/>
        <w:gridCol w:w="771"/>
        <w:gridCol w:w="771"/>
        <w:gridCol w:w="771"/>
        <w:gridCol w:w="770"/>
        <w:gridCol w:w="771"/>
        <w:gridCol w:w="771"/>
        <w:gridCol w:w="771"/>
        <w:gridCol w:w="771"/>
        <w:gridCol w:w="770"/>
        <w:gridCol w:w="771"/>
        <w:gridCol w:w="771"/>
        <w:gridCol w:w="771"/>
        <w:gridCol w:w="771"/>
        <w:gridCol w:w="770"/>
        <w:gridCol w:w="787"/>
      </w:tblGrid>
      <w:tr w:rsidR="00030581" w14:paraId="44F501D2" w14:textId="77777777">
        <w:trPr>
          <w:trHeight w:val="397"/>
          <w:jc w:val="center"/>
        </w:trPr>
        <w:tc>
          <w:tcPr>
            <w:tcW w:w="771" w:type="dxa"/>
            <w:noWrap/>
            <w:tcMar>
              <w:left w:w="0" w:type="dxa"/>
              <w:right w:w="0" w:type="dxa"/>
            </w:tcMar>
            <w:vAlign w:val="center"/>
          </w:tcPr>
          <w:p w14:paraId="7C5B07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风向</w:t>
            </w:r>
          </w:p>
          <w:p w14:paraId="4B35C79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风频</w:t>
            </w:r>
          </w:p>
        </w:tc>
        <w:tc>
          <w:tcPr>
            <w:tcW w:w="771" w:type="dxa"/>
            <w:noWrap/>
            <w:tcMar>
              <w:left w:w="0" w:type="dxa"/>
              <w:right w:w="0" w:type="dxa"/>
            </w:tcMar>
            <w:vAlign w:val="center"/>
          </w:tcPr>
          <w:p w14:paraId="693783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w:t>
            </w:r>
          </w:p>
        </w:tc>
        <w:tc>
          <w:tcPr>
            <w:tcW w:w="770" w:type="dxa"/>
            <w:noWrap/>
            <w:tcMar>
              <w:left w:w="0" w:type="dxa"/>
              <w:right w:w="0" w:type="dxa"/>
            </w:tcMar>
            <w:vAlign w:val="center"/>
          </w:tcPr>
          <w:p w14:paraId="11B3882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NNE</w:t>
            </w:r>
          </w:p>
        </w:tc>
        <w:tc>
          <w:tcPr>
            <w:tcW w:w="771" w:type="dxa"/>
            <w:noWrap/>
            <w:tcMar>
              <w:left w:w="0" w:type="dxa"/>
              <w:right w:w="0" w:type="dxa"/>
            </w:tcMar>
            <w:vAlign w:val="center"/>
          </w:tcPr>
          <w:p w14:paraId="2F7AAF0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NE</w:t>
            </w:r>
          </w:p>
        </w:tc>
        <w:tc>
          <w:tcPr>
            <w:tcW w:w="771" w:type="dxa"/>
            <w:noWrap/>
            <w:tcMar>
              <w:left w:w="0" w:type="dxa"/>
              <w:right w:w="0" w:type="dxa"/>
            </w:tcMar>
            <w:vAlign w:val="center"/>
          </w:tcPr>
          <w:p w14:paraId="1098C91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ENE</w:t>
            </w:r>
          </w:p>
        </w:tc>
        <w:tc>
          <w:tcPr>
            <w:tcW w:w="771" w:type="dxa"/>
            <w:noWrap/>
            <w:tcMar>
              <w:left w:w="0" w:type="dxa"/>
              <w:right w:w="0" w:type="dxa"/>
            </w:tcMar>
            <w:vAlign w:val="center"/>
          </w:tcPr>
          <w:p w14:paraId="5066C6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w:t>
            </w:r>
          </w:p>
        </w:tc>
        <w:tc>
          <w:tcPr>
            <w:tcW w:w="770" w:type="dxa"/>
            <w:noWrap/>
            <w:tcMar>
              <w:left w:w="0" w:type="dxa"/>
              <w:right w:w="0" w:type="dxa"/>
            </w:tcMar>
            <w:vAlign w:val="center"/>
          </w:tcPr>
          <w:p w14:paraId="11DCEC1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ESE</w:t>
            </w:r>
          </w:p>
        </w:tc>
        <w:tc>
          <w:tcPr>
            <w:tcW w:w="771" w:type="dxa"/>
            <w:noWrap/>
            <w:tcMar>
              <w:left w:w="0" w:type="dxa"/>
              <w:right w:w="0" w:type="dxa"/>
            </w:tcMar>
            <w:vAlign w:val="center"/>
          </w:tcPr>
          <w:p w14:paraId="6359FD6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SE</w:t>
            </w:r>
          </w:p>
        </w:tc>
        <w:tc>
          <w:tcPr>
            <w:tcW w:w="771" w:type="dxa"/>
            <w:noWrap/>
            <w:tcMar>
              <w:left w:w="0" w:type="dxa"/>
              <w:right w:w="0" w:type="dxa"/>
            </w:tcMar>
            <w:vAlign w:val="center"/>
          </w:tcPr>
          <w:p w14:paraId="0E5B4A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SSE</w:t>
            </w:r>
          </w:p>
        </w:tc>
        <w:tc>
          <w:tcPr>
            <w:tcW w:w="771" w:type="dxa"/>
            <w:noWrap/>
            <w:tcMar>
              <w:left w:w="0" w:type="dxa"/>
              <w:right w:w="0" w:type="dxa"/>
            </w:tcMar>
            <w:vAlign w:val="center"/>
          </w:tcPr>
          <w:p w14:paraId="5F4455E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t>
            </w:r>
          </w:p>
        </w:tc>
        <w:tc>
          <w:tcPr>
            <w:tcW w:w="771" w:type="dxa"/>
            <w:noWrap/>
            <w:tcMar>
              <w:left w:w="0" w:type="dxa"/>
              <w:right w:w="0" w:type="dxa"/>
            </w:tcMar>
            <w:vAlign w:val="center"/>
          </w:tcPr>
          <w:p w14:paraId="5B9F576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SSW</w:t>
            </w:r>
          </w:p>
        </w:tc>
        <w:tc>
          <w:tcPr>
            <w:tcW w:w="770" w:type="dxa"/>
            <w:noWrap/>
            <w:tcMar>
              <w:left w:w="0" w:type="dxa"/>
              <w:right w:w="0" w:type="dxa"/>
            </w:tcMar>
            <w:vAlign w:val="center"/>
          </w:tcPr>
          <w:p w14:paraId="0AE7F8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w:t>
            </w:r>
          </w:p>
        </w:tc>
        <w:tc>
          <w:tcPr>
            <w:tcW w:w="771" w:type="dxa"/>
            <w:noWrap/>
            <w:tcMar>
              <w:left w:w="0" w:type="dxa"/>
              <w:right w:w="0" w:type="dxa"/>
            </w:tcMar>
            <w:vAlign w:val="center"/>
          </w:tcPr>
          <w:p w14:paraId="0030A0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WSW</w:t>
            </w:r>
          </w:p>
        </w:tc>
        <w:tc>
          <w:tcPr>
            <w:tcW w:w="771" w:type="dxa"/>
            <w:noWrap/>
            <w:tcMar>
              <w:left w:w="0" w:type="dxa"/>
              <w:right w:w="0" w:type="dxa"/>
            </w:tcMar>
            <w:vAlign w:val="center"/>
          </w:tcPr>
          <w:p w14:paraId="64945EE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w:t>
            </w:r>
          </w:p>
        </w:tc>
        <w:tc>
          <w:tcPr>
            <w:tcW w:w="771" w:type="dxa"/>
            <w:noWrap/>
            <w:tcMar>
              <w:left w:w="0" w:type="dxa"/>
              <w:right w:w="0" w:type="dxa"/>
            </w:tcMar>
            <w:vAlign w:val="center"/>
          </w:tcPr>
          <w:p w14:paraId="2B0902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WNW</w:t>
            </w:r>
          </w:p>
        </w:tc>
        <w:tc>
          <w:tcPr>
            <w:tcW w:w="771" w:type="dxa"/>
            <w:noWrap/>
            <w:tcMar>
              <w:left w:w="0" w:type="dxa"/>
              <w:right w:w="0" w:type="dxa"/>
            </w:tcMar>
            <w:vAlign w:val="center"/>
          </w:tcPr>
          <w:p w14:paraId="13B4E7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NW</w:t>
            </w:r>
          </w:p>
        </w:tc>
        <w:tc>
          <w:tcPr>
            <w:tcW w:w="770" w:type="dxa"/>
            <w:noWrap/>
            <w:tcMar>
              <w:left w:w="0" w:type="dxa"/>
              <w:right w:w="0" w:type="dxa"/>
            </w:tcMar>
            <w:vAlign w:val="center"/>
          </w:tcPr>
          <w:p w14:paraId="1E1CE7C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NNW</w:t>
            </w:r>
          </w:p>
        </w:tc>
        <w:tc>
          <w:tcPr>
            <w:tcW w:w="787" w:type="dxa"/>
            <w:noWrap/>
            <w:tcMar>
              <w:left w:w="0" w:type="dxa"/>
              <w:right w:w="0" w:type="dxa"/>
            </w:tcMar>
            <w:vAlign w:val="center"/>
          </w:tcPr>
          <w:p w14:paraId="55F5777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w:t>
            </w:r>
          </w:p>
        </w:tc>
      </w:tr>
      <w:tr w:rsidR="00030581" w14:paraId="1E2F29CF" w14:textId="77777777">
        <w:trPr>
          <w:trHeight w:val="397"/>
          <w:jc w:val="center"/>
        </w:trPr>
        <w:tc>
          <w:tcPr>
            <w:tcW w:w="771" w:type="dxa"/>
            <w:noWrap/>
            <w:tcMar>
              <w:left w:w="0" w:type="dxa"/>
              <w:right w:w="0" w:type="dxa"/>
            </w:tcMar>
            <w:vAlign w:val="center"/>
          </w:tcPr>
          <w:p w14:paraId="0653BD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春季</w:t>
            </w:r>
          </w:p>
        </w:tc>
        <w:tc>
          <w:tcPr>
            <w:tcW w:w="771" w:type="dxa"/>
            <w:noWrap/>
            <w:tcMar>
              <w:left w:w="0" w:type="dxa"/>
              <w:right w:w="0" w:type="dxa"/>
            </w:tcMar>
            <w:vAlign w:val="center"/>
          </w:tcPr>
          <w:p w14:paraId="558EBE5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3.40</w:t>
            </w:r>
          </w:p>
        </w:tc>
        <w:tc>
          <w:tcPr>
            <w:tcW w:w="770" w:type="dxa"/>
            <w:noWrap/>
            <w:tcMar>
              <w:left w:w="0" w:type="dxa"/>
              <w:right w:w="0" w:type="dxa"/>
            </w:tcMar>
            <w:vAlign w:val="center"/>
          </w:tcPr>
          <w:p w14:paraId="60292E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1.40</w:t>
            </w:r>
          </w:p>
        </w:tc>
        <w:tc>
          <w:tcPr>
            <w:tcW w:w="771" w:type="dxa"/>
            <w:noWrap/>
            <w:tcMar>
              <w:left w:w="0" w:type="dxa"/>
              <w:right w:w="0" w:type="dxa"/>
            </w:tcMar>
            <w:vAlign w:val="center"/>
          </w:tcPr>
          <w:p w14:paraId="26DF55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0.95</w:t>
            </w:r>
          </w:p>
        </w:tc>
        <w:tc>
          <w:tcPr>
            <w:tcW w:w="771" w:type="dxa"/>
            <w:noWrap/>
            <w:tcMar>
              <w:left w:w="0" w:type="dxa"/>
              <w:right w:w="0" w:type="dxa"/>
            </w:tcMar>
            <w:vAlign w:val="center"/>
          </w:tcPr>
          <w:p w14:paraId="60DAB9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1.59</w:t>
            </w:r>
          </w:p>
        </w:tc>
        <w:tc>
          <w:tcPr>
            <w:tcW w:w="771" w:type="dxa"/>
            <w:noWrap/>
            <w:tcMar>
              <w:left w:w="0" w:type="dxa"/>
              <w:right w:w="0" w:type="dxa"/>
            </w:tcMar>
            <w:vAlign w:val="center"/>
          </w:tcPr>
          <w:p w14:paraId="41F874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9.10</w:t>
            </w:r>
          </w:p>
        </w:tc>
        <w:tc>
          <w:tcPr>
            <w:tcW w:w="770" w:type="dxa"/>
            <w:noWrap/>
            <w:tcMar>
              <w:left w:w="0" w:type="dxa"/>
              <w:right w:w="0" w:type="dxa"/>
            </w:tcMar>
            <w:vAlign w:val="center"/>
          </w:tcPr>
          <w:p w14:paraId="73AC0F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2.85</w:t>
            </w:r>
          </w:p>
        </w:tc>
        <w:tc>
          <w:tcPr>
            <w:tcW w:w="771" w:type="dxa"/>
            <w:noWrap/>
            <w:tcMar>
              <w:left w:w="0" w:type="dxa"/>
              <w:right w:w="0" w:type="dxa"/>
            </w:tcMar>
            <w:vAlign w:val="center"/>
          </w:tcPr>
          <w:p w14:paraId="2ADBB7A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2.13</w:t>
            </w:r>
          </w:p>
        </w:tc>
        <w:tc>
          <w:tcPr>
            <w:tcW w:w="771" w:type="dxa"/>
            <w:noWrap/>
            <w:tcMar>
              <w:left w:w="0" w:type="dxa"/>
              <w:right w:w="0" w:type="dxa"/>
            </w:tcMar>
            <w:vAlign w:val="center"/>
          </w:tcPr>
          <w:p w14:paraId="4A2182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1.13</w:t>
            </w:r>
          </w:p>
        </w:tc>
        <w:tc>
          <w:tcPr>
            <w:tcW w:w="771" w:type="dxa"/>
            <w:noWrap/>
            <w:tcMar>
              <w:left w:w="0" w:type="dxa"/>
              <w:right w:w="0" w:type="dxa"/>
            </w:tcMar>
            <w:vAlign w:val="center"/>
          </w:tcPr>
          <w:p w14:paraId="028B99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1.81</w:t>
            </w:r>
          </w:p>
        </w:tc>
        <w:tc>
          <w:tcPr>
            <w:tcW w:w="771" w:type="dxa"/>
            <w:noWrap/>
            <w:tcMar>
              <w:left w:w="0" w:type="dxa"/>
              <w:right w:w="0" w:type="dxa"/>
            </w:tcMar>
            <w:vAlign w:val="center"/>
          </w:tcPr>
          <w:p w14:paraId="407FCF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2.81</w:t>
            </w:r>
          </w:p>
        </w:tc>
        <w:tc>
          <w:tcPr>
            <w:tcW w:w="770" w:type="dxa"/>
            <w:noWrap/>
            <w:tcMar>
              <w:left w:w="0" w:type="dxa"/>
              <w:right w:w="0" w:type="dxa"/>
            </w:tcMar>
            <w:vAlign w:val="center"/>
          </w:tcPr>
          <w:p w14:paraId="02493D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6.70</w:t>
            </w:r>
          </w:p>
        </w:tc>
        <w:tc>
          <w:tcPr>
            <w:tcW w:w="771" w:type="dxa"/>
            <w:noWrap/>
            <w:tcMar>
              <w:left w:w="0" w:type="dxa"/>
              <w:right w:w="0" w:type="dxa"/>
            </w:tcMar>
            <w:vAlign w:val="center"/>
          </w:tcPr>
          <w:p w14:paraId="4ED383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12.36</w:t>
            </w:r>
          </w:p>
        </w:tc>
        <w:tc>
          <w:tcPr>
            <w:tcW w:w="771" w:type="dxa"/>
            <w:noWrap/>
            <w:tcMar>
              <w:left w:w="0" w:type="dxa"/>
              <w:right w:w="0" w:type="dxa"/>
            </w:tcMar>
            <w:vAlign w:val="center"/>
          </w:tcPr>
          <w:p w14:paraId="235E786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22.37</w:t>
            </w:r>
          </w:p>
        </w:tc>
        <w:tc>
          <w:tcPr>
            <w:tcW w:w="771" w:type="dxa"/>
            <w:noWrap/>
            <w:tcMar>
              <w:left w:w="0" w:type="dxa"/>
              <w:right w:w="0" w:type="dxa"/>
            </w:tcMar>
            <w:vAlign w:val="center"/>
          </w:tcPr>
          <w:p w14:paraId="7A3CFB1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13.90</w:t>
            </w:r>
          </w:p>
        </w:tc>
        <w:tc>
          <w:tcPr>
            <w:tcW w:w="771" w:type="dxa"/>
            <w:noWrap/>
            <w:tcMar>
              <w:left w:w="0" w:type="dxa"/>
              <w:right w:w="0" w:type="dxa"/>
            </w:tcMar>
            <w:vAlign w:val="center"/>
          </w:tcPr>
          <w:p w14:paraId="1078FF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12.82</w:t>
            </w:r>
          </w:p>
        </w:tc>
        <w:tc>
          <w:tcPr>
            <w:tcW w:w="770" w:type="dxa"/>
            <w:noWrap/>
            <w:tcMar>
              <w:left w:w="0" w:type="dxa"/>
              <w:right w:w="0" w:type="dxa"/>
            </w:tcMar>
            <w:vAlign w:val="center"/>
          </w:tcPr>
          <w:p w14:paraId="0CFF73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4.66</w:t>
            </w:r>
          </w:p>
        </w:tc>
        <w:tc>
          <w:tcPr>
            <w:tcW w:w="787" w:type="dxa"/>
            <w:noWrap/>
            <w:tcMar>
              <w:left w:w="0" w:type="dxa"/>
              <w:right w:w="0" w:type="dxa"/>
            </w:tcMar>
            <w:vAlign w:val="center"/>
          </w:tcPr>
          <w:p w14:paraId="3F0782B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r>
      <w:tr w:rsidR="00030581" w14:paraId="42D7E4A1" w14:textId="77777777">
        <w:trPr>
          <w:trHeight w:val="397"/>
          <w:jc w:val="center"/>
        </w:trPr>
        <w:tc>
          <w:tcPr>
            <w:tcW w:w="771" w:type="dxa"/>
            <w:noWrap/>
            <w:tcMar>
              <w:left w:w="0" w:type="dxa"/>
              <w:right w:w="0" w:type="dxa"/>
            </w:tcMar>
            <w:vAlign w:val="center"/>
          </w:tcPr>
          <w:p w14:paraId="1263B6E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夏季</w:t>
            </w:r>
          </w:p>
        </w:tc>
        <w:tc>
          <w:tcPr>
            <w:tcW w:w="771" w:type="dxa"/>
            <w:noWrap/>
            <w:tcMar>
              <w:left w:w="0" w:type="dxa"/>
              <w:right w:w="0" w:type="dxa"/>
            </w:tcMar>
            <w:vAlign w:val="center"/>
          </w:tcPr>
          <w:p w14:paraId="166D7B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4.76</w:t>
            </w:r>
          </w:p>
        </w:tc>
        <w:tc>
          <w:tcPr>
            <w:tcW w:w="770" w:type="dxa"/>
            <w:noWrap/>
            <w:tcMar>
              <w:left w:w="0" w:type="dxa"/>
              <w:right w:w="0" w:type="dxa"/>
            </w:tcMar>
            <w:vAlign w:val="center"/>
          </w:tcPr>
          <w:p w14:paraId="013877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1.40</w:t>
            </w:r>
          </w:p>
        </w:tc>
        <w:tc>
          <w:tcPr>
            <w:tcW w:w="771" w:type="dxa"/>
            <w:noWrap/>
            <w:tcMar>
              <w:left w:w="0" w:type="dxa"/>
              <w:right w:w="0" w:type="dxa"/>
            </w:tcMar>
            <w:vAlign w:val="center"/>
          </w:tcPr>
          <w:p w14:paraId="6E5B0C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2.13</w:t>
            </w:r>
          </w:p>
        </w:tc>
        <w:tc>
          <w:tcPr>
            <w:tcW w:w="771" w:type="dxa"/>
            <w:noWrap/>
            <w:tcMar>
              <w:left w:w="0" w:type="dxa"/>
              <w:right w:w="0" w:type="dxa"/>
            </w:tcMar>
            <w:vAlign w:val="center"/>
          </w:tcPr>
          <w:p w14:paraId="35F427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3.44</w:t>
            </w:r>
          </w:p>
        </w:tc>
        <w:tc>
          <w:tcPr>
            <w:tcW w:w="771" w:type="dxa"/>
            <w:noWrap/>
            <w:tcMar>
              <w:left w:w="0" w:type="dxa"/>
              <w:right w:w="0" w:type="dxa"/>
            </w:tcMar>
            <w:vAlign w:val="center"/>
          </w:tcPr>
          <w:p w14:paraId="729419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19.07</w:t>
            </w:r>
          </w:p>
        </w:tc>
        <w:tc>
          <w:tcPr>
            <w:tcW w:w="770" w:type="dxa"/>
            <w:noWrap/>
            <w:tcMar>
              <w:left w:w="0" w:type="dxa"/>
              <w:right w:w="0" w:type="dxa"/>
            </w:tcMar>
            <w:vAlign w:val="center"/>
          </w:tcPr>
          <w:p w14:paraId="36969E4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10.51</w:t>
            </w:r>
          </w:p>
        </w:tc>
        <w:tc>
          <w:tcPr>
            <w:tcW w:w="771" w:type="dxa"/>
            <w:noWrap/>
            <w:tcMar>
              <w:left w:w="0" w:type="dxa"/>
              <w:right w:w="0" w:type="dxa"/>
            </w:tcMar>
            <w:vAlign w:val="center"/>
          </w:tcPr>
          <w:p w14:paraId="4B42D5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5.25</w:t>
            </w:r>
          </w:p>
        </w:tc>
        <w:tc>
          <w:tcPr>
            <w:tcW w:w="771" w:type="dxa"/>
            <w:noWrap/>
            <w:tcMar>
              <w:left w:w="0" w:type="dxa"/>
              <w:right w:w="0" w:type="dxa"/>
            </w:tcMar>
            <w:vAlign w:val="center"/>
          </w:tcPr>
          <w:p w14:paraId="5E12A7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2.45</w:t>
            </w:r>
          </w:p>
        </w:tc>
        <w:tc>
          <w:tcPr>
            <w:tcW w:w="771" w:type="dxa"/>
            <w:noWrap/>
            <w:tcMar>
              <w:left w:w="0" w:type="dxa"/>
              <w:right w:w="0" w:type="dxa"/>
            </w:tcMar>
            <w:vAlign w:val="center"/>
          </w:tcPr>
          <w:p w14:paraId="0CA9C5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2.36</w:t>
            </w:r>
          </w:p>
        </w:tc>
        <w:tc>
          <w:tcPr>
            <w:tcW w:w="771" w:type="dxa"/>
            <w:noWrap/>
            <w:tcMar>
              <w:left w:w="0" w:type="dxa"/>
              <w:right w:w="0" w:type="dxa"/>
            </w:tcMar>
            <w:vAlign w:val="center"/>
          </w:tcPr>
          <w:p w14:paraId="67FE98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2.85</w:t>
            </w:r>
          </w:p>
        </w:tc>
        <w:tc>
          <w:tcPr>
            <w:tcW w:w="770" w:type="dxa"/>
            <w:noWrap/>
            <w:tcMar>
              <w:left w:w="0" w:type="dxa"/>
              <w:right w:w="0" w:type="dxa"/>
            </w:tcMar>
            <w:vAlign w:val="center"/>
          </w:tcPr>
          <w:p w14:paraId="2D2B88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5.57</w:t>
            </w:r>
          </w:p>
        </w:tc>
        <w:tc>
          <w:tcPr>
            <w:tcW w:w="771" w:type="dxa"/>
            <w:noWrap/>
            <w:tcMar>
              <w:left w:w="0" w:type="dxa"/>
              <w:right w:w="0" w:type="dxa"/>
            </w:tcMar>
            <w:vAlign w:val="center"/>
          </w:tcPr>
          <w:p w14:paraId="7A0F93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9.87</w:t>
            </w:r>
          </w:p>
        </w:tc>
        <w:tc>
          <w:tcPr>
            <w:tcW w:w="771" w:type="dxa"/>
            <w:noWrap/>
            <w:tcMar>
              <w:left w:w="0" w:type="dxa"/>
              <w:right w:w="0" w:type="dxa"/>
            </w:tcMar>
            <w:vAlign w:val="center"/>
          </w:tcPr>
          <w:p w14:paraId="428EC6A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12.73</w:t>
            </w:r>
          </w:p>
        </w:tc>
        <w:tc>
          <w:tcPr>
            <w:tcW w:w="771" w:type="dxa"/>
            <w:noWrap/>
            <w:tcMar>
              <w:left w:w="0" w:type="dxa"/>
              <w:right w:w="0" w:type="dxa"/>
            </w:tcMar>
            <w:vAlign w:val="center"/>
          </w:tcPr>
          <w:p w14:paraId="7A678DE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6.52</w:t>
            </w:r>
          </w:p>
        </w:tc>
        <w:tc>
          <w:tcPr>
            <w:tcW w:w="771" w:type="dxa"/>
            <w:noWrap/>
            <w:tcMar>
              <w:left w:w="0" w:type="dxa"/>
              <w:right w:w="0" w:type="dxa"/>
            </w:tcMar>
            <w:vAlign w:val="center"/>
          </w:tcPr>
          <w:p w14:paraId="71BC52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7.38</w:t>
            </w:r>
          </w:p>
        </w:tc>
        <w:tc>
          <w:tcPr>
            <w:tcW w:w="770" w:type="dxa"/>
            <w:noWrap/>
            <w:tcMar>
              <w:left w:w="0" w:type="dxa"/>
              <w:right w:w="0" w:type="dxa"/>
            </w:tcMar>
            <w:vAlign w:val="center"/>
          </w:tcPr>
          <w:p w14:paraId="60B11D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3.62</w:t>
            </w:r>
          </w:p>
        </w:tc>
        <w:tc>
          <w:tcPr>
            <w:tcW w:w="787" w:type="dxa"/>
            <w:noWrap/>
            <w:tcMar>
              <w:left w:w="0" w:type="dxa"/>
              <w:right w:w="0" w:type="dxa"/>
            </w:tcMar>
            <w:vAlign w:val="center"/>
          </w:tcPr>
          <w:p w14:paraId="05B9C56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0.09</w:t>
            </w:r>
          </w:p>
        </w:tc>
      </w:tr>
      <w:tr w:rsidR="00030581" w14:paraId="0AC6DF97" w14:textId="77777777">
        <w:trPr>
          <w:trHeight w:val="397"/>
          <w:jc w:val="center"/>
        </w:trPr>
        <w:tc>
          <w:tcPr>
            <w:tcW w:w="771" w:type="dxa"/>
            <w:noWrap/>
            <w:tcMar>
              <w:left w:w="0" w:type="dxa"/>
              <w:right w:w="0" w:type="dxa"/>
            </w:tcMar>
            <w:vAlign w:val="center"/>
          </w:tcPr>
          <w:p w14:paraId="6F6ABB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秋季</w:t>
            </w:r>
          </w:p>
        </w:tc>
        <w:tc>
          <w:tcPr>
            <w:tcW w:w="771" w:type="dxa"/>
            <w:noWrap/>
            <w:tcMar>
              <w:left w:w="0" w:type="dxa"/>
              <w:right w:w="0" w:type="dxa"/>
            </w:tcMar>
            <w:vAlign w:val="center"/>
          </w:tcPr>
          <w:p w14:paraId="6CB71E0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1.88</w:t>
            </w:r>
          </w:p>
        </w:tc>
        <w:tc>
          <w:tcPr>
            <w:tcW w:w="770" w:type="dxa"/>
            <w:noWrap/>
            <w:tcMar>
              <w:left w:w="0" w:type="dxa"/>
              <w:right w:w="0" w:type="dxa"/>
            </w:tcMar>
            <w:vAlign w:val="center"/>
          </w:tcPr>
          <w:p w14:paraId="4806CFB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0.60</w:t>
            </w:r>
          </w:p>
        </w:tc>
        <w:tc>
          <w:tcPr>
            <w:tcW w:w="771" w:type="dxa"/>
            <w:noWrap/>
            <w:tcMar>
              <w:left w:w="0" w:type="dxa"/>
              <w:right w:w="0" w:type="dxa"/>
            </w:tcMar>
            <w:vAlign w:val="center"/>
          </w:tcPr>
          <w:p w14:paraId="485BD16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1.05</w:t>
            </w:r>
          </w:p>
        </w:tc>
        <w:tc>
          <w:tcPr>
            <w:tcW w:w="771" w:type="dxa"/>
            <w:noWrap/>
            <w:tcMar>
              <w:left w:w="0" w:type="dxa"/>
              <w:right w:w="0" w:type="dxa"/>
            </w:tcMar>
            <w:vAlign w:val="center"/>
          </w:tcPr>
          <w:p w14:paraId="057E786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2.24</w:t>
            </w:r>
          </w:p>
        </w:tc>
        <w:tc>
          <w:tcPr>
            <w:tcW w:w="771" w:type="dxa"/>
            <w:noWrap/>
            <w:tcMar>
              <w:left w:w="0" w:type="dxa"/>
              <w:right w:w="0" w:type="dxa"/>
            </w:tcMar>
            <w:vAlign w:val="center"/>
          </w:tcPr>
          <w:p w14:paraId="5FDCC7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8.70</w:t>
            </w:r>
          </w:p>
        </w:tc>
        <w:tc>
          <w:tcPr>
            <w:tcW w:w="770" w:type="dxa"/>
            <w:noWrap/>
            <w:tcMar>
              <w:left w:w="0" w:type="dxa"/>
              <w:right w:w="0" w:type="dxa"/>
            </w:tcMar>
            <w:vAlign w:val="center"/>
          </w:tcPr>
          <w:p w14:paraId="33E518A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1.28</w:t>
            </w:r>
          </w:p>
        </w:tc>
        <w:tc>
          <w:tcPr>
            <w:tcW w:w="771" w:type="dxa"/>
            <w:noWrap/>
            <w:tcMar>
              <w:left w:w="0" w:type="dxa"/>
              <w:right w:w="0" w:type="dxa"/>
            </w:tcMar>
            <w:vAlign w:val="center"/>
          </w:tcPr>
          <w:p w14:paraId="76EFB2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0.87</w:t>
            </w:r>
          </w:p>
        </w:tc>
        <w:tc>
          <w:tcPr>
            <w:tcW w:w="771" w:type="dxa"/>
            <w:noWrap/>
            <w:tcMar>
              <w:left w:w="0" w:type="dxa"/>
              <w:right w:w="0" w:type="dxa"/>
            </w:tcMar>
            <w:vAlign w:val="center"/>
          </w:tcPr>
          <w:p w14:paraId="64A2D7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0.50</w:t>
            </w:r>
          </w:p>
        </w:tc>
        <w:tc>
          <w:tcPr>
            <w:tcW w:w="771" w:type="dxa"/>
            <w:noWrap/>
            <w:tcMar>
              <w:left w:w="0" w:type="dxa"/>
              <w:right w:w="0" w:type="dxa"/>
            </w:tcMar>
            <w:vAlign w:val="center"/>
          </w:tcPr>
          <w:p w14:paraId="5641370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1.47</w:t>
            </w:r>
          </w:p>
        </w:tc>
        <w:tc>
          <w:tcPr>
            <w:tcW w:w="771" w:type="dxa"/>
            <w:noWrap/>
            <w:tcMar>
              <w:left w:w="0" w:type="dxa"/>
              <w:right w:w="0" w:type="dxa"/>
            </w:tcMar>
            <w:vAlign w:val="center"/>
          </w:tcPr>
          <w:p w14:paraId="1EE98C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2.06</w:t>
            </w:r>
          </w:p>
        </w:tc>
        <w:tc>
          <w:tcPr>
            <w:tcW w:w="770" w:type="dxa"/>
            <w:noWrap/>
            <w:tcMar>
              <w:left w:w="0" w:type="dxa"/>
              <w:right w:w="0" w:type="dxa"/>
            </w:tcMar>
            <w:vAlign w:val="center"/>
          </w:tcPr>
          <w:p w14:paraId="00BDB7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6.36</w:t>
            </w:r>
          </w:p>
        </w:tc>
        <w:tc>
          <w:tcPr>
            <w:tcW w:w="771" w:type="dxa"/>
            <w:noWrap/>
            <w:tcMar>
              <w:left w:w="0" w:type="dxa"/>
              <w:right w:w="0" w:type="dxa"/>
            </w:tcMar>
            <w:vAlign w:val="center"/>
          </w:tcPr>
          <w:p w14:paraId="092331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18.73</w:t>
            </w:r>
          </w:p>
        </w:tc>
        <w:tc>
          <w:tcPr>
            <w:tcW w:w="771" w:type="dxa"/>
            <w:noWrap/>
            <w:tcMar>
              <w:left w:w="0" w:type="dxa"/>
              <w:right w:w="0" w:type="dxa"/>
            </w:tcMar>
            <w:vAlign w:val="center"/>
          </w:tcPr>
          <w:p w14:paraId="2623716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27.06</w:t>
            </w:r>
          </w:p>
        </w:tc>
        <w:tc>
          <w:tcPr>
            <w:tcW w:w="771" w:type="dxa"/>
            <w:noWrap/>
            <w:tcMar>
              <w:left w:w="0" w:type="dxa"/>
              <w:right w:w="0" w:type="dxa"/>
            </w:tcMar>
            <w:vAlign w:val="center"/>
          </w:tcPr>
          <w:p w14:paraId="38C370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15.61</w:t>
            </w:r>
          </w:p>
        </w:tc>
        <w:tc>
          <w:tcPr>
            <w:tcW w:w="771" w:type="dxa"/>
            <w:noWrap/>
            <w:tcMar>
              <w:left w:w="0" w:type="dxa"/>
              <w:right w:w="0" w:type="dxa"/>
            </w:tcMar>
            <w:vAlign w:val="center"/>
          </w:tcPr>
          <w:p w14:paraId="3CC47C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8.38</w:t>
            </w:r>
          </w:p>
        </w:tc>
        <w:tc>
          <w:tcPr>
            <w:tcW w:w="770" w:type="dxa"/>
            <w:noWrap/>
            <w:tcMar>
              <w:left w:w="0" w:type="dxa"/>
              <w:right w:w="0" w:type="dxa"/>
            </w:tcMar>
            <w:vAlign w:val="center"/>
          </w:tcPr>
          <w:p w14:paraId="58E0C9B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3.07</w:t>
            </w:r>
          </w:p>
        </w:tc>
        <w:tc>
          <w:tcPr>
            <w:tcW w:w="787" w:type="dxa"/>
            <w:noWrap/>
            <w:tcMar>
              <w:left w:w="0" w:type="dxa"/>
              <w:right w:w="0" w:type="dxa"/>
            </w:tcMar>
            <w:vAlign w:val="center"/>
          </w:tcPr>
          <w:p w14:paraId="42A68E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0.14</w:t>
            </w:r>
          </w:p>
        </w:tc>
      </w:tr>
      <w:tr w:rsidR="00030581" w14:paraId="12330C9C" w14:textId="77777777">
        <w:trPr>
          <w:trHeight w:val="397"/>
          <w:jc w:val="center"/>
        </w:trPr>
        <w:tc>
          <w:tcPr>
            <w:tcW w:w="771" w:type="dxa"/>
            <w:noWrap/>
            <w:tcMar>
              <w:left w:w="0" w:type="dxa"/>
              <w:right w:w="0" w:type="dxa"/>
            </w:tcMar>
            <w:vAlign w:val="center"/>
          </w:tcPr>
          <w:p w14:paraId="0A7C59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冬季</w:t>
            </w:r>
          </w:p>
        </w:tc>
        <w:tc>
          <w:tcPr>
            <w:tcW w:w="771" w:type="dxa"/>
            <w:noWrap/>
            <w:tcMar>
              <w:left w:w="0" w:type="dxa"/>
              <w:right w:w="0" w:type="dxa"/>
            </w:tcMar>
            <w:vAlign w:val="center"/>
          </w:tcPr>
          <w:p w14:paraId="5F7426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2.45</w:t>
            </w:r>
          </w:p>
        </w:tc>
        <w:tc>
          <w:tcPr>
            <w:tcW w:w="770" w:type="dxa"/>
            <w:noWrap/>
            <w:tcMar>
              <w:left w:w="0" w:type="dxa"/>
              <w:right w:w="0" w:type="dxa"/>
            </w:tcMar>
            <w:vAlign w:val="center"/>
          </w:tcPr>
          <w:p w14:paraId="05F3CC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0.42</w:t>
            </w:r>
          </w:p>
        </w:tc>
        <w:tc>
          <w:tcPr>
            <w:tcW w:w="771" w:type="dxa"/>
            <w:noWrap/>
            <w:tcMar>
              <w:left w:w="0" w:type="dxa"/>
              <w:right w:w="0" w:type="dxa"/>
            </w:tcMar>
            <w:vAlign w:val="center"/>
          </w:tcPr>
          <w:p w14:paraId="750BDD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0.69</w:t>
            </w:r>
          </w:p>
        </w:tc>
        <w:tc>
          <w:tcPr>
            <w:tcW w:w="771" w:type="dxa"/>
            <w:noWrap/>
            <w:tcMar>
              <w:left w:w="0" w:type="dxa"/>
              <w:right w:w="0" w:type="dxa"/>
            </w:tcMar>
            <w:vAlign w:val="center"/>
          </w:tcPr>
          <w:p w14:paraId="632EFE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1.76</w:t>
            </w:r>
          </w:p>
        </w:tc>
        <w:tc>
          <w:tcPr>
            <w:tcW w:w="771" w:type="dxa"/>
            <w:noWrap/>
            <w:tcMar>
              <w:left w:w="0" w:type="dxa"/>
              <w:right w:w="0" w:type="dxa"/>
            </w:tcMar>
            <w:vAlign w:val="center"/>
          </w:tcPr>
          <w:p w14:paraId="1CF780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6.11</w:t>
            </w:r>
          </w:p>
        </w:tc>
        <w:tc>
          <w:tcPr>
            <w:tcW w:w="770" w:type="dxa"/>
            <w:noWrap/>
            <w:tcMar>
              <w:left w:w="0" w:type="dxa"/>
              <w:right w:w="0" w:type="dxa"/>
            </w:tcMar>
            <w:vAlign w:val="center"/>
          </w:tcPr>
          <w:p w14:paraId="5E0A831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1.16</w:t>
            </w:r>
          </w:p>
        </w:tc>
        <w:tc>
          <w:tcPr>
            <w:tcW w:w="771" w:type="dxa"/>
            <w:noWrap/>
            <w:tcMar>
              <w:left w:w="0" w:type="dxa"/>
              <w:right w:w="0" w:type="dxa"/>
            </w:tcMar>
            <w:vAlign w:val="center"/>
          </w:tcPr>
          <w:p w14:paraId="545532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0.60</w:t>
            </w:r>
          </w:p>
        </w:tc>
        <w:tc>
          <w:tcPr>
            <w:tcW w:w="771" w:type="dxa"/>
            <w:noWrap/>
            <w:tcMar>
              <w:left w:w="0" w:type="dxa"/>
              <w:right w:w="0" w:type="dxa"/>
            </w:tcMar>
            <w:vAlign w:val="center"/>
          </w:tcPr>
          <w:p w14:paraId="637C44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0.37</w:t>
            </w:r>
          </w:p>
        </w:tc>
        <w:tc>
          <w:tcPr>
            <w:tcW w:w="771" w:type="dxa"/>
            <w:noWrap/>
            <w:tcMar>
              <w:left w:w="0" w:type="dxa"/>
              <w:right w:w="0" w:type="dxa"/>
            </w:tcMar>
            <w:vAlign w:val="center"/>
          </w:tcPr>
          <w:p w14:paraId="315273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0.79</w:t>
            </w:r>
          </w:p>
        </w:tc>
        <w:tc>
          <w:tcPr>
            <w:tcW w:w="771" w:type="dxa"/>
            <w:noWrap/>
            <w:tcMar>
              <w:left w:w="0" w:type="dxa"/>
              <w:right w:w="0" w:type="dxa"/>
            </w:tcMar>
            <w:vAlign w:val="center"/>
          </w:tcPr>
          <w:p w14:paraId="433766C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1.81</w:t>
            </w:r>
          </w:p>
        </w:tc>
        <w:tc>
          <w:tcPr>
            <w:tcW w:w="770" w:type="dxa"/>
            <w:noWrap/>
            <w:tcMar>
              <w:left w:w="0" w:type="dxa"/>
              <w:right w:w="0" w:type="dxa"/>
            </w:tcMar>
            <w:vAlign w:val="center"/>
          </w:tcPr>
          <w:p w14:paraId="3F6DD16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5.56</w:t>
            </w:r>
          </w:p>
        </w:tc>
        <w:tc>
          <w:tcPr>
            <w:tcW w:w="771" w:type="dxa"/>
            <w:noWrap/>
            <w:tcMar>
              <w:left w:w="0" w:type="dxa"/>
              <w:right w:w="0" w:type="dxa"/>
            </w:tcMar>
            <w:vAlign w:val="center"/>
          </w:tcPr>
          <w:p w14:paraId="73074D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17.92</w:t>
            </w:r>
          </w:p>
        </w:tc>
        <w:tc>
          <w:tcPr>
            <w:tcW w:w="771" w:type="dxa"/>
            <w:noWrap/>
            <w:tcMar>
              <w:left w:w="0" w:type="dxa"/>
              <w:right w:w="0" w:type="dxa"/>
            </w:tcMar>
            <w:vAlign w:val="center"/>
          </w:tcPr>
          <w:p w14:paraId="7A3D0B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29.40</w:t>
            </w:r>
          </w:p>
        </w:tc>
        <w:tc>
          <w:tcPr>
            <w:tcW w:w="771" w:type="dxa"/>
            <w:noWrap/>
            <w:tcMar>
              <w:left w:w="0" w:type="dxa"/>
              <w:right w:w="0" w:type="dxa"/>
            </w:tcMar>
            <w:vAlign w:val="center"/>
          </w:tcPr>
          <w:p w14:paraId="12E258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16.90</w:t>
            </w:r>
          </w:p>
        </w:tc>
        <w:tc>
          <w:tcPr>
            <w:tcW w:w="771" w:type="dxa"/>
            <w:noWrap/>
            <w:tcMar>
              <w:left w:w="0" w:type="dxa"/>
              <w:right w:w="0" w:type="dxa"/>
            </w:tcMar>
            <w:vAlign w:val="center"/>
          </w:tcPr>
          <w:p w14:paraId="106BCA4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11.02</w:t>
            </w:r>
          </w:p>
        </w:tc>
        <w:tc>
          <w:tcPr>
            <w:tcW w:w="770" w:type="dxa"/>
            <w:noWrap/>
            <w:tcMar>
              <w:left w:w="0" w:type="dxa"/>
              <w:right w:w="0" w:type="dxa"/>
            </w:tcMar>
            <w:vAlign w:val="center"/>
          </w:tcPr>
          <w:p w14:paraId="123CC4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3.06</w:t>
            </w:r>
          </w:p>
        </w:tc>
        <w:tc>
          <w:tcPr>
            <w:tcW w:w="787" w:type="dxa"/>
            <w:noWrap/>
            <w:tcMar>
              <w:left w:w="0" w:type="dxa"/>
              <w:right w:w="0" w:type="dxa"/>
            </w:tcMar>
            <w:vAlign w:val="center"/>
          </w:tcPr>
          <w:p w14:paraId="40582FE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r>
      <w:tr w:rsidR="00030581" w14:paraId="7079E327" w14:textId="77777777">
        <w:trPr>
          <w:trHeight w:val="397"/>
          <w:jc w:val="center"/>
        </w:trPr>
        <w:tc>
          <w:tcPr>
            <w:tcW w:w="771" w:type="dxa"/>
            <w:noWrap/>
            <w:tcMar>
              <w:left w:w="0" w:type="dxa"/>
              <w:right w:w="0" w:type="dxa"/>
            </w:tcMar>
            <w:vAlign w:val="center"/>
          </w:tcPr>
          <w:p w14:paraId="4B7786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全年</w:t>
            </w:r>
          </w:p>
        </w:tc>
        <w:tc>
          <w:tcPr>
            <w:tcW w:w="771" w:type="dxa"/>
            <w:noWrap/>
            <w:tcMar>
              <w:left w:w="0" w:type="dxa"/>
              <w:right w:w="0" w:type="dxa"/>
            </w:tcMar>
            <w:vAlign w:val="center"/>
          </w:tcPr>
          <w:p w14:paraId="435D8D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3.13</w:t>
            </w:r>
          </w:p>
        </w:tc>
        <w:tc>
          <w:tcPr>
            <w:tcW w:w="770" w:type="dxa"/>
            <w:noWrap/>
            <w:tcMar>
              <w:left w:w="0" w:type="dxa"/>
              <w:right w:w="0" w:type="dxa"/>
            </w:tcMar>
            <w:vAlign w:val="center"/>
          </w:tcPr>
          <w:p w14:paraId="771270C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0.96</w:t>
            </w:r>
          </w:p>
        </w:tc>
        <w:tc>
          <w:tcPr>
            <w:tcW w:w="771" w:type="dxa"/>
            <w:noWrap/>
            <w:tcMar>
              <w:left w:w="0" w:type="dxa"/>
              <w:right w:w="0" w:type="dxa"/>
            </w:tcMar>
            <w:vAlign w:val="center"/>
          </w:tcPr>
          <w:p w14:paraId="197D97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1.21</w:t>
            </w:r>
          </w:p>
        </w:tc>
        <w:tc>
          <w:tcPr>
            <w:tcW w:w="771" w:type="dxa"/>
            <w:noWrap/>
            <w:tcMar>
              <w:left w:w="0" w:type="dxa"/>
              <w:right w:w="0" w:type="dxa"/>
            </w:tcMar>
            <w:vAlign w:val="center"/>
          </w:tcPr>
          <w:p w14:paraId="022BCF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2.26</w:t>
            </w:r>
          </w:p>
        </w:tc>
        <w:tc>
          <w:tcPr>
            <w:tcW w:w="771" w:type="dxa"/>
            <w:noWrap/>
            <w:tcMar>
              <w:left w:w="0" w:type="dxa"/>
              <w:right w:w="0" w:type="dxa"/>
            </w:tcMar>
            <w:vAlign w:val="center"/>
          </w:tcPr>
          <w:p w14:paraId="65C300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10.78</w:t>
            </w:r>
          </w:p>
        </w:tc>
        <w:tc>
          <w:tcPr>
            <w:tcW w:w="770" w:type="dxa"/>
            <w:noWrap/>
            <w:tcMar>
              <w:left w:w="0" w:type="dxa"/>
              <w:right w:w="0" w:type="dxa"/>
            </w:tcMar>
            <w:vAlign w:val="center"/>
          </w:tcPr>
          <w:p w14:paraId="050509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3.97</w:t>
            </w:r>
          </w:p>
        </w:tc>
        <w:tc>
          <w:tcPr>
            <w:tcW w:w="771" w:type="dxa"/>
            <w:noWrap/>
            <w:tcMar>
              <w:left w:w="0" w:type="dxa"/>
              <w:right w:w="0" w:type="dxa"/>
            </w:tcMar>
            <w:vAlign w:val="center"/>
          </w:tcPr>
          <w:p w14:paraId="2D396F1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2.23</w:t>
            </w:r>
          </w:p>
        </w:tc>
        <w:tc>
          <w:tcPr>
            <w:tcW w:w="771" w:type="dxa"/>
            <w:noWrap/>
            <w:tcMar>
              <w:left w:w="0" w:type="dxa"/>
              <w:right w:w="0" w:type="dxa"/>
            </w:tcMar>
            <w:vAlign w:val="center"/>
          </w:tcPr>
          <w:p w14:paraId="0F66F1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1.12</w:t>
            </w:r>
          </w:p>
        </w:tc>
        <w:tc>
          <w:tcPr>
            <w:tcW w:w="771" w:type="dxa"/>
            <w:noWrap/>
            <w:tcMar>
              <w:left w:w="0" w:type="dxa"/>
              <w:right w:w="0" w:type="dxa"/>
            </w:tcMar>
            <w:vAlign w:val="center"/>
          </w:tcPr>
          <w:p w14:paraId="7B4EDE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1.61</w:t>
            </w:r>
          </w:p>
        </w:tc>
        <w:tc>
          <w:tcPr>
            <w:tcW w:w="771" w:type="dxa"/>
            <w:noWrap/>
            <w:tcMar>
              <w:left w:w="0" w:type="dxa"/>
              <w:right w:w="0" w:type="dxa"/>
            </w:tcMar>
            <w:vAlign w:val="center"/>
          </w:tcPr>
          <w:p w14:paraId="1BBA10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2.39</w:t>
            </w:r>
          </w:p>
        </w:tc>
        <w:tc>
          <w:tcPr>
            <w:tcW w:w="770" w:type="dxa"/>
            <w:noWrap/>
            <w:tcMar>
              <w:left w:w="0" w:type="dxa"/>
              <w:right w:w="0" w:type="dxa"/>
            </w:tcMar>
            <w:vAlign w:val="center"/>
          </w:tcPr>
          <w:p w14:paraId="4C1681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6.05</w:t>
            </w:r>
          </w:p>
        </w:tc>
        <w:tc>
          <w:tcPr>
            <w:tcW w:w="771" w:type="dxa"/>
            <w:noWrap/>
            <w:tcMar>
              <w:left w:w="0" w:type="dxa"/>
              <w:right w:w="0" w:type="dxa"/>
            </w:tcMar>
            <w:vAlign w:val="center"/>
          </w:tcPr>
          <w:p w14:paraId="167D228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14.69</w:t>
            </w:r>
          </w:p>
        </w:tc>
        <w:tc>
          <w:tcPr>
            <w:tcW w:w="771" w:type="dxa"/>
            <w:noWrap/>
            <w:tcMar>
              <w:left w:w="0" w:type="dxa"/>
              <w:right w:w="0" w:type="dxa"/>
            </w:tcMar>
            <w:vAlign w:val="center"/>
          </w:tcPr>
          <w:p w14:paraId="59A380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22.84</w:t>
            </w:r>
          </w:p>
        </w:tc>
        <w:tc>
          <w:tcPr>
            <w:tcW w:w="771" w:type="dxa"/>
            <w:noWrap/>
            <w:tcMar>
              <w:left w:w="0" w:type="dxa"/>
              <w:right w:w="0" w:type="dxa"/>
            </w:tcMar>
            <w:vAlign w:val="center"/>
          </w:tcPr>
          <w:p w14:paraId="70750E4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13.21</w:t>
            </w:r>
          </w:p>
        </w:tc>
        <w:tc>
          <w:tcPr>
            <w:tcW w:w="771" w:type="dxa"/>
            <w:noWrap/>
            <w:tcMar>
              <w:left w:w="0" w:type="dxa"/>
              <w:right w:w="0" w:type="dxa"/>
            </w:tcMar>
            <w:vAlign w:val="center"/>
          </w:tcPr>
          <w:p w14:paraId="55B093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9.90</w:t>
            </w:r>
          </w:p>
        </w:tc>
        <w:tc>
          <w:tcPr>
            <w:tcW w:w="770" w:type="dxa"/>
            <w:noWrap/>
            <w:tcMar>
              <w:left w:w="0" w:type="dxa"/>
              <w:right w:w="0" w:type="dxa"/>
            </w:tcMar>
            <w:vAlign w:val="center"/>
          </w:tcPr>
          <w:p w14:paraId="721E39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3.61</w:t>
            </w:r>
          </w:p>
        </w:tc>
        <w:tc>
          <w:tcPr>
            <w:tcW w:w="787" w:type="dxa"/>
            <w:noWrap/>
            <w:tcMar>
              <w:left w:w="0" w:type="dxa"/>
              <w:right w:w="0" w:type="dxa"/>
            </w:tcMar>
            <w:vAlign w:val="center"/>
          </w:tcPr>
          <w:p w14:paraId="0C8BF6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0.06</w:t>
            </w:r>
          </w:p>
        </w:tc>
      </w:tr>
    </w:tbl>
    <w:p w14:paraId="0F0C3F6A" w14:textId="77777777" w:rsidR="00030581" w:rsidRDefault="00067329">
      <w:pPr>
        <w:pStyle w:val="affff"/>
        <w:spacing w:line="400" w:lineRule="exact"/>
        <w:rPr>
          <w:rFonts w:eastAsia="仿宋"/>
          <w:b/>
          <w:bCs/>
        </w:rPr>
      </w:pPr>
      <w:r>
        <w:rPr>
          <w:rFonts w:eastAsia="仿宋"/>
          <w:b/>
          <w:bCs/>
        </w:rPr>
        <w:t>表</w:t>
      </w:r>
      <w:r>
        <w:rPr>
          <w:rFonts w:eastAsia="仿宋" w:hint="eastAsia"/>
          <w:b/>
          <w:bCs/>
          <w:lang w:val="en-US"/>
        </w:rPr>
        <w:t>4.1</w:t>
      </w:r>
      <w:r>
        <w:rPr>
          <w:rFonts w:eastAsia="仿宋"/>
          <w:b/>
          <w:bCs/>
        </w:rPr>
        <w:t>-</w:t>
      </w:r>
      <w:r>
        <w:rPr>
          <w:rFonts w:eastAsia="仿宋" w:hint="eastAsia"/>
          <w:b/>
          <w:bCs/>
        </w:rPr>
        <w:t>8</w:t>
      </w:r>
      <w:r>
        <w:rPr>
          <w:rFonts w:eastAsia="仿宋"/>
          <w:b/>
          <w:bCs/>
        </w:rPr>
        <w:t xml:space="preserve"> 2023</w:t>
      </w:r>
      <w:r>
        <w:rPr>
          <w:rFonts w:eastAsia="仿宋"/>
          <w:b/>
          <w:bCs/>
        </w:rPr>
        <w:t>年</w:t>
      </w:r>
      <w:r>
        <w:rPr>
          <w:rFonts w:eastAsia="仿宋" w:hint="eastAsia"/>
          <w:b/>
          <w:bCs/>
        </w:rPr>
        <w:t>鸡西市</w:t>
      </w:r>
      <w:r>
        <w:rPr>
          <w:rFonts w:eastAsia="仿宋"/>
          <w:b/>
          <w:bCs/>
        </w:rPr>
        <w:t>年均风频的月变化</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71"/>
        <w:gridCol w:w="772"/>
        <w:gridCol w:w="771"/>
        <w:gridCol w:w="772"/>
        <w:gridCol w:w="771"/>
        <w:gridCol w:w="772"/>
        <w:gridCol w:w="771"/>
        <w:gridCol w:w="772"/>
        <w:gridCol w:w="771"/>
        <w:gridCol w:w="771"/>
        <w:gridCol w:w="772"/>
        <w:gridCol w:w="771"/>
        <w:gridCol w:w="772"/>
        <w:gridCol w:w="771"/>
        <w:gridCol w:w="772"/>
        <w:gridCol w:w="771"/>
        <w:gridCol w:w="772"/>
        <w:gridCol w:w="775"/>
      </w:tblGrid>
      <w:tr w:rsidR="00030581" w14:paraId="3B5CEC65" w14:textId="77777777">
        <w:trPr>
          <w:trHeight w:val="397"/>
          <w:jc w:val="center"/>
        </w:trPr>
        <w:tc>
          <w:tcPr>
            <w:tcW w:w="771" w:type="dxa"/>
            <w:noWrap/>
            <w:tcMar>
              <w:left w:w="0" w:type="dxa"/>
              <w:right w:w="0" w:type="dxa"/>
            </w:tcMar>
            <w:vAlign w:val="center"/>
          </w:tcPr>
          <w:p w14:paraId="63E97C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风向</w:t>
            </w:r>
          </w:p>
          <w:p w14:paraId="0F68A67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风频</w:t>
            </w:r>
          </w:p>
        </w:tc>
        <w:tc>
          <w:tcPr>
            <w:tcW w:w="772" w:type="dxa"/>
            <w:noWrap/>
            <w:tcMar>
              <w:left w:w="0" w:type="dxa"/>
              <w:right w:w="0" w:type="dxa"/>
            </w:tcMar>
            <w:vAlign w:val="center"/>
          </w:tcPr>
          <w:p w14:paraId="3CC8190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w:t>
            </w:r>
          </w:p>
        </w:tc>
        <w:tc>
          <w:tcPr>
            <w:tcW w:w="771" w:type="dxa"/>
            <w:noWrap/>
            <w:tcMar>
              <w:left w:w="0" w:type="dxa"/>
              <w:right w:w="0" w:type="dxa"/>
            </w:tcMar>
            <w:vAlign w:val="center"/>
          </w:tcPr>
          <w:p w14:paraId="6375C3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NNE</w:t>
            </w:r>
          </w:p>
        </w:tc>
        <w:tc>
          <w:tcPr>
            <w:tcW w:w="772" w:type="dxa"/>
            <w:noWrap/>
            <w:tcMar>
              <w:left w:w="0" w:type="dxa"/>
              <w:right w:w="0" w:type="dxa"/>
            </w:tcMar>
            <w:vAlign w:val="center"/>
          </w:tcPr>
          <w:p w14:paraId="37C9379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NE</w:t>
            </w:r>
          </w:p>
        </w:tc>
        <w:tc>
          <w:tcPr>
            <w:tcW w:w="771" w:type="dxa"/>
            <w:noWrap/>
            <w:tcMar>
              <w:left w:w="0" w:type="dxa"/>
              <w:right w:w="0" w:type="dxa"/>
            </w:tcMar>
            <w:vAlign w:val="center"/>
          </w:tcPr>
          <w:p w14:paraId="3D679D7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ENE</w:t>
            </w:r>
          </w:p>
        </w:tc>
        <w:tc>
          <w:tcPr>
            <w:tcW w:w="772" w:type="dxa"/>
            <w:noWrap/>
            <w:tcMar>
              <w:left w:w="0" w:type="dxa"/>
              <w:right w:w="0" w:type="dxa"/>
            </w:tcMar>
            <w:vAlign w:val="center"/>
          </w:tcPr>
          <w:p w14:paraId="4B0FA0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w:t>
            </w:r>
          </w:p>
        </w:tc>
        <w:tc>
          <w:tcPr>
            <w:tcW w:w="771" w:type="dxa"/>
            <w:noWrap/>
            <w:tcMar>
              <w:left w:w="0" w:type="dxa"/>
              <w:right w:w="0" w:type="dxa"/>
            </w:tcMar>
            <w:vAlign w:val="center"/>
          </w:tcPr>
          <w:p w14:paraId="319BFE1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ESE</w:t>
            </w:r>
          </w:p>
        </w:tc>
        <w:tc>
          <w:tcPr>
            <w:tcW w:w="772" w:type="dxa"/>
            <w:noWrap/>
            <w:tcMar>
              <w:left w:w="0" w:type="dxa"/>
              <w:right w:w="0" w:type="dxa"/>
            </w:tcMar>
            <w:vAlign w:val="center"/>
          </w:tcPr>
          <w:p w14:paraId="486F28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SE</w:t>
            </w:r>
          </w:p>
        </w:tc>
        <w:tc>
          <w:tcPr>
            <w:tcW w:w="771" w:type="dxa"/>
            <w:noWrap/>
            <w:tcMar>
              <w:left w:w="0" w:type="dxa"/>
              <w:right w:w="0" w:type="dxa"/>
            </w:tcMar>
            <w:vAlign w:val="center"/>
          </w:tcPr>
          <w:p w14:paraId="6B6D90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SSE</w:t>
            </w:r>
          </w:p>
        </w:tc>
        <w:tc>
          <w:tcPr>
            <w:tcW w:w="771" w:type="dxa"/>
            <w:noWrap/>
            <w:tcMar>
              <w:left w:w="0" w:type="dxa"/>
              <w:right w:w="0" w:type="dxa"/>
            </w:tcMar>
            <w:vAlign w:val="center"/>
          </w:tcPr>
          <w:p w14:paraId="654B32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t>
            </w:r>
          </w:p>
        </w:tc>
        <w:tc>
          <w:tcPr>
            <w:tcW w:w="772" w:type="dxa"/>
            <w:noWrap/>
            <w:tcMar>
              <w:left w:w="0" w:type="dxa"/>
              <w:right w:w="0" w:type="dxa"/>
            </w:tcMar>
            <w:vAlign w:val="center"/>
          </w:tcPr>
          <w:p w14:paraId="10DDC85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SSW</w:t>
            </w:r>
          </w:p>
        </w:tc>
        <w:tc>
          <w:tcPr>
            <w:tcW w:w="771" w:type="dxa"/>
            <w:noWrap/>
            <w:tcMar>
              <w:left w:w="0" w:type="dxa"/>
              <w:right w:w="0" w:type="dxa"/>
            </w:tcMar>
            <w:vAlign w:val="center"/>
          </w:tcPr>
          <w:p w14:paraId="275BC2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SW</w:t>
            </w:r>
          </w:p>
        </w:tc>
        <w:tc>
          <w:tcPr>
            <w:tcW w:w="772" w:type="dxa"/>
            <w:noWrap/>
            <w:tcMar>
              <w:left w:w="0" w:type="dxa"/>
              <w:right w:w="0" w:type="dxa"/>
            </w:tcMar>
            <w:vAlign w:val="center"/>
          </w:tcPr>
          <w:p w14:paraId="063C674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WSW</w:t>
            </w:r>
          </w:p>
        </w:tc>
        <w:tc>
          <w:tcPr>
            <w:tcW w:w="771" w:type="dxa"/>
            <w:noWrap/>
            <w:tcMar>
              <w:left w:w="0" w:type="dxa"/>
              <w:right w:w="0" w:type="dxa"/>
            </w:tcMar>
            <w:vAlign w:val="center"/>
          </w:tcPr>
          <w:p w14:paraId="565365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w:t>
            </w:r>
          </w:p>
        </w:tc>
        <w:tc>
          <w:tcPr>
            <w:tcW w:w="772" w:type="dxa"/>
            <w:noWrap/>
            <w:tcMar>
              <w:left w:w="0" w:type="dxa"/>
              <w:right w:w="0" w:type="dxa"/>
            </w:tcMar>
            <w:vAlign w:val="center"/>
          </w:tcPr>
          <w:p w14:paraId="585FA9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WNW</w:t>
            </w:r>
          </w:p>
        </w:tc>
        <w:tc>
          <w:tcPr>
            <w:tcW w:w="771" w:type="dxa"/>
            <w:noWrap/>
            <w:tcMar>
              <w:left w:w="0" w:type="dxa"/>
              <w:right w:w="0" w:type="dxa"/>
            </w:tcMar>
            <w:vAlign w:val="center"/>
          </w:tcPr>
          <w:p w14:paraId="68F4AE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NW</w:t>
            </w:r>
          </w:p>
        </w:tc>
        <w:tc>
          <w:tcPr>
            <w:tcW w:w="772" w:type="dxa"/>
            <w:noWrap/>
            <w:tcMar>
              <w:left w:w="0" w:type="dxa"/>
              <w:right w:w="0" w:type="dxa"/>
            </w:tcMar>
            <w:vAlign w:val="center"/>
          </w:tcPr>
          <w:p w14:paraId="0DCD57F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NNW</w:t>
            </w:r>
          </w:p>
        </w:tc>
        <w:tc>
          <w:tcPr>
            <w:tcW w:w="775" w:type="dxa"/>
            <w:noWrap/>
            <w:tcMar>
              <w:left w:w="0" w:type="dxa"/>
              <w:right w:w="0" w:type="dxa"/>
            </w:tcMar>
            <w:vAlign w:val="center"/>
          </w:tcPr>
          <w:p w14:paraId="19B477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w:t>
            </w:r>
          </w:p>
        </w:tc>
      </w:tr>
      <w:tr w:rsidR="00030581" w14:paraId="0DE81D99" w14:textId="77777777">
        <w:trPr>
          <w:trHeight w:val="397"/>
          <w:jc w:val="center"/>
        </w:trPr>
        <w:tc>
          <w:tcPr>
            <w:tcW w:w="771" w:type="dxa"/>
            <w:noWrap/>
            <w:tcMar>
              <w:left w:w="0" w:type="dxa"/>
              <w:right w:w="0" w:type="dxa"/>
            </w:tcMar>
            <w:vAlign w:val="center"/>
          </w:tcPr>
          <w:p w14:paraId="76E5A0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一月</w:t>
            </w:r>
          </w:p>
        </w:tc>
        <w:tc>
          <w:tcPr>
            <w:tcW w:w="772" w:type="dxa"/>
            <w:noWrap/>
            <w:tcMar>
              <w:left w:w="0" w:type="dxa"/>
              <w:right w:w="0" w:type="dxa"/>
            </w:tcMar>
            <w:vAlign w:val="center"/>
          </w:tcPr>
          <w:p w14:paraId="625B93D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4.03</w:t>
            </w:r>
          </w:p>
        </w:tc>
        <w:tc>
          <w:tcPr>
            <w:tcW w:w="771" w:type="dxa"/>
            <w:noWrap/>
            <w:tcMar>
              <w:left w:w="0" w:type="dxa"/>
              <w:right w:w="0" w:type="dxa"/>
            </w:tcMar>
            <w:vAlign w:val="center"/>
          </w:tcPr>
          <w:p w14:paraId="6E428C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0.40</w:t>
            </w:r>
          </w:p>
        </w:tc>
        <w:tc>
          <w:tcPr>
            <w:tcW w:w="772" w:type="dxa"/>
            <w:noWrap/>
            <w:tcMar>
              <w:left w:w="0" w:type="dxa"/>
              <w:right w:w="0" w:type="dxa"/>
            </w:tcMar>
            <w:vAlign w:val="center"/>
          </w:tcPr>
          <w:p w14:paraId="0A0846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0.81</w:t>
            </w:r>
          </w:p>
        </w:tc>
        <w:tc>
          <w:tcPr>
            <w:tcW w:w="771" w:type="dxa"/>
            <w:noWrap/>
            <w:tcMar>
              <w:left w:w="0" w:type="dxa"/>
              <w:right w:w="0" w:type="dxa"/>
            </w:tcMar>
            <w:vAlign w:val="center"/>
          </w:tcPr>
          <w:p w14:paraId="7A7C168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2.02</w:t>
            </w:r>
          </w:p>
        </w:tc>
        <w:tc>
          <w:tcPr>
            <w:tcW w:w="772" w:type="dxa"/>
            <w:noWrap/>
            <w:tcMar>
              <w:left w:w="0" w:type="dxa"/>
              <w:right w:w="0" w:type="dxa"/>
            </w:tcMar>
            <w:vAlign w:val="center"/>
          </w:tcPr>
          <w:p w14:paraId="0579675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6.45</w:t>
            </w:r>
          </w:p>
        </w:tc>
        <w:tc>
          <w:tcPr>
            <w:tcW w:w="771" w:type="dxa"/>
            <w:noWrap/>
            <w:tcMar>
              <w:left w:w="0" w:type="dxa"/>
              <w:right w:w="0" w:type="dxa"/>
            </w:tcMar>
            <w:vAlign w:val="center"/>
          </w:tcPr>
          <w:p w14:paraId="1D7DC8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1.48</w:t>
            </w:r>
          </w:p>
        </w:tc>
        <w:tc>
          <w:tcPr>
            <w:tcW w:w="772" w:type="dxa"/>
            <w:noWrap/>
            <w:tcMar>
              <w:left w:w="0" w:type="dxa"/>
              <w:right w:w="0" w:type="dxa"/>
            </w:tcMar>
            <w:vAlign w:val="center"/>
          </w:tcPr>
          <w:p w14:paraId="7D7524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0.81</w:t>
            </w:r>
          </w:p>
        </w:tc>
        <w:tc>
          <w:tcPr>
            <w:tcW w:w="771" w:type="dxa"/>
            <w:noWrap/>
            <w:tcMar>
              <w:left w:w="0" w:type="dxa"/>
              <w:right w:w="0" w:type="dxa"/>
            </w:tcMar>
            <w:vAlign w:val="center"/>
          </w:tcPr>
          <w:p w14:paraId="121312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0.40</w:t>
            </w:r>
          </w:p>
        </w:tc>
        <w:tc>
          <w:tcPr>
            <w:tcW w:w="771" w:type="dxa"/>
            <w:noWrap/>
            <w:tcMar>
              <w:left w:w="0" w:type="dxa"/>
              <w:right w:w="0" w:type="dxa"/>
            </w:tcMar>
            <w:vAlign w:val="center"/>
          </w:tcPr>
          <w:p w14:paraId="00B268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0.81</w:t>
            </w:r>
          </w:p>
        </w:tc>
        <w:tc>
          <w:tcPr>
            <w:tcW w:w="772" w:type="dxa"/>
            <w:noWrap/>
            <w:tcMar>
              <w:left w:w="0" w:type="dxa"/>
              <w:right w:w="0" w:type="dxa"/>
            </w:tcMar>
            <w:vAlign w:val="center"/>
          </w:tcPr>
          <w:p w14:paraId="576182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1.08</w:t>
            </w:r>
          </w:p>
        </w:tc>
        <w:tc>
          <w:tcPr>
            <w:tcW w:w="771" w:type="dxa"/>
            <w:noWrap/>
            <w:tcMar>
              <w:left w:w="0" w:type="dxa"/>
              <w:right w:w="0" w:type="dxa"/>
            </w:tcMar>
            <w:vAlign w:val="center"/>
          </w:tcPr>
          <w:p w14:paraId="52D45E1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3.49</w:t>
            </w:r>
          </w:p>
        </w:tc>
        <w:tc>
          <w:tcPr>
            <w:tcW w:w="772" w:type="dxa"/>
            <w:noWrap/>
            <w:tcMar>
              <w:left w:w="0" w:type="dxa"/>
              <w:right w:w="0" w:type="dxa"/>
            </w:tcMar>
            <w:vAlign w:val="center"/>
          </w:tcPr>
          <w:p w14:paraId="382A98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12.50</w:t>
            </w:r>
          </w:p>
        </w:tc>
        <w:tc>
          <w:tcPr>
            <w:tcW w:w="771" w:type="dxa"/>
            <w:noWrap/>
            <w:tcMar>
              <w:left w:w="0" w:type="dxa"/>
              <w:right w:w="0" w:type="dxa"/>
            </w:tcMar>
            <w:vAlign w:val="center"/>
          </w:tcPr>
          <w:p w14:paraId="551FF8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28.36</w:t>
            </w:r>
          </w:p>
        </w:tc>
        <w:tc>
          <w:tcPr>
            <w:tcW w:w="772" w:type="dxa"/>
            <w:noWrap/>
            <w:tcMar>
              <w:left w:w="0" w:type="dxa"/>
              <w:right w:w="0" w:type="dxa"/>
            </w:tcMar>
            <w:vAlign w:val="center"/>
          </w:tcPr>
          <w:p w14:paraId="467F40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18.95</w:t>
            </w:r>
          </w:p>
        </w:tc>
        <w:tc>
          <w:tcPr>
            <w:tcW w:w="771" w:type="dxa"/>
            <w:noWrap/>
            <w:tcMar>
              <w:left w:w="0" w:type="dxa"/>
              <w:right w:w="0" w:type="dxa"/>
            </w:tcMar>
            <w:vAlign w:val="center"/>
          </w:tcPr>
          <w:p w14:paraId="1ADDAD9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13.84</w:t>
            </w:r>
          </w:p>
        </w:tc>
        <w:tc>
          <w:tcPr>
            <w:tcW w:w="772" w:type="dxa"/>
            <w:noWrap/>
            <w:tcMar>
              <w:left w:w="0" w:type="dxa"/>
              <w:right w:w="0" w:type="dxa"/>
            </w:tcMar>
            <w:vAlign w:val="center"/>
          </w:tcPr>
          <w:p w14:paraId="455906F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4.57</w:t>
            </w:r>
          </w:p>
        </w:tc>
        <w:tc>
          <w:tcPr>
            <w:tcW w:w="775" w:type="dxa"/>
            <w:noWrap/>
            <w:tcMar>
              <w:left w:w="0" w:type="dxa"/>
              <w:right w:w="0" w:type="dxa"/>
            </w:tcMar>
            <w:vAlign w:val="center"/>
          </w:tcPr>
          <w:p w14:paraId="036D29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r>
      <w:tr w:rsidR="00030581" w14:paraId="4972636C" w14:textId="77777777">
        <w:trPr>
          <w:trHeight w:val="397"/>
          <w:jc w:val="center"/>
        </w:trPr>
        <w:tc>
          <w:tcPr>
            <w:tcW w:w="771" w:type="dxa"/>
            <w:noWrap/>
            <w:tcMar>
              <w:left w:w="0" w:type="dxa"/>
              <w:right w:w="0" w:type="dxa"/>
            </w:tcMar>
            <w:vAlign w:val="center"/>
          </w:tcPr>
          <w:p w14:paraId="1CC41E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二月</w:t>
            </w:r>
          </w:p>
        </w:tc>
        <w:tc>
          <w:tcPr>
            <w:tcW w:w="772" w:type="dxa"/>
            <w:noWrap/>
            <w:tcMar>
              <w:left w:w="0" w:type="dxa"/>
              <w:right w:w="0" w:type="dxa"/>
            </w:tcMar>
            <w:vAlign w:val="center"/>
          </w:tcPr>
          <w:p w14:paraId="2AD0C7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1.93</w:t>
            </w:r>
          </w:p>
        </w:tc>
        <w:tc>
          <w:tcPr>
            <w:tcW w:w="771" w:type="dxa"/>
            <w:noWrap/>
            <w:tcMar>
              <w:left w:w="0" w:type="dxa"/>
              <w:right w:w="0" w:type="dxa"/>
            </w:tcMar>
            <w:vAlign w:val="center"/>
          </w:tcPr>
          <w:p w14:paraId="2675889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0.30</w:t>
            </w:r>
          </w:p>
        </w:tc>
        <w:tc>
          <w:tcPr>
            <w:tcW w:w="772" w:type="dxa"/>
            <w:noWrap/>
            <w:tcMar>
              <w:left w:w="0" w:type="dxa"/>
              <w:right w:w="0" w:type="dxa"/>
            </w:tcMar>
            <w:vAlign w:val="center"/>
          </w:tcPr>
          <w:p w14:paraId="060636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0.30</w:t>
            </w:r>
          </w:p>
        </w:tc>
        <w:tc>
          <w:tcPr>
            <w:tcW w:w="771" w:type="dxa"/>
            <w:noWrap/>
            <w:tcMar>
              <w:left w:w="0" w:type="dxa"/>
              <w:right w:w="0" w:type="dxa"/>
            </w:tcMar>
            <w:vAlign w:val="center"/>
          </w:tcPr>
          <w:p w14:paraId="376447C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1.04</w:t>
            </w:r>
          </w:p>
        </w:tc>
        <w:tc>
          <w:tcPr>
            <w:tcW w:w="772" w:type="dxa"/>
            <w:noWrap/>
            <w:tcMar>
              <w:left w:w="0" w:type="dxa"/>
              <w:right w:w="0" w:type="dxa"/>
            </w:tcMar>
            <w:vAlign w:val="center"/>
          </w:tcPr>
          <w:p w14:paraId="1D2166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6.25</w:t>
            </w:r>
          </w:p>
        </w:tc>
        <w:tc>
          <w:tcPr>
            <w:tcW w:w="771" w:type="dxa"/>
            <w:noWrap/>
            <w:tcMar>
              <w:left w:w="0" w:type="dxa"/>
              <w:right w:w="0" w:type="dxa"/>
            </w:tcMar>
            <w:vAlign w:val="center"/>
          </w:tcPr>
          <w:p w14:paraId="2561FB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1.19</w:t>
            </w:r>
          </w:p>
        </w:tc>
        <w:tc>
          <w:tcPr>
            <w:tcW w:w="772" w:type="dxa"/>
            <w:noWrap/>
            <w:tcMar>
              <w:left w:w="0" w:type="dxa"/>
              <w:right w:w="0" w:type="dxa"/>
            </w:tcMar>
            <w:vAlign w:val="center"/>
          </w:tcPr>
          <w:p w14:paraId="3B048E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c>
          <w:tcPr>
            <w:tcW w:w="771" w:type="dxa"/>
            <w:noWrap/>
            <w:tcMar>
              <w:left w:w="0" w:type="dxa"/>
              <w:right w:w="0" w:type="dxa"/>
            </w:tcMar>
            <w:vAlign w:val="center"/>
          </w:tcPr>
          <w:p w14:paraId="38DDBD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c>
          <w:tcPr>
            <w:tcW w:w="771" w:type="dxa"/>
            <w:noWrap/>
            <w:tcMar>
              <w:left w:w="0" w:type="dxa"/>
              <w:right w:w="0" w:type="dxa"/>
            </w:tcMar>
            <w:vAlign w:val="center"/>
          </w:tcPr>
          <w:p w14:paraId="2DAFF85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0.60</w:t>
            </w:r>
          </w:p>
        </w:tc>
        <w:tc>
          <w:tcPr>
            <w:tcW w:w="772" w:type="dxa"/>
            <w:noWrap/>
            <w:tcMar>
              <w:left w:w="0" w:type="dxa"/>
              <w:right w:w="0" w:type="dxa"/>
            </w:tcMar>
            <w:vAlign w:val="center"/>
          </w:tcPr>
          <w:p w14:paraId="52D5E4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1.34</w:t>
            </w:r>
          </w:p>
        </w:tc>
        <w:tc>
          <w:tcPr>
            <w:tcW w:w="771" w:type="dxa"/>
            <w:noWrap/>
            <w:tcMar>
              <w:left w:w="0" w:type="dxa"/>
              <w:right w:w="0" w:type="dxa"/>
            </w:tcMar>
            <w:vAlign w:val="center"/>
          </w:tcPr>
          <w:p w14:paraId="729A18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4.17</w:t>
            </w:r>
          </w:p>
        </w:tc>
        <w:tc>
          <w:tcPr>
            <w:tcW w:w="772" w:type="dxa"/>
            <w:noWrap/>
            <w:tcMar>
              <w:left w:w="0" w:type="dxa"/>
              <w:right w:w="0" w:type="dxa"/>
            </w:tcMar>
            <w:vAlign w:val="center"/>
          </w:tcPr>
          <w:p w14:paraId="1CA4B11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15.63</w:t>
            </w:r>
          </w:p>
        </w:tc>
        <w:tc>
          <w:tcPr>
            <w:tcW w:w="771" w:type="dxa"/>
            <w:noWrap/>
            <w:tcMar>
              <w:left w:w="0" w:type="dxa"/>
              <w:right w:w="0" w:type="dxa"/>
            </w:tcMar>
            <w:vAlign w:val="center"/>
          </w:tcPr>
          <w:p w14:paraId="752AF0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33.63</w:t>
            </w:r>
          </w:p>
        </w:tc>
        <w:tc>
          <w:tcPr>
            <w:tcW w:w="772" w:type="dxa"/>
            <w:noWrap/>
            <w:tcMar>
              <w:left w:w="0" w:type="dxa"/>
              <w:right w:w="0" w:type="dxa"/>
            </w:tcMar>
            <w:vAlign w:val="center"/>
          </w:tcPr>
          <w:p w14:paraId="0B614DC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16.52</w:t>
            </w:r>
          </w:p>
        </w:tc>
        <w:tc>
          <w:tcPr>
            <w:tcW w:w="771" w:type="dxa"/>
            <w:noWrap/>
            <w:tcMar>
              <w:left w:w="0" w:type="dxa"/>
              <w:right w:w="0" w:type="dxa"/>
            </w:tcMar>
            <w:vAlign w:val="center"/>
          </w:tcPr>
          <w:p w14:paraId="2EF1DF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13.84</w:t>
            </w:r>
          </w:p>
        </w:tc>
        <w:tc>
          <w:tcPr>
            <w:tcW w:w="772" w:type="dxa"/>
            <w:noWrap/>
            <w:tcMar>
              <w:left w:w="0" w:type="dxa"/>
              <w:right w:w="0" w:type="dxa"/>
            </w:tcMar>
            <w:vAlign w:val="center"/>
          </w:tcPr>
          <w:p w14:paraId="101AF6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3.27</w:t>
            </w:r>
          </w:p>
        </w:tc>
        <w:tc>
          <w:tcPr>
            <w:tcW w:w="775" w:type="dxa"/>
            <w:noWrap/>
            <w:tcMar>
              <w:left w:w="0" w:type="dxa"/>
              <w:right w:w="0" w:type="dxa"/>
            </w:tcMar>
            <w:vAlign w:val="center"/>
          </w:tcPr>
          <w:p w14:paraId="7561F1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r>
      <w:tr w:rsidR="00030581" w14:paraId="33BAF956" w14:textId="77777777">
        <w:trPr>
          <w:trHeight w:val="397"/>
          <w:jc w:val="center"/>
        </w:trPr>
        <w:tc>
          <w:tcPr>
            <w:tcW w:w="771" w:type="dxa"/>
            <w:noWrap/>
            <w:tcMar>
              <w:left w:w="0" w:type="dxa"/>
              <w:right w:w="0" w:type="dxa"/>
            </w:tcMar>
            <w:vAlign w:val="center"/>
          </w:tcPr>
          <w:p w14:paraId="445D014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三月</w:t>
            </w:r>
          </w:p>
        </w:tc>
        <w:tc>
          <w:tcPr>
            <w:tcW w:w="772" w:type="dxa"/>
            <w:noWrap/>
            <w:tcMar>
              <w:left w:w="0" w:type="dxa"/>
              <w:right w:w="0" w:type="dxa"/>
            </w:tcMar>
            <w:vAlign w:val="center"/>
          </w:tcPr>
          <w:p w14:paraId="3F06A8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2.42</w:t>
            </w:r>
          </w:p>
        </w:tc>
        <w:tc>
          <w:tcPr>
            <w:tcW w:w="771" w:type="dxa"/>
            <w:noWrap/>
            <w:tcMar>
              <w:left w:w="0" w:type="dxa"/>
              <w:right w:w="0" w:type="dxa"/>
            </w:tcMar>
            <w:vAlign w:val="center"/>
          </w:tcPr>
          <w:p w14:paraId="7D7B41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0.67</w:t>
            </w:r>
          </w:p>
        </w:tc>
        <w:tc>
          <w:tcPr>
            <w:tcW w:w="772" w:type="dxa"/>
            <w:noWrap/>
            <w:tcMar>
              <w:left w:w="0" w:type="dxa"/>
              <w:right w:w="0" w:type="dxa"/>
            </w:tcMar>
            <w:vAlign w:val="center"/>
          </w:tcPr>
          <w:p w14:paraId="7C7B173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0.40</w:t>
            </w:r>
          </w:p>
        </w:tc>
        <w:tc>
          <w:tcPr>
            <w:tcW w:w="771" w:type="dxa"/>
            <w:noWrap/>
            <w:tcMar>
              <w:left w:w="0" w:type="dxa"/>
              <w:right w:w="0" w:type="dxa"/>
            </w:tcMar>
            <w:vAlign w:val="center"/>
          </w:tcPr>
          <w:p w14:paraId="1936791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0.54</w:t>
            </w:r>
          </w:p>
        </w:tc>
        <w:tc>
          <w:tcPr>
            <w:tcW w:w="772" w:type="dxa"/>
            <w:noWrap/>
            <w:tcMar>
              <w:left w:w="0" w:type="dxa"/>
              <w:right w:w="0" w:type="dxa"/>
            </w:tcMar>
            <w:vAlign w:val="center"/>
          </w:tcPr>
          <w:p w14:paraId="59D129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7.39</w:t>
            </w:r>
          </w:p>
        </w:tc>
        <w:tc>
          <w:tcPr>
            <w:tcW w:w="771" w:type="dxa"/>
            <w:noWrap/>
            <w:tcMar>
              <w:left w:w="0" w:type="dxa"/>
              <w:right w:w="0" w:type="dxa"/>
            </w:tcMar>
            <w:vAlign w:val="center"/>
          </w:tcPr>
          <w:p w14:paraId="48255C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2.15</w:t>
            </w:r>
          </w:p>
        </w:tc>
        <w:tc>
          <w:tcPr>
            <w:tcW w:w="772" w:type="dxa"/>
            <w:noWrap/>
            <w:tcMar>
              <w:left w:w="0" w:type="dxa"/>
              <w:right w:w="0" w:type="dxa"/>
            </w:tcMar>
            <w:vAlign w:val="center"/>
          </w:tcPr>
          <w:p w14:paraId="5C5844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1.61</w:t>
            </w:r>
          </w:p>
        </w:tc>
        <w:tc>
          <w:tcPr>
            <w:tcW w:w="771" w:type="dxa"/>
            <w:noWrap/>
            <w:tcMar>
              <w:left w:w="0" w:type="dxa"/>
              <w:right w:w="0" w:type="dxa"/>
            </w:tcMar>
            <w:vAlign w:val="center"/>
          </w:tcPr>
          <w:p w14:paraId="414D855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0.81</w:t>
            </w:r>
          </w:p>
        </w:tc>
        <w:tc>
          <w:tcPr>
            <w:tcW w:w="771" w:type="dxa"/>
            <w:noWrap/>
            <w:tcMar>
              <w:left w:w="0" w:type="dxa"/>
              <w:right w:w="0" w:type="dxa"/>
            </w:tcMar>
            <w:vAlign w:val="center"/>
          </w:tcPr>
          <w:p w14:paraId="560144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1.48</w:t>
            </w:r>
          </w:p>
        </w:tc>
        <w:tc>
          <w:tcPr>
            <w:tcW w:w="772" w:type="dxa"/>
            <w:noWrap/>
            <w:tcMar>
              <w:left w:w="0" w:type="dxa"/>
              <w:right w:w="0" w:type="dxa"/>
            </w:tcMar>
            <w:vAlign w:val="center"/>
          </w:tcPr>
          <w:p w14:paraId="09BE2E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2.55</w:t>
            </w:r>
          </w:p>
        </w:tc>
        <w:tc>
          <w:tcPr>
            <w:tcW w:w="771" w:type="dxa"/>
            <w:noWrap/>
            <w:tcMar>
              <w:left w:w="0" w:type="dxa"/>
              <w:right w:w="0" w:type="dxa"/>
            </w:tcMar>
            <w:vAlign w:val="center"/>
          </w:tcPr>
          <w:p w14:paraId="600FE4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5.38</w:t>
            </w:r>
          </w:p>
        </w:tc>
        <w:tc>
          <w:tcPr>
            <w:tcW w:w="772" w:type="dxa"/>
            <w:noWrap/>
            <w:tcMar>
              <w:left w:w="0" w:type="dxa"/>
              <w:right w:w="0" w:type="dxa"/>
            </w:tcMar>
            <w:vAlign w:val="center"/>
          </w:tcPr>
          <w:p w14:paraId="5CB73E6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15.05</w:t>
            </w:r>
          </w:p>
        </w:tc>
        <w:tc>
          <w:tcPr>
            <w:tcW w:w="771" w:type="dxa"/>
            <w:noWrap/>
            <w:tcMar>
              <w:left w:w="0" w:type="dxa"/>
              <w:right w:w="0" w:type="dxa"/>
            </w:tcMar>
            <w:vAlign w:val="center"/>
          </w:tcPr>
          <w:p w14:paraId="7CE312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30.11</w:t>
            </w:r>
          </w:p>
        </w:tc>
        <w:tc>
          <w:tcPr>
            <w:tcW w:w="772" w:type="dxa"/>
            <w:noWrap/>
            <w:tcMar>
              <w:left w:w="0" w:type="dxa"/>
              <w:right w:w="0" w:type="dxa"/>
            </w:tcMar>
            <w:vAlign w:val="center"/>
          </w:tcPr>
          <w:p w14:paraId="2E5AB9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13.84</w:t>
            </w:r>
          </w:p>
        </w:tc>
        <w:tc>
          <w:tcPr>
            <w:tcW w:w="771" w:type="dxa"/>
            <w:noWrap/>
            <w:tcMar>
              <w:left w:w="0" w:type="dxa"/>
              <w:right w:w="0" w:type="dxa"/>
            </w:tcMar>
            <w:vAlign w:val="center"/>
          </w:tcPr>
          <w:p w14:paraId="699CE9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11.29</w:t>
            </w:r>
          </w:p>
        </w:tc>
        <w:tc>
          <w:tcPr>
            <w:tcW w:w="772" w:type="dxa"/>
            <w:noWrap/>
            <w:tcMar>
              <w:left w:w="0" w:type="dxa"/>
              <w:right w:w="0" w:type="dxa"/>
            </w:tcMar>
            <w:vAlign w:val="center"/>
          </w:tcPr>
          <w:p w14:paraId="43B703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4.30</w:t>
            </w:r>
          </w:p>
        </w:tc>
        <w:tc>
          <w:tcPr>
            <w:tcW w:w="775" w:type="dxa"/>
            <w:noWrap/>
            <w:tcMar>
              <w:left w:w="0" w:type="dxa"/>
              <w:right w:w="0" w:type="dxa"/>
            </w:tcMar>
            <w:vAlign w:val="center"/>
          </w:tcPr>
          <w:p w14:paraId="5F113F6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r>
      <w:tr w:rsidR="00030581" w14:paraId="7CD252EB" w14:textId="77777777">
        <w:trPr>
          <w:trHeight w:val="397"/>
          <w:jc w:val="center"/>
        </w:trPr>
        <w:tc>
          <w:tcPr>
            <w:tcW w:w="771" w:type="dxa"/>
            <w:noWrap/>
            <w:tcMar>
              <w:left w:w="0" w:type="dxa"/>
              <w:right w:w="0" w:type="dxa"/>
            </w:tcMar>
            <w:vAlign w:val="center"/>
          </w:tcPr>
          <w:p w14:paraId="26FC2F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四月</w:t>
            </w:r>
          </w:p>
        </w:tc>
        <w:tc>
          <w:tcPr>
            <w:tcW w:w="772" w:type="dxa"/>
            <w:noWrap/>
            <w:tcMar>
              <w:left w:w="0" w:type="dxa"/>
              <w:right w:w="0" w:type="dxa"/>
            </w:tcMar>
            <w:vAlign w:val="center"/>
          </w:tcPr>
          <w:p w14:paraId="33BE25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2.08</w:t>
            </w:r>
          </w:p>
        </w:tc>
        <w:tc>
          <w:tcPr>
            <w:tcW w:w="771" w:type="dxa"/>
            <w:noWrap/>
            <w:tcMar>
              <w:left w:w="0" w:type="dxa"/>
              <w:right w:w="0" w:type="dxa"/>
            </w:tcMar>
            <w:vAlign w:val="center"/>
          </w:tcPr>
          <w:p w14:paraId="20AF23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1.67</w:t>
            </w:r>
          </w:p>
        </w:tc>
        <w:tc>
          <w:tcPr>
            <w:tcW w:w="772" w:type="dxa"/>
            <w:noWrap/>
            <w:tcMar>
              <w:left w:w="0" w:type="dxa"/>
              <w:right w:w="0" w:type="dxa"/>
            </w:tcMar>
            <w:vAlign w:val="center"/>
          </w:tcPr>
          <w:p w14:paraId="79FF97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0.69</w:t>
            </w:r>
          </w:p>
        </w:tc>
        <w:tc>
          <w:tcPr>
            <w:tcW w:w="771" w:type="dxa"/>
            <w:noWrap/>
            <w:tcMar>
              <w:left w:w="0" w:type="dxa"/>
              <w:right w:w="0" w:type="dxa"/>
            </w:tcMar>
            <w:vAlign w:val="center"/>
          </w:tcPr>
          <w:p w14:paraId="5D64B9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2.08</w:t>
            </w:r>
          </w:p>
        </w:tc>
        <w:tc>
          <w:tcPr>
            <w:tcW w:w="772" w:type="dxa"/>
            <w:noWrap/>
            <w:tcMar>
              <w:left w:w="0" w:type="dxa"/>
              <w:right w:w="0" w:type="dxa"/>
            </w:tcMar>
            <w:vAlign w:val="center"/>
          </w:tcPr>
          <w:p w14:paraId="7C1B61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14.03</w:t>
            </w:r>
          </w:p>
        </w:tc>
        <w:tc>
          <w:tcPr>
            <w:tcW w:w="771" w:type="dxa"/>
            <w:noWrap/>
            <w:tcMar>
              <w:left w:w="0" w:type="dxa"/>
              <w:right w:w="0" w:type="dxa"/>
            </w:tcMar>
            <w:vAlign w:val="center"/>
          </w:tcPr>
          <w:p w14:paraId="4178D73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3.89</w:t>
            </w:r>
          </w:p>
        </w:tc>
        <w:tc>
          <w:tcPr>
            <w:tcW w:w="772" w:type="dxa"/>
            <w:noWrap/>
            <w:tcMar>
              <w:left w:w="0" w:type="dxa"/>
              <w:right w:w="0" w:type="dxa"/>
            </w:tcMar>
            <w:vAlign w:val="center"/>
          </w:tcPr>
          <w:p w14:paraId="53E590A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3.19</w:t>
            </w:r>
          </w:p>
        </w:tc>
        <w:tc>
          <w:tcPr>
            <w:tcW w:w="771" w:type="dxa"/>
            <w:noWrap/>
            <w:tcMar>
              <w:left w:w="0" w:type="dxa"/>
              <w:right w:w="0" w:type="dxa"/>
            </w:tcMar>
            <w:vAlign w:val="center"/>
          </w:tcPr>
          <w:p w14:paraId="28EA520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1.81</w:t>
            </w:r>
          </w:p>
        </w:tc>
        <w:tc>
          <w:tcPr>
            <w:tcW w:w="771" w:type="dxa"/>
            <w:noWrap/>
            <w:tcMar>
              <w:left w:w="0" w:type="dxa"/>
              <w:right w:w="0" w:type="dxa"/>
            </w:tcMar>
            <w:vAlign w:val="center"/>
          </w:tcPr>
          <w:p w14:paraId="405A5C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1.25</w:t>
            </w:r>
          </w:p>
        </w:tc>
        <w:tc>
          <w:tcPr>
            <w:tcW w:w="772" w:type="dxa"/>
            <w:noWrap/>
            <w:tcMar>
              <w:left w:w="0" w:type="dxa"/>
              <w:right w:w="0" w:type="dxa"/>
            </w:tcMar>
            <w:vAlign w:val="center"/>
          </w:tcPr>
          <w:p w14:paraId="65A987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1.94</w:t>
            </w:r>
          </w:p>
        </w:tc>
        <w:tc>
          <w:tcPr>
            <w:tcW w:w="771" w:type="dxa"/>
            <w:noWrap/>
            <w:tcMar>
              <w:left w:w="0" w:type="dxa"/>
              <w:right w:w="0" w:type="dxa"/>
            </w:tcMar>
            <w:vAlign w:val="center"/>
          </w:tcPr>
          <w:p w14:paraId="33C294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4.31</w:t>
            </w:r>
          </w:p>
        </w:tc>
        <w:tc>
          <w:tcPr>
            <w:tcW w:w="772" w:type="dxa"/>
            <w:noWrap/>
            <w:tcMar>
              <w:left w:w="0" w:type="dxa"/>
              <w:right w:w="0" w:type="dxa"/>
            </w:tcMar>
            <w:vAlign w:val="center"/>
          </w:tcPr>
          <w:p w14:paraId="4AB9704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10.83</w:t>
            </w:r>
          </w:p>
        </w:tc>
        <w:tc>
          <w:tcPr>
            <w:tcW w:w="771" w:type="dxa"/>
            <w:noWrap/>
            <w:tcMar>
              <w:left w:w="0" w:type="dxa"/>
              <w:right w:w="0" w:type="dxa"/>
            </w:tcMar>
            <w:vAlign w:val="center"/>
          </w:tcPr>
          <w:p w14:paraId="471560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20.14</w:t>
            </w:r>
          </w:p>
        </w:tc>
        <w:tc>
          <w:tcPr>
            <w:tcW w:w="772" w:type="dxa"/>
            <w:noWrap/>
            <w:tcMar>
              <w:left w:w="0" w:type="dxa"/>
              <w:right w:w="0" w:type="dxa"/>
            </w:tcMar>
            <w:vAlign w:val="center"/>
          </w:tcPr>
          <w:p w14:paraId="1A15DA5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14.58</w:t>
            </w:r>
          </w:p>
        </w:tc>
        <w:tc>
          <w:tcPr>
            <w:tcW w:w="771" w:type="dxa"/>
            <w:noWrap/>
            <w:tcMar>
              <w:left w:w="0" w:type="dxa"/>
              <w:right w:w="0" w:type="dxa"/>
            </w:tcMar>
            <w:vAlign w:val="center"/>
          </w:tcPr>
          <w:p w14:paraId="5366C5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13.61</w:t>
            </w:r>
          </w:p>
        </w:tc>
        <w:tc>
          <w:tcPr>
            <w:tcW w:w="772" w:type="dxa"/>
            <w:noWrap/>
            <w:tcMar>
              <w:left w:w="0" w:type="dxa"/>
              <w:right w:w="0" w:type="dxa"/>
            </w:tcMar>
            <w:vAlign w:val="center"/>
          </w:tcPr>
          <w:p w14:paraId="28AED86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3.89</w:t>
            </w:r>
          </w:p>
        </w:tc>
        <w:tc>
          <w:tcPr>
            <w:tcW w:w="775" w:type="dxa"/>
            <w:noWrap/>
            <w:tcMar>
              <w:left w:w="0" w:type="dxa"/>
              <w:right w:w="0" w:type="dxa"/>
            </w:tcMar>
            <w:vAlign w:val="center"/>
          </w:tcPr>
          <w:p w14:paraId="56B1C4A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r>
      <w:tr w:rsidR="00030581" w14:paraId="1B17134C" w14:textId="77777777">
        <w:trPr>
          <w:trHeight w:val="397"/>
          <w:jc w:val="center"/>
        </w:trPr>
        <w:tc>
          <w:tcPr>
            <w:tcW w:w="771" w:type="dxa"/>
            <w:noWrap/>
            <w:tcMar>
              <w:left w:w="0" w:type="dxa"/>
              <w:right w:w="0" w:type="dxa"/>
            </w:tcMar>
            <w:vAlign w:val="center"/>
          </w:tcPr>
          <w:p w14:paraId="2BC4052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五月</w:t>
            </w:r>
          </w:p>
        </w:tc>
        <w:tc>
          <w:tcPr>
            <w:tcW w:w="772" w:type="dxa"/>
            <w:noWrap/>
            <w:tcMar>
              <w:left w:w="0" w:type="dxa"/>
              <w:right w:w="0" w:type="dxa"/>
            </w:tcMar>
            <w:vAlign w:val="center"/>
          </w:tcPr>
          <w:p w14:paraId="1A072F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5.65</w:t>
            </w:r>
          </w:p>
        </w:tc>
        <w:tc>
          <w:tcPr>
            <w:tcW w:w="771" w:type="dxa"/>
            <w:noWrap/>
            <w:tcMar>
              <w:left w:w="0" w:type="dxa"/>
              <w:right w:w="0" w:type="dxa"/>
            </w:tcMar>
            <w:vAlign w:val="center"/>
          </w:tcPr>
          <w:p w14:paraId="20C70AE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1.88</w:t>
            </w:r>
          </w:p>
        </w:tc>
        <w:tc>
          <w:tcPr>
            <w:tcW w:w="772" w:type="dxa"/>
            <w:noWrap/>
            <w:tcMar>
              <w:left w:w="0" w:type="dxa"/>
              <w:right w:w="0" w:type="dxa"/>
            </w:tcMar>
            <w:vAlign w:val="center"/>
          </w:tcPr>
          <w:p w14:paraId="0EFA8F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1.75</w:t>
            </w:r>
          </w:p>
        </w:tc>
        <w:tc>
          <w:tcPr>
            <w:tcW w:w="771" w:type="dxa"/>
            <w:noWrap/>
            <w:tcMar>
              <w:left w:w="0" w:type="dxa"/>
              <w:right w:w="0" w:type="dxa"/>
            </w:tcMar>
            <w:vAlign w:val="center"/>
          </w:tcPr>
          <w:p w14:paraId="3D506E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2.15</w:t>
            </w:r>
          </w:p>
        </w:tc>
        <w:tc>
          <w:tcPr>
            <w:tcW w:w="772" w:type="dxa"/>
            <w:noWrap/>
            <w:tcMar>
              <w:left w:w="0" w:type="dxa"/>
              <w:right w:w="0" w:type="dxa"/>
            </w:tcMar>
            <w:vAlign w:val="center"/>
          </w:tcPr>
          <w:p w14:paraId="51B0C0F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6.05</w:t>
            </w:r>
          </w:p>
        </w:tc>
        <w:tc>
          <w:tcPr>
            <w:tcW w:w="771" w:type="dxa"/>
            <w:noWrap/>
            <w:tcMar>
              <w:left w:w="0" w:type="dxa"/>
              <w:right w:w="0" w:type="dxa"/>
            </w:tcMar>
            <w:vAlign w:val="center"/>
          </w:tcPr>
          <w:p w14:paraId="04E7E9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2.55</w:t>
            </w:r>
          </w:p>
        </w:tc>
        <w:tc>
          <w:tcPr>
            <w:tcW w:w="772" w:type="dxa"/>
            <w:noWrap/>
            <w:tcMar>
              <w:left w:w="0" w:type="dxa"/>
              <w:right w:w="0" w:type="dxa"/>
            </w:tcMar>
            <w:vAlign w:val="center"/>
          </w:tcPr>
          <w:p w14:paraId="5005D7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1.61</w:t>
            </w:r>
          </w:p>
        </w:tc>
        <w:tc>
          <w:tcPr>
            <w:tcW w:w="771" w:type="dxa"/>
            <w:noWrap/>
            <w:tcMar>
              <w:left w:w="0" w:type="dxa"/>
              <w:right w:w="0" w:type="dxa"/>
            </w:tcMar>
            <w:vAlign w:val="center"/>
          </w:tcPr>
          <w:p w14:paraId="0B398D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0.81</w:t>
            </w:r>
          </w:p>
        </w:tc>
        <w:tc>
          <w:tcPr>
            <w:tcW w:w="771" w:type="dxa"/>
            <w:noWrap/>
            <w:tcMar>
              <w:left w:w="0" w:type="dxa"/>
              <w:right w:w="0" w:type="dxa"/>
            </w:tcMar>
            <w:vAlign w:val="center"/>
          </w:tcPr>
          <w:p w14:paraId="39E69E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2.69</w:t>
            </w:r>
          </w:p>
        </w:tc>
        <w:tc>
          <w:tcPr>
            <w:tcW w:w="772" w:type="dxa"/>
            <w:noWrap/>
            <w:tcMar>
              <w:left w:w="0" w:type="dxa"/>
              <w:right w:w="0" w:type="dxa"/>
            </w:tcMar>
            <w:vAlign w:val="center"/>
          </w:tcPr>
          <w:p w14:paraId="5F4AF5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3.90</w:t>
            </w:r>
          </w:p>
        </w:tc>
        <w:tc>
          <w:tcPr>
            <w:tcW w:w="771" w:type="dxa"/>
            <w:noWrap/>
            <w:tcMar>
              <w:left w:w="0" w:type="dxa"/>
              <w:right w:w="0" w:type="dxa"/>
            </w:tcMar>
            <w:vAlign w:val="center"/>
          </w:tcPr>
          <w:p w14:paraId="59C85ED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10.35</w:t>
            </w:r>
          </w:p>
        </w:tc>
        <w:tc>
          <w:tcPr>
            <w:tcW w:w="772" w:type="dxa"/>
            <w:noWrap/>
            <w:tcMar>
              <w:left w:w="0" w:type="dxa"/>
              <w:right w:w="0" w:type="dxa"/>
            </w:tcMar>
            <w:vAlign w:val="center"/>
          </w:tcPr>
          <w:p w14:paraId="76EAE8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11.16</w:t>
            </w:r>
          </w:p>
        </w:tc>
        <w:tc>
          <w:tcPr>
            <w:tcW w:w="771" w:type="dxa"/>
            <w:noWrap/>
            <w:tcMar>
              <w:left w:w="0" w:type="dxa"/>
              <w:right w:w="0" w:type="dxa"/>
            </w:tcMar>
            <w:vAlign w:val="center"/>
          </w:tcPr>
          <w:p w14:paraId="2CF5790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16.80</w:t>
            </w:r>
          </w:p>
        </w:tc>
        <w:tc>
          <w:tcPr>
            <w:tcW w:w="772" w:type="dxa"/>
            <w:noWrap/>
            <w:tcMar>
              <w:left w:w="0" w:type="dxa"/>
              <w:right w:w="0" w:type="dxa"/>
            </w:tcMar>
            <w:vAlign w:val="center"/>
          </w:tcPr>
          <w:p w14:paraId="6030C14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13.31</w:t>
            </w:r>
          </w:p>
        </w:tc>
        <w:tc>
          <w:tcPr>
            <w:tcW w:w="771" w:type="dxa"/>
            <w:noWrap/>
            <w:tcMar>
              <w:left w:w="0" w:type="dxa"/>
              <w:right w:w="0" w:type="dxa"/>
            </w:tcMar>
            <w:vAlign w:val="center"/>
          </w:tcPr>
          <w:p w14:paraId="4974BD4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13.58</w:t>
            </w:r>
          </w:p>
        </w:tc>
        <w:tc>
          <w:tcPr>
            <w:tcW w:w="772" w:type="dxa"/>
            <w:noWrap/>
            <w:tcMar>
              <w:left w:w="0" w:type="dxa"/>
              <w:right w:w="0" w:type="dxa"/>
            </w:tcMar>
            <w:vAlign w:val="center"/>
          </w:tcPr>
          <w:p w14:paraId="1E8E34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5.78</w:t>
            </w:r>
          </w:p>
        </w:tc>
        <w:tc>
          <w:tcPr>
            <w:tcW w:w="775" w:type="dxa"/>
            <w:noWrap/>
            <w:tcMar>
              <w:left w:w="0" w:type="dxa"/>
              <w:right w:w="0" w:type="dxa"/>
            </w:tcMar>
            <w:vAlign w:val="center"/>
          </w:tcPr>
          <w:p w14:paraId="508F0D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r>
      <w:tr w:rsidR="00030581" w14:paraId="074BE16B" w14:textId="77777777">
        <w:trPr>
          <w:trHeight w:val="397"/>
          <w:jc w:val="center"/>
        </w:trPr>
        <w:tc>
          <w:tcPr>
            <w:tcW w:w="771" w:type="dxa"/>
            <w:noWrap/>
            <w:tcMar>
              <w:left w:w="0" w:type="dxa"/>
              <w:right w:w="0" w:type="dxa"/>
            </w:tcMar>
            <w:vAlign w:val="center"/>
          </w:tcPr>
          <w:p w14:paraId="5F4C13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六月</w:t>
            </w:r>
          </w:p>
        </w:tc>
        <w:tc>
          <w:tcPr>
            <w:tcW w:w="772" w:type="dxa"/>
            <w:noWrap/>
            <w:tcMar>
              <w:left w:w="0" w:type="dxa"/>
              <w:right w:w="0" w:type="dxa"/>
            </w:tcMar>
            <w:vAlign w:val="center"/>
          </w:tcPr>
          <w:p w14:paraId="048CDF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3.61</w:t>
            </w:r>
          </w:p>
        </w:tc>
        <w:tc>
          <w:tcPr>
            <w:tcW w:w="771" w:type="dxa"/>
            <w:noWrap/>
            <w:tcMar>
              <w:left w:w="0" w:type="dxa"/>
              <w:right w:w="0" w:type="dxa"/>
            </w:tcMar>
            <w:vAlign w:val="center"/>
          </w:tcPr>
          <w:p w14:paraId="2B5659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0.56</w:t>
            </w:r>
          </w:p>
        </w:tc>
        <w:tc>
          <w:tcPr>
            <w:tcW w:w="772" w:type="dxa"/>
            <w:noWrap/>
            <w:tcMar>
              <w:left w:w="0" w:type="dxa"/>
              <w:right w:w="0" w:type="dxa"/>
            </w:tcMar>
            <w:vAlign w:val="center"/>
          </w:tcPr>
          <w:p w14:paraId="2AA90B6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2.22</w:t>
            </w:r>
          </w:p>
        </w:tc>
        <w:tc>
          <w:tcPr>
            <w:tcW w:w="771" w:type="dxa"/>
            <w:noWrap/>
            <w:tcMar>
              <w:left w:w="0" w:type="dxa"/>
              <w:right w:w="0" w:type="dxa"/>
            </w:tcMar>
            <w:vAlign w:val="center"/>
          </w:tcPr>
          <w:p w14:paraId="3227AE1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3.47</w:t>
            </w:r>
          </w:p>
        </w:tc>
        <w:tc>
          <w:tcPr>
            <w:tcW w:w="772" w:type="dxa"/>
            <w:noWrap/>
            <w:tcMar>
              <w:left w:w="0" w:type="dxa"/>
              <w:right w:w="0" w:type="dxa"/>
            </w:tcMar>
            <w:vAlign w:val="center"/>
          </w:tcPr>
          <w:p w14:paraId="374E4DE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14.72</w:t>
            </w:r>
          </w:p>
        </w:tc>
        <w:tc>
          <w:tcPr>
            <w:tcW w:w="771" w:type="dxa"/>
            <w:noWrap/>
            <w:tcMar>
              <w:left w:w="0" w:type="dxa"/>
              <w:right w:w="0" w:type="dxa"/>
            </w:tcMar>
            <w:vAlign w:val="center"/>
          </w:tcPr>
          <w:p w14:paraId="520F241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10.97</w:t>
            </w:r>
          </w:p>
        </w:tc>
        <w:tc>
          <w:tcPr>
            <w:tcW w:w="772" w:type="dxa"/>
            <w:noWrap/>
            <w:tcMar>
              <w:left w:w="0" w:type="dxa"/>
              <w:right w:w="0" w:type="dxa"/>
            </w:tcMar>
            <w:vAlign w:val="center"/>
          </w:tcPr>
          <w:p w14:paraId="29E8F8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5.83</w:t>
            </w:r>
          </w:p>
        </w:tc>
        <w:tc>
          <w:tcPr>
            <w:tcW w:w="771" w:type="dxa"/>
            <w:noWrap/>
            <w:tcMar>
              <w:left w:w="0" w:type="dxa"/>
              <w:right w:w="0" w:type="dxa"/>
            </w:tcMar>
            <w:vAlign w:val="center"/>
          </w:tcPr>
          <w:p w14:paraId="6990290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3.33</w:t>
            </w:r>
          </w:p>
        </w:tc>
        <w:tc>
          <w:tcPr>
            <w:tcW w:w="771" w:type="dxa"/>
            <w:noWrap/>
            <w:tcMar>
              <w:left w:w="0" w:type="dxa"/>
              <w:right w:w="0" w:type="dxa"/>
            </w:tcMar>
            <w:vAlign w:val="center"/>
          </w:tcPr>
          <w:p w14:paraId="5A837FF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3.06</w:t>
            </w:r>
          </w:p>
        </w:tc>
        <w:tc>
          <w:tcPr>
            <w:tcW w:w="772" w:type="dxa"/>
            <w:noWrap/>
            <w:tcMar>
              <w:left w:w="0" w:type="dxa"/>
              <w:right w:w="0" w:type="dxa"/>
            </w:tcMar>
            <w:vAlign w:val="center"/>
          </w:tcPr>
          <w:p w14:paraId="01D0C89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3.19</w:t>
            </w:r>
          </w:p>
        </w:tc>
        <w:tc>
          <w:tcPr>
            <w:tcW w:w="771" w:type="dxa"/>
            <w:noWrap/>
            <w:tcMar>
              <w:left w:w="0" w:type="dxa"/>
              <w:right w:w="0" w:type="dxa"/>
            </w:tcMar>
            <w:vAlign w:val="center"/>
          </w:tcPr>
          <w:p w14:paraId="41AC73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4.86</w:t>
            </w:r>
          </w:p>
        </w:tc>
        <w:tc>
          <w:tcPr>
            <w:tcW w:w="772" w:type="dxa"/>
            <w:noWrap/>
            <w:tcMar>
              <w:left w:w="0" w:type="dxa"/>
              <w:right w:w="0" w:type="dxa"/>
            </w:tcMar>
            <w:vAlign w:val="center"/>
          </w:tcPr>
          <w:p w14:paraId="0FD0CD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10.00</w:t>
            </w:r>
          </w:p>
        </w:tc>
        <w:tc>
          <w:tcPr>
            <w:tcW w:w="771" w:type="dxa"/>
            <w:noWrap/>
            <w:tcMar>
              <w:left w:w="0" w:type="dxa"/>
              <w:right w:w="0" w:type="dxa"/>
            </w:tcMar>
            <w:vAlign w:val="center"/>
          </w:tcPr>
          <w:p w14:paraId="585C5DF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14.03</w:t>
            </w:r>
          </w:p>
        </w:tc>
        <w:tc>
          <w:tcPr>
            <w:tcW w:w="772" w:type="dxa"/>
            <w:noWrap/>
            <w:tcMar>
              <w:left w:w="0" w:type="dxa"/>
              <w:right w:w="0" w:type="dxa"/>
            </w:tcMar>
            <w:vAlign w:val="center"/>
          </w:tcPr>
          <w:p w14:paraId="6A8E8B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8.33</w:t>
            </w:r>
          </w:p>
        </w:tc>
        <w:tc>
          <w:tcPr>
            <w:tcW w:w="771" w:type="dxa"/>
            <w:noWrap/>
            <w:tcMar>
              <w:left w:w="0" w:type="dxa"/>
              <w:right w:w="0" w:type="dxa"/>
            </w:tcMar>
            <w:vAlign w:val="center"/>
          </w:tcPr>
          <w:p w14:paraId="798C757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8.61</w:t>
            </w:r>
          </w:p>
        </w:tc>
        <w:tc>
          <w:tcPr>
            <w:tcW w:w="772" w:type="dxa"/>
            <w:noWrap/>
            <w:tcMar>
              <w:left w:w="0" w:type="dxa"/>
              <w:right w:w="0" w:type="dxa"/>
            </w:tcMar>
            <w:vAlign w:val="center"/>
          </w:tcPr>
          <w:p w14:paraId="1C8431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3.06</w:t>
            </w:r>
          </w:p>
        </w:tc>
        <w:tc>
          <w:tcPr>
            <w:tcW w:w="775" w:type="dxa"/>
            <w:noWrap/>
            <w:tcMar>
              <w:left w:w="0" w:type="dxa"/>
              <w:right w:w="0" w:type="dxa"/>
            </w:tcMar>
            <w:vAlign w:val="center"/>
          </w:tcPr>
          <w:p w14:paraId="1666F8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0.14</w:t>
            </w:r>
          </w:p>
        </w:tc>
      </w:tr>
      <w:tr w:rsidR="00030581" w14:paraId="4C472276" w14:textId="77777777">
        <w:trPr>
          <w:trHeight w:val="397"/>
          <w:jc w:val="center"/>
        </w:trPr>
        <w:tc>
          <w:tcPr>
            <w:tcW w:w="771" w:type="dxa"/>
            <w:noWrap/>
            <w:tcMar>
              <w:left w:w="0" w:type="dxa"/>
              <w:right w:w="0" w:type="dxa"/>
            </w:tcMar>
            <w:vAlign w:val="center"/>
          </w:tcPr>
          <w:p w14:paraId="05137E2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七月</w:t>
            </w:r>
          </w:p>
        </w:tc>
        <w:tc>
          <w:tcPr>
            <w:tcW w:w="772" w:type="dxa"/>
            <w:noWrap/>
            <w:tcMar>
              <w:left w:w="0" w:type="dxa"/>
              <w:right w:w="0" w:type="dxa"/>
            </w:tcMar>
            <w:vAlign w:val="center"/>
          </w:tcPr>
          <w:p w14:paraId="57DB14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5.65</w:t>
            </w:r>
          </w:p>
        </w:tc>
        <w:tc>
          <w:tcPr>
            <w:tcW w:w="771" w:type="dxa"/>
            <w:noWrap/>
            <w:tcMar>
              <w:left w:w="0" w:type="dxa"/>
              <w:right w:w="0" w:type="dxa"/>
            </w:tcMar>
            <w:vAlign w:val="center"/>
          </w:tcPr>
          <w:p w14:paraId="0AB701C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0.94</w:t>
            </w:r>
          </w:p>
        </w:tc>
        <w:tc>
          <w:tcPr>
            <w:tcW w:w="772" w:type="dxa"/>
            <w:noWrap/>
            <w:tcMar>
              <w:left w:w="0" w:type="dxa"/>
              <w:right w:w="0" w:type="dxa"/>
            </w:tcMar>
            <w:vAlign w:val="center"/>
          </w:tcPr>
          <w:p w14:paraId="29CB2F5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1.61</w:t>
            </w:r>
          </w:p>
        </w:tc>
        <w:tc>
          <w:tcPr>
            <w:tcW w:w="771" w:type="dxa"/>
            <w:noWrap/>
            <w:tcMar>
              <w:left w:w="0" w:type="dxa"/>
              <w:right w:w="0" w:type="dxa"/>
            </w:tcMar>
            <w:vAlign w:val="center"/>
          </w:tcPr>
          <w:p w14:paraId="72E306F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2.42</w:t>
            </w:r>
          </w:p>
        </w:tc>
        <w:tc>
          <w:tcPr>
            <w:tcW w:w="772" w:type="dxa"/>
            <w:noWrap/>
            <w:tcMar>
              <w:left w:w="0" w:type="dxa"/>
              <w:right w:w="0" w:type="dxa"/>
            </w:tcMar>
            <w:vAlign w:val="center"/>
          </w:tcPr>
          <w:p w14:paraId="0A8F626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18.41</w:t>
            </w:r>
          </w:p>
        </w:tc>
        <w:tc>
          <w:tcPr>
            <w:tcW w:w="771" w:type="dxa"/>
            <w:noWrap/>
            <w:tcMar>
              <w:left w:w="0" w:type="dxa"/>
              <w:right w:w="0" w:type="dxa"/>
            </w:tcMar>
            <w:vAlign w:val="center"/>
          </w:tcPr>
          <w:p w14:paraId="39BF3BF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11.83</w:t>
            </w:r>
          </w:p>
        </w:tc>
        <w:tc>
          <w:tcPr>
            <w:tcW w:w="772" w:type="dxa"/>
            <w:noWrap/>
            <w:tcMar>
              <w:left w:w="0" w:type="dxa"/>
              <w:right w:w="0" w:type="dxa"/>
            </w:tcMar>
            <w:vAlign w:val="center"/>
          </w:tcPr>
          <w:p w14:paraId="786C938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3.76</w:t>
            </w:r>
          </w:p>
        </w:tc>
        <w:tc>
          <w:tcPr>
            <w:tcW w:w="771" w:type="dxa"/>
            <w:noWrap/>
            <w:tcMar>
              <w:left w:w="0" w:type="dxa"/>
              <w:right w:w="0" w:type="dxa"/>
            </w:tcMar>
            <w:vAlign w:val="center"/>
          </w:tcPr>
          <w:p w14:paraId="786474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1.75</w:t>
            </w:r>
          </w:p>
        </w:tc>
        <w:tc>
          <w:tcPr>
            <w:tcW w:w="771" w:type="dxa"/>
            <w:noWrap/>
            <w:tcMar>
              <w:left w:w="0" w:type="dxa"/>
              <w:right w:w="0" w:type="dxa"/>
            </w:tcMar>
            <w:vAlign w:val="center"/>
          </w:tcPr>
          <w:p w14:paraId="40CC2C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2.28</w:t>
            </w:r>
          </w:p>
        </w:tc>
        <w:tc>
          <w:tcPr>
            <w:tcW w:w="772" w:type="dxa"/>
            <w:noWrap/>
            <w:tcMar>
              <w:left w:w="0" w:type="dxa"/>
              <w:right w:w="0" w:type="dxa"/>
            </w:tcMar>
            <w:vAlign w:val="center"/>
          </w:tcPr>
          <w:p w14:paraId="73C25A6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2.55</w:t>
            </w:r>
          </w:p>
        </w:tc>
        <w:tc>
          <w:tcPr>
            <w:tcW w:w="771" w:type="dxa"/>
            <w:noWrap/>
            <w:tcMar>
              <w:left w:w="0" w:type="dxa"/>
              <w:right w:w="0" w:type="dxa"/>
            </w:tcMar>
            <w:vAlign w:val="center"/>
          </w:tcPr>
          <w:p w14:paraId="02138C1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6.32</w:t>
            </w:r>
          </w:p>
        </w:tc>
        <w:tc>
          <w:tcPr>
            <w:tcW w:w="772" w:type="dxa"/>
            <w:noWrap/>
            <w:tcMar>
              <w:left w:w="0" w:type="dxa"/>
              <w:right w:w="0" w:type="dxa"/>
            </w:tcMar>
            <w:vAlign w:val="center"/>
          </w:tcPr>
          <w:p w14:paraId="42F24A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11.42</w:t>
            </w:r>
          </w:p>
        </w:tc>
        <w:tc>
          <w:tcPr>
            <w:tcW w:w="771" w:type="dxa"/>
            <w:noWrap/>
            <w:tcMar>
              <w:left w:w="0" w:type="dxa"/>
              <w:right w:w="0" w:type="dxa"/>
            </w:tcMar>
            <w:vAlign w:val="center"/>
          </w:tcPr>
          <w:p w14:paraId="64271C5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14.11</w:t>
            </w:r>
          </w:p>
        </w:tc>
        <w:tc>
          <w:tcPr>
            <w:tcW w:w="772" w:type="dxa"/>
            <w:noWrap/>
            <w:tcMar>
              <w:left w:w="0" w:type="dxa"/>
              <w:right w:w="0" w:type="dxa"/>
            </w:tcMar>
            <w:vAlign w:val="center"/>
          </w:tcPr>
          <w:p w14:paraId="4B7762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4.84</w:t>
            </w:r>
          </w:p>
        </w:tc>
        <w:tc>
          <w:tcPr>
            <w:tcW w:w="771" w:type="dxa"/>
            <w:noWrap/>
            <w:tcMar>
              <w:left w:w="0" w:type="dxa"/>
              <w:right w:w="0" w:type="dxa"/>
            </w:tcMar>
            <w:vAlign w:val="center"/>
          </w:tcPr>
          <w:p w14:paraId="3E17AA2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6.59</w:t>
            </w:r>
          </w:p>
        </w:tc>
        <w:tc>
          <w:tcPr>
            <w:tcW w:w="772" w:type="dxa"/>
            <w:noWrap/>
            <w:tcMar>
              <w:left w:w="0" w:type="dxa"/>
              <w:right w:w="0" w:type="dxa"/>
            </w:tcMar>
            <w:vAlign w:val="center"/>
          </w:tcPr>
          <w:p w14:paraId="2CE737B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5.38</w:t>
            </w:r>
          </w:p>
        </w:tc>
        <w:tc>
          <w:tcPr>
            <w:tcW w:w="775" w:type="dxa"/>
            <w:noWrap/>
            <w:tcMar>
              <w:left w:w="0" w:type="dxa"/>
              <w:right w:w="0" w:type="dxa"/>
            </w:tcMar>
            <w:vAlign w:val="center"/>
          </w:tcPr>
          <w:p w14:paraId="3D504A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0.13</w:t>
            </w:r>
          </w:p>
        </w:tc>
      </w:tr>
      <w:tr w:rsidR="00030581" w14:paraId="6523CC8C" w14:textId="77777777">
        <w:trPr>
          <w:trHeight w:val="397"/>
          <w:jc w:val="center"/>
        </w:trPr>
        <w:tc>
          <w:tcPr>
            <w:tcW w:w="771" w:type="dxa"/>
            <w:noWrap/>
            <w:tcMar>
              <w:left w:w="0" w:type="dxa"/>
              <w:right w:w="0" w:type="dxa"/>
            </w:tcMar>
            <w:vAlign w:val="center"/>
          </w:tcPr>
          <w:p w14:paraId="6001DC6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八月</w:t>
            </w:r>
          </w:p>
        </w:tc>
        <w:tc>
          <w:tcPr>
            <w:tcW w:w="772" w:type="dxa"/>
            <w:noWrap/>
            <w:tcMar>
              <w:left w:w="0" w:type="dxa"/>
              <w:right w:w="0" w:type="dxa"/>
            </w:tcMar>
            <w:vAlign w:val="center"/>
          </w:tcPr>
          <w:p w14:paraId="4271964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4.97</w:t>
            </w:r>
          </w:p>
        </w:tc>
        <w:tc>
          <w:tcPr>
            <w:tcW w:w="771" w:type="dxa"/>
            <w:noWrap/>
            <w:tcMar>
              <w:left w:w="0" w:type="dxa"/>
              <w:right w:w="0" w:type="dxa"/>
            </w:tcMar>
            <w:vAlign w:val="center"/>
          </w:tcPr>
          <w:p w14:paraId="1A9F6F2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2.69</w:t>
            </w:r>
          </w:p>
        </w:tc>
        <w:tc>
          <w:tcPr>
            <w:tcW w:w="772" w:type="dxa"/>
            <w:noWrap/>
            <w:tcMar>
              <w:left w:w="0" w:type="dxa"/>
              <w:right w:w="0" w:type="dxa"/>
            </w:tcMar>
            <w:vAlign w:val="center"/>
          </w:tcPr>
          <w:p w14:paraId="7178C01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2.55</w:t>
            </w:r>
          </w:p>
        </w:tc>
        <w:tc>
          <w:tcPr>
            <w:tcW w:w="771" w:type="dxa"/>
            <w:noWrap/>
            <w:tcMar>
              <w:left w:w="0" w:type="dxa"/>
              <w:right w:w="0" w:type="dxa"/>
            </w:tcMar>
            <w:vAlign w:val="center"/>
          </w:tcPr>
          <w:p w14:paraId="406E8C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4.44</w:t>
            </w:r>
          </w:p>
        </w:tc>
        <w:tc>
          <w:tcPr>
            <w:tcW w:w="772" w:type="dxa"/>
            <w:noWrap/>
            <w:tcMar>
              <w:left w:w="0" w:type="dxa"/>
              <w:right w:w="0" w:type="dxa"/>
            </w:tcMar>
            <w:vAlign w:val="center"/>
          </w:tcPr>
          <w:p w14:paraId="6C0FCE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23.92</w:t>
            </w:r>
          </w:p>
        </w:tc>
        <w:tc>
          <w:tcPr>
            <w:tcW w:w="771" w:type="dxa"/>
            <w:noWrap/>
            <w:tcMar>
              <w:left w:w="0" w:type="dxa"/>
              <w:right w:w="0" w:type="dxa"/>
            </w:tcMar>
            <w:vAlign w:val="center"/>
          </w:tcPr>
          <w:p w14:paraId="35720E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8.74</w:t>
            </w:r>
          </w:p>
        </w:tc>
        <w:tc>
          <w:tcPr>
            <w:tcW w:w="772" w:type="dxa"/>
            <w:noWrap/>
            <w:tcMar>
              <w:left w:w="0" w:type="dxa"/>
              <w:right w:w="0" w:type="dxa"/>
            </w:tcMar>
            <w:vAlign w:val="center"/>
          </w:tcPr>
          <w:p w14:paraId="73AF4DC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6.18</w:t>
            </w:r>
          </w:p>
        </w:tc>
        <w:tc>
          <w:tcPr>
            <w:tcW w:w="771" w:type="dxa"/>
            <w:noWrap/>
            <w:tcMar>
              <w:left w:w="0" w:type="dxa"/>
              <w:right w:w="0" w:type="dxa"/>
            </w:tcMar>
            <w:vAlign w:val="center"/>
          </w:tcPr>
          <w:p w14:paraId="2746B9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2.28</w:t>
            </w:r>
          </w:p>
        </w:tc>
        <w:tc>
          <w:tcPr>
            <w:tcW w:w="771" w:type="dxa"/>
            <w:noWrap/>
            <w:tcMar>
              <w:left w:w="0" w:type="dxa"/>
              <w:right w:w="0" w:type="dxa"/>
            </w:tcMar>
            <w:vAlign w:val="center"/>
          </w:tcPr>
          <w:p w14:paraId="5F3B126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1.75</w:t>
            </w:r>
          </w:p>
        </w:tc>
        <w:tc>
          <w:tcPr>
            <w:tcW w:w="772" w:type="dxa"/>
            <w:noWrap/>
            <w:tcMar>
              <w:left w:w="0" w:type="dxa"/>
              <w:right w:w="0" w:type="dxa"/>
            </w:tcMar>
            <w:vAlign w:val="center"/>
          </w:tcPr>
          <w:p w14:paraId="783E849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2.82</w:t>
            </w:r>
          </w:p>
        </w:tc>
        <w:tc>
          <w:tcPr>
            <w:tcW w:w="771" w:type="dxa"/>
            <w:noWrap/>
            <w:tcMar>
              <w:left w:w="0" w:type="dxa"/>
              <w:right w:w="0" w:type="dxa"/>
            </w:tcMar>
            <w:vAlign w:val="center"/>
          </w:tcPr>
          <w:p w14:paraId="11724A8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5.51</w:t>
            </w:r>
          </w:p>
        </w:tc>
        <w:tc>
          <w:tcPr>
            <w:tcW w:w="772" w:type="dxa"/>
            <w:noWrap/>
            <w:tcMar>
              <w:left w:w="0" w:type="dxa"/>
              <w:right w:w="0" w:type="dxa"/>
            </w:tcMar>
            <w:vAlign w:val="center"/>
          </w:tcPr>
          <w:p w14:paraId="68A238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8.20</w:t>
            </w:r>
          </w:p>
        </w:tc>
        <w:tc>
          <w:tcPr>
            <w:tcW w:w="771" w:type="dxa"/>
            <w:noWrap/>
            <w:tcMar>
              <w:left w:w="0" w:type="dxa"/>
              <w:right w:w="0" w:type="dxa"/>
            </w:tcMar>
            <w:vAlign w:val="center"/>
          </w:tcPr>
          <w:p w14:paraId="32705B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10.08</w:t>
            </w:r>
          </w:p>
        </w:tc>
        <w:tc>
          <w:tcPr>
            <w:tcW w:w="772" w:type="dxa"/>
            <w:noWrap/>
            <w:tcMar>
              <w:left w:w="0" w:type="dxa"/>
              <w:right w:w="0" w:type="dxa"/>
            </w:tcMar>
            <w:vAlign w:val="center"/>
          </w:tcPr>
          <w:p w14:paraId="1B7B11E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6.45</w:t>
            </w:r>
          </w:p>
        </w:tc>
        <w:tc>
          <w:tcPr>
            <w:tcW w:w="771" w:type="dxa"/>
            <w:noWrap/>
            <w:tcMar>
              <w:left w:w="0" w:type="dxa"/>
              <w:right w:w="0" w:type="dxa"/>
            </w:tcMar>
            <w:vAlign w:val="center"/>
          </w:tcPr>
          <w:p w14:paraId="5B69F0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6.99</w:t>
            </w:r>
          </w:p>
        </w:tc>
        <w:tc>
          <w:tcPr>
            <w:tcW w:w="772" w:type="dxa"/>
            <w:noWrap/>
            <w:tcMar>
              <w:left w:w="0" w:type="dxa"/>
              <w:right w:w="0" w:type="dxa"/>
            </w:tcMar>
            <w:vAlign w:val="center"/>
          </w:tcPr>
          <w:p w14:paraId="0A49CEA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2.42</w:t>
            </w:r>
          </w:p>
        </w:tc>
        <w:tc>
          <w:tcPr>
            <w:tcW w:w="775" w:type="dxa"/>
            <w:noWrap/>
            <w:tcMar>
              <w:left w:w="0" w:type="dxa"/>
              <w:right w:w="0" w:type="dxa"/>
            </w:tcMar>
            <w:vAlign w:val="center"/>
          </w:tcPr>
          <w:p w14:paraId="4C89FF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r>
      <w:tr w:rsidR="00030581" w14:paraId="77111512" w14:textId="77777777">
        <w:trPr>
          <w:trHeight w:val="397"/>
          <w:jc w:val="center"/>
        </w:trPr>
        <w:tc>
          <w:tcPr>
            <w:tcW w:w="771" w:type="dxa"/>
            <w:noWrap/>
            <w:tcMar>
              <w:left w:w="0" w:type="dxa"/>
              <w:right w:w="0" w:type="dxa"/>
            </w:tcMar>
            <w:vAlign w:val="center"/>
          </w:tcPr>
          <w:p w14:paraId="296AF2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九月</w:t>
            </w:r>
          </w:p>
        </w:tc>
        <w:tc>
          <w:tcPr>
            <w:tcW w:w="772" w:type="dxa"/>
            <w:noWrap/>
            <w:tcMar>
              <w:left w:w="0" w:type="dxa"/>
              <w:right w:w="0" w:type="dxa"/>
            </w:tcMar>
            <w:vAlign w:val="center"/>
          </w:tcPr>
          <w:p w14:paraId="06D772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2.08</w:t>
            </w:r>
          </w:p>
        </w:tc>
        <w:tc>
          <w:tcPr>
            <w:tcW w:w="771" w:type="dxa"/>
            <w:noWrap/>
            <w:tcMar>
              <w:left w:w="0" w:type="dxa"/>
              <w:right w:w="0" w:type="dxa"/>
            </w:tcMar>
            <w:vAlign w:val="center"/>
          </w:tcPr>
          <w:p w14:paraId="12468C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0.56</w:t>
            </w:r>
          </w:p>
        </w:tc>
        <w:tc>
          <w:tcPr>
            <w:tcW w:w="772" w:type="dxa"/>
            <w:noWrap/>
            <w:tcMar>
              <w:left w:w="0" w:type="dxa"/>
              <w:right w:w="0" w:type="dxa"/>
            </w:tcMar>
            <w:vAlign w:val="center"/>
          </w:tcPr>
          <w:p w14:paraId="3782BA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1.25</w:t>
            </w:r>
          </w:p>
        </w:tc>
        <w:tc>
          <w:tcPr>
            <w:tcW w:w="771" w:type="dxa"/>
            <w:noWrap/>
            <w:tcMar>
              <w:left w:w="0" w:type="dxa"/>
              <w:right w:w="0" w:type="dxa"/>
            </w:tcMar>
            <w:vAlign w:val="center"/>
          </w:tcPr>
          <w:p w14:paraId="2D4AD1D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2.08</w:t>
            </w:r>
          </w:p>
        </w:tc>
        <w:tc>
          <w:tcPr>
            <w:tcW w:w="772" w:type="dxa"/>
            <w:noWrap/>
            <w:tcMar>
              <w:left w:w="0" w:type="dxa"/>
              <w:right w:w="0" w:type="dxa"/>
            </w:tcMar>
            <w:vAlign w:val="center"/>
          </w:tcPr>
          <w:p w14:paraId="2A6135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9.72</w:t>
            </w:r>
          </w:p>
        </w:tc>
        <w:tc>
          <w:tcPr>
            <w:tcW w:w="771" w:type="dxa"/>
            <w:noWrap/>
            <w:tcMar>
              <w:left w:w="0" w:type="dxa"/>
              <w:right w:w="0" w:type="dxa"/>
            </w:tcMar>
            <w:vAlign w:val="center"/>
          </w:tcPr>
          <w:p w14:paraId="6E5F3C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2.22</w:t>
            </w:r>
          </w:p>
        </w:tc>
        <w:tc>
          <w:tcPr>
            <w:tcW w:w="772" w:type="dxa"/>
            <w:noWrap/>
            <w:tcMar>
              <w:left w:w="0" w:type="dxa"/>
              <w:right w:w="0" w:type="dxa"/>
            </w:tcMar>
            <w:vAlign w:val="center"/>
          </w:tcPr>
          <w:p w14:paraId="56A6FEA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1.94</w:t>
            </w:r>
          </w:p>
        </w:tc>
        <w:tc>
          <w:tcPr>
            <w:tcW w:w="771" w:type="dxa"/>
            <w:noWrap/>
            <w:tcMar>
              <w:left w:w="0" w:type="dxa"/>
              <w:right w:w="0" w:type="dxa"/>
            </w:tcMar>
            <w:vAlign w:val="center"/>
          </w:tcPr>
          <w:p w14:paraId="5F833B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1.25</w:t>
            </w:r>
          </w:p>
        </w:tc>
        <w:tc>
          <w:tcPr>
            <w:tcW w:w="771" w:type="dxa"/>
            <w:noWrap/>
            <w:tcMar>
              <w:left w:w="0" w:type="dxa"/>
              <w:right w:w="0" w:type="dxa"/>
            </w:tcMar>
            <w:vAlign w:val="center"/>
          </w:tcPr>
          <w:p w14:paraId="488430F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3.33</w:t>
            </w:r>
          </w:p>
        </w:tc>
        <w:tc>
          <w:tcPr>
            <w:tcW w:w="772" w:type="dxa"/>
            <w:noWrap/>
            <w:tcMar>
              <w:left w:w="0" w:type="dxa"/>
              <w:right w:w="0" w:type="dxa"/>
            </w:tcMar>
            <w:vAlign w:val="center"/>
          </w:tcPr>
          <w:p w14:paraId="1257F2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3.61</w:t>
            </w:r>
          </w:p>
        </w:tc>
        <w:tc>
          <w:tcPr>
            <w:tcW w:w="771" w:type="dxa"/>
            <w:noWrap/>
            <w:tcMar>
              <w:left w:w="0" w:type="dxa"/>
              <w:right w:w="0" w:type="dxa"/>
            </w:tcMar>
            <w:vAlign w:val="center"/>
          </w:tcPr>
          <w:p w14:paraId="52F5CF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6.81</w:t>
            </w:r>
          </w:p>
        </w:tc>
        <w:tc>
          <w:tcPr>
            <w:tcW w:w="772" w:type="dxa"/>
            <w:noWrap/>
            <w:tcMar>
              <w:left w:w="0" w:type="dxa"/>
              <w:right w:w="0" w:type="dxa"/>
            </w:tcMar>
            <w:vAlign w:val="center"/>
          </w:tcPr>
          <w:p w14:paraId="3B246A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12.36</w:t>
            </w:r>
          </w:p>
        </w:tc>
        <w:tc>
          <w:tcPr>
            <w:tcW w:w="771" w:type="dxa"/>
            <w:noWrap/>
            <w:tcMar>
              <w:left w:w="0" w:type="dxa"/>
              <w:right w:w="0" w:type="dxa"/>
            </w:tcMar>
            <w:vAlign w:val="center"/>
          </w:tcPr>
          <w:p w14:paraId="7F0A6D2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22.78</w:t>
            </w:r>
          </w:p>
        </w:tc>
        <w:tc>
          <w:tcPr>
            <w:tcW w:w="772" w:type="dxa"/>
            <w:noWrap/>
            <w:tcMar>
              <w:left w:w="0" w:type="dxa"/>
              <w:right w:w="0" w:type="dxa"/>
            </w:tcMar>
            <w:vAlign w:val="center"/>
          </w:tcPr>
          <w:p w14:paraId="4E0985F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14.31</w:t>
            </w:r>
          </w:p>
        </w:tc>
        <w:tc>
          <w:tcPr>
            <w:tcW w:w="771" w:type="dxa"/>
            <w:noWrap/>
            <w:tcMar>
              <w:left w:w="0" w:type="dxa"/>
              <w:right w:w="0" w:type="dxa"/>
            </w:tcMar>
            <w:vAlign w:val="center"/>
          </w:tcPr>
          <w:p w14:paraId="5E64719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10.83</w:t>
            </w:r>
          </w:p>
        </w:tc>
        <w:tc>
          <w:tcPr>
            <w:tcW w:w="772" w:type="dxa"/>
            <w:noWrap/>
            <w:tcMar>
              <w:left w:w="0" w:type="dxa"/>
              <w:right w:w="0" w:type="dxa"/>
            </w:tcMar>
            <w:vAlign w:val="center"/>
          </w:tcPr>
          <w:p w14:paraId="4E66EE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4.86</w:t>
            </w:r>
          </w:p>
        </w:tc>
        <w:tc>
          <w:tcPr>
            <w:tcW w:w="775" w:type="dxa"/>
            <w:noWrap/>
            <w:tcMar>
              <w:left w:w="0" w:type="dxa"/>
              <w:right w:w="0" w:type="dxa"/>
            </w:tcMar>
            <w:vAlign w:val="center"/>
          </w:tcPr>
          <w:p w14:paraId="5DE6B7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r>
      <w:tr w:rsidR="00030581" w14:paraId="566A00B8" w14:textId="77777777">
        <w:trPr>
          <w:trHeight w:val="397"/>
          <w:jc w:val="center"/>
        </w:trPr>
        <w:tc>
          <w:tcPr>
            <w:tcW w:w="771" w:type="dxa"/>
            <w:noWrap/>
            <w:tcMar>
              <w:left w:w="0" w:type="dxa"/>
              <w:right w:w="0" w:type="dxa"/>
            </w:tcMar>
            <w:vAlign w:val="center"/>
          </w:tcPr>
          <w:p w14:paraId="656259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十月</w:t>
            </w:r>
          </w:p>
        </w:tc>
        <w:tc>
          <w:tcPr>
            <w:tcW w:w="772" w:type="dxa"/>
            <w:noWrap/>
            <w:tcMar>
              <w:left w:w="0" w:type="dxa"/>
              <w:right w:w="0" w:type="dxa"/>
            </w:tcMar>
            <w:vAlign w:val="center"/>
          </w:tcPr>
          <w:p w14:paraId="090828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1.61</w:t>
            </w:r>
          </w:p>
        </w:tc>
        <w:tc>
          <w:tcPr>
            <w:tcW w:w="771" w:type="dxa"/>
            <w:noWrap/>
            <w:tcMar>
              <w:left w:w="0" w:type="dxa"/>
              <w:right w:w="0" w:type="dxa"/>
            </w:tcMar>
            <w:vAlign w:val="center"/>
          </w:tcPr>
          <w:p w14:paraId="18FB0E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0.81</w:t>
            </w:r>
          </w:p>
        </w:tc>
        <w:tc>
          <w:tcPr>
            <w:tcW w:w="772" w:type="dxa"/>
            <w:noWrap/>
            <w:tcMar>
              <w:left w:w="0" w:type="dxa"/>
              <w:right w:w="0" w:type="dxa"/>
            </w:tcMar>
            <w:vAlign w:val="center"/>
          </w:tcPr>
          <w:p w14:paraId="7274E73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0.40</w:t>
            </w:r>
          </w:p>
        </w:tc>
        <w:tc>
          <w:tcPr>
            <w:tcW w:w="771" w:type="dxa"/>
            <w:noWrap/>
            <w:tcMar>
              <w:left w:w="0" w:type="dxa"/>
              <w:right w:w="0" w:type="dxa"/>
            </w:tcMar>
            <w:vAlign w:val="center"/>
          </w:tcPr>
          <w:p w14:paraId="09D6B05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1.08</w:t>
            </w:r>
          </w:p>
        </w:tc>
        <w:tc>
          <w:tcPr>
            <w:tcW w:w="772" w:type="dxa"/>
            <w:noWrap/>
            <w:tcMar>
              <w:left w:w="0" w:type="dxa"/>
              <w:right w:w="0" w:type="dxa"/>
            </w:tcMar>
            <w:vAlign w:val="center"/>
          </w:tcPr>
          <w:p w14:paraId="0C37328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4.17</w:t>
            </w:r>
          </w:p>
        </w:tc>
        <w:tc>
          <w:tcPr>
            <w:tcW w:w="771" w:type="dxa"/>
            <w:noWrap/>
            <w:tcMar>
              <w:left w:w="0" w:type="dxa"/>
              <w:right w:w="0" w:type="dxa"/>
            </w:tcMar>
            <w:vAlign w:val="center"/>
          </w:tcPr>
          <w:p w14:paraId="3C9923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1.08</w:t>
            </w:r>
          </w:p>
        </w:tc>
        <w:tc>
          <w:tcPr>
            <w:tcW w:w="772" w:type="dxa"/>
            <w:noWrap/>
            <w:tcMar>
              <w:left w:w="0" w:type="dxa"/>
              <w:right w:w="0" w:type="dxa"/>
            </w:tcMar>
            <w:vAlign w:val="center"/>
          </w:tcPr>
          <w:p w14:paraId="5A023E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0.40</w:t>
            </w:r>
          </w:p>
        </w:tc>
        <w:tc>
          <w:tcPr>
            <w:tcW w:w="771" w:type="dxa"/>
            <w:noWrap/>
            <w:tcMar>
              <w:left w:w="0" w:type="dxa"/>
              <w:right w:w="0" w:type="dxa"/>
            </w:tcMar>
            <w:vAlign w:val="center"/>
          </w:tcPr>
          <w:p w14:paraId="231A79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0.13</w:t>
            </w:r>
          </w:p>
        </w:tc>
        <w:tc>
          <w:tcPr>
            <w:tcW w:w="771" w:type="dxa"/>
            <w:noWrap/>
            <w:tcMar>
              <w:left w:w="0" w:type="dxa"/>
              <w:right w:w="0" w:type="dxa"/>
            </w:tcMar>
            <w:vAlign w:val="center"/>
          </w:tcPr>
          <w:p w14:paraId="49ABB8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0.67</w:t>
            </w:r>
          </w:p>
        </w:tc>
        <w:tc>
          <w:tcPr>
            <w:tcW w:w="772" w:type="dxa"/>
            <w:noWrap/>
            <w:tcMar>
              <w:left w:w="0" w:type="dxa"/>
              <w:right w:w="0" w:type="dxa"/>
            </w:tcMar>
            <w:vAlign w:val="center"/>
          </w:tcPr>
          <w:p w14:paraId="5BC50A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2.15</w:t>
            </w:r>
          </w:p>
        </w:tc>
        <w:tc>
          <w:tcPr>
            <w:tcW w:w="771" w:type="dxa"/>
            <w:noWrap/>
            <w:tcMar>
              <w:left w:w="0" w:type="dxa"/>
              <w:right w:w="0" w:type="dxa"/>
            </w:tcMar>
            <w:vAlign w:val="center"/>
          </w:tcPr>
          <w:p w14:paraId="3131029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5.91</w:t>
            </w:r>
          </w:p>
        </w:tc>
        <w:tc>
          <w:tcPr>
            <w:tcW w:w="772" w:type="dxa"/>
            <w:noWrap/>
            <w:tcMar>
              <w:left w:w="0" w:type="dxa"/>
              <w:right w:w="0" w:type="dxa"/>
            </w:tcMar>
            <w:vAlign w:val="center"/>
          </w:tcPr>
          <w:p w14:paraId="403DC4E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18.28</w:t>
            </w:r>
          </w:p>
        </w:tc>
        <w:tc>
          <w:tcPr>
            <w:tcW w:w="771" w:type="dxa"/>
            <w:noWrap/>
            <w:tcMar>
              <w:left w:w="0" w:type="dxa"/>
              <w:right w:w="0" w:type="dxa"/>
            </w:tcMar>
            <w:vAlign w:val="center"/>
          </w:tcPr>
          <w:p w14:paraId="1CB8C9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32.93</w:t>
            </w:r>
          </w:p>
        </w:tc>
        <w:tc>
          <w:tcPr>
            <w:tcW w:w="772" w:type="dxa"/>
            <w:noWrap/>
            <w:tcMar>
              <w:left w:w="0" w:type="dxa"/>
              <w:right w:w="0" w:type="dxa"/>
            </w:tcMar>
            <w:vAlign w:val="center"/>
          </w:tcPr>
          <w:p w14:paraId="781296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20.43</w:t>
            </w:r>
          </w:p>
        </w:tc>
        <w:tc>
          <w:tcPr>
            <w:tcW w:w="771" w:type="dxa"/>
            <w:noWrap/>
            <w:tcMar>
              <w:left w:w="0" w:type="dxa"/>
              <w:right w:w="0" w:type="dxa"/>
            </w:tcMar>
            <w:vAlign w:val="center"/>
          </w:tcPr>
          <w:p w14:paraId="7C17696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7.80</w:t>
            </w:r>
          </w:p>
        </w:tc>
        <w:tc>
          <w:tcPr>
            <w:tcW w:w="772" w:type="dxa"/>
            <w:noWrap/>
            <w:tcMar>
              <w:left w:w="0" w:type="dxa"/>
              <w:right w:w="0" w:type="dxa"/>
            </w:tcMar>
            <w:vAlign w:val="center"/>
          </w:tcPr>
          <w:p w14:paraId="29336B6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2.15</w:t>
            </w:r>
          </w:p>
        </w:tc>
        <w:tc>
          <w:tcPr>
            <w:tcW w:w="775" w:type="dxa"/>
            <w:noWrap/>
            <w:tcMar>
              <w:left w:w="0" w:type="dxa"/>
              <w:right w:w="0" w:type="dxa"/>
            </w:tcMar>
            <w:vAlign w:val="center"/>
          </w:tcPr>
          <w:p w14:paraId="34AC70A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r>
      <w:tr w:rsidR="00030581" w14:paraId="296B6902" w14:textId="77777777">
        <w:trPr>
          <w:trHeight w:val="397"/>
          <w:jc w:val="center"/>
        </w:trPr>
        <w:tc>
          <w:tcPr>
            <w:tcW w:w="771" w:type="dxa"/>
            <w:noWrap/>
            <w:tcMar>
              <w:left w:w="0" w:type="dxa"/>
              <w:right w:w="0" w:type="dxa"/>
            </w:tcMar>
            <w:vAlign w:val="center"/>
          </w:tcPr>
          <w:p w14:paraId="3BAA751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十一月</w:t>
            </w:r>
          </w:p>
        </w:tc>
        <w:tc>
          <w:tcPr>
            <w:tcW w:w="772" w:type="dxa"/>
            <w:noWrap/>
            <w:tcMar>
              <w:left w:w="0" w:type="dxa"/>
              <w:right w:w="0" w:type="dxa"/>
            </w:tcMar>
            <w:vAlign w:val="center"/>
          </w:tcPr>
          <w:p w14:paraId="155A38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1.94</w:t>
            </w:r>
          </w:p>
        </w:tc>
        <w:tc>
          <w:tcPr>
            <w:tcW w:w="771" w:type="dxa"/>
            <w:noWrap/>
            <w:tcMar>
              <w:left w:w="0" w:type="dxa"/>
              <w:right w:w="0" w:type="dxa"/>
            </w:tcMar>
            <w:vAlign w:val="center"/>
          </w:tcPr>
          <w:p w14:paraId="414069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0.42</w:t>
            </w:r>
          </w:p>
        </w:tc>
        <w:tc>
          <w:tcPr>
            <w:tcW w:w="772" w:type="dxa"/>
            <w:noWrap/>
            <w:tcMar>
              <w:left w:w="0" w:type="dxa"/>
              <w:right w:w="0" w:type="dxa"/>
            </w:tcMar>
            <w:vAlign w:val="center"/>
          </w:tcPr>
          <w:p w14:paraId="5F0A29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1.53</w:t>
            </w:r>
          </w:p>
        </w:tc>
        <w:tc>
          <w:tcPr>
            <w:tcW w:w="771" w:type="dxa"/>
            <w:noWrap/>
            <w:tcMar>
              <w:left w:w="0" w:type="dxa"/>
              <w:right w:w="0" w:type="dxa"/>
            </w:tcMar>
            <w:vAlign w:val="center"/>
          </w:tcPr>
          <w:p w14:paraId="23EFAB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3.61</w:t>
            </w:r>
          </w:p>
        </w:tc>
        <w:tc>
          <w:tcPr>
            <w:tcW w:w="772" w:type="dxa"/>
            <w:noWrap/>
            <w:tcMar>
              <w:left w:w="0" w:type="dxa"/>
              <w:right w:w="0" w:type="dxa"/>
            </w:tcMar>
            <w:vAlign w:val="center"/>
          </w:tcPr>
          <w:p w14:paraId="3CA25C8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12.36</w:t>
            </w:r>
          </w:p>
        </w:tc>
        <w:tc>
          <w:tcPr>
            <w:tcW w:w="771" w:type="dxa"/>
            <w:noWrap/>
            <w:tcMar>
              <w:left w:w="0" w:type="dxa"/>
              <w:right w:w="0" w:type="dxa"/>
            </w:tcMar>
            <w:vAlign w:val="center"/>
          </w:tcPr>
          <w:p w14:paraId="3BC4E6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0.56</w:t>
            </w:r>
          </w:p>
        </w:tc>
        <w:tc>
          <w:tcPr>
            <w:tcW w:w="772" w:type="dxa"/>
            <w:noWrap/>
            <w:tcMar>
              <w:left w:w="0" w:type="dxa"/>
              <w:right w:w="0" w:type="dxa"/>
            </w:tcMar>
            <w:vAlign w:val="center"/>
          </w:tcPr>
          <w:p w14:paraId="0BD0C0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0.28</w:t>
            </w:r>
          </w:p>
        </w:tc>
        <w:tc>
          <w:tcPr>
            <w:tcW w:w="771" w:type="dxa"/>
            <w:noWrap/>
            <w:tcMar>
              <w:left w:w="0" w:type="dxa"/>
              <w:right w:w="0" w:type="dxa"/>
            </w:tcMar>
            <w:vAlign w:val="center"/>
          </w:tcPr>
          <w:p w14:paraId="62684F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0.14</w:t>
            </w:r>
          </w:p>
        </w:tc>
        <w:tc>
          <w:tcPr>
            <w:tcW w:w="771" w:type="dxa"/>
            <w:noWrap/>
            <w:tcMar>
              <w:left w:w="0" w:type="dxa"/>
              <w:right w:w="0" w:type="dxa"/>
            </w:tcMar>
            <w:vAlign w:val="center"/>
          </w:tcPr>
          <w:p w14:paraId="56CBC3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0.42</w:t>
            </w:r>
          </w:p>
        </w:tc>
        <w:tc>
          <w:tcPr>
            <w:tcW w:w="772" w:type="dxa"/>
            <w:noWrap/>
            <w:tcMar>
              <w:left w:w="0" w:type="dxa"/>
              <w:right w:w="0" w:type="dxa"/>
            </w:tcMar>
            <w:vAlign w:val="center"/>
          </w:tcPr>
          <w:p w14:paraId="6212EC4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0.42</w:t>
            </w:r>
          </w:p>
        </w:tc>
        <w:tc>
          <w:tcPr>
            <w:tcW w:w="771" w:type="dxa"/>
            <w:noWrap/>
            <w:tcMar>
              <w:left w:w="0" w:type="dxa"/>
              <w:right w:w="0" w:type="dxa"/>
            </w:tcMar>
            <w:vAlign w:val="center"/>
          </w:tcPr>
          <w:p w14:paraId="0B0029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6.39</w:t>
            </w:r>
          </w:p>
        </w:tc>
        <w:tc>
          <w:tcPr>
            <w:tcW w:w="772" w:type="dxa"/>
            <w:noWrap/>
            <w:tcMar>
              <w:left w:w="0" w:type="dxa"/>
              <w:right w:w="0" w:type="dxa"/>
            </w:tcMar>
            <w:vAlign w:val="center"/>
          </w:tcPr>
          <w:p w14:paraId="203890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25.56</w:t>
            </w:r>
          </w:p>
        </w:tc>
        <w:tc>
          <w:tcPr>
            <w:tcW w:w="771" w:type="dxa"/>
            <w:noWrap/>
            <w:tcMar>
              <w:left w:w="0" w:type="dxa"/>
              <w:right w:w="0" w:type="dxa"/>
            </w:tcMar>
            <w:vAlign w:val="center"/>
          </w:tcPr>
          <w:p w14:paraId="34FBCB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25.28</w:t>
            </w:r>
          </w:p>
        </w:tc>
        <w:tc>
          <w:tcPr>
            <w:tcW w:w="772" w:type="dxa"/>
            <w:noWrap/>
            <w:tcMar>
              <w:left w:w="0" w:type="dxa"/>
              <w:right w:w="0" w:type="dxa"/>
            </w:tcMar>
            <w:vAlign w:val="center"/>
          </w:tcPr>
          <w:p w14:paraId="3ABB84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11.94</w:t>
            </w:r>
          </w:p>
        </w:tc>
        <w:tc>
          <w:tcPr>
            <w:tcW w:w="771" w:type="dxa"/>
            <w:noWrap/>
            <w:tcMar>
              <w:left w:w="0" w:type="dxa"/>
              <w:right w:w="0" w:type="dxa"/>
            </w:tcMar>
            <w:vAlign w:val="center"/>
          </w:tcPr>
          <w:p w14:paraId="46C420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6.53</w:t>
            </w:r>
          </w:p>
        </w:tc>
        <w:tc>
          <w:tcPr>
            <w:tcW w:w="772" w:type="dxa"/>
            <w:noWrap/>
            <w:tcMar>
              <w:left w:w="0" w:type="dxa"/>
              <w:right w:w="0" w:type="dxa"/>
            </w:tcMar>
            <w:vAlign w:val="center"/>
          </w:tcPr>
          <w:p w14:paraId="6D24D3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2.22</w:t>
            </w:r>
          </w:p>
        </w:tc>
        <w:tc>
          <w:tcPr>
            <w:tcW w:w="775" w:type="dxa"/>
            <w:noWrap/>
            <w:tcMar>
              <w:left w:w="0" w:type="dxa"/>
              <w:right w:w="0" w:type="dxa"/>
            </w:tcMar>
            <w:vAlign w:val="center"/>
          </w:tcPr>
          <w:p w14:paraId="38E0F6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0.42</w:t>
            </w:r>
          </w:p>
        </w:tc>
      </w:tr>
      <w:tr w:rsidR="00030581" w14:paraId="521842A5" w14:textId="77777777">
        <w:trPr>
          <w:trHeight w:val="397"/>
          <w:jc w:val="center"/>
        </w:trPr>
        <w:tc>
          <w:tcPr>
            <w:tcW w:w="771" w:type="dxa"/>
            <w:noWrap/>
            <w:tcMar>
              <w:left w:w="0" w:type="dxa"/>
              <w:right w:w="0" w:type="dxa"/>
            </w:tcMar>
            <w:vAlign w:val="center"/>
          </w:tcPr>
          <w:p w14:paraId="18A83A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十二月</w:t>
            </w:r>
          </w:p>
        </w:tc>
        <w:tc>
          <w:tcPr>
            <w:tcW w:w="772" w:type="dxa"/>
            <w:noWrap/>
            <w:tcMar>
              <w:left w:w="0" w:type="dxa"/>
              <w:right w:w="0" w:type="dxa"/>
            </w:tcMar>
            <w:vAlign w:val="center"/>
          </w:tcPr>
          <w:p w14:paraId="08E108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1.34</w:t>
            </w:r>
          </w:p>
        </w:tc>
        <w:tc>
          <w:tcPr>
            <w:tcW w:w="771" w:type="dxa"/>
            <w:noWrap/>
            <w:tcMar>
              <w:left w:w="0" w:type="dxa"/>
              <w:right w:w="0" w:type="dxa"/>
            </w:tcMar>
            <w:vAlign w:val="center"/>
          </w:tcPr>
          <w:p w14:paraId="3C0DDD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0.54</w:t>
            </w:r>
          </w:p>
        </w:tc>
        <w:tc>
          <w:tcPr>
            <w:tcW w:w="772" w:type="dxa"/>
            <w:noWrap/>
            <w:tcMar>
              <w:left w:w="0" w:type="dxa"/>
              <w:right w:w="0" w:type="dxa"/>
            </w:tcMar>
            <w:vAlign w:val="center"/>
          </w:tcPr>
          <w:p w14:paraId="7AF07F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0.94</w:t>
            </w:r>
          </w:p>
        </w:tc>
        <w:tc>
          <w:tcPr>
            <w:tcW w:w="771" w:type="dxa"/>
            <w:noWrap/>
            <w:tcMar>
              <w:left w:w="0" w:type="dxa"/>
              <w:right w:w="0" w:type="dxa"/>
            </w:tcMar>
            <w:vAlign w:val="center"/>
          </w:tcPr>
          <w:p w14:paraId="77640D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2.15</w:t>
            </w:r>
          </w:p>
        </w:tc>
        <w:tc>
          <w:tcPr>
            <w:tcW w:w="772" w:type="dxa"/>
            <w:noWrap/>
            <w:tcMar>
              <w:left w:w="0" w:type="dxa"/>
              <w:right w:w="0" w:type="dxa"/>
            </w:tcMar>
            <w:vAlign w:val="center"/>
          </w:tcPr>
          <w:p w14:paraId="545598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5.65</w:t>
            </w:r>
          </w:p>
        </w:tc>
        <w:tc>
          <w:tcPr>
            <w:tcW w:w="771" w:type="dxa"/>
            <w:noWrap/>
            <w:tcMar>
              <w:left w:w="0" w:type="dxa"/>
              <w:right w:w="0" w:type="dxa"/>
            </w:tcMar>
            <w:vAlign w:val="center"/>
          </w:tcPr>
          <w:p w14:paraId="72C6167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0.81</w:t>
            </w:r>
          </w:p>
        </w:tc>
        <w:tc>
          <w:tcPr>
            <w:tcW w:w="772" w:type="dxa"/>
            <w:noWrap/>
            <w:tcMar>
              <w:left w:w="0" w:type="dxa"/>
              <w:right w:w="0" w:type="dxa"/>
            </w:tcMar>
            <w:vAlign w:val="center"/>
          </w:tcPr>
          <w:p w14:paraId="3458D7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0.94</w:t>
            </w:r>
          </w:p>
        </w:tc>
        <w:tc>
          <w:tcPr>
            <w:tcW w:w="771" w:type="dxa"/>
            <w:noWrap/>
            <w:tcMar>
              <w:left w:w="0" w:type="dxa"/>
              <w:right w:w="0" w:type="dxa"/>
            </w:tcMar>
            <w:vAlign w:val="center"/>
          </w:tcPr>
          <w:p w14:paraId="4F46B4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0.67</w:t>
            </w:r>
          </w:p>
        </w:tc>
        <w:tc>
          <w:tcPr>
            <w:tcW w:w="771" w:type="dxa"/>
            <w:noWrap/>
            <w:tcMar>
              <w:left w:w="0" w:type="dxa"/>
              <w:right w:w="0" w:type="dxa"/>
            </w:tcMar>
            <w:vAlign w:val="center"/>
          </w:tcPr>
          <w:p w14:paraId="66895A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0.94</w:t>
            </w:r>
          </w:p>
        </w:tc>
        <w:tc>
          <w:tcPr>
            <w:tcW w:w="772" w:type="dxa"/>
            <w:noWrap/>
            <w:tcMar>
              <w:left w:w="0" w:type="dxa"/>
              <w:right w:w="0" w:type="dxa"/>
            </w:tcMar>
            <w:vAlign w:val="center"/>
          </w:tcPr>
          <w:p w14:paraId="3E55E2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2.96</w:t>
            </w:r>
          </w:p>
        </w:tc>
        <w:tc>
          <w:tcPr>
            <w:tcW w:w="771" w:type="dxa"/>
            <w:noWrap/>
            <w:tcMar>
              <w:left w:w="0" w:type="dxa"/>
              <w:right w:w="0" w:type="dxa"/>
            </w:tcMar>
            <w:vAlign w:val="center"/>
          </w:tcPr>
          <w:p w14:paraId="7FEE1D8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8.87</w:t>
            </w:r>
          </w:p>
        </w:tc>
        <w:tc>
          <w:tcPr>
            <w:tcW w:w="772" w:type="dxa"/>
            <w:noWrap/>
            <w:tcMar>
              <w:left w:w="0" w:type="dxa"/>
              <w:right w:w="0" w:type="dxa"/>
            </w:tcMar>
            <w:vAlign w:val="center"/>
          </w:tcPr>
          <w:p w14:paraId="6CF039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25.40</w:t>
            </w:r>
          </w:p>
        </w:tc>
        <w:tc>
          <w:tcPr>
            <w:tcW w:w="771" w:type="dxa"/>
            <w:noWrap/>
            <w:tcMar>
              <w:left w:w="0" w:type="dxa"/>
              <w:right w:w="0" w:type="dxa"/>
            </w:tcMar>
            <w:vAlign w:val="center"/>
          </w:tcPr>
          <w:p w14:paraId="56E3ABD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26.61</w:t>
            </w:r>
          </w:p>
        </w:tc>
        <w:tc>
          <w:tcPr>
            <w:tcW w:w="772" w:type="dxa"/>
            <w:noWrap/>
            <w:tcMar>
              <w:left w:w="0" w:type="dxa"/>
              <w:right w:w="0" w:type="dxa"/>
            </w:tcMar>
            <w:vAlign w:val="center"/>
          </w:tcPr>
          <w:p w14:paraId="774499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15.19</w:t>
            </w:r>
          </w:p>
        </w:tc>
        <w:tc>
          <w:tcPr>
            <w:tcW w:w="771" w:type="dxa"/>
            <w:noWrap/>
            <w:tcMar>
              <w:left w:w="0" w:type="dxa"/>
              <w:right w:w="0" w:type="dxa"/>
            </w:tcMar>
            <w:vAlign w:val="center"/>
          </w:tcPr>
          <w:p w14:paraId="1DCED08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5.65</w:t>
            </w:r>
          </w:p>
        </w:tc>
        <w:tc>
          <w:tcPr>
            <w:tcW w:w="772" w:type="dxa"/>
            <w:noWrap/>
            <w:tcMar>
              <w:left w:w="0" w:type="dxa"/>
              <w:right w:w="0" w:type="dxa"/>
            </w:tcMar>
            <w:vAlign w:val="center"/>
          </w:tcPr>
          <w:p w14:paraId="2222BB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1.34</w:t>
            </w:r>
          </w:p>
        </w:tc>
        <w:tc>
          <w:tcPr>
            <w:tcW w:w="775" w:type="dxa"/>
            <w:noWrap/>
            <w:tcMar>
              <w:left w:w="0" w:type="dxa"/>
              <w:right w:w="0" w:type="dxa"/>
            </w:tcMar>
            <w:vAlign w:val="center"/>
          </w:tcPr>
          <w:p w14:paraId="29919B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w:t>
            </w:r>
          </w:p>
        </w:tc>
      </w:tr>
    </w:tbl>
    <w:p w14:paraId="07C18278" w14:textId="77777777" w:rsidR="00030581" w:rsidRDefault="00030581">
      <w:pPr>
        <w:spacing w:line="480" w:lineRule="exact"/>
        <w:ind w:firstLine="482"/>
        <w:rPr>
          <w:rFonts w:eastAsia="仿宋"/>
          <w:b/>
          <w:bCs/>
        </w:rPr>
        <w:sectPr w:rsidR="00030581">
          <w:pgSz w:w="16838" w:h="11906" w:orient="landscape"/>
          <w:pgMar w:top="1417" w:right="1417" w:bottom="1417" w:left="1417" w:header="1191" w:footer="1191" w:gutter="0"/>
          <w:cols w:space="720"/>
          <w:docGrid w:linePitch="312"/>
        </w:sectPr>
      </w:pPr>
    </w:p>
    <w:p w14:paraId="25B6F6DC" w14:textId="77777777" w:rsidR="00030581" w:rsidRDefault="00067329">
      <w:pPr>
        <w:pStyle w:val="2f4"/>
        <w:spacing w:line="500" w:lineRule="exact"/>
        <w:ind w:firstLine="480"/>
        <w:rPr>
          <w:rFonts w:ascii="Times New Roman" w:eastAsia="仿宋" w:hAnsi="Times New Roman"/>
        </w:rPr>
      </w:pPr>
      <w:r>
        <w:rPr>
          <w:rFonts w:ascii="Times New Roman" w:eastAsia="仿宋" w:hAnsi="Times New Roman" w:hint="eastAsia"/>
        </w:rPr>
        <w:lastRenderedPageBreak/>
        <w:t>4</w:t>
      </w:r>
      <w:r>
        <w:rPr>
          <w:rFonts w:ascii="Times New Roman" w:eastAsia="仿宋" w:hAnsi="Times New Roman" w:hint="eastAsia"/>
        </w:rPr>
        <w:t>、主导风向</w:t>
      </w:r>
    </w:p>
    <w:p w14:paraId="77291169" w14:textId="77777777" w:rsidR="00030581" w:rsidRDefault="00067329">
      <w:pPr>
        <w:pStyle w:val="2f4"/>
        <w:spacing w:line="500" w:lineRule="exact"/>
        <w:ind w:firstLine="480"/>
        <w:rPr>
          <w:rFonts w:ascii="Times New Roman" w:eastAsia="仿宋" w:hAnsi="Times New Roman"/>
        </w:rPr>
      </w:pPr>
      <w:r>
        <w:rPr>
          <w:rFonts w:ascii="Times New Roman" w:eastAsia="仿宋" w:hAnsi="Times New Roman" w:hint="eastAsia"/>
        </w:rPr>
        <w:t>鸡西市</w:t>
      </w:r>
      <w:r>
        <w:rPr>
          <w:rFonts w:ascii="Times New Roman" w:eastAsia="仿宋" w:hAnsi="Times New Roman" w:hint="eastAsia"/>
        </w:rPr>
        <w:t>2023</w:t>
      </w:r>
      <w:r>
        <w:rPr>
          <w:rFonts w:ascii="Times New Roman" w:eastAsia="仿宋" w:hAnsi="Times New Roman" w:hint="eastAsia"/>
        </w:rPr>
        <w:t>年全年主要风向夹角为</w:t>
      </w:r>
      <w:r>
        <w:rPr>
          <w:rFonts w:ascii="Times New Roman" w:eastAsia="仿宋" w:hAnsi="Times New Roman" w:hint="eastAsia"/>
        </w:rPr>
        <w:t>WSW-W</w:t>
      </w:r>
      <w:r>
        <w:rPr>
          <w:rFonts w:ascii="Times New Roman" w:eastAsia="仿宋" w:hAnsi="Times New Roman" w:hint="eastAsia"/>
        </w:rPr>
        <w:t>，风频为</w:t>
      </w:r>
      <w:r>
        <w:rPr>
          <w:rFonts w:ascii="Times New Roman" w:eastAsia="仿宋" w:hAnsi="Times New Roman" w:hint="eastAsia"/>
        </w:rPr>
        <w:t>37.53%</w:t>
      </w:r>
      <w:r>
        <w:rPr>
          <w:rFonts w:ascii="Times New Roman" w:eastAsia="仿宋" w:hAnsi="Times New Roman" w:hint="eastAsia"/>
        </w:rPr>
        <w:t>；鸡西市</w:t>
      </w:r>
      <w:r>
        <w:rPr>
          <w:rFonts w:ascii="Times New Roman" w:eastAsia="仿宋" w:hAnsi="Times New Roman" w:hint="eastAsia"/>
        </w:rPr>
        <w:t>2023</w:t>
      </w:r>
      <w:r>
        <w:rPr>
          <w:rFonts w:ascii="Times New Roman" w:eastAsia="仿宋" w:hAnsi="Times New Roman" w:hint="eastAsia"/>
        </w:rPr>
        <w:t>年冬季主要风向夹角为</w:t>
      </w:r>
      <w:r>
        <w:rPr>
          <w:rFonts w:ascii="Times New Roman" w:eastAsia="仿宋" w:hAnsi="Times New Roman" w:hint="eastAsia"/>
        </w:rPr>
        <w:t>WSW-W</w:t>
      </w:r>
      <w:r>
        <w:rPr>
          <w:rFonts w:ascii="Times New Roman" w:eastAsia="仿宋" w:hAnsi="Times New Roman" w:hint="eastAsia"/>
        </w:rPr>
        <w:t>，风频为</w:t>
      </w:r>
      <w:r>
        <w:rPr>
          <w:rFonts w:ascii="Times New Roman" w:eastAsia="仿宋" w:hAnsi="Times New Roman" w:hint="eastAsia"/>
        </w:rPr>
        <w:t>47.32%</w:t>
      </w:r>
      <w:r>
        <w:rPr>
          <w:rFonts w:ascii="Times New Roman" w:eastAsia="仿宋" w:hAnsi="Times New Roman" w:hint="eastAsia"/>
        </w:rPr>
        <w:t>。</w:t>
      </w:r>
    </w:p>
    <w:p w14:paraId="7D8DF1E3" w14:textId="77777777" w:rsidR="00030581" w:rsidRDefault="00067329">
      <w:pPr>
        <w:jc w:val="center"/>
        <w:rPr>
          <w:rFonts w:eastAsia="仿宋"/>
          <w:szCs w:val="24"/>
        </w:rPr>
      </w:pPr>
      <w:r>
        <w:rPr>
          <w:noProof/>
          <w:szCs w:val="24"/>
        </w:rPr>
        <w:drawing>
          <wp:inline distT="0" distB="0" distL="114300" distR="114300" wp14:anchorId="0E5C4523" wp14:editId="04D5091D">
            <wp:extent cx="4820920" cy="6722110"/>
            <wp:effectExtent l="0" t="0" r="17780" b="2540"/>
            <wp:docPr id="1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3"/>
                    <pic:cNvPicPr>
                      <a:picLocks noChangeAspect="1"/>
                    </pic:cNvPicPr>
                  </pic:nvPicPr>
                  <pic:blipFill>
                    <a:blip r:embed="rId36"/>
                    <a:stretch>
                      <a:fillRect/>
                    </a:stretch>
                  </pic:blipFill>
                  <pic:spPr>
                    <a:xfrm>
                      <a:off x="0" y="0"/>
                      <a:ext cx="4820920" cy="6722110"/>
                    </a:xfrm>
                    <a:prstGeom prst="rect">
                      <a:avLst/>
                    </a:prstGeom>
                    <a:noFill/>
                    <a:ln>
                      <a:noFill/>
                    </a:ln>
                  </pic:spPr>
                </pic:pic>
              </a:graphicData>
            </a:graphic>
          </wp:inline>
        </w:drawing>
      </w:r>
    </w:p>
    <w:p w14:paraId="49857E56" w14:textId="77777777" w:rsidR="00030581" w:rsidRDefault="00067329">
      <w:pPr>
        <w:pStyle w:val="affff"/>
        <w:spacing w:line="400" w:lineRule="exact"/>
        <w:rPr>
          <w:rFonts w:eastAsia="仿宋"/>
          <w:b/>
          <w:bCs/>
        </w:rPr>
      </w:pPr>
      <w:r>
        <w:rPr>
          <w:rFonts w:eastAsia="仿宋"/>
          <w:b/>
          <w:bCs/>
        </w:rPr>
        <w:t>图</w:t>
      </w:r>
      <w:r>
        <w:rPr>
          <w:rFonts w:eastAsia="仿宋" w:hint="eastAsia"/>
          <w:b/>
          <w:bCs/>
          <w:lang w:val="en-US"/>
        </w:rPr>
        <w:t>4.1-5</w:t>
      </w:r>
      <w:r>
        <w:rPr>
          <w:rFonts w:eastAsia="仿宋"/>
          <w:b/>
          <w:bCs/>
        </w:rPr>
        <w:t xml:space="preserve"> </w:t>
      </w:r>
      <w:r>
        <w:rPr>
          <w:rFonts w:eastAsia="仿宋" w:hint="eastAsia"/>
          <w:b/>
          <w:bCs/>
        </w:rPr>
        <w:t>鸡西市</w:t>
      </w:r>
      <w:r>
        <w:rPr>
          <w:rFonts w:eastAsia="仿宋"/>
          <w:b/>
          <w:bCs/>
        </w:rPr>
        <w:t>2023</w:t>
      </w:r>
      <w:r>
        <w:rPr>
          <w:rFonts w:eastAsia="仿宋"/>
          <w:b/>
          <w:bCs/>
        </w:rPr>
        <w:t>年风频玫瑰图</w:t>
      </w:r>
      <w:bookmarkStart w:id="269" w:name="_Toc241292979"/>
    </w:p>
    <w:p w14:paraId="214C803C" w14:textId="77777777" w:rsidR="00030581" w:rsidRDefault="00067329">
      <w:pPr>
        <w:pStyle w:val="3"/>
        <w:spacing w:line="500" w:lineRule="exact"/>
      </w:pPr>
      <w:bookmarkStart w:id="270" w:name="_Toc30248"/>
      <w:bookmarkStart w:id="271" w:name="_Toc241292980"/>
      <w:bookmarkEnd w:id="269"/>
      <w:r>
        <w:rPr>
          <w:rFonts w:hint="eastAsia"/>
        </w:rPr>
        <w:lastRenderedPageBreak/>
        <w:t>4.1.</w:t>
      </w:r>
      <w:r>
        <w:rPr>
          <w:rFonts w:hint="eastAsia"/>
        </w:rPr>
        <w:t>4</w:t>
      </w:r>
      <w:r>
        <w:rPr>
          <w:rFonts w:hint="eastAsia"/>
        </w:rPr>
        <w:t>水文情况</w:t>
      </w:r>
      <w:bookmarkEnd w:id="270"/>
    </w:p>
    <w:p w14:paraId="0EE05338" w14:textId="77777777" w:rsidR="00030581" w:rsidRDefault="00067329">
      <w:pPr>
        <w:pStyle w:val="TOC2"/>
        <w:spacing w:line="240" w:lineRule="auto"/>
        <w:ind w:left="0"/>
        <w:rPr>
          <w:rFonts w:eastAsia="黑体"/>
          <w:smallCaps w:val="0"/>
          <w:sz w:val="24"/>
          <w:szCs w:val="24"/>
        </w:rPr>
      </w:pPr>
      <w:r>
        <w:rPr>
          <w:noProof/>
        </w:rPr>
        <w:drawing>
          <wp:anchor distT="0" distB="0" distL="114300" distR="114300" simplePos="0" relativeHeight="251682816" behindDoc="0" locked="0" layoutInCell="1" allowOverlap="1" wp14:anchorId="7BCB5641" wp14:editId="42B8E8B6">
            <wp:simplePos x="0" y="0"/>
            <wp:positionH relativeFrom="column">
              <wp:posOffset>4286250</wp:posOffset>
            </wp:positionH>
            <wp:positionV relativeFrom="paragraph">
              <wp:posOffset>13970</wp:posOffset>
            </wp:positionV>
            <wp:extent cx="904875" cy="914400"/>
            <wp:effectExtent l="0" t="0" r="9525" b="0"/>
            <wp:wrapNone/>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37"/>
                    <a:stretch>
                      <a:fillRect/>
                    </a:stretch>
                  </pic:blipFill>
                  <pic:spPr>
                    <a:xfrm>
                      <a:off x="0" y="0"/>
                      <a:ext cx="904875" cy="914400"/>
                    </a:xfrm>
                    <a:prstGeom prst="rect">
                      <a:avLst/>
                    </a:prstGeom>
                    <a:noFill/>
                    <a:ln>
                      <a:noFill/>
                    </a:ln>
                  </pic:spPr>
                </pic:pic>
              </a:graphicData>
            </a:graphic>
          </wp:anchor>
        </w:drawing>
      </w:r>
      <w:r>
        <w:rPr>
          <w:noProof/>
        </w:rPr>
        <mc:AlternateContent>
          <mc:Choice Requires="wps">
            <w:drawing>
              <wp:anchor distT="0" distB="0" distL="114300" distR="114300" simplePos="0" relativeHeight="251668480" behindDoc="0" locked="0" layoutInCell="1" allowOverlap="1" wp14:anchorId="4AC45393" wp14:editId="68C716DA">
                <wp:simplePos x="0" y="0"/>
                <wp:positionH relativeFrom="column">
                  <wp:posOffset>2639695</wp:posOffset>
                </wp:positionH>
                <wp:positionV relativeFrom="paragraph">
                  <wp:posOffset>1382395</wp:posOffset>
                </wp:positionV>
                <wp:extent cx="1056005" cy="549275"/>
                <wp:effectExtent l="36195" t="4445" r="12700" b="360680"/>
                <wp:wrapNone/>
                <wp:docPr id="62" name="矩形标注 62"/>
                <wp:cNvGraphicFramePr/>
                <a:graphic xmlns:a="http://schemas.openxmlformats.org/drawingml/2006/main">
                  <a:graphicData uri="http://schemas.microsoft.com/office/word/2010/wordprocessingShape">
                    <wps:wsp>
                      <wps:cNvSpPr/>
                      <wps:spPr>
                        <a:xfrm>
                          <a:off x="3507740" y="4522470"/>
                          <a:ext cx="1056005" cy="549275"/>
                        </a:xfrm>
                        <a:prstGeom prst="wedgeRectCallout">
                          <a:avLst>
                            <a:gd name="adj1" fmla="val -52992"/>
                            <a:gd name="adj2" fmla="val 114508"/>
                          </a:avLst>
                        </a:prstGeom>
                        <a:solidFill>
                          <a:srgbClr val="FFFFFF"/>
                        </a:solidFill>
                        <a:ln w="2540" cap="flat" cmpd="sng" algn="ctr">
                          <a:solidFill>
                            <a:srgbClr val="000000"/>
                          </a:solidFill>
                          <a:prstDash val="solid"/>
                        </a:ln>
                        <a:effectLst/>
                      </wps:spPr>
                      <wps:txbx>
                        <w:txbxContent>
                          <w:p w14:paraId="383EEE73" w14:textId="77777777" w:rsidR="00030581" w:rsidRDefault="00067329">
                            <w:pPr>
                              <w:ind w:firstLineChars="0" w:firstLine="0"/>
                              <w:rPr>
                                <w:color w:val="000000"/>
                              </w:rPr>
                            </w:pPr>
                            <w:r>
                              <w:rPr>
                                <w:rFonts w:hint="eastAsia"/>
                                <w:color w:val="000000"/>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4AC4539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62" o:spid="_x0000_s1036" type="#_x0000_t61" style="position:absolute;left:0;text-align:left;margin-left:207.85pt;margin-top:108.85pt;width:83.15pt;height:43.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" adj="-646,35534" strokeweight=".2pt">
                <v:textbox>
                  <w:txbxContent>
                    <w:p w14:paraId="383EEE73" w14:textId="77777777" w:rsidR="00030581" w:rsidRDefault="00067329">
                      <w:pPr>
                        <w:ind w:firstLineChars="0" w:firstLine="0"/>
                        <w:rPr>
                          <w:color w:val="000000"/>
                        </w:rPr>
                      </w:pPr>
                      <w:r>
                        <w:rPr>
                          <w:rFonts w:hint="eastAsia"/>
                          <w:color w:val="000000"/>
                        </w:rPr>
                        <w:t>本项目位置</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38C48AFA" wp14:editId="6714743B">
                <wp:simplePos x="0" y="0"/>
                <wp:positionH relativeFrom="column">
                  <wp:posOffset>2560955</wp:posOffset>
                </wp:positionH>
                <wp:positionV relativeFrom="paragraph">
                  <wp:posOffset>2246630</wp:posOffset>
                </wp:positionV>
                <wp:extent cx="71755" cy="71755"/>
                <wp:effectExtent l="4445" t="4445" r="19050" b="19050"/>
                <wp:wrapNone/>
                <wp:docPr id="57" name="五角星 57"/>
                <wp:cNvGraphicFramePr/>
                <a:graphic xmlns:a="http://schemas.openxmlformats.org/drawingml/2006/main">
                  <a:graphicData uri="http://schemas.microsoft.com/office/word/2010/wordprocessingShape">
                    <wps:wsp>
                      <wps:cNvSpPr/>
                      <wps:spPr>
                        <a:xfrm>
                          <a:off x="3251200" y="5789930"/>
                          <a:ext cx="71755" cy="71755"/>
                        </a:xfrm>
                        <a:prstGeom prst="star5">
                          <a:avLst/>
                        </a:prstGeom>
                        <a:solidFill>
                          <a:srgbClr val="FF0000"/>
                        </a:solidFill>
                        <a:ln w="63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style="position:absolute;left:0pt;margin-left:201.65pt;margin-top:176.9pt;height:5.65pt;width:5.65pt;z-index:251667456;v-text-anchor:middle;mso-width-relative:page;mso-height-relative:page;" fillcolor="#FF0000" filled="t" stroked="t" coordsize="71755,71755" o:gfxdata="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RWoQVNgAAAALAQAADwAAAAAAAAABACAAAAAiAAAAZHJz&#10;L2Rvd25yZXYueG1sUEsBAhQAFAAAAAgAh07iQGBdKrt2AgAA+QQAAA4AAAAAAAAAAQAgAAAAJwEA&#10;AGRycy9lMm9Eb2MueG1sUEsFBgAAAAAGAAYAWQEAAA8GAAAAAA==&#10;" path="m0,27407l27408,27408,35877,0,44346,27408,71754,27407,49581,44346,58050,71754,35877,54815,13704,71754,22173,44346xe">
                <v:path o:connectlocs="35877,0;0,27407;13704,71754;58050,71754;71754,27407" o:connectangles="247,164,82,82,0"/>
                <v:fill on="t" focussize="0,0"/>
                <v:stroke weight="0.5pt" color="#FF0000" joinstyle="round"/>
                <v:imagedata o:title=""/>
                <o:lock v:ext="edit" aspectratio="f"/>
              </v:shape>
            </w:pict>
          </mc:Fallback>
        </mc:AlternateContent>
      </w:r>
      <w:r>
        <w:rPr>
          <w:noProof/>
        </w:rPr>
        <w:drawing>
          <wp:inline distT="0" distB="0" distL="114300" distR="114300" wp14:anchorId="16BBEC5A" wp14:editId="42670845">
            <wp:extent cx="5207000" cy="5552440"/>
            <wp:effectExtent l="0" t="0" r="12700" b="10160"/>
            <wp:docPr id="1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7"/>
                    <pic:cNvPicPr>
                      <a:picLocks noChangeAspect="1"/>
                    </pic:cNvPicPr>
                  </pic:nvPicPr>
                  <pic:blipFill>
                    <a:blip r:embed="rId38"/>
                    <a:stretch>
                      <a:fillRect/>
                    </a:stretch>
                  </pic:blipFill>
                  <pic:spPr>
                    <a:xfrm>
                      <a:off x="0" y="0"/>
                      <a:ext cx="5207000" cy="5552440"/>
                    </a:xfrm>
                    <a:prstGeom prst="rect">
                      <a:avLst/>
                    </a:prstGeom>
                    <a:noFill/>
                    <a:ln>
                      <a:noFill/>
                    </a:ln>
                  </pic:spPr>
                </pic:pic>
              </a:graphicData>
            </a:graphic>
          </wp:inline>
        </w:drawing>
      </w:r>
    </w:p>
    <w:p w14:paraId="4EE54184" w14:textId="77777777" w:rsidR="00030581" w:rsidRDefault="00067329">
      <w:pPr>
        <w:pStyle w:val="affff"/>
        <w:spacing w:line="400" w:lineRule="exact"/>
        <w:rPr>
          <w:rFonts w:eastAsia="仿宋"/>
          <w:b/>
          <w:bCs/>
        </w:rPr>
      </w:pPr>
      <w:r>
        <w:rPr>
          <w:rFonts w:eastAsia="仿宋"/>
          <w:b/>
          <w:bCs/>
        </w:rPr>
        <w:t>图</w:t>
      </w:r>
      <w:r>
        <w:rPr>
          <w:rFonts w:eastAsia="仿宋" w:hint="eastAsia"/>
          <w:b/>
          <w:bCs/>
          <w:lang w:val="en-US"/>
        </w:rPr>
        <w:t xml:space="preserve">4.1-6 </w:t>
      </w:r>
      <w:r>
        <w:rPr>
          <w:rFonts w:eastAsia="仿宋"/>
          <w:b/>
          <w:bCs/>
        </w:rPr>
        <w:t>本项目地表水水系图</w:t>
      </w:r>
    </w:p>
    <w:p w14:paraId="4C0F4B4E" w14:textId="77777777" w:rsidR="00030581" w:rsidRDefault="00067329">
      <w:pPr>
        <w:spacing w:line="500" w:lineRule="exact"/>
        <w:contextualSpacing/>
        <w:rPr>
          <w:rFonts w:eastAsia="仿宋"/>
          <w:snapToGrid w:val="0"/>
          <w:szCs w:val="21"/>
        </w:rPr>
      </w:pPr>
      <w:r>
        <w:rPr>
          <w:rFonts w:eastAsia="仿宋" w:hint="eastAsia"/>
          <w:bCs/>
          <w:snapToGrid w:val="0"/>
          <w:szCs w:val="21"/>
        </w:rPr>
        <w:t>评价区附近穆棱河是鸡西市主干河流。全长</w:t>
      </w:r>
      <w:r>
        <w:rPr>
          <w:rFonts w:eastAsia="仿宋" w:hint="eastAsia"/>
          <w:bCs/>
          <w:snapToGrid w:val="0"/>
          <w:szCs w:val="21"/>
        </w:rPr>
        <w:t>830km</w:t>
      </w:r>
      <w:r>
        <w:rPr>
          <w:rFonts w:eastAsia="仿宋" w:hint="eastAsia"/>
          <w:bCs/>
          <w:snapToGrid w:val="0"/>
          <w:szCs w:val="21"/>
        </w:rPr>
        <w:t>，流域面积</w:t>
      </w:r>
      <w:r>
        <w:rPr>
          <w:rFonts w:eastAsia="仿宋" w:hint="eastAsia"/>
          <w:bCs/>
          <w:snapToGrid w:val="0"/>
          <w:szCs w:val="21"/>
        </w:rPr>
        <w:t>18427km</w:t>
      </w:r>
      <w:r>
        <w:rPr>
          <w:rFonts w:eastAsia="仿宋" w:hint="eastAsia"/>
          <w:bCs/>
          <w:snapToGrid w:val="0"/>
          <w:szCs w:val="21"/>
          <w:vertAlign w:val="superscript"/>
        </w:rPr>
        <w:t>2</w:t>
      </w:r>
      <w:r>
        <w:rPr>
          <w:rFonts w:eastAsia="仿宋" w:hint="eastAsia"/>
          <w:bCs/>
          <w:snapToGrid w:val="0"/>
          <w:szCs w:val="21"/>
        </w:rPr>
        <w:t>。从梨树镇流入本市，由南向北、在滴道折向东流，贯穿全境。梨树镇至鸡冠山段，河谷较窄，河槽宽</w:t>
      </w:r>
      <w:r>
        <w:rPr>
          <w:rFonts w:eastAsia="仿宋" w:hint="eastAsia"/>
          <w:bCs/>
          <w:snapToGrid w:val="0"/>
          <w:szCs w:val="21"/>
        </w:rPr>
        <w:t>10~100m</w:t>
      </w:r>
      <w:r>
        <w:rPr>
          <w:rFonts w:eastAsia="仿宋" w:hint="eastAsia"/>
          <w:bCs/>
          <w:snapToGrid w:val="0"/>
          <w:szCs w:val="21"/>
        </w:rPr>
        <w:t>，水深</w:t>
      </w:r>
      <w:r>
        <w:rPr>
          <w:rFonts w:eastAsia="仿宋" w:hint="eastAsia"/>
          <w:bCs/>
          <w:snapToGrid w:val="0"/>
          <w:szCs w:val="21"/>
        </w:rPr>
        <w:t>0.5</w:t>
      </w:r>
      <w:r>
        <w:rPr>
          <w:rFonts w:eastAsia="仿宋" w:hint="eastAsia"/>
          <w:bCs/>
          <w:snapToGrid w:val="0"/>
          <w:szCs w:val="21"/>
        </w:rPr>
        <w:t>～</w:t>
      </w:r>
      <w:r>
        <w:rPr>
          <w:rFonts w:eastAsia="仿宋" w:hint="eastAsia"/>
          <w:bCs/>
          <w:snapToGrid w:val="0"/>
          <w:szCs w:val="21"/>
        </w:rPr>
        <w:t>2m</w:t>
      </w:r>
      <w:r>
        <w:rPr>
          <w:rFonts w:eastAsia="仿宋" w:hint="eastAsia"/>
          <w:bCs/>
          <w:snapToGrid w:val="0"/>
          <w:szCs w:val="21"/>
        </w:rPr>
        <w:t>。据以往梨树水文站资料，集水面积</w:t>
      </w:r>
      <w:r>
        <w:rPr>
          <w:rFonts w:eastAsia="仿宋" w:hint="eastAsia"/>
          <w:bCs/>
          <w:snapToGrid w:val="0"/>
          <w:szCs w:val="21"/>
        </w:rPr>
        <w:t>16950km</w:t>
      </w:r>
      <w:r>
        <w:rPr>
          <w:rFonts w:eastAsia="仿宋" w:hint="eastAsia"/>
          <w:bCs/>
          <w:snapToGrid w:val="0"/>
          <w:szCs w:val="21"/>
          <w:vertAlign w:val="superscript"/>
        </w:rPr>
        <w:t>2</w:t>
      </w:r>
      <w:r>
        <w:rPr>
          <w:rFonts w:eastAsia="仿宋" w:hint="eastAsia"/>
          <w:bCs/>
          <w:snapToGrid w:val="0"/>
          <w:szCs w:val="21"/>
        </w:rPr>
        <w:t>，多年平均径流量为</w:t>
      </w:r>
      <w:r>
        <w:rPr>
          <w:rFonts w:eastAsia="仿宋" w:hint="eastAsia"/>
          <w:bCs/>
          <w:snapToGrid w:val="0"/>
          <w:szCs w:val="21"/>
        </w:rPr>
        <w:t>9.09</w:t>
      </w:r>
      <w:r>
        <w:rPr>
          <w:rFonts w:eastAsia="仿宋" w:hint="eastAsia"/>
          <w:bCs/>
          <w:snapToGrid w:val="0"/>
          <w:szCs w:val="21"/>
        </w:rPr>
        <w:t>×</w:t>
      </w:r>
      <w:r>
        <w:rPr>
          <w:rFonts w:eastAsia="仿宋" w:hint="eastAsia"/>
          <w:bCs/>
          <w:snapToGrid w:val="0"/>
          <w:szCs w:val="21"/>
        </w:rPr>
        <w:t>10</w:t>
      </w:r>
      <w:r>
        <w:rPr>
          <w:rFonts w:eastAsia="仿宋" w:hint="eastAsia"/>
          <w:bCs/>
          <w:snapToGrid w:val="0"/>
          <w:szCs w:val="21"/>
          <w:vertAlign w:val="superscript"/>
        </w:rPr>
        <w:t>8</w:t>
      </w:r>
      <w:r>
        <w:rPr>
          <w:rFonts w:eastAsia="仿宋" w:hint="eastAsia"/>
          <w:bCs/>
          <w:snapToGrid w:val="0"/>
          <w:szCs w:val="21"/>
        </w:rPr>
        <w:t>m</w:t>
      </w:r>
      <w:r>
        <w:rPr>
          <w:rFonts w:eastAsia="仿宋" w:hint="eastAsia"/>
          <w:bCs/>
          <w:snapToGrid w:val="0"/>
          <w:szCs w:val="21"/>
          <w:vertAlign w:val="superscript"/>
        </w:rPr>
        <w:t>3</w:t>
      </w:r>
      <w:r>
        <w:rPr>
          <w:rFonts w:eastAsia="仿宋" w:hint="eastAsia"/>
          <w:bCs/>
          <w:snapToGrid w:val="0"/>
          <w:szCs w:val="21"/>
        </w:rPr>
        <w:t>。径流量季节和年际变化大，最大丰水年（</w:t>
      </w:r>
      <w:r>
        <w:rPr>
          <w:rFonts w:eastAsia="仿宋" w:hint="eastAsia"/>
          <w:bCs/>
          <w:snapToGrid w:val="0"/>
          <w:szCs w:val="21"/>
        </w:rPr>
        <w:t>1965</w:t>
      </w:r>
      <w:r>
        <w:rPr>
          <w:rFonts w:eastAsia="仿宋" w:hint="eastAsia"/>
          <w:bCs/>
          <w:snapToGrid w:val="0"/>
          <w:szCs w:val="21"/>
        </w:rPr>
        <w:t>年）径流量</w:t>
      </w:r>
      <w:r>
        <w:rPr>
          <w:rFonts w:eastAsia="仿宋" w:hint="eastAsia"/>
          <w:bCs/>
          <w:snapToGrid w:val="0"/>
          <w:szCs w:val="21"/>
        </w:rPr>
        <w:t>18.78</w:t>
      </w:r>
      <w:r>
        <w:rPr>
          <w:rFonts w:eastAsia="仿宋" w:hint="eastAsia"/>
          <w:bCs/>
          <w:snapToGrid w:val="0"/>
          <w:szCs w:val="21"/>
        </w:rPr>
        <w:t>×</w:t>
      </w:r>
      <w:r>
        <w:rPr>
          <w:rFonts w:eastAsia="仿宋" w:hint="eastAsia"/>
          <w:bCs/>
          <w:snapToGrid w:val="0"/>
          <w:szCs w:val="21"/>
        </w:rPr>
        <w:t>10</w:t>
      </w:r>
      <w:r>
        <w:rPr>
          <w:rFonts w:eastAsia="仿宋" w:hint="eastAsia"/>
          <w:bCs/>
          <w:snapToGrid w:val="0"/>
          <w:szCs w:val="21"/>
          <w:vertAlign w:val="superscript"/>
        </w:rPr>
        <w:t>8</w:t>
      </w:r>
      <w:r>
        <w:rPr>
          <w:rFonts w:eastAsia="仿宋" w:hint="eastAsia"/>
          <w:bCs/>
          <w:snapToGrid w:val="0"/>
          <w:szCs w:val="21"/>
        </w:rPr>
        <w:t>m</w:t>
      </w:r>
      <w:r>
        <w:rPr>
          <w:rFonts w:eastAsia="仿宋" w:hint="eastAsia"/>
          <w:bCs/>
          <w:snapToGrid w:val="0"/>
          <w:szCs w:val="21"/>
          <w:vertAlign w:val="superscript"/>
        </w:rPr>
        <w:t>3</w:t>
      </w:r>
      <w:r>
        <w:rPr>
          <w:rFonts w:eastAsia="仿宋" w:hint="eastAsia"/>
          <w:bCs/>
          <w:snapToGrid w:val="0"/>
          <w:szCs w:val="21"/>
        </w:rPr>
        <w:t>/a</w:t>
      </w:r>
      <w:r>
        <w:rPr>
          <w:rFonts w:eastAsia="仿宋" w:hint="eastAsia"/>
          <w:bCs/>
          <w:snapToGrid w:val="0"/>
          <w:szCs w:val="21"/>
        </w:rPr>
        <w:t>，最小枯水年（</w:t>
      </w:r>
      <w:r>
        <w:rPr>
          <w:rFonts w:eastAsia="仿宋" w:hint="eastAsia"/>
          <w:bCs/>
          <w:snapToGrid w:val="0"/>
          <w:szCs w:val="21"/>
        </w:rPr>
        <w:t>1967</w:t>
      </w:r>
      <w:r>
        <w:rPr>
          <w:rFonts w:eastAsia="仿宋" w:hint="eastAsia"/>
          <w:bCs/>
          <w:snapToGrid w:val="0"/>
          <w:szCs w:val="21"/>
        </w:rPr>
        <w:t>年）为</w:t>
      </w:r>
      <w:r>
        <w:rPr>
          <w:rFonts w:eastAsia="仿宋" w:hint="eastAsia"/>
          <w:bCs/>
          <w:snapToGrid w:val="0"/>
          <w:szCs w:val="21"/>
        </w:rPr>
        <w:t>3.88</w:t>
      </w:r>
      <w:r>
        <w:rPr>
          <w:rFonts w:eastAsia="仿宋" w:hint="eastAsia"/>
          <w:bCs/>
          <w:snapToGrid w:val="0"/>
          <w:szCs w:val="21"/>
        </w:rPr>
        <w:t>×</w:t>
      </w:r>
      <w:r>
        <w:rPr>
          <w:rFonts w:eastAsia="仿宋" w:hint="eastAsia"/>
          <w:bCs/>
          <w:snapToGrid w:val="0"/>
          <w:szCs w:val="21"/>
        </w:rPr>
        <w:t>10</w:t>
      </w:r>
      <w:r>
        <w:rPr>
          <w:rFonts w:eastAsia="仿宋" w:hint="eastAsia"/>
          <w:bCs/>
          <w:snapToGrid w:val="0"/>
          <w:szCs w:val="21"/>
          <w:vertAlign w:val="superscript"/>
        </w:rPr>
        <w:t>8</w:t>
      </w:r>
      <w:r>
        <w:rPr>
          <w:rFonts w:eastAsia="仿宋" w:hint="eastAsia"/>
          <w:bCs/>
          <w:snapToGrid w:val="0"/>
          <w:szCs w:val="21"/>
        </w:rPr>
        <w:t>m</w:t>
      </w:r>
      <w:r>
        <w:rPr>
          <w:rFonts w:eastAsia="仿宋" w:hint="eastAsia"/>
          <w:bCs/>
          <w:snapToGrid w:val="0"/>
          <w:szCs w:val="21"/>
          <w:vertAlign w:val="superscript"/>
        </w:rPr>
        <w:t>3</w:t>
      </w:r>
      <w:r>
        <w:rPr>
          <w:rFonts w:eastAsia="仿宋" w:hint="eastAsia"/>
          <w:bCs/>
          <w:snapToGrid w:val="0"/>
          <w:szCs w:val="21"/>
        </w:rPr>
        <w:t>/a</w:t>
      </w:r>
      <w:r>
        <w:rPr>
          <w:rFonts w:eastAsia="仿宋" w:hint="eastAsia"/>
          <w:bCs/>
          <w:snapToGrid w:val="0"/>
          <w:szCs w:val="21"/>
        </w:rPr>
        <w:t>，二者相差</w:t>
      </w:r>
      <w:r>
        <w:rPr>
          <w:rFonts w:eastAsia="仿宋" w:hint="eastAsia"/>
          <w:bCs/>
          <w:snapToGrid w:val="0"/>
          <w:szCs w:val="21"/>
        </w:rPr>
        <w:t>4.8</w:t>
      </w:r>
      <w:r>
        <w:rPr>
          <w:rFonts w:eastAsia="仿宋" w:hint="eastAsia"/>
          <w:bCs/>
          <w:snapToGrid w:val="0"/>
          <w:szCs w:val="21"/>
        </w:rPr>
        <w:t>倍。穆棱河的一级支流主要有暖泉河、滴道河、暖泉河及风山沟等，流域面积超过</w:t>
      </w:r>
      <w:r>
        <w:rPr>
          <w:rFonts w:eastAsia="仿宋" w:hint="eastAsia"/>
          <w:bCs/>
          <w:snapToGrid w:val="0"/>
          <w:szCs w:val="21"/>
        </w:rPr>
        <w:t>50km</w:t>
      </w:r>
      <w:r>
        <w:rPr>
          <w:rFonts w:eastAsia="仿宋" w:hint="eastAsia"/>
          <w:bCs/>
          <w:snapToGrid w:val="0"/>
          <w:szCs w:val="21"/>
          <w:vertAlign w:val="superscript"/>
        </w:rPr>
        <w:t>2</w:t>
      </w:r>
      <w:r>
        <w:rPr>
          <w:rFonts w:eastAsia="仿宋" w:hint="eastAsia"/>
          <w:bCs/>
          <w:snapToGrid w:val="0"/>
          <w:szCs w:val="21"/>
        </w:rPr>
        <w:t>。超过</w:t>
      </w:r>
      <w:r>
        <w:rPr>
          <w:rFonts w:eastAsia="仿宋" w:hint="eastAsia"/>
          <w:bCs/>
          <w:snapToGrid w:val="0"/>
          <w:szCs w:val="21"/>
        </w:rPr>
        <w:t>30km</w:t>
      </w:r>
      <w:r>
        <w:rPr>
          <w:rFonts w:eastAsia="仿宋" w:hint="eastAsia"/>
          <w:bCs/>
          <w:snapToGrid w:val="0"/>
          <w:szCs w:val="21"/>
          <w:vertAlign w:val="superscript"/>
        </w:rPr>
        <w:t>2</w:t>
      </w:r>
      <w:r>
        <w:rPr>
          <w:rFonts w:eastAsia="仿宋" w:hint="eastAsia"/>
          <w:bCs/>
          <w:snapToGrid w:val="0"/>
          <w:szCs w:val="21"/>
        </w:rPr>
        <w:t>的支流尚有猴石沟、大通沟、大苇子沟、裕丰沟、艳胜沟、向阳沟、西大坡等</w:t>
      </w:r>
      <w:r>
        <w:rPr>
          <w:rFonts w:eastAsia="仿宋" w:hint="eastAsia"/>
          <w:bCs/>
          <w:snapToGrid w:val="0"/>
          <w:szCs w:val="21"/>
        </w:rPr>
        <w:t>8</w:t>
      </w:r>
      <w:r>
        <w:rPr>
          <w:rFonts w:eastAsia="仿宋" w:hint="eastAsia"/>
          <w:bCs/>
          <w:snapToGrid w:val="0"/>
          <w:szCs w:val="21"/>
        </w:rPr>
        <w:t>条。这些河、沟均属于季节性</w:t>
      </w:r>
      <w:r>
        <w:rPr>
          <w:rFonts w:eastAsia="仿宋" w:hint="eastAsia"/>
          <w:bCs/>
          <w:snapToGrid w:val="0"/>
          <w:szCs w:val="21"/>
        </w:rPr>
        <w:lastRenderedPageBreak/>
        <w:t>河流，水位、流量受大气降水的影响，汛期水位上升，流量增大，枯水期水位下降，流量减少，甚至干涸断流。</w:t>
      </w:r>
    </w:p>
    <w:p w14:paraId="01C8CDD3" w14:textId="77777777" w:rsidR="00030581" w:rsidRDefault="00067329">
      <w:pPr>
        <w:pStyle w:val="3"/>
        <w:spacing w:line="500" w:lineRule="exact"/>
      </w:pPr>
      <w:bookmarkStart w:id="272" w:name="_Toc31161"/>
      <w:bookmarkEnd w:id="271"/>
      <w:r>
        <w:rPr>
          <w:rFonts w:hint="eastAsia"/>
        </w:rPr>
        <w:t>4.1.</w:t>
      </w:r>
      <w:r>
        <w:rPr>
          <w:rFonts w:hint="eastAsia"/>
        </w:rPr>
        <w:t>5</w:t>
      </w:r>
      <w:r>
        <w:rPr>
          <w:rFonts w:hint="eastAsia"/>
        </w:rPr>
        <w:t>水文地质条件</w:t>
      </w:r>
      <w:bookmarkEnd w:id="272"/>
    </w:p>
    <w:p w14:paraId="0F8CCD01" w14:textId="77777777" w:rsidR="00030581" w:rsidRDefault="00067329">
      <w:pPr>
        <w:pStyle w:val="4"/>
        <w:spacing w:line="500" w:lineRule="exact"/>
        <w:rPr>
          <w:snapToGrid w:val="0"/>
          <w:lang w:val="en-US"/>
        </w:rPr>
      </w:pPr>
      <w:r>
        <w:rPr>
          <w:rFonts w:hint="eastAsia"/>
          <w:snapToGrid w:val="0"/>
        </w:rPr>
        <w:t>4.</w:t>
      </w:r>
      <w:r>
        <w:rPr>
          <w:rFonts w:hint="eastAsia"/>
          <w:snapToGrid w:val="0"/>
          <w:lang w:val="en-US"/>
        </w:rPr>
        <w:t>1</w:t>
      </w:r>
      <w:r>
        <w:rPr>
          <w:rFonts w:hint="eastAsia"/>
          <w:snapToGrid w:val="0"/>
        </w:rPr>
        <w:t>.5.</w:t>
      </w:r>
      <w:r>
        <w:rPr>
          <w:rFonts w:hint="eastAsia"/>
          <w:snapToGrid w:val="0"/>
          <w:lang w:val="en-US"/>
        </w:rPr>
        <w:t>1</w:t>
      </w:r>
      <w:r>
        <w:rPr>
          <w:rFonts w:hint="eastAsia"/>
          <w:snapToGrid w:val="0"/>
          <w:lang w:val="en-US"/>
        </w:rPr>
        <w:t>评价区含水层</w:t>
      </w:r>
    </w:p>
    <w:p w14:paraId="27A15F6E" w14:textId="77777777" w:rsidR="00030581" w:rsidRDefault="00067329">
      <w:pPr>
        <w:spacing w:line="500" w:lineRule="exact"/>
        <w:rPr>
          <w:rFonts w:eastAsia="仿宋"/>
        </w:rPr>
      </w:pPr>
      <w:r>
        <w:rPr>
          <w:rFonts w:eastAsia="仿宋"/>
        </w:rPr>
        <w:t>根据本区地下水赋存条件、水力特征可将评价区地下水划分为第四系砂砾岩孔隙潜水、基岩风化裂隙水和构造裂隙水三种类型，其中构造裂隙水主要分布在深部地层的构造裂隙附近，故水文地质图主要体现平面上第四系砂砾岩孔隙潜水、基岩风化裂隙水的位置分布。现分述如下：</w:t>
      </w:r>
    </w:p>
    <w:p w14:paraId="74D6D50D" w14:textId="77777777" w:rsidR="00030581" w:rsidRDefault="00067329">
      <w:pPr>
        <w:spacing w:line="500" w:lineRule="exact"/>
        <w:rPr>
          <w:rFonts w:eastAsia="仿宋"/>
        </w:rPr>
      </w:pPr>
      <w:r>
        <w:rPr>
          <w:rFonts w:eastAsia="仿宋"/>
        </w:rPr>
        <w:t>（</w:t>
      </w:r>
      <w:r>
        <w:rPr>
          <w:rFonts w:eastAsia="仿宋"/>
        </w:rPr>
        <w:t>1</w:t>
      </w:r>
      <w:r>
        <w:rPr>
          <w:rFonts w:eastAsia="仿宋"/>
        </w:rPr>
        <w:t>）第四系砂砾岩孔隙潜水含水层</w:t>
      </w:r>
    </w:p>
    <w:p w14:paraId="70B8489C" w14:textId="77777777" w:rsidR="00030581" w:rsidRDefault="00067329">
      <w:pPr>
        <w:spacing w:line="500" w:lineRule="exact"/>
        <w:rPr>
          <w:rFonts w:eastAsia="仿宋"/>
        </w:rPr>
      </w:pPr>
      <w:r>
        <w:rPr>
          <w:rFonts w:eastAsia="仿宋"/>
        </w:rPr>
        <w:t>评价区内山间冲沟内地势平坦地区有宽窄不等的第四纪冲积层，上部为</w:t>
      </w:r>
      <w:r>
        <w:rPr>
          <w:rFonts w:eastAsia="仿宋"/>
        </w:rPr>
        <w:t>2—5m</w:t>
      </w:r>
      <w:r>
        <w:rPr>
          <w:rFonts w:eastAsia="仿宋"/>
        </w:rPr>
        <w:t>的表土层，下部为</w:t>
      </w:r>
      <w:r>
        <w:rPr>
          <w:rFonts w:eastAsia="仿宋"/>
        </w:rPr>
        <w:t>2—4m</w:t>
      </w:r>
      <w:r>
        <w:rPr>
          <w:rFonts w:eastAsia="仿宋"/>
        </w:rPr>
        <w:t>的含水砂砾层，磨圆度和分选性很差，渗透性不良此层与地面水和风化裂隙带水有密切水力联系，雨季接受不季节性溪流补给。一般水位埋藏在</w:t>
      </w:r>
      <w:r>
        <w:rPr>
          <w:rFonts w:eastAsia="仿宋"/>
        </w:rPr>
        <w:t>1.5—6</w:t>
      </w:r>
      <w:r>
        <w:rPr>
          <w:rFonts w:eastAsia="仿宋"/>
        </w:rPr>
        <w:t>.0m</w:t>
      </w:r>
      <w:r>
        <w:rPr>
          <w:rFonts w:eastAsia="仿宋"/>
        </w:rPr>
        <w:t>，春夏雨季水位变化幅度为</w:t>
      </w:r>
      <w:r>
        <w:rPr>
          <w:rFonts w:eastAsia="仿宋"/>
        </w:rPr>
        <w:t>1.0m</w:t>
      </w:r>
      <w:r>
        <w:rPr>
          <w:rFonts w:eastAsia="仿宋"/>
        </w:rPr>
        <w:t>左右。地下水坡度为</w:t>
      </w:r>
      <w:r>
        <w:rPr>
          <w:rFonts w:eastAsia="仿宋"/>
        </w:rPr>
        <w:t>1/25</w:t>
      </w:r>
      <w:r>
        <w:rPr>
          <w:rFonts w:eastAsia="仿宋"/>
        </w:rPr>
        <w:t>。</w:t>
      </w:r>
    </w:p>
    <w:p w14:paraId="68C6704C" w14:textId="77777777" w:rsidR="00030581" w:rsidRDefault="00067329">
      <w:pPr>
        <w:spacing w:line="500" w:lineRule="exact"/>
        <w:rPr>
          <w:rFonts w:eastAsia="仿宋"/>
        </w:rPr>
      </w:pPr>
      <w:r>
        <w:rPr>
          <w:rFonts w:eastAsia="仿宋"/>
        </w:rPr>
        <w:t>（</w:t>
      </w:r>
      <w:r>
        <w:rPr>
          <w:rFonts w:eastAsia="仿宋"/>
        </w:rPr>
        <w:t>2</w:t>
      </w:r>
      <w:r>
        <w:rPr>
          <w:rFonts w:eastAsia="仿宋"/>
        </w:rPr>
        <w:t>）基岩风化裂隙水含水层</w:t>
      </w:r>
    </w:p>
    <w:p w14:paraId="1FCEF58B" w14:textId="77777777" w:rsidR="00030581" w:rsidRDefault="00067329">
      <w:pPr>
        <w:spacing w:line="500" w:lineRule="exact"/>
        <w:rPr>
          <w:rFonts w:eastAsia="仿宋"/>
        </w:rPr>
      </w:pPr>
      <w:r>
        <w:rPr>
          <w:rFonts w:eastAsia="仿宋"/>
        </w:rPr>
        <w:t>煤系风化裂隙带岩石疏松，裂隙发育，一般深度在</w:t>
      </w:r>
      <w:r>
        <w:rPr>
          <w:rFonts w:eastAsia="仿宋"/>
        </w:rPr>
        <w:t>50</w:t>
      </w:r>
      <w:r>
        <w:rPr>
          <w:rFonts w:eastAsia="仿宋"/>
        </w:rPr>
        <w:t>～</w:t>
      </w:r>
      <w:r>
        <w:rPr>
          <w:rFonts w:eastAsia="仿宋"/>
        </w:rPr>
        <w:t>70m</w:t>
      </w:r>
      <w:r>
        <w:rPr>
          <w:rFonts w:eastAsia="仿宋"/>
        </w:rPr>
        <w:t>。岩性以中砂岩、细砂岩为主，裂隙性充水，水力性质为潜水，最大埋深</w:t>
      </w:r>
      <w:r>
        <w:rPr>
          <w:rFonts w:eastAsia="仿宋"/>
        </w:rPr>
        <w:t>20m</w:t>
      </w:r>
      <w:r>
        <w:rPr>
          <w:rFonts w:eastAsia="仿宋"/>
        </w:rPr>
        <w:t>左右。该含水层非均质性特别明显，不同地段富水程度差别大，在垂直分带上可视为渐变趋势，由浅至深富水程度逐渐减弱，部分区域上部分布有粉质黏土内的微孔隙水，水量微弱，不能作为评价区内的取水目的层。</w:t>
      </w:r>
    </w:p>
    <w:p w14:paraId="61AE987B" w14:textId="77777777" w:rsidR="00030581" w:rsidRDefault="00067329">
      <w:pPr>
        <w:spacing w:line="500" w:lineRule="exact"/>
        <w:rPr>
          <w:rFonts w:eastAsia="仿宋"/>
        </w:rPr>
      </w:pPr>
      <w:r>
        <w:rPr>
          <w:rFonts w:eastAsia="仿宋"/>
        </w:rPr>
        <w:t>（</w:t>
      </w:r>
      <w:r>
        <w:rPr>
          <w:rFonts w:eastAsia="仿宋"/>
        </w:rPr>
        <w:t>3</w:t>
      </w:r>
      <w:r>
        <w:rPr>
          <w:rFonts w:eastAsia="仿宋"/>
        </w:rPr>
        <w:t>）构造裂隙水含水层</w:t>
      </w:r>
    </w:p>
    <w:p w14:paraId="021C8F5D" w14:textId="77777777" w:rsidR="00030581" w:rsidRDefault="00067329">
      <w:pPr>
        <w:spacing w:line="500" w:lineRule="exact"/>
        <w:rPr>
          <w:rFonts w:eastAsia="仿宋"/>
        </w:rPr>
      </w:pPr>
      <w:r>
        <w:rPr>
          <w:rFonts w:eastAsia="仿宋"/>
        </w:rPr>
        <w:t>该含水层局部发育，条带状分布在断层上、下盘低序次小错动裂隙中，导水性能较差</w:t>
      </w:r>
      <w:r>
        <w:rPr>
          <w:rFonts w:eastAsia="仿宋"/>
        </w:rPr>
        <w:t>，多以静储量释放为主，裂隙性充水，一般为承压水。随着开采深度的增加，当越过风化裂隙含水层之后，该含水带的裂隙水将是矿床充水的主要水源。其充水特点呈越来越弱、涌水量愈来愈小的规律变化，但断层的裂隙并不都充水，而且大部分断层本身还起到隔水作用。</w:t>
      </w:r>
    </w:p>
    <w:p w14:paraId="1CB48CBF" w14:textId="77777777" w:rsidR="00030581" w:rsidRDefault="00067329">
      <w:pPr>
        <w:pStyle w:val="4"/>
        <w:spacing w:line="500" w:lineRule="exact"/>
        <w:rPr>
          <w:snapToGrid w:val="0"/>
          <w:lang w:val="en-US"/>
        </w:rPr>
      </w:pPr>
      <w:r>
        <w:rPr>
          <w:rFonts w:hint="eastAsia"/>
          <w:snapToGrid w:val="0"/>
        </w:rPr>
        <w:lastRenderedPageBreak/>
        <w:t>4.</w:t>
      </w:r>
      <w:r>
        <w:rPr>
          <w:rFonts w:hint="eastAsia"/>
          <w:snapToGrid w:val="0"/>
          <w:lang w:val="en-US"/>
        </w:rPr>
        <w:t>1</w:t>
      </w:r>
      <w:r>
        <w:rPr>
          <w:rFonts w:hint="eastAsia"/>
          <w:snapToGrid w:val="0"/>
        </w:rPr>
        <w:t>.5.</w:t>
      </w:r>
      <w:r>
        <w:rPr>
          <w:rFonts w:hint="eastAsia"/>
          <w:snapToGrid w:val="0"/>
          <w:lang w:val="en-US"/>
        </w:rPr>
        <w:t>2</w:t>
      </w:r>
      <w:r>
        <w:rPr>
          <w:rFonts w:hint="eastAsia"/>
          <w:snapToGrid w:val="0"/>
          <w:lang w:val="en-US"/>
        </w:rPr>
        <w:t>地下水补给、径流及排泄条件</w:t>
      </w:r>
    </w:p>
    <w:p w14:paraId="55884A70" w14:textId="77777777" w:rsidR="00030581" w:rsidRDefault="00067329">
      <w:pPr>
        <w:spacing w:line="500" w:lineRule="exact"/>
        <w:rPr>
          <w:rFonts w:eastAsia="仿宋"/>
        </w:rPr>
      </w:pPr>
      <w:r>
        <w:rPr>
          <w:rFonts w:eastAsia="仿宋" w:hint="eastAsia"/>
        </w:rPr>
        <w:t>上述含水层（带）通过裂隙以垂向越流的形式互相沟通，建立了密切的水力联系，构成一个完整的由多个含水层组合而成的地下水系统，从而也造成了矿区水文地质条件的多样化和复杂化。基岩裂隙水为矿井直接充水含水层。而第四纪孔隙水其补给来源主要是</w:t>
      </w:r>
      <w:r>
        <w:rPr>
          <w:rFonts w:eastAsia="仿宋" w:hint="eastAsia"/>
        </w:rPr>
        <w:t>大气降水的入渗补给，还有河流在汛期的渗入补给。第四纪孔隙裂隙水通过越流形式补给下伏基岩裂隙水。</w:t>
      </w:r>
    </w:p>
    <w:p w14:paraId="689C8D5E" w14:textId="77777777" w:rsidR="00030581" w:rsidRDefault="00067329">
      <w:pPr>
        <w:spacing w:line="500" w:lineRule="exact"/>
        <w:rPr>
          <w:rFonts w:eastAsia="仿宋"/>
        </w:rPr>
      </w:pPr>
      <w:r>
        <w:rPr>
          <w:rFonts w:eastAsia="仿宋" w:hint="eastAsia"/>
        </w:rPr>
        <w:t>（</w:t>
      </w:r>
      <w:r>
        <w:rPr>
          <w:rFonts w:eastAsia="仿宋" w:hint="eastAsia"/>
        </w:rPr>
        <w:t>1</w:t>
      </w:r>
      <w:r>
        <w:rPr>
          <w:rFonts w:eastAsia="仿宋" w:hint="eastAsia"/>
        </w:rPr>
        <w:t>）第四纪松散岩类孔隙水补、径、排条件</w:t>
      </w:r>
    </w:p>
    <w:p w14:paraId="58E83174" w14:textId="77777777" w:rsidR="00030581" w:rsidRDefault="00067329">
      <w:pPr>
        <w:spacing w:line="500" w:lineRule="exact"/>
        <w:rPr>
          <w:rFonts w:eastAsia="仿宋"/>
        </w:rPr>
      </w:pPr>
      <w:r>
        <w:rPr>
          <w:rFonts w:eastAsia="仿宋" w:hint="eastAsia"/>
        </w:rPr>
        <w:t>松散岩类孔隙水的补给来源为大气降水入渗补给、地表水汛期的渗入补给、农田灌溉和基岩风化裂隙带地下水的侧向补给。径流方向一般斜交于地表河流的流向，并受地形地貌条件的影响，从地势高处流向地势低处。</w:t>
      </w:r>
    </w:p>
    <w:p w14:paraId="5EBE14F7" w14:textId="77777777" w:rsidR="00030581" w:rsidRDefault="00067329">
      <w:pPr>
        <w:spacing w:line="500" w:lineRule="exact"/>
        <w:rPr>
          <w:rFonts w:eastAsia="仿宋"/>
        </w:rPr>
      </w:pPr>
      <w:r>
        <w:rPr>
          <w:rFonts w:eastAsia="仿宋" w:hint="eastAsia"/>
        </w:rPr>
        <w:t>（</w:t>
      </w:r>
      <w:r>
        <w:rPr>
          <w:rFonts w:eastAsia="仿宋" w:hint="eastAsia"/>
        </w:rPr>
        <w:t>2</w:t>
      </w:r>
      <w:r>
        <w:rPr>
          <w:rFonts w:eastAsia="仿宋" w:hint="eastAsia"/>
        </w:rPr>
        <w:t>）基岩裂隙水补、径、排条件</w:t>
      </w:r>
    </w:p>
    <w:p w14:paraId="3D37422A" w14:textId="77777777" w:rsidR="00030581" w:rsidRDefault="00067329">
      <w:pPr>
        <w:spacing w:line="500" w:lineRule="exact"/>
        <w:rPr>
          <w:rFonts w:eastAsia="仿宋"/>
        </w:rPr>
      </w:pPr>
      <w:r>
        <w:rPr>
          <w:rFonts w:eastAsia="仿宋" w:hint="eastAsia"/>
        </w:rPr>
        <w:t>基岩裂隙水的补给来源为在基岩裸露区接受大气降水的入渗补给，其次接受地下水的侧向补给和松散岩类孔隙水的径流补给。径流条件以局部汇流为主，从水位较高处流向</w:t>
      </w:r>
      <w:r>
        <w:rPr>
          <w:rFonts w:eastAsia="仿宋" w:hint="eastAsia"/>
        </w:rPr>
        <w:t>水位较低处。一般通过丘陵区广布的基岩风化裂隙运动到丘陵前缘，以泉水形式排泄。地势较高的风化裂隙带水由于流泻条件良好，向地势低的基岩裂隙水或第四系潜水排泄。</w:t>
      </w:r>
      <w:r>
        <w:rPr>
          <w:rFonts w:eastAsia="仿宋" w:hint="eastAsia"/>
        </w:rPr>
        <w:t>区域综合水文地质图见下图。项目引用《鸡西市富阳煤矿机械化提能改造项目环境影响报告书》中的水文地质图。</w:t>
      </w:r>
    </w:p>
    <w:p w14:paraId="0BF21775" w14:textId="77777777" w:rsidR="00030581" w:rsidRDefault="00067329">
      <w:pPr>
        <w:pStyle w:val="ae"/>
      </w:pPr>
      <w:r>
        <w:rPr>
          <w:noProof/>
        </w:rPr>
        <w:lastRenderedPageBreak/>
        <mc:AlternateContent>
          <mc:Choice Requires="wps">
            <w:drawing>
              <wp:anchor distT="0" distB="0" distL="114300" distR="114300" simplePos="0" relativeHeight="251705344" behindDoc="0" locked="0" layoutInCell="1" allowOverlap="1" wp14:anchorId="05B5152A" wp14:editId="0EF9946C">
                <wp:simplePos x="0" y="0"/>
                <wp:positionH relativeFrom="column">
                  <wp:posOffset>2788920</wp:posOffset>
                </wp:positionH>
                <wp:positionV relativeFrom="paragraph">
                  <wp:posOffset>2191385</wp:posOffset>
                </wp:positionV>
                <wp:extent cx="1445260" cy="443865"/>
                <wp:effectExtent l="0" t="0" r="0" b="0"/>
                <wp:wrapNone/>
                <wp:docPr id="111" name="文本框 111"/>
                <wp:cNvGraphicFramePr/>
                <a:graphic xmlns:a="http://schemas.openxmlformats.org/drawingml/2006/main">
                  <a:graphicData uri="http://schemas.microsoft.com/office/word/2010/wordprocessingShape">
                    <wps:wsp>
                      <wps:cNvSpPr txBox="1"/>
                      <wps:spPr>
                        <a:xfrm>
                          <a:off x="4222750" y="3218180"/>
                          <a:ext cx="1445260" cy="443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6F1F2E" w14:textId="77777777" w:rsidR="00030581" w:rsidRDefault="00067329">
                            <w:pPr>
                              <w:ind w:firstLineChars="0" w:firstLine="0"/>
                              <w:rPr>
                                <w:sz w:val="18"/>
                                <w:szCs w:val="18"/>
                              </w:rPr>
                            </w:pPr>
                            <w:r>
                              <w:rPr>
                                <w:rFonts w:hint="eastAsia"/>
                                <w:sz w:val="18"/>
                                <w:szCs w:val="18"/>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5B5152A" id="文本框 111" o:spid="_x0000_s1037" type="#_x0000_t202" style="position:absolute;left:0;text-align:left;margin-left:219.6pt;margin-top:172.55pt;width:113.8pt;height:34.9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" filled="f" stroked="f" strokeweight=".5pt">
                <v:textbox>
                  <w:txbxContent>
                    <w:p w14:paraId="1A6F1F2E" w14:textId="77777777" w:rsidR="00030581" w:rsidRDefault="00067329">
                      <w:pPr>
                        <w:ind w:firstLineChars="0" w:firstLine="0"/>
                        <w:rPr>
                          <w:sz w:val="18"/>
                          <w:szCs w:val="18"/>
                        </w:rPr>
                      </w:pPr>
                      <w:r>
                        <w:rPr>
                          <w:rFonts w:hint="eastAsia"/>
                          <w:sz w:val="18"/>
                          <w:szCs w:val="18"/>
                        </w:rPr>
                        <w:t>本项目位置</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17BFB480" wp14:editId="307C4DFF">
                <wp:simplePos x="0" y="0"/>
                <wp:positionH relativeFrom="column">
                  <wp:posOffset>2891155</wp:posOffset>
                </wp:positionH>
                <wp:positionV relativeFrom="paragraph">
                  <wp:posOffset>2362835</wp:posOffset>
                </wp:positionV>
                <wp:extent cx="97155" cy="78105"/>
                <wp:effectExtent l="11430" t="12065" r="18415" b="11430"/>
                <wp:wrapNone/>
                <wp:docPr id="110" name="等腰三角形 110"/>
                <wp:cNvGraphicFramePr/>
                <a:graphic xmlns:a="http://schemas.openxmlformats.org/drawingml/2006/main">
                  <a:graphicData uri="http://schemas.microsoft.com/office/word/2010/wordprocessingShape">
                    <wps:wsp>
                      <wps:cNvSpPr/>
                      <wps:spPr>
                        <a:xfrm>
                          <a:off x="4032250" y="3277235"/>
                          <a:ext cx="97155" cy="78105"/>
                        </a:xfrm>
                        <a:prstGeom prst="triangl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5" type="#_x0000_t5" style="position:absolute;left:0pt;margin-left:227.65pt;margin-top:186.05pt;height:6.15pt;width:7.65pt;z-index:251704320;v-text-anchor:middle;mso-width-relative:page;mso-height-relative:page;" fillcolor="#4472C4 [3204]" filled="t" stroked="t" coordsize="21600,21600" o:gfxdata="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4qjgi9oAAAALAQAADwAAAAAAAAABACAAAAAiAAAAZHJzL2Rvd25y&#10;ZXYueG1sUEsBAhQAFAAAAAgAh07iQBgxaCunAgAAMAUAAA4AAAAAAAAAAQAgAAAAKQEAAGRycy9l&#10;Mm9Eb2MueG1sUEsFBgAAAAAGAAYAWQEAAEIGAAAAAA==&#10;" adj="10800">
                <v:fill on="t" focussize="0,0"/>
                <v:stroke weight="1pt" color="#2F5597 [2404]" miterlimit="8" joinstyle="miter"/>
                <v:imagedata o:title=""/>
                <o:lock v:ext="edit" aspectratio="f"/>
              </v:shape>
            </w:pict>
          </mc:Fallback>
        </mc:AlternateContent>
      </w:r>
      <w:r>
        <w:rPr>
          <w:noProof/>
        </w:rPr>
        <w:drawing>
          <wp:inline distT="0" distB="0" distL="114300" distR="114300" wp14:anchorId="2BC8EBA8" wp14:editId="56055276">
            <wp:extent cx="5273040" cy="3730625"/>
            <wp:effectExtent l="0" t="0" r="10160" b="3175"/>
            <wp:docPr id="109" name="图片 109" descr="5b4cdc46a63c3dabdad085928d119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5b4cdc46a63c3dabdad085928d119522"/>
                    <pic:cNvPicPr>
                      <a:picLocks noChangeAspect="1"/>
                    </pic:cNvPicPr>
                  </pic:nvPicPr>
                  <pic:blipFill>
                    <a:blip r:embed="rId39"/>
                    <a:stretch>
                      <a:fillRect/>
                    </a:stretch>
                  </pic:blipFill>
                  <pic:spPr>
                    <a:xfrm>
                      <a:off x="0" y="0"/>
                      <a:ext cx="5273040" cy="3730625"/>
                    </a:xfrm>
                    <a:prstGeom prst="rect">
                      <a:avLst/>
                    </a:prstGeom>
                  </pic:spPr>
                </pic:pic>
              </a:graphicData>
            </a:graphic>
          </wp:inline>
        </w:drawing>
      </w:r>
    </w:p>
    <w:p w14:paraId="617AA0F2" w14:textId="77777777" w:rsidR="00030581" w:rsidRDefault="00067329">
      <w:pPr>
        <w:pStyle w:val="affff"/>
        <w:spacing w:line="400" w:lineRule="exact"/>
        <w:rPr>
          <w:rFonts w:eastAsia="仿宋"/>
          <w:lang w:val="en-US"/>
        </w:rPr>
      </w:pPr>
      <w:r>
        <w:rPr>
          <w:rFonts w:eastAsia="仿宋" w:hint="eastAsia"/>
          <w:b/>
          <w:bCs/>
          <w:lang w:val="en-US"/>
        </w:rPr>
        <w:t>图</w:t>
      </w:r>
      <w:r>
        <w:rPr>
          <w:rFonts w:eastAsia="仿宋" w:hint="eastAsia"/>
          <w:b/>
          <w:bCs/>
          <w:lang w:val="en-US"/>
        </w:rPr>
        <w:t>4.1-7</w:t>
      </w:r>
      <w:r>
        <w:rPr>
          <w:rFonts w:eastAsia="仿宋" w:hint="eastAsia"/>
          <w:b/>
          <w:bCs/>
          <w:lang w:val="en-US"/>
        </w:rPr>
        <w:t>区域水文地质图</w:t>
      </w:r>
    </w:p>
    <w:p w14:paraId="387D3BA8" w14:textId="77777777" w:rsidR="00030581" w:rsidRDefault="00067329">
      <w:pPr>
        <w:pStyle w:val="3"/>
        <w:spacing w:line="500" w:lineRule="exact"/>
      </w:pPr>
      <w:bookmarkStart w:id="273" w:name="_Toc380"/>
      <w:r>
        <w:rPr>
          <w:rFonts w:hint="eastAsia"/>
        </w:rPr>
        <w:t>4.1.</w:t>
      </w:r>
      <w:r>
        <w:rPr>
          <w:rFonts w:hint="eastAsia"/>
        </w:rPr>
        <w:t>5</w:t>
      </w:r>
      <w:r>
        <w:rPr>
          <w:rFonts w:hint="eastAsia"/>
        </w:rPr>
        <w:t>土壤</w:t>
      </w:r>
      <w:bookmarkEnd w:id="273"/>
    </w:p>
    <w:p w14:paraId="37666A68" w14:textId="77777777" w:rsidR="00030581" w:rsidRDefault="00067329">
      <w:pPr>
        <w:spacing w:line="500" w:lineRule="exact"/>
        <w:contextualSpacing/>
        <w:rPr>
          <w:rFonts w:eastAsia="仿宋"/>
          <w:bCs/>
          <w:snapToGrid w:val="0"/>
          <w:szCs w:val="21"/>
        </w:rPr>
      </w:pPr>
      <w:r>
        <w:rPr>
          <w:rFonts w:eastAsia="仿宋" w:hint="eastAsia"/>
          <w:bCs/>
          <w:snapToGrid w:val="0"/>
          <w:szCs w:val="21"/>
        </w:rPr>
        <w:t>全市土壤面积</w:t>
      </w:r>
      <w:r>
        <w:rPr>
          <w:rFonts w:eastAsia="仿宋" w:hint="eastAsia"/>
          <w:bCs/>
          <w:snapToGrid w:val="0"/>
          <w:szCs w:val="21"/>
        </w:rPr>
        <w:t>21.19</w:t>
      </w:r>
      <w:r>
        <w:rPr>
          <w:rFonts w:eastAsia="仿宋" w:hint="eastAsia"/>
          <w:bCs/>
          <w:snapToGrid w:val="0"/>
          <w:szCs w:val="21"/>
        </w:rPr>
        <w:t>×</w:t>
      </w:r>
      <w:r>
        <w:rPr>
          <w:rFonts w:eastAsia="仿宋" w:hint="eastAsia"/>
          <w:bCs/>
          <w:snapToGrid w:val="0"/>
          <w:szCs w:val="21"/>
        </w:rPr>
        <w:t>10</w:t>
      </w:r>
      <w:r>
        <w:rPr>
          <w:rFonts w:eastAsia="仿宋" w:hint="eastAsia"/>
          <w:bCs/>
          <w:snapToGrid w:val="0"/>
          <w:szCs w:val="21"/>
          <w:vertAlign w:val="superscript"/>
        </w:rPr>
        <w:t>4</w:t>
      </w:r>
      <w:r>
        <w:rPr>
          <w:rFonts w:eastAsia="仿宋" w:hint="eastAsia"/>
          <w:bCs/>
          <w:snapToGrid w:val="0"/>
          <w:szCs w:val="21"/>
        </w:rPr>
        <w:t>hm</w:t>
      </w:r>
      <w:r>
        <w:rPr>
          <w:rFonts w:eastAsia="仿宋" w:hint="eastAsia"/>
          <w:bCs/>
          <w:snapToGrid w:val="0"/>
          <w:szCs w:val="21"/>
          <w:vertAlign w:val="superscript"/>
        </w:rPr>
        <w:t>2</w:t>
      </w:r>
      <w:r>
        <w:rPr>
          <w:rFonts w:eastAsia="仿宋" w:hint="eastAsia"/>
          <w:bCs/>
          <w:snapToGrid w:val="0"/>
          <w:szCs w:val="21"/>
        </w:rPr>
        <w:t>，占总面积</w:t>
      </w:r>
      <w:r>
        <w:rPr>
          <w:rFonts w:eastAsia="仿宋" w:hint="eastAsia"/>
          <w:bCs/>
          <w:snapToGrid w:val="0"/>
          <w:szCs w:val="21"/>
        </w:rPr>
        <w:t>94.87%</w:t>
      </w:r>
      <w:r>
        <w:rPr>
          <w:rFonts w:eastAsia="仿宋" w:hint="eastAsia"/>
          <w:bCs/>
          <w:snapToGrid w:val="0"/>
          <w:szCs w:val="21"/>
        </w:rPr>
        <w:t>，分七个土壤类型，</w:t>
      </w:r>
      <w:r>
        <w:rPr>
          <w:rFonts w:eastAsia="仿宋" w:hint="eastAsia"/>
          <w:bCs/>
          <w:snapToGrid w:val="0"/>
          <w:szCs w:val="21"/>
        </w:rPr>
        <w:t>18</w:t>
      </w:r>
      <w:r>
        <w:rPr>
          <w:rFonts w:eastAsia="仿宋" w:hint="eastAsia"/>
          <w:bCs/>
          <w:snapToGrid w:val="0"/>
          <w:szCs w:val="21"/>
        </w:rPr>
        <w:t>个土种。暗棕壤是境内面积最大、分布最广的土壤，占土壤总面积的</w:t>
      </w:r>
      <w:r>
        <w:rPr>
          <w:rFonts w:eastAsia="仿宋" w:hint="eastAsia"/>
          <w:bCs/>
          <w:snapToGrid w:val="0"/>
          <w:szCs w:val="21"/>
        </w:rPr>
        <w:t>70.5%</w:t>
      </w:r>
      <w:r>
        <w:rPr>
          <w:rFonts w:eastAsia="仿宋" w:hint="eastAsia"/>
          <w:bCs/>
          <w:snapToGrid w:val="0"/>
          <w:szCs w:val="21"/>
        </w:rPr>
        <w:t>，主要分布在梨树、麻山、滴道、城子河区和滴道区民主乡等地形坡度最大的地区；石质土占总面积</w:t>
      </w:r>
      <w:r>
        <w:rPr>
          <w:rFonts w:eastAsia="仿宋" w:hint="eastAsia"/>
          <w:bCs/>
          <w:snapToGrid w:val="0"/>
          <w:szCs w:val="21"/>
        </w:rPr>
        <w:t>2.42%</w:t>
      </w:r>
      <w:r>
        <w:rPr>
          <w:rFonts w:eastAsia="仿宋" w:hint="eastAsia"/>
          <w:bCs/>
          <w:snapToGrid w:val="0"/>
          <w:szCs w:val="21"/>
        </w:rPr>
        <w:t>，主要分布在梨树、恒山、柳毛等区、乡的山地；白浆土占总面积</w:t>
      </w:r>
      <w:r>
        <w:rPr>
          <w:rFonts w:eastAsia="仿宋" w:hint="eastAsia"/>
          <w:bCs/>
          <w:snapToGrid w:val="0"/>
          <w:szCs w:val="21"/>
        </w:rPr>
        <w:t>7.18%</w:t>
      </w:r>
      <w:r>
        <w:rPr>
          <w:rFonts w:eastAsia="仿宋" w:hint="eastAsia"/>
          <w:bCs/>
          <w:snapToGrid w:val="0"/>
          <w:szCs w:val="21"/>
        </w:rPr>
        <w:t>，主要分布在穆棱河两岸的漫岗阶地和山前缓丘台地地区；草甸土占总面积</w:t>
      </w:r>
      <w:r>
        <w:rPr>
          <w:rFonts w:eastAsia="仿宋" w:hint="eastAsia"/>
          <w:bCs/>
          <w:snapToGrid w:val="0"/>
          <w:szCs w:val="21"/>
        </w:rPr>
        <w:t>9.27%</w:t>
      </w:r>
      <w:r>
        <w:rPr>
          <w:rFonts w:eastAsia="仿宋" w:hint="eastAsia"/>
          <w:bCs/>
          <w:snapToGrid w:val="0"/>
          <w:szCs w:val="21"/>
        </w:rPr>
        <w:t>，主要分布在穆棱河两岸的漫岗阶地和支流两岸的漫岗阶地；沼泽土占总面积</w:t>
      </w:r>
      <w:r>
        <w:rPr>
          <w:rFonts w:eastAsia="仿宋" w:hint="eastAsia"/>
          <w:bCs/>
          <w:snapToGrid w:val="0"/>
          <w:szCs w:val="21"/>
        </w:rPr>
        <w:t>0.51%</w:t>
      </w:r>
      <w:r>
        <w:rPr>
          <w:rFonts w:eastAsia="仿宋" w:hint="eastAsia"/>
          <w:bCs/>
          <w:snapToGrid w:val="0"/>
          <w:szCs w:val="21"/>
        </w:rPr>
        <w:t>，主要分布在暖泉河、原有、麻山乡的季节性或长期积水的山间沟洼谷地及河流两岸的低</w:t>
      </w:r>
      <w:r>
        <w:rPr>
          <w:rFonts w:eastAsia="仿宋" w:hint="eastAsia"/>
          <w:bCs/>
          <w:snapToGrid w:val="0"/>
          <w:szCs w:val="21"/>
        </w:rPr>
        <w:t>洼地带；河淤土占总面积的</w:t>
      </w:r>
      <w:r>
        <w:rPr>
          <w:rFonts w:eastAsia="仿宋" w:hint="eastAsia"/>
          <w:bCs/>
          <w:snapToGrid w:val="0"/>
          <w:szCs w:val="21"/>
        </w:rPr>
        <w:t>3.13%</w:t>
      </w:r>
      <w:r>
        <w:rPr>
          <w:rFonts w:eastAsia="仿宋" w:hint="eastAsia"/>
          <w:bCs/>
          <w:snapToGrid w:val="0"/>
          <w:szCs w:val="21"/>
        </w:rPr>
        <w:t>，全市境内大小河流沿岸均有分布；水稻土占总面积</w:t>
      </w:r>
      <w:r>
        <w:rPr>
          <w:rFonts w:eastAsia="仿宋" w:hint="eastAsia"/>
          <w:bCs/>
          <w:snapToGrid w:val="0"/>
          <w:szCs w:val="21"/>
        </w:rPr>
        <w:t>1.85%</w:t>
      </w:r>
      <w:r>
        <w:rPr>
          <w:rFonts w:eastAsia="仿宋" w:hint="eastAsia"/>
          <w:bCs/>
          <w:snapToGrid w:val="0"/>
          <w:szCs w:val="21"/>
        </w:rPr>
        <w:t>，主要分布在穆棱河、暖泉河子、暖泉河和凤山河两岸地势平坦、水源充足的地方。</w:t>
      </w:r>
    </w:p>
    <w:p w14:paraId="6F0CF178" w14:textId="77777777" w:rsidR="00030581" w:rsidRDefault="00067329">
      <w:pPr>
        <w:pStyle w:val="3"/>
        <w:spacing w:line="500" w:lineRule="exact"/>
      </w:pPr>
      <w:bookmarkStart w:id="274" w:name="_Toc19517"/>
      <w:r>
        <w:rPr>
          <w:rFonts w:hint="eastAsia"/>
        </w:rPr>
        <w:t>4.1.</w:t>
      </w:r>
      <w:r>
        <w:rPr>
          <w:rFonts w:hint="eastAsia"/>
        </w:rPr>
        <w:t>6</w:t>
      </w:r>
      <w:r>
        <w:rPr>
          <w:rFonts w:hint="eastAsia"/>
        </w:rPr>
        <w:t>自然资源</w:t>
      </w:r>
      <w:bookmarkEnd w:id="274"/>
    </w:p>
    <w:p w14:paraId="5E9872B1" w14:textId="77777777" w:rsidR="00030581" w:rsidRDefault="00067329">
      <w:pPr>
        <w:spacing w:line="500" w:lineRule="exact"/>
        <w:contextualSpacing/>
        <w:rPr>
          <w:rFonts w:eastAsia="仿宋"/>
          <w:bCs/>
          <w:snapToGrid w:val="0"/>
          <w:szCs w:val="21"/>
        </w:rPr>
      </w:pPr>
      <w:r>
        <w:rPr>
          <w:rFonts w:eastAsia="仿宋" w:hint="eastAsia"/>
          <w:bCs/>
          <w:snapToGrid w:val="0"/>
          <w:szCs w:val="21"/>
        </w:rPr>
        <w:t>1</w:t>
      </w:r>
      <w:r>
        <w:rPr>
          <w:rFonts w:eastAsia="仿宋" w:hint="eastAsia"/>
          <w:bCs/>
          <w:snapToGrid w:val="0"/>
          <w:szCs w:val="21"/>
        </w:rPr>
        <w:t>、植物资源</w:t>
      </w:r>
    </w:p>
    <w:p w14:paraId="1974D1EF" w14:textId="77777777" w:rsidR="00030581" w:rsidRDefault="00067329">
      <w:pPr>
        <w:spacing w:line="500" w:lineRule="exact"/>
        <w:contextualSpacing/>
        <w:rPr>
          <w:rFonts w:eastAsia="仿宋"/>
          <w:bCs/>
          <w:snapToGrid w:val="0"/>
          <w:szCs w:val="21"/>
        </w:rPr>
      </w:pPr>
      <w:r>
        <w:rPr>
          <w:rFonts w:eastAsia="仿宋" w:hint="eastAsia"/>
          <w:bCs/>
          <w:snapToGrid w:val="0"/>
          <w:szCs w:val="21"/>
        </w:rPr>
        <w:t>全市耕地面积</w:t>
      </w:r>
      <w:r>
        <w:rPr>
          <w:rFonts w:eastAsia="仿宋" w:hint="eastAsia"/>
          <w:bCs/>
          <w:snapToGrid w:val="0"/>
          <w:szCs w:val="21"/>
        </w:rPr>
        <w:t>46246.8hm</w:t>
      </w:r>
      <w:r>
        <w:rPr>
          <w:rFonts w:eastAsia="仿宋" w:hint="eastAsia"/>
          <w:bCs/>
          <w:snapToGrid w:val="0"/>
          <w:szCs w:val="21"/>
          <w:vertAlign w:val="superscript"/>
        </w:rPr>
        <w:t>2</w:t>
      </w:r>
      <w:r>
        <w:rPr>
          <w:rFonts w:eastAsia="仿宋" w:hint="eastAsia"/>
          <w:bCs/>
          <w:snapToGrid w:val="0"/>
          <w:szCs w:val="21"/>
        </w:rPr>
        <w:t>，每个农业人口平均占有耕地</w:t>
      </w:r>
      <w:r>
        <w:rPr>
          <w:rFonts w:eastAsia="仿宋" w:hint="eastAsia"/>
          <w:bCs/>
          <w:snapToGrid w:val="0"/>
          <w:szCs w:val="21"/>
        </w:rPr>
        <w:t>0.31hm</w:t>
      </w:r>
      <w:r>
        <w:rPr>
          <w:rFonts w:eastAsia="仿宋" w:hint="eastAsia"/>
          <w:bCs/>
          <w:snapToGrid w:val="0"/>
          <w:szCs w:val="21"/>
          <w:vertAlign w:val="superscript"/>
        </w:rPr>
        <w:t>2</w:t>
      </w:r>
      <w:r>
        <w:rPr>
          <w:rFonts w:eastAsia="仿宋" w:hint="eastAsia"/>
          <w:bCs/>
          <w:snapToGrid w:val="0"/>
          <w:szCs w:val="21"/>
        </w:rPr>
        <w:t>，盛产稻谷、</w:t>
      </w:r>
      <w:r>
        <w:rPr>
          <w:rFonts w:eastAsia="仿宋" w:hint="eastAsia"/>
          <w:bCs/>
          <w:snapToGrid w:val="0"/>
          <w:szCs w:val="21"/>
        </w:rPr>
        <w:lastRenderedPageBreak/>
        <w:t>大豆、蔬菜、烟草。林地面积</w:t>
      </w:r>
      <w:r>
        <w:rPr>
          <w:rFonts w:eastAsia="仿宋" w:hint="eastAsia"/>
          <w:bCs/>
          <w:snapToGrid w:val="0"/>
          <w:szCs w:val="21"/>
        </w:rPr>
        <w:t>14.2</w:t>
      </w:r>
      <w:r>
        <w:rPr>
          <w:rFonts w:eastAsia="仿宋" w:hint="eastAsia"/>
          <w:bCs/>
          <w:snapToGrid w:val="0"/>
          <w:szCs w:val="21"/>
        </w:rPr>
        <w:t>万</w:t>
      </w:r>
      <w:r>
        <w:rPr>
          <w:rFonts w:eastAsia="仿宋" w:hint="eastAsia"/>
          <w:bCs/>
          <w:snapToGrid w:val="0"/>
          <w:szCs w:val="21"/>
        </w:rPr>
        <w:t>hm</w:t>
      </w:r>
      <w:r>
        <w:rPr>
          <w:rFonts w:eastAsia="仿宋" w:hint="eastAsia"/>
          <w:bCs/>
          <w:snapToGrid w:val="0"/>
          <w:szCs w:val="21"/>
          <w:vertAlign w:val="superscript"/>
        </w:rPr>
        <w:t>2</w:t>
      </w:r>
      <w:r>
        <w:rPr>
          <w:rFonts w:eastAsia="仿宋" w:hint="eastAsia"/>
          <w:bCs/>
          <w:snapToGrid w:val="0"/>
          <w:szCs w:val="21"/>
        </w:rPr>
        <w:t>，森林覆盖率</w:t>
      </w:r>
      <w:r>
        <w:rPr>
          <w:rFonts w:eastAsia="仿宋" w:hint="eastAsia"/>
          <w:bCs/>
          <w:snapToGrid w:val="0"/>
          <w:szCs w:val="21"/>
        </w:rPr>
        <w:t>37</w:t>
      </w:r>
      <w:r>
        <w:rPr>
          <w:rFonts w:eastAsia="仿宋" w:hint="eastAsia"/>
          <w:bCs/>
          <w:snapToGrid w:val="0"/>
          <w:szCs w:val="21"/>
        </w:rPr>
        <w:t>％，属全国最高地区之一，活立木蓄积量</w:t>
      </w:r>
      <w:r>
        <w:rPr>
          <w:rFonts w:eastAsia="仿宋" w:hint="eastAsia"/>
          <w:bCs/>
          <w:snapToGrid w:val="0"/>
          <w:szCs w:val="21"/>
        </w:rPr>
        <w:t>1286.8</w:t>
      </w:r>
      <w:r>
        <w:rPr>
          <w:rFonts w:eastAsia="仿宋" w:hint="eastAsia"/>
          <w:bCs/>
          <w:snapToGrid w:val="0"/>
          <w:szCs w:val="21"/>
        </w:rPr>
        <w:t>万</w:t>
      </w:r>
      <w:r>
        <w:rPr>
          <w:rFonts w:eastAsia="仿宋" w:hint="eastAsia"/>
          <w:bCs/>
          <w:snapToGrid w:val="0"/>
          <w:szCs w:val="21"/>
        </w:rPr>
        <w:t>m</w:t>
      </w:r>
      <w:r>
        <w:rPr>
          <w:rFonts w:eastAsia="仿宋" w:hint="eastAsia"/>
          <w:bCs/>
          <w:snapToGrid w:val="0"/>
          <w:szCs w:val="21"/>
          <w:vertAlign w:val="superscript"/>
        </w:rPr>
        <w:t>3</w:t>
      </w:r>
      <w:r>
        <w:rPr>
          <w:rFonts w:eastAsia="仿宋" w:hint="eastAsia"/>
          <w:bCs/>
          <w:snapToGrid w:val="0"/>
          <w:szCs w:val="21"/>
        </w:rPr>
        <w:t>。林木和林副产品资源丰富，野生植物达</w:t>
      </w:r>
      <w:r>
        <w:rPr>
          <w:rFonts w:eastAsia="仿宋" w:hint="eastAsia"/>
          <w:bCs/>
          <w:snapToGrid w:val="0"/>
          <w:szCs w:val="21"/>
        </w:rPr>
        <w:t>450</w:t>
      </w:r>
      <w:r>
        <w:rPr>
          <w:rFonts w:eastAsia="仿宋" w:hint="eastAsia"/>
          <w:bCs/>
          <w:snapToGrid w:val="0"/>
          <w:szCs w:val="21"/>
        </w:rPr>
        <w:t>种。山野菜、食用菌产量颇丰，其中蕨菜、薇菜是主要出口的土特产品。人参、五味</w:t>
      </w:r>
      <w:r>
        <w:rPr>
          <w:rFonts w:eastAsia="仿宋" w:hint="eastAsia"/>
          <w:bCs/>
          <w:snapToGrid w:val="0"/>
          <w:szCs w:val="21"/>
        </w:rPr>
        <w:t>子、桔梗、黄柏、黄芪等中药材总储量</w:t>
      </w:r>
      <w:r>
        <w:rPr>
          <w:rFonts w:eastAsia="仿宋" w:hint="eastAsia"/>
          <w:bCs/>
          <w:snapToGrid w:val="0"/>
          <w:szCs w:val="21"/>
        </w:rPr>
        <w:t>600</w:t>
      </w:r>
      <w:r>
        <w:rPr>
          <w:rFonts w:eastAsia="仿宋" w:hint="eastAsia"/>
          <w:bCs/>
          <w:snapToGrid w:val="0"/>
          <w:szCs w:val="21"/>
        </w:rPr>
        <w:t>万</w:t>
      </w:r>
      <w:r>
        <w:rPr>
          <w:rFonts w:eastAsia="仿宋" w:hint="eastAsia"/>
          <w:bCs/>
          <w:snapToGrid w:val="0"/>
          <w:szCs w:val="21"/>
        </w:rPr>
        <w:t>kg</w:t>
      </w:r>
      <w:r>
        <w:rPr>
          <w:rFonts w:eastAsia="仿宋" w:hint="eastAsia"/>
          <w:bCs/>
          <w:snapToGrid w:val="0"/>
          <w:szCs w:val="21"/>
        </w:rPr>
        <w:t>。</w:t>
      </w:r>
    </w:p>
    <w:p w14:paraId="31A68B4D" w14:textId="77777777" w:rsidR="00030581" w:rsidRDefault="00067329">
      <w:pPr>
        <w:spacing w:line="500" w:lineRule="exact"/>
        <w:contextualSpacing/>
        <w:rPr>
          <w:rFonts w:eastAsia="仿宋"/>
          <w:bCs/>
          <w:snapToGrid w:val="0"/>
          <w:szCs w:val="21"/>
        </w:rPr>
      </w:pPr>
      <w:r>
        <w:rPr>
          <w:rFonts w:eastAsia="仿宋" w:hint="eastAsia"/>
          <w:bCs/>
          <w:snapToGrid w:val="0"/>
          <w:szCs w:val="21"/>
        </w:rPr>
        <w:t>滴道区森林总面积</w:t>
      </w:r>
      <w:r>
        <w:rPr>
          <w:rFonts w:eastAsia="仿宋" w:hint="eastAsia"/>
          <w:bCs/>
          <w:snapToGrid w:val="0"/>
          <w:szCs w:val="21"/>
        </w:rPr>
        <w:t>3.4</w:t>
      </w:r>
      <w:r>
        <w:rPr>
          <w:rFonts w:eastAsia="仿宋" w:hint="eastAsia"/>
          <w:bCs/>
          <w:snapToGrid w:val="0"/>
          <w:szCs w:val="21"/>
        </w:rPr>
        <w:t>万公顷，占滴道区总面积的</w:t>
      </w:r>
      <w:r>
        <w:rPr>
          <w:rFonts w:eastAsia="仿宋" w:hint="eastAsia"/>
          <w:bCs/>
          <w:snapToGrid w:val="0"/>
          <w:szCs w:val="21"/>
        </w:rPr>
        <w:t>58%</w:t>
      </w:r>
      <w:r>
        <w:rPr>
          <w:rFonts w:eastAsia="仿宋" w:hint="eastAsia"/>
          <w:bCs/>
          <w:snapToGrid w:val="0"/>
          <w:szCs w:val="21"/>
        </w:rPr>
        <w:t>。其中有林面积</w:t>
      </w:r>
      <w:r>
        <w:rPr>
          <w:rFonts w:eastAsia="仿宋" w:hint="eastAsia"/>
          <w:bCs/>
          <w:snapToGrid w:val="0"/>
          <w:szCs w:val="21"/>
        </w:rPr>
        <w:t>2.39</w:t>
      </w:r>
      <w:r>
        <w:rPr>
          <w:rFonts w:eastAsia="仿宋" w:hint="eastAsia"/>
          <w:bCs/>
          <w:snapToGrid w:val="0"/>
          <w:szCs w:val="21"/>
        </w:rPr>
        <w:t>万公顷，未成林造林区面积</w:t>
      </w:r>
      <w:r>
        <w:rPr>
          <w:rFonts w:eastAsia="仿宋" w:hint="eastAsia"/>
          <w:bCs/>
          <w:snapToGrid w:val="0"/>
          <w:szCs w:val="21"/>
        </w:rPr>
        <w:t>440</w:t>
      </w:r>
      <w:r>
        <w:rPr>
          <w:rFonts w:eastAsia="仿宋" w:hint="eastAsia"/>
          <w:bCs/>
          <w:snapToGrid w:val="0"/>
          <w:szCs w:val="21"/>
        </w:rPr>
        <w:t>公顷，宜林地面积</w:t>
      </w:r>
      <w:r>
        <w:rPr>
          <w:rFonts w:eastAsia="仿宋" w:hint="eastAsia"/>
          <w:bCs/>
          <w:snapToGrid w:val="0"/>
          <w:szCs w:val="21"/>
        </w:rPr>
        <w:t>9732</w:t>
      </w:r>
      <w:r>
        <w:rPr>
          <w:rFonts w:eastAsia="仿宋" w:hint="eastAsia"/>
          <w:bCs/>
          <w:snapToGrid w:val="0"/>
          <w:szCs w:val="21"/>
        </w:rPr>
        <w:t>公顷。</w:t>
      </w:r>
    </w:p>
    <w:p w14:paraId="5D3ADBC4" w14:textId="77777777" w:rsidR="00030581" w:rsidRDefault="00067329">
      <w:pPr>
        <w:spacing w:line="500" w:lineRule="exact"/>
        <w:contextualSpacing/>
        <w:rPr>
          <w:rFonts w:eastAsia="仿宋"/>
          <w:bCs/>
          <w:snapToGrid w:val="0"/>
          <w:szCs w:val="21"/>
        </w:rPr>
      </w:pPr>
      <w:r>
        <w:rPr>
          <w:rFonts w:eastAsia="仿宋" w:hint="eastAsia"/>
          <w:bCs/>
          <w:snapToGrid w:val="0"/>
          <w:szCs w:val="21"/>
        </w:rPr>
        <w:t>鸡西市植被大体上可分为森林植被、草甸植被、沼泽植被、农田植被四大类。鸡西市森林覆盖率为</w:t>
      </w:r>
      <w:r>
        <w:rPr>
          <w:rFonts w:eastAsia="仿宋" w:hint="eastAsia"/>
          <w:bCs/>
          <w:snapToGrid w:val="0"/>
          <w:szCs w:val="21"/>
        </w:rPr>
        <w:t>37%</w:t>
      </w:r>
      <w:r>
        <w:rPr>
          <w:rFonts w:eastAsia="仿宋" w:hint="eastAsia"/>
          <w:bCs/>
          <w:snapToGrid w:val="0"/>
          <w:szCs w:val="21"/>
        </w:rPr>
        <w:t>以上，蓄积量</w:t>
      </w:r>
      <w:r>
        <w:rPr>
          <w:rFonts w:eastAsia="仿宋" w:hint="eastAsia"/>
          <w:bCs/>
          <w:snapToGrid w:val="0"/>
          <w:szCs w:val="21"/>
        </w:rPr>
        <w:t>1287</w:t>
      </w:r>
      <w:r>
        <w:rPr>
          <w:rFonts w:eastAsia="仿宋" w:hint="eastAsia"/>
          <w:bCs/>
          <w:snapToGrid w:val="0"/>
          <w:szCs w:val="21"/>
        </w:rPr>
        <w:t>万</w:t>
      </w:r>
      <w:r>
        <w:rPr>
          <w:rFonts w:eastAsia="仿宋" w:hint="eastAsia"/>
          <w:bCs/>
          <w:snapToGrid w:val="0"/>
          <w:szCs w:val="21"/>
        </w:rPr>
        <w:t>m</w:t>
      </w:r>
      <w:r>
        <w:rPr>
          <w:rFonts w:eastAsia="仿宋" w:hint="eastAsia"/>
          <w:bCs/>
          <w:snapToGrid w:val="0"/>
          <w:szCs w:val="21"/>
          <w:vertAlign w:val="superscript"/>
        </w:rPr>
        <w:t>3</w:t>
      </w:r>
      <w:r>
        <w:rPr>
          <w:rFonts w:eastAsia="仿宋" w:hint="eastAsia"/>
          <w:bCs/>
          <w:snapToGrid w:val="0"/>
          <w:szCs w:val="21"/>
        </w:rPr>
        <w:t>。区内常见的森林植被则多为次生林，由于近些年来大力进行人工植树造林，人工林成为了本区森林生态系统的重要组分，人工林的主要林分为兴安落叶松（黄花松）和樟子松，少量分布有红松和其他阔叶林。</w:t>
      </w:r>
    </w:p>
    <w:p w14:paraId="360DE364" w14:textId="77777777" w:rsidR="00030581" w:rsidRDefault="00067329">
      <w:pPr>
        <w:spacing w:line="500" w:lineRule="exact"/>
        <w:contextualSpacing/>
        <w:rPr>
          <w:rFonts w:eastAsia="仿宋"/>
          <w:bCs/>
          <w:snapToGrid w:val="0"/>
          <w:szCs w:val="21"/>
        </w:rPr>
      </w:pPr>
      <w:r>
        <w:rPr>
          <w:rFonts w:eastAsia="仿宋" w:hint="eastAsia"/>
          <w:bCs/>
          <w:snapToGrid w:val="0"/>
          <w:szCs w:val="21"/>
        </w:rPr>
        <w:t>草甸植被和沼泽植被主要</w:t>
      </w:r>
      <w:r>
        <w:rPr>
          <w:rFonts w:eastAsia="仿宋" w:hint="eastAsia"/>
          <w:bCs/>
          <w:snapToGrid w:val="0"/>
          <w:szCs w:val="21"/>
        </w:rPr>
        <w:t>分布在穆棱河及其支流沿岸和地下水位较高的低平地带，植被以莎草科为主；低洼积水处生长着芦苇等喜水性植物。</w:t>
      </w:r>
    </w:p>
    <w:p w14:paraId="4DD95077" w14:textId="77777777" w:rsidR="00030581" w:rsidRDefault="00067329">
      <w:pPr>
        <w:spacing w:line="500" w:lineRule="exact"/>
        <w:contextualSpacing/>
        <w:rPr>
          <w:rFonts w:eastAsia="仿宋"/>
          <w:bCs/>
          <w:snapToGrid w:val="0"/>
          <w:szCs w:val="21"/>
        </w:rPr>
      </w:pPr>
      <w:r>
        <w:rPr>
          <w:rFonts w:eastAsia="仿宋" w:hint="eastAsia"/>
          <w:bCs/>
          <w:snapToGrid w:val="0"/>
          <w:szCs w:val="21"/>
        </w:rPr>
        <w:t>农田植被分布广泛，在山前漫岗和河谷平原区的广大农村地区都有分布，农作物种类包括玉米、小麦、水稻、谷子等。</w:t>
      </w:r>
    </w:p>
    <w:p w14:paraId="24F0B69B" w14:textId="77777777" w:rsidR="00030581" w:rsidRDefault="00067329">
      <w:pPr>
        <w:spacing w:line="500" w:lineRule="exact"/>
        <w:contextualSpacing/>
        <w:rPr>
          <w:rFonts w:eastAsia="仿宋"/>
          <w:bCs/>
          <w:snapToGrid w:val="0"/>
          <w:szCs w:val="21"/>
        </w:rPr>
      </w:pPr>
      <w:r>
        <w:rPr>
          <w:rFonts w:eastAsia="仿宋" w:hint="eastAsia"/>
          <w:bCs/>
          <w:snapToGrid w:val="0"/>
          <w:szCs w:val="21"/>
        </w:rPr>
        <w:t>2</w:t>
      </w:r>
      <w:r>
        <w:rPr>
          <w:rFonts w:eastAsia="仿宋" w:hint="eastAsia"/>
          <w:bCs/>
          <w:snapToGrid w:val="0"/>
          <w:szCs w:val="21"/>
        </w:rPr>
        <w:t>、动物资源</w:t>
      </w:r>
    </w:p>
    <w:p w14:paraId="419A15D3" w14:textId="77777777" w:rsidR="00030581" w:rsidRDefault="00067329">
      <w:pPr>
        <w:spacing w:line="500" w:lineRule="exact"/>
        <w:contextualSpacing/>
        <w:rPr>
          <w:rFonts w:eastAsia="仿宋"/>
          <w:bCs/>
          <w:snapToGrid w:val="0"/>
          <w:szCs w:val="21"/>
        </w:rPr>
      </w:pPr>
      <w:r>
        <w:rPr>
          <w:rFonts w:eastAsia="仿宋" w:hint="eastAsia"/>
          <w:bCs/>
          <w:snapToGrid w:val="0"/>
          <w:szCs w:val="21"/>
        </w:rPr>
        <w:t>据调查，鸡西市有国家和省内保护的兽类</w:t>
      </w:r>
      <w:r>
        <w:rPr>
          <w:rFonts w:eastAsia="仿宋" w:hint="eastAsia"/>
          <w:bCs/>
          <w:snapToGrid w:val="0"/>
          <w:szCs w:val="21"/>
        </w:rPr>
        <w:t>8</w:t>
      </w:r>
      <w:r>
        <w:rPr>
          <w:rFonts w:eastAsia="仿宋" w:hint="eastAsia"/>
          <w:bCs/>
          <w:snapToGrid w:val="0"/>
          <w:szCs w:val="21"/>
        </w:rPr>
        <w:t>科</w:t>
      </w:r>
      <w:r>
        <w:rPr>
          <w:rFonts w:eastAsia="仿宋" w:hint="eastAsia"/>
          <w:bCs/>
          <w:snapToGrid w:val="0"/>
          <w:szCs w:val="21"/>
        </w:rPr>
        <w:t>12</w:t>
      </w:r>
      <w:r>
        <w:rPr>
          <w:rFonts w:eastAsia="仿宋" w:hint="eastAsia"/>
          <w:bCs/>
          <w:snapToGrid w:val="0"/>
          <w:szCs w:val="21"/>
        </w:rPr>
        <w:t>种，其中紫貂为国家一级保护动物，东北马鹿、麝、水獭、黑熊、猞猁为国家二级保护动物。境内有鸟类</w:t>
      </w:r>
      <w:r>
        <w:rPr>
          <w:rFonts w:eastAsia="仿宋" w:hint="eastAsia"/>
          <w:bCs/>
          <w:snapToGrid w:val="0"/>
          <w:szCs w:val="21"/>
        </w:rPr>
        <w:t>41</w:t>
      </w:r>
      <w:r>
        <w:rPr>
          <w:rFonts w:eastAsia="仿宋" w:hint="eastAsia"/>
          <w:bCs/>
          <w:snapToGrid w:val="0"/>
          <w:szCs w:val="21"/>
        </w:rPr>
        <w:t>科</w:t>
      </w:r>
      <w:r>
        <w:rPr>
          <w:rFonts w:eastAsia="仿宋" w:hint="eastAsia"/>
          <w:bCs/>
          <w:snapToGrid w:val="0"/>
          <w:szCs w:val="21"/>
        </w:rPr>
        <w:t>100</w:t>
      </w:r>
      <w:r>
        <w:rPr>
          <w:rFonts w:eastAsia="仿宋" w:hint="eastAsia"/>
          <w:bCs/>
          <w:snapToGrid w:val="0"/>
          <w:szCs w:val="21"/>
        </w:rPr>
        <w:t>种，多为候鸟，留鸟仅占</w:t>
      </w:r>
      <w:r>
        <w:rPr>
          <w:rFonts w:eastAsia="仿宋" w:hint="eastAsia"/>
          <w:bCs/>
          <w:snapToGrid w:val="0"/>
          <w:szCs w:val="21"/>
        </w:rPr>
        <w:t>15%</w:t>
      </w:r>
      <w:r>
        <w:rPr>
          <w:rFonts w:eastAsia="仿宋" w:hint="eastAsia"/>
          <w:bCs/>
          <w:snapToGrid w:val="0"/>
          <w:szCs w:val="21"/>
        </w:rPr>
        <w:t>左右，有两栖类</w:t>
      </w:r>
      <w:r>
        <w:rPr>
          <w:rFonts w:eastAsia="仿宋" w:hint="eastAsia"/>
          <w:bCs/>
          <w:snapToGrid w:val="0"/>
          <w:szCs w:val="21"/>
        </w:rPr>
        <w:t>4</w:t>
      </w:r>
      <w:r>
        <w:rPr>
          <w:rFonts w:eastAsia="仿宋" w:hint="eastAsia"/>
          <w:bCs/>
          <w:snapToGrid w:val="0"/>
          <w:szCs w:val="21"/>
        </w:rPr>
        <w:t>科</w:t>
      </w:r>
      <w:r>
        <w:rPr>
          <w:rFonts w:eastAsia="仿宋" w:hint="eastAsia"/>
          <w:bCs/>
          <w:snapToGrid w:val="0"/>
          <w:szCs w:val="21"/>
        </w:rPr>
        <w:t>9</w:t>
      </w:r>
      <w:r>
        <w:rPr>
          <w:rFonts w:eastAsia="仿宋" w:hint="eastAsia"/>
          <w:bCs/>
          <w:snapToGrid w:val="0"/>
          <w:szCs w:val="21"/>
        </w:rPr>
        <w:t>种，爬行类</w:t>
      </w:r>
      <w:r>
        <w:rPr>
          <w:rFonts w:eastAsia="仿宋" w:hint="eastAsia"/>
          <w:bCs/>
          <w:snapToGrid w:val="0"/>
          <w:szCs w:val="21"/>
        </w:rPr>
        <w:t>11</w:t>
      </w:r>
      <w:r>
        <w:rPr>
          <w:rFonts w:eastAsia="仿宋" w:hint="eastAsia"/>
          <w:bCs/>
          <w:snapToGrid w:val="0"/>
          <w:szCs w:val="21"/>
        </w:rPr>
        <w:t>种。流域河流、水库和泡泽中天然鱼类有鲤鱼、鲫鱼、鲇鱼麦穗、泥鳅等。项目所在位置</w:t>
      </w:r>
      <w:r>
        <w:rPr>
          <w:rFonts w:eastAsia="仿宋" w:hint="eastAsia"/>
          <w:bCs/>
          <w:snapToGrid w:val="0"/>
          <w:szCs w:val="21"/>
        </w:rPr>
        <w:t>未发现珍稀濒危野生动植物。</w:t>
      </w:r>
    </w:p>
    <w:p w14:paraId="4F441E5C" w14:textId="77777777" w:rsidR="00030581" w:rsidRDefault="00067329">
      <w:pPr>
        <w:spacing w:line="500" w:lineRule="exact"/>
        <w:contextualSpacing/>
        <w:rPr>
          <w:rFonts w:eastAsia="仿宋"/>
          <w:bCs/>
          <w:snapToGrid w:val="0"/>
          <w:szCs w:val="21"/>
        </w:rPr>
      </w:pPr>
      <w:r>
        <w:rPr>
          <w:rFonts w:eastAsia="仿宋" w:hint="eastAsia"/>
          <w:bCs/>
          <w:snapToGrid w:val="0"/>
          <w:szCs w:val="21"/>
        </w:rPr>
        <w:t>3</w:t>
      </w:r>
      <w:r>
        <w:rPr>
          <w:rFonts w:eastAsia="仿宋" w:hint="eastAsia"/>
          <w:bCs/>
          <w:snapToGrid w:val="0"/>
          <w:szCs w:val="21"/>
        </w:rPr>
        <w:t>、矿产资源</w:t>
      </w:r>
    </w:p>
    <w:p w14:paraId="034DA00B" w14:textId="77777777" w:rsidR="00030581" w:rsidRDefault="00067329">
      <w:pPr>
        <w:spacing w:line="500" w:lineRule="exact"/>
        <w:contextualSpacing/>
      </w:pPr>
      <w:r>
        <w:rPr>
          <w:rFonts w:eastAsia="仿宋" w:hint="eastAsia"/>
          <w:bCs/>
          <w:snapToGrid w:val="0"/>
          <w:szCs w:val="21"/>
        </w:rPr>
        <w:t>鸡西市矿产资源丰富，现已探明发现</w:t>
      </w:r>
      <w:r>
        <w:rPr>
          <w:rFonts w:eastAsia="仿宋" w:hint="eastAsia"/>
          <w:bCs/>
          <w:snapToGrid w:val="0"/>
          <w:szCs w:val="21"/>
        </w:rPr>
        <w:t>56</w:t>
      </w:r>
      <w:r>
        <w:rPr>
          <w:rFonts w:eastAsia="仿宋" w:hint="eastAsia"/>
          <w:bCs/>
          <w:snapToGrid w:val="0"/>
          <w:szCs w:val="21"/>
        </w:rPr>
        <w:t>个矿种。主要有煤炭、石墨、硅线石、钾长石、大理岩、黄金、铂、钯、矿泉水等。煤田分布广、煤种齐全，有焦煤、气煤、肥煤等</w:t>
      </w:r>
      <w:r>
        <w:rPr>
          <w:rFonts w:eastAsia="仿宋" w:hint="eastAsia"/>
          <w:bCs/>
          <w:snapToGrid w:val="0"/>
          <w:szCs w:val="21"/>
        </w:rPr>
        <w:t>7</w:t>
      </w:r>
      <w:r>
        <w:rPr>
          <w:rFonts w:eastAsia="仿宋" w:hint="eastAsia"/>
          <w:bCs/>
          <w:snapToGrid w:val="0"/>
          <w:szCs w:val="21"/>
        </w:rPr>
        <w:t>个煤种，总储量</w:t>
      </w:r>
      <w:r>
        <w:rPr>
          <w:rFonts w:eastAsia="仿宋" w:hint="eastAsia"/>
          <w:bCs/>
          <w:snapToGrid w:val="0"/>
          <w:szCs w:val="21"/>
        </w:rPr>
        <w:t>80</w:t>
      </w:r>
      <w:r>
        <w:rPr>
          <w:rFonts w:eastAsia="仿宋" w:hint="eastAsia"/>
          <w:bCs/>
          <w:snapToGrid w:val="0"/>
          <w:szCs w:val="21"/>
        </w:rPr>
        <w:t>亿吨，年产原煤</w:t>
      </w:r>
      <w:r>
        <w:rPr>
          <w:rFonts w:eastAsia="仿宋" w:hint="eastAsia"/>
          <w:bCs/>
          <w:snapToGrid w:val="0"/>
          <w:szCs w:val="21"/>
        </w:rPr>
        <w:t>3000</w:t>
      </w:r>
      <w:r>
        <w:rPr>
          <w:rFonts w:eastAsia="仿宋" w:hint="eastAsia"/>
          <w:bCs/>
          <w:snapToGrid w:val="0"/>
          <w:szCs w:val="21"/>
        </w:rPr>
        <w:t>万吨；石墨总储量</w:t>
      </w:r>
      <w:r>
        <w:rPr>
          <w:rFonts w:eastAsia="仿宋" w:hint="eastAsia"/>
          <w:bCs/>
          <w:snapToGrid w:val="0"/>
          <w:szCs w:val="21"/>
        </w:rPr>
        <w:t>7.8</w:t>
      </w:r>
      <w:r>
        <w:rPr>
          <w:rFonts w:eastAsia="仿宋" w:hint="eastAsia"/>
          <w:bCs/>
          <w:snapToGrid w:val="0"/>
          <w:szCs w:val="21"/>
        </w:rPr>
        <w:t>亿吨，居亚洲之首，年产量</w:t>
      </w:r>
      <w:r>
        <w:rPr>
          <w:rFonts w:eastAsia="仿宋" w:hint="eastAsia"/>
          <w:bCs/>
          <w:snapToGrid w:val="0"/>
          <w:szCs w:val="21"/>
        </w:rPr>
        <w:t>7</w:t>
      </w:r>
      <w:r>
        <w:rPr>
          <w:rFonts w:eastAsia="仿宋" w:hint="eastAsia"/>
          <w:bCs/>
          <w:snapToGrid w:val="0"/>
          <w:szCs w:val="21"/>
        </w:rPr>
        <w:t>万吨；硅线石储量</w:t>
      </w:r>
      <w:r>
        <w:rPr>
          <w:rFonts w:eastAsia="仿宋" w:hint="eastAsia"/>
          <w:bCs/>
          <w:snapToGrid w:val="0"/>
          <w:szCs w:val="21"/>
        </w:rPr>
        <w:t>4000</w:t>
      </w:r>
      <w:r>
        <w:rPr>
          <w:rFonts w:eastAsia="仿宋" w:hint="eastAsia"/>
          <w:bCs/>
          <w:snapToGrid w:val="0"/>
          <w:szCs w:val="21"/>
        </w:rPr>
        <w:t>万吨，年产量</w:t>
      </w:r>
      <w:r>
        <w:rPr>
          <w:rFonts w:eastAsia="仿宋" w:hint="eastAsia"/>
          <w:bCs/>
          <w:snapToGrid w:val="0"/>
          <w:szCs w:val="21"/>
        </w:rPr>
        <w:t>3000</w:t>
      </w:r>
      <w:r>
        <w:rPr>
          <w:rFonts w:eastAsia="仿宋" w:hint="eastAsia"/>
          <w:bCs/>
          <w:snapToGrid w:val="0"/>
          <w:szCs w:val="21"/>
        </w:rPr>
        <w:t>吨；大理岩储量</w:t>
      </w:r>
      <w:r>
        <w:rPr>
          <w:rFonts w:eastAsia="仿宋" w:hint="eastAsia"/>
          <w:bCs/>
          <w:snapToGrid w:val="0"/>
          <w:szCs w:val="21"/>
        </w:rPr>
        <w:t>6.3</w:t>
      </w:r>
      <w:r>
        <w:rPr>
          <w:rFonts w:eastAsia="仿宋" w:hint="eastAsia"/>
          <w:bCs/>
          <w:snapToGrid w:val="0"/>
          <w:szCs w:val="21"/>
        </w:rPr>
        <w:t>亿吨、黄金储量大于</w:t>
      </w:r>
      <w:r>
        <w:rPr>
          <w:rFonts w:eastAsia="仿宋" w:hint="eastAsia"/>
          <w:bCs/>
          <w:snapToGrid w:val="0"/>
          <w:szCs w:val="21"/>
        </w:rPr>
        <w:t>5</w:t>
      </w:r>
      <w:r>
        <w:rPr>
          <w:rFonts w:eastAsia="仿宋" w:hint="eastAsia"/>
          <w:bCs/>
          <w:snapToGrid w:val="0"/>
          <w:szCs w:val="21"/>
        </w:rPr>
        <w:t>吨。</w:t>
      </w:r>
      <w:bookmarkStart w:id="275" w:name="_Hlk44598697"/>
      <w:bookmarkEnd w:id="257"/>
      <w:bookmarkEnd w:id="258"/>
      <w:bookmarkEnd w:id="259"/>
      <w:bookmarkEnd w:id="260"/>
      <w:bookmarkEnd w:id="261"/>
      <w:bookmarkEnd w:id="262"/>
      <w:bookmarkEnd w:id="263"/>
      <w:bookmarkEnd w:id="264"/>
      <w:bookmarkEnd w:id="265"/>
      <w:bookmarkEnd w:id="266"/>
    </w:p>
    <w:p w14:paraId="540179B2" w14:textId="77777777" w:rsidR="00030581" w:rsidRDefault="00067329">
      <w:pPr>
        <w:pStyle w:val="2"/>
      </w:pPr>
      <w:bookmarkStart w:id="276" w:name="_Toc7338893"/>
      <w:bookmarkStart w:id="277" w:name="_Toc14734"/>
      <w:bookmarkStart w:id="278" w:name="_Toc57713660"/>
      <w:bookmarkEnd w:id="275"/>
      <w:r>
        <w:lastRenderedPageBreak/>
        <w:t>4.2</w:t>
      </w:r>
      <w:r>
        <w:t>环境质量现状评价</w:t>
      </w:r>
      <w:bookmarkEnd w:id="276"/>
      <w:bookmarkEnd w:id="277"/>
      <w:bookmarkEnd w:id="278"/>
    </w:p>
    <w:p w14:paraId="57A6883E" w14:textId="77777777" w:rsidR="00030581" w:rsidRDefault="00067329">
      <w:pPr>
        <w:pStyle w:val="3"/>
        <w:spacing w:line="500" w:lineRule="exact"/>
      </w:pPr>
      <w:bookmarkStart w:id="279" w:name="_Toc396852153"/>
      <w:bookmarkStart w:id="280" w:name="_Toc57713661"/>
      <w:bookmarkStart w:id="281" w:name="_Toc457029097"/>
      <w:bookmarkStart w:id="282" w:name="_Toc7338894"/>
      <w:bookmarkStart w:id="283" w:name="_Toc28109"/>
      <w:r>
        <w:rPr>
          <w:rFonts w:hint="eastAsia"/>
        </w:rPr>
        <w:t>4.2.1</w:t>
      </w:r>
      <w:r>
        <w:rPr>
          <w:rFonts w:hint="eastAsia"/>
        </w:rPr>
        <w:t>环境空气质量现状</w:t>
      </w:r>
      <w:bookmarkEnd w:id="279"/>
      <w:bookmarkEnd w:id="280"/>
      <w:bookmarkEnd w:id="281"/>
      <w:bookmarkEnd w:id="282"/>
      <w:r>
        <w:rPr>
          <w:rFonts w:hint="eastAsia"/>
        </w:rPr>
        <w:t>评价</w:t>
      </w:r>
      <w:bookmarkEnd w:id="283"/>
    </w:p>
    <w:p w14:paraId="2AC5968E" w14:textId="77777777" w:rsidR="00030581" w:rsidRDefault="00067329">
      <w:pPr>
        <w:pStyle w:val="affb"/>
        <w:ind w:firstLine="480"/>
      </w:pPr>
      <w:r>
        <w:t>根据《环境影响评价技术导则</w:t>
      </w:r>
      <w:r>
        <w:t xml:space="preserve"> </w:t>
      </w:r>
      <w:r>
        <w:t>大气环境》（</w:t>
      </w:r>
      <w:r>
        <w:t>HJ2.2-2018</w:t>
      </w:r>
      <w:r>
        <w:t>）中</w:t>
      </w:r>
      <w:r>
        <w:t>“6</w:t>
      </w:r>
      <w:r>
        <w:t>环境空气质量现</w:t>
      </w:r>
      <w:r>
        <w:t>状调查与评价</w:t>
      </w:r>
      <w:r>
        <w:t>”</w:t>
      </w:r>
      <w:r>
        <w:t>要求，</w:t>
      </w:r>
      <w:r>
        <w:rPr>
          <w:rFonts w:hint="eastAsia"/>
        </w:rPr>
        <w:t>二级</w:t>
      </w:r>
      <w:r>
        <w:t>评价项目需调查项目所在区域环境质量达标情况，作为项目所在区域是否为达标区的判断依据；调查评价范围内有环境质量标准的评价因子的环境质量监测数据或进行补充监测，用于评价项目所在区域污染物环境质量现状。</w:t>
      </w:r>
    </w:p>
    <w:p w14:paraId="792D8BDE" w14:textId="77777777" w:rsidR="00030581" w:rsidRDefault="00067329">
      <w:pPr>
        <w:pStyle w:val="affb"/>
        <w:ind w:firstLine="480"/>
      </w:pPr>
      <w:r>
        <w:rPr>
          <w:rFonts w:hint="eastAsia"/>
        </w:rPr>
        <w:t>本工程</w:t>
      </w:r>
      <w:r>
        <w:t>所在区域环境质量达标情况的判定采用</w:t>
      </w:r>
      <w:r>
        <w:rPr>
          <w:rFonts w:hint="eastAsia"/>
        </w:rPr>
        <w:t>《</w:t>
      </w:r>
      <w:r>
        <w:rPr>
          <w:rFonts w:hint="eastAsia"/>
        </w:rPr>
        <w:t>2024</w:t>
      </w:r>
      <w:r>
        <w:rPr>
          <w:rFonts w:hint="eastAsia"/>
        </w:rPr>
        <w:t>年黑龙江省生态环境质量状况》</w:t>
      </w:r>
      <w:r>
        <w:t>中的数据来作为判断依据。根据《环境影响评价技术导则</w:t>
      </w:r>
      <w:r>
        <w:t xml:space="preserve"> </w:t>
      </w:r>
      <w:r>
        <w:t>大气环境》（</w:t>
      </w:r>
      <w:r>
        <w:t>HJ2.2-2018</w:t>
      </w:r>
      <w:r>
        <w:t>）中</w:t>
      </w:r>
      <w:r>
        <w:t>“6.2.2</w:t>
      </w:r>
      <w:r>
        <w:t>其他污染物环境质量现状数据</w:t>
      </w:r>
      <w:r>
        <w:t>”</w:t>
      </w:r>
      <w:r>
        <w:t>要求，</w:t>
      </w:r>
      <w:r>
        <w:t>“</w:t>
      </w:r>
      <w:r>
        <w:t>评价范围内没有环境空气质量监测网数据或公开发布的环境空气质量现状数据的，可收</w:t>
      </w:r>
      <w:r>
        <w:t>集评价范围内近</w:t>
      </w:r>
      <w:r>
        <w:t>3</w:t>
      </w:r>
      <w:r>
        <w:t>年与项目排放的其他污染物有关的历史监测资料</w:t>
      </w:r>
      <w:r>
        <w:t>”</w:t>
      </w:r>
      <w:r>
        <w:t>。</w:t>
      </w:r>
    </w:p>
    <w:p w14:paraId="635BAC06" w14:textId="77777777" w:rsidR="00030581" w:rsidRDefault="00067329">
      <w:pPr>
        <w:pStyle w:val="4"/>
        <w:spacing w:line="500" w:lineRule="exact"/>
        <w:rPr>
          <w:snapToGrid w:val="0"/>
          <w:lang w:val="en-US"/>
        </w:rPr>
      </w:pPr>
      <w:r>
        <w:rPr>
          <w:rFonts w:hint="eastAsia"/>
          <w:snapToGrid w:val="0"/>
        </w:rPr>
        <w:t>4.2.1.1</w:t>
      </w:r>
      <w:r>
        <w:rPr>
          <w:rFonts w:hint="eastAsia"/>
          <w:snapToGrid w:val="0"/>
        </w:rPr>
        <w:t>项目所在区域环境</w:t>
      </w:r>
      <w:r>
        <w:rPr>
          <w:rFonts w:hint="eastAsia"/>
          <w:snapToGrid w:val="0"/>
          <w:lang w:val="en-US"/>
        </w:rPr>
        <w:t>空气</w:t>
      </w:r>
      <w:r>
        <w:rPr>
          <w:rFonts w:hint="eastAsia"/>
          <w:snapToGrid w:val="0"/>
        </w:rPr>
        <w:t>质量</w:t>
      </w:r>
      <w:r>
        <w:rPr>
          <w:rFonts w:hint="eastAsia"/>
          <w:snapToGrid w:val="0"/>
          <w:lang w:val="en-US"/>
        </w:rPr>
        <w:t>达标区判断</w:t>
      </w:r>
    </w:p>
    <w:p w14:paraId="4EE33D11" w14:textId="77777777" w:rsidR="00030581" w:rsidRDefault="00067329">
      <w:pPr>
        <w:spacing w:line="500" w:lineRule="exact"/>
        <w:rPr>
          <w:rFonts w:eastAsia="仿宋"/>
        </w:rPr>
      </w:pPr>
      <w:bookmarkStart w:id="284" w:name="_Hlk44598760"/>
      <w:r>
        <w:rPr>
          <w:rFonts w:eastAsia="仿宋"/>
        </w:rPr>
        <w:t>根据</w:t>
      </w:r>
      <w:r>
        <w:rPr>
          <w:rFonts w:eastAsia="仿宋" w:hint="eastAsia"/>
        </w:rPr>
        <w:t>《</w:t>
      </w:r>
      <w:r>
        <w:rPr>
          <w:rFonts w:eastAsia="仿宋" w:hint="eastAsia"/>
        </w:rPr>
        <w:t>2024</w:t>
      </w:r>
      <w:r>
        <w:rPr>
          <w:rFonts w:eastAsia="仿宋" w:hint="eastAsia"/>
        </w:rPr>
        <w:t>年黑龙江省生态环境质量状况》</w:t>
      </w:r>
      <w:r>
        <w:rPr>
          <w:rFonts w:eastAsia="仿宋"/>
        </w:rPr>
        <w:t>，</w:t>
      </w:r>
      <w:r>
        <w:rPr>
          <w:rFonts w:eastAsia="仿宋" w:hint="eastAsia"/>
        </w:rPr>
        <w:t>鸡西市</w:t>
      </w:r>
      <w:r>
        <w:rPr>
          <w:rFonts w:eastAsia="仿宋" w:hint="eastAsia"/>
        </w:rPr>
        <w:t>2024</w:t>
      </w:r>
      <w:r>
        <w:rPr>
          <w:rFonts w:eastAsia="仿宋" w:hint="eastAsia"/>
        </w:rPr>
        <w:t>年空气质量级别达二级标准，达标天数为</w:t>
      </w:r>
      <w:r>
        <w:rPr>
          <w:rFonts w:eastAsia="仿宋" w:hint="eastAsia"/>
        </w:rPr>
        <w:t>348</w:t>
      </w:r>
      <w:r>
        <w:rPr>
          <w:rFonts w:eastAsia="仿宋" w:hint="eastAsia"/>
        </w:rPr>
        <w:t>天（</w:t>
      </w:r>
      <w:r>
        <w:rPr>
          <w:rFonts w:eastAsia="仿宋" w:hint="eastAsia"/>
        </w:rPr>
        <w:t>95.1%</w:t>
      </w:r>
      <w:r>
        <w:rPr>
          <w:rFonts w:eastAsia="仿宋" w:hint="eastAsia"/>
        </w:rPr>
        <w:t>），</w:t>
      </w:r>
      <w:r>
        <w:rPr>
          <w:rFonts w:eastAsia="仿宋" w:hint="eastAsia"/>
        </w:rPr>
        <w:t>SO</w:t>
      </w:r>
      <w:r>
        <w:rPr>
          <w:rFonts w:eastAsia="仿宋" w:hint="eastAsia"/>
          <w:vertAlign w:val="subscript"/>
        </w:rPr>
        <w:t>2</w:t>
      </w:r>
      <w:r>
        <w:rPr>
          <w:rFonts w:eastAsia="仿宋" w:hint="eastAsia"/>
        </w:rPr>
        <w:t>、</w:t>
      </w:r>
      <w:r>
        <w:rPr>
          <w:rFonts w:eastAsia="仿宋" w:hint="eastAsia"/>
        </w:rPr>
        <w:t>NO</w:t>
      </w:r>
      <w:r>
        <w:rPr>
          <w:rFonts w:eastAsia="仿宋" w:hint="eastAsia"/>
          <w:vertAlign w:val="subscript"/>
        </w:rPr>
        <w:t>2</w:t>
      </w:r>
      <w:r>
        <w:rPr>
          <w:rFonts w:eastAsia="仿宋" w:hint="eastAsia"/>
        </w:rPr>
        <w:t>、</w:t>
      </w:r>
      <w:r>
        <w:rPr>
          <w:rFonts w:eastAsia="仿宋" w:hint="eastAsia"/>
        </w:rPr>
        <w:t>PM</w:t>
      </w:r>
      <w:r>
        <w:rPr>
          <w:rFonts w:eastAsia="仿宋" w:hint="eastAsia"/>
          <w:vertAlign w:val="subscript"/>
        </w:rPr>
        <w:t>10</w:t>
      </w:r>
      <w:r>
        <w:rPr>
          <w:rFonts w:eastAsia="仿宋" w:hint="eastAsia"/>
        </w:rPr>
        <w:t>、</w:t>
      </w:r>
      <w:r>
        <w:rPr>
          <w:rFonts w:eastAsia="仿宋" w:hint="eastAsia"/>
        </w:rPr>
        <w:t>PM</w:t>
      </w:r>
      <w:r>
        <w:rPr>
          <w:rFonts w:eastAsia="仿宋" w:hint="eastAsia"/>
          <w:vertAlign w:val="subscript"/>
        </w:rPr>
        <w:t>2.5</w:t>
      </w:r>
      <w:r>
        <w:rPr>
          <w:rFonts w:eastAsia="仿宋" w:hint="eastAsia"/>
        </w:rPr>
        <w:t>年均浓度分别为</w:t>
      </w:r>
      <w:r>
        <w:rPr>
          <w:rFonts w:eastAsia="仿宋" w:hint="eastAsia"/>
        </w:rPr>
        <w:t>8ug/m</w:t>
      </w:r>
      <w:r>
        <w:rPr>
          <w:rFonts w:eastAsia="仿宋" w:hint="eastAsia"/>
          <w:vertAlign w:val="superscript"/>
        </w:rPr>
        <w:t>3</w:t>
      </w:r>
      <w:r>
        <w:rPr>
          <w:rFonts w:eastAsia="仿宋" w:hint="eastAsia"/>
        </w:rPr>
        <w:t>、</w:t>
      </w:r>
      <w:r>
        <w:rPr>
          <w:rFonts w:eastAsia="仿宋" w:hint="eastAsia"/>
        </w:rPr>
        <w:t>17ug/m</w:t>
      </w:r>
      <w:r>
        <w:rPr>
          <w:rFonts w:eastAsia="仿宋" w:hint="eastAsia"/>
          <w:vertAlign w:val="superscript"/>
        </w:rPr>
        <w:t>3</w:t>
      </w:r>
      <w:r>
        <w:rPr>
          <w:rFonts w:eastAsia="仿宋" w:hint="eastAsia"/>
        </w:rPr>
        <w:t>、</w:t>
      </w:r>
      <w:r>
        <w:rPr>
          <w:rFonts w:eastAsia="仿宋" w:hint="eastAsia"/>
        </w:rPr>
        <w:t>46ug/m</w:t>
      </w:r>
      <w:r>
        <w:rPr>
          <w:rFonts w:eastAsia="仿宋" w:hint="eastAsia"/>
          <w:vertAlign w:val="superscript"/>
        </w:rPr>
        <w:t>3</w:t>
      </w:r>
      <w:r>
        <w:rPr>
          <w:rFonts w:eastAsia="仿宋" w:hint="eastAsia"/>
        </w:rPr>
        <w:t>、</w:t>
      </w:r>
      <w:r>
        <w:rPr>
          <w:rFonts w:eastAsia="仿宋" w:hint="eastAsia"/>
        </w:rPr>
        <w:t>27ug/m</w:t>
      </w:r>
      <w:r>
        <w:rPr>
          <w:rFonts w:eastAsia="仿宋" w:hint="eastAsia"/>
          <w:vertAlign w:val="superscript"/>
        </w:rPr>
        <w:t>3</w:t>
      </w:r>
      <w:r>
        <w:rPr>
          <w:rFonts w:eastAsia="仿宋" w:hint="eastAsia"/>
        </w:rPr>
        <w:t>；</w:t>
      </w:r>
      <w:r>
        <w:rPr>
          <w:rFonts w:eastAsia="仿宋" w:hint="eastAsia"/>
        </w:rPr>
        <w:t>CO24</w:t>
      </w:r>
      <w:r>
        <w:rPr>
          <w:rFonts w:eastAsia="仿宋" w:hint="eastAsia"/>
        </w:rPr>
        <w:t>小时平均第</w:t>
      </w:r>
      <w:r>
        <w:rPr>
          <w:rFonts w:eastAsia="仿宋" w:hint="eastAsia"/>
        </w:rPr>
        <w:t>95</w:t>
      </w:r>
      <w:r>
        <w:rPr>
          <w:rFonts w:eastAsia="仿宋" w:hint="eastAsia"/>
        </w:rPr>
        <w:t>百分位数为</w:t>
      </w:r>
      <w:r>
        <w:rPr>
          <w:rFonts w:eastAsia="仿宋" w:hint="eastAsia"/>
        </w:rPr>
        <w:t>1.0mg/m</w:t>
      </w:r>
      <w:r>
        <w:rPr>
          <w:rFonts w:eastAsia="仿宋" w:hint="eastAsia"/>
          <w:vertAlign w:val="superscript"/>
        </w:rPr>
        <w:t>3</w:t>
      </w:r>
      <w:r>
        <w:rPr>
          <w:rFonts w:eastAsia="仿宋" w:hint="eastAsia"/>
        </w:rPr>
        <w:t>，</w:t>
      </w:r>
      <w:r>
        <w:rPr>
          <w:rFonts w:eastAsia="仿宋" w:hint="eastAsia"/>
        </w:rPr>
        <w:t>O</w:t>
      </w:r>
      <w:r>
        <w:rPr>
          <w:rFonts w:eastAsia="仿宋" w:hint="eastAsia"/>
          <w:vertAlign w:val="subscript"/>
        </w:rPr>
        <w:t>3</w:t>
      </w:r>
      <w:r>
        <w:rPr>
          <w:rFonts w:eastAsia="仿宋" w:hint="eastAsia"/>
        </w:rPr>
        <w:t>日最大</w:t>
      </w:r>
      <w:r>
        <w:rPr>
          <w:rFonts w:eastAsia="仿宋" w:hint="eastAsia"/>
        </w:rPr>
        <w:t>8</w:t>
      </w:r>
      <w:r>
        <w:rPr>
          <w:rFonts w:eastAsia="仿宋" w:hint="eastAsia"/>
        </w:rPr>
        <w:t>小时平均第</w:t>
      </w:r>
      <w:r>
        <w:rPr>
          <w:rFonts w:eastAsia="仿宋" w:hint="eastAsia"/>
        </w:rPr>
        <w:t>90</w:t>
      </w:r>
      <w:r>
        <w:rPr>
          <w:rFonts w:eastAsia="仿宋" w:hint="eastAsia"/>
        </w:rPr>
        <w:t>百分位数为</w:t>
      </w:r>
      <w:r>
        <w:rPr>
          <w:rFonts w:eastAsia="仿宋" w:hint="eastAsia"/>
        </w:rPr>
        <w:t>90ug/m</w:t>
      </w:r>
      <w:r>
        <w:rPr>
          <w:rFonts w:eastAsia="仿宋" w:hint="eastAsia"/>
          <w:vertAlign w:val="superscript"/>
        </w:rPr>
        <w:t>3</w:t>
      </w:r>
      <w:r>
        <w:rPr>
          <w:rFonts w:eastAsia="仿宋" w:hint="eastAsia"/>
        </w:rPr>
        <w:t>；各污染物平均浓度均优于《环境空气质量标准》（</w:t>
      </w:r>
      <w:r>
        <w:rPr>
          <w:rFonts w:eastAsia="仿宋" w:hint="eastAsia"/>
        </w:rPr>
        <w:t>GB3095-2012</w:t>
      </w:r>
      <w:r>
        <w:rPr>
          <w:rFonts w:eastAsia="仿宋" w:hint="eastAsia"/>
        </w:rPr>
        <w:t>）中二级标准限值，判定结果为达标区。详见下表。</w:t>
      </w:r>
    </w:p>
    <w:p w14:paraId="7EAA9BAD"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.2-1</w:t>
      </w:r>
      <w:r>
        <w:rPr>
          <w:rFonts w:eastAsia="仿宋" w:hint="eastAsia"/>
          <w:b/>
          <w:bCs/>
        </w:rPr>
        <w:t>本工程</w:t>
      </w:r>
      <w:r>
        <w:rPr>
          <w:rFonts w:eastAsia="仿宋"/>
          <w:b/>
          <w:bCs/>
        </w:rPr>
        <w:t>所在区域空气质量现状评价表</w:t>
      </w:r>
    </w:p>
    <w:tbl>
      <w:tblPr>
        <w:tblW w:w="4997"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65"/>
        <w:gridCol w:w="3409"/>
        <w:gridCol w:w="1283"/>
        <w:gridCol w:w="1246"/>
        <w:gridCol w:w="821"/>
        <w:gridCol w:w="683"/>
      </w:tblGrid>
      <w:tr w:rsidR="00030581" w14:paraId="0D2CCCD6" w14:textId="77777777">
        <w:trPr>
          <w:trHeight w:val="397"/>
          <w:jc w:val="center"/>
        </w:trPr>
        <w:tc>
          <w:tcPr>
            <w:tcW w:w="520" w:type="pct"/>
            <w:vAlign w:val="center"/>
          </w:tcPr>
          <w:p w14:paraId="722328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污染物</w:t>
            </w:r>
          </w:p>
        </w:tc>
        <w:tc>
          <w:tcPr>
            <w:tcW w:w="2050" w:type="pct"/>
            <w:vAlign w:val="center"/>
          </w:tcPr>
          <w:p w14:paraId="49CCB29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年评价指标</w:t>
            </w:r>
          </w:p>
        </w:tc>
        <w:tc>
          <w:tcPr>
            <w:tcW w:w="772" w:type="pct"/>
            <w:vAlign w:val="center"/>
          </w:tcPr>
          <w:p w14:paraId="4CECF8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现状浓度（μ</w:t>
            </w:r>
            <w:r>
              <w:rPr>
                <w:rFonts w:eastAsia="仿宋" w:hint="eastAsia"/>
                <w:kern w:val="0"/>
                <w:sz w:val="21"/>
                <w:szCs w:val="21"/>
                <w:lang w:bidi="ar"/>
              </w:rPr>
              <w:t>g/m</w:t>
            </w:r>
            <w:r>
              <w:rPr>
                <w:rFonts w:eastAsia="仿宋" w:hint="eastAsia"/>
                <w:kern w:val="0"/>
                <w:sz w:val="21"/>
                <w:szCs w:val="21"/>
                <w:vertAlign w:val="superscript"/>
                <w:lang w:bidi="ar"/>
              </w:rPr>
              <w:t>3</w:t>
            </w:r>
            <w:r>
              <w:rPr>
                <w:rFonts w:eastAsia="仿宋" w:hint="eastAsia"/>
                <w:kern w:val="0"/>
                <w:sz w:val="21"/>
                <w:szCs w:val="21"/>
                <w:lang w:bidi="ar"/>
              </w:rPr>
              <w:t>）</w:t>
            </w:r>
          </w:p>
        </w:tc>
        <w:tc>
          <w:tcPr>
            <w:tcW w:w="750" w:type="pct"/>
            <w:vAlign w:val="center"/>
          </w:tcPr>
          <w:p w14:paraId="3A15241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标准值</w:t>
            </w:r>
          </w:p>
          <w:p w14:paraId="581630F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（μ</w:t>
            </w:r>
            <w:r>
              <w:rPr>
                <w:rFonts w:eastAsia="仿宋" w:hint="eastAsia"/>
                <w:kern w:val="0"/>
                <w:sz w:val="21"/>
                <w:szCs w:val="21"/>
                <w:lang w:bidi="ar"/>
              </w:rPr>
              <w:t>g/m</w:t>
            </w:r>
            <w:r>
              <w:rPr>
                <w:rFonts w:eastAsia="仿宋" w:hint="eastAsia"/>
                <w:kern w:val="0"/>
                <w:sz w:val="21"/>
                <w:szCs w:val="21"/>
                <w:vertAlign w:val="superscript"/>
                <w:lang w:bidi="ar"/>
              </w:rPr>
              <w:t>3</w:t>
            </w:r>
            <w:r>
              <w:rPr>
                <w:rFonts w:eastAsia="仿宋" w:hint="eastAsia"/>
                <w:kern w:val="0"/>
                <w:sz w:val="21"/>
                <w:szCs w:val="21"/>
                <w:lang w:bidi="ar"/>
              </w:rPr>
              <w:t>）</w:t>
            </w:r>
          </w:p>
        </w:tc>
        <w:tc>
          <w:tcPr>
            <w:tcW w:w="494" w:type="pct"/>
            <w:vAlign w:val="center"/>
          </w:tcPr>
          <w:p w14:paraId="666241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占标率（</w:t>
            </w:r>
            <w:r>
              <w:rPr>
                <w:rFonts w:eastAsia="仿宋" w:hint="eastAsia"/>
                <w:kern w:val="0"/>
                <w:sz w:val="21"/>
                <w:szCs w:val="21"/>
                <w:lang w:bidi="ar"/>
              </w:rPr>
              <w:t>%</w:t>
            </w:r>
            <w:r>
              <w:rPr>
                <w:rFonts w:eastAsia="仿宋" w:hint="eastAsia"/>
                <w:kern w:val="0"/>
                <w:sz w:val="21"/>
                <w:szCs w:val="21"/>
                <w:lang w:bidi="ar"/>
              </w:rPr>
              <w:t>）</w:t>
            </w:r>
          </w:p>
        </w:tc>
        <w:tc>
          <w:tcPr>
            <w:tcW w:w="411" w:type="pct"/>
            <w:vAlign w:val="center"/>
          </w:tcPr>
          <w:p w14:paraId="6270670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达标情况</w:t>
            </w:r>
          </w:p>
        </w:tc>
      </w:tr>
      <w:tr w:rsidR="00030581" w14:paraId="1E732B7A" w14:textId="77777777">
        <w:trPr>
          <w:trHeight w:val="397"/>
          <w:jc w:val="center"/>
        </w:trPr>
        <w:tc>
          <w:tcPr>
            <w:tcW w:w="520" w:type="pct"/>
            <w:vAlign w:val="center"/>
          </w:tcPr>
          <w:p w14:paraId="0ABAF30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PM</w:t>
            </w:r>
            <w:r>
              <w:rPr>
                <w:rFonts w:eastAsia="仿宋" w:hint="eastAsia"/>
                <w:kern w:val="0"/>
                <w:sz w:val="21"/>
                <w:szCs w:val="21"/>
                <w:vertAlign w:val="subscript"/>
                <w:lang w:bidi="ar"/>
              </w:rPr>
              <w:t>2.5</w:t>
            </w:r>
          </w:p>
        </w:tc>
        <w:tc>
          <w:tcPr>
            <w:tcW w:w="2050" w:type="pct"/>
            <w:vAlign w:val="center"/>
          </w:tcPr>
          <w:p w14:paraId="410B143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年平均质量浓度</w:t>
            </w:r>
          </w:p>
        </w:tc>
        <w:tc>
          <w:tcPr>
            <w:tcW w:w="772" w:type="pct"/>
            <w:vAlign w:val="center"/>
          </w:tcPr>
          <w:p w14:paraId="61142B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27</w:t>
            </w:r>
          </w:p>
        </w:tc>
        <w:tc>
          <w:tcPr>
            <w:tcW w:w="750" w:type="pct"/>
            <w:vAlign w:val="center"/>
          </w:tcPr>
          <w:p w14:paraId="5DE1F1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35</w:t>
            </w:r>
          </w:p>
        </w:tc>
        <w:tc>
          <w:tcPr>
            <w:tcW w:w="494" w:type="pct"/>
            <w:vAlign w:val="center"/>
          </w:tcPr>
          <w:p w14:paraId="400BEF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77.14</w:t>
            </w:r>
          </w:p>
        </w:tc>
        <w:tc>
          <w:tcPr>
            <w:tcW w:w="411" w:type="pct"/>
            <w:vAlign w:val="center"/>
          </w:tcPr>
          <w:p w14:paraId="24E5C9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达标</w:t>
            </w:r>
          </w:p>
        </w:tc>
      </w:tr>
      <w:tr w:rsidR="00030581" w14:paraId="47FE5784" w14:textId="77777777">
        <w:trPr>
          <w:trHeight w:val="397"/>
          <w:jc w:val="center"/>
        </w:trPr>
        <w:tc>
          <w:tcPr>
            <w:tcW w:w="520" w:type="pct"/>
            <w:vAlign w:val="center"/>
          </w:tcPr>
          <w:p w14:paraId="4357B2B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PM</w:t>
            </w:r>
            <w:r>
              <w:rPr>
                <w:rFonts w:eastAsia="仿宋" w:hint="eastAsia"/>
                <w:kern w:val="0"/>
                <w:sz w:val="21"/>
                <w:szCs w:val="21"/>
                <w:vertAlign w:val="subscript"/>
                <w:lang w:bidi="ar"/>
              </w:rPr>
              <w:t>10</w:t>
            </w:r>
          </w:p>
        </w:tc>
        <w:tc>
          <w:tcPr>
            <w:tcW w:w="2050" w:type="pct"/>
            <w:vAlign w:val="center"/>
          </w:tcPr>
          <w:p w14:paraId="166F4C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年平均质量浓度</w:t>
            </w:r>
          </w:p>
        </w:tc>
        <w:tc>
          <w:tcPr>
            <w:tcW w:w="772" w:type="pct"/>
            <w:vAlign w:val="center"/>
          </w:tcPr>
          <w:p w14:paraId="46D7A6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46</w:t>
            </w:r>
          </w:p>
        </w:tc>
        <w:tc>
          <w:tcPr>
            <w:tcW w:w="750" w:type="pct"/>
            <w:vAlign w:val="center"/>
          </w:tcPr>
          <w:p w14:paraId="5A0E92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w:t>
            </w:r>
          </w:p>
        </w:tc>
        <w:tc>
          <w:tcPr>
            <w:tcW w:w="494" w:type="pct"/>
            <w:vAlign w:val="center"/>
          </w:tcPr>
          <w:p w14:paraId="7C0E21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65.71</w:t>
            </w:r>
          </w:p>
        </w:tc>
        <w:tc>
          <w:tcPr>
            <w:tcW w:w="411" w:type="pct"/>
            <w:vAlign w:val="center"/>
          </w:tcPr>
          <w:p w14:paraId="453973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达标</w:t>
            </w:r>
          </w:p>
        </w:tc>
      </w:tr>
      <w:tr w:rsidR="00030581" w14:paraId="769A8700" w14:textId="77777777">
        <w:trPr>
          <w:trHeight w:val="397"/>
          <w:jc w:val="center"/>
        </w:trPr>
        <w:tc>
          <w:tcPr>
            <w:tcW w:w="520" w:type="pct"/>
            <w:vAlign w:val="center"/>
          </w:tcPr>
          <w:p w14:paraId="03702E7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SO</w:t>
            </w:r>
            <w:r>
              <w:rPr>
                <w:rFonts w:eastAsia="仿宋" w:hint="eastAsia"/>
                <w:kern w:val="0"/>
                <w:sz w:val="21"/>
                <w:szCs w:val="21"/>
                <w:vertAlign w:val="subscript"/>
                <w:lang w:bidi="ar"/>
              </w:rPr>
              <w:t>2</w:t>
            </w:r>
          </w:p>
        </w:tc>
        <w:tc>
          <w:tcPr>
            <w:tcW w:w="2050" w:type="pct"/>
            <w:vAlign w:val="center"/>
          </w:tcPr>
          <w:p w14:paraId="01B402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年平均质量浓度</w:t>
            </w:r>
          </w:p>
        </w:tc>
        <w:tc>
          <w:tcPr>
            <w:tcW w:w="772" w:type="pct"/>
            <w:vAlign w:val="center"/>
          </w:tcPr>
          <w:p w14:paraId="71C226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w:t>
            </w:r>
          </w:p>
        </w:tc>
        <w:tc>
          <w:tcPr>
            <w:tcW w:w="750" w:type="pct"/>
            <w:vAlign w:val="center"/>
          </w:tcPr>
          <w:p w14:paraId="403E2C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w:t>
            </w:r>
          </w:p>
        </w:tc>
        <w:tc>
          <w:tcPr>
            <w:tcW w:w="494" w:type="pct"/>
            <w:vAlign w:val="center"/>
          </w:tcPr>
          <w:p w14:paraId="2C4B04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13.33</w:t>
            </w:r>
          </w:p>
        </w:tc>
        <w:tc>
          <w:tcPr>
            <w:tcW w:w="411" w:type="pct"/>
            <w:vAlign w:val="center"/>
          </w:tcPr>
          <w:p w14:paraId="5509DE1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达标</w:t>
            </w:r>
          </w:p>
        </w:tc>
      </w:tr>
      <w:tr w:rsidR="00030581" w14:paraId="6F3064AE" w14:textId="77777777">
        <w:trPr>
          <w:trHeight w:val="397"/>
          <w:jc w:val="center"/>
        </w:trPr>
        <w:tc>
          <w:tcPr>
            <w:tcW w:w="520" w:type="pct"/>
            <w:vAlign w:val="center"/>
          </w:tcPr>
          <w:p w14:paraId="2139F8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NO</w:t>
            </w:r>
            <w:r>
              <w:rPr>
                <w:rFonts w:eastAsia="仿宋" w:hint="eastAsia"/>
                <w:kern w:val="0"/>
                <w:sz w:val="21"/>
                <w:szCs w:val="21"/>
                <w:vertAlign w:val="subscript"/>
                <w:lang w:bidi="ar"/>
              </w:rPr>
              <w:t>2</w:t>
            </w:r>
          </w:p>
        </w:tc>
        <w:tc>
          <w:tcPr>
            <w:tcW w:w="2050" w:type="pct"/>
            <w:vAlign w:val="center"/>
          </w:tcPr>
          <w:p w14:paraId="48121AF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年平均质量浓度</w:t>
            </w:r>
          </w:p>
        </w:tc>
        <w:tc>
          <w:tcPr>
            <w:tcW w:w="772" w:type="pct"/>
            <w:vAlign w:val="center"/>
          </w:tcPr>
          <w:p w14:paraId="79A2394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17</w:t>
            </w:r>
          </w:p>
        </w:tc>
        <w:tc>
          <w:tcPr>
            <w:tcW w:w="750" w:type="pct"/>
            <w:vAlign w:val="center"/>
          </w:tcPr>
          <w:p w14:paraId="5F7BF2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w:t>
            </w:r>
          </w:p>
        </w:tc>
        <w:tc>
          <w:tcPr>
            <w:tcW w:w="494" w:type="pct"/>
            <w:vAlign w:val="center"/>
          </w:tcPr>
          <w:p w14:paraId="310CF1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42.50</w:t>
            </w:r>
          </w:p>
        </w:tc>
        <w:tc>
          <w:tcPr>
            <w:tcW w:w="411" w:type="pct"/>
            <w:vAlign w:val="center"/>
          </w:tcPr>
          <w:p w14:paraId="589BE1C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达标</w:t>
            </w:r>
          </w:p>
        </w:tc>
      </w:tr>
      <w:tr w:rsidR="00030581" w14:paraId="1B63D84E" w14:textId="77777777">
        <w:trPr>
          <w:trHeight w:val="397"/>
          <w:jc w:val="center"/>
        </w:trPr>
        <w:tc>
          <w:tcPr>
            <w:tcW w:w="520" w:type="pct"/>
            <w:vAlign w:val="center"/>
          </w:tcPr>
          <w:p w14:paraId="2E93509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CO</w:t>
            </w:r>
          </w:p>
        </w:tc>
        <w:tc>
          <w:tcPr>
            <w:tcW w:w="2050" w:type="pct"/>
            <w:vAlign w:val="center"/>
          </w:tcPr>
          <w:p w14:paraId="648666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日均值第</w:t>
            </w:r>
            <w:r>
              <w:rPr>
                <w:rFonts w:eastAsia="仿宋" w:hint="eastAsia"/>
                <w:kern w:val="0"/>
                <w:sz w:val="21"/>
                <w:szCs w:val="21"/>
                <w:lang w:bidi="ar"/>
              </w:rPr>
              <w:t>95</w:t>
            </w:r>
            <w:r>
              <w:rPr>
                <w:rFonts w:eastAsia="仿宋" w:hint="eastAsia"/>
                <w:kern w:val="0"/>
                <w:sz w:val="21"/>
                <w:szCs w:val="21"/>
                <w:lang w:bidi="ar"/>
              </w:rPr>
              <w:t>百分位浓度</w:t>
            </w:r>
          </w:p>
        </w:tc>
        <w:tc>
          <w:tcPr>
            <w:tcW w:w="772" w:type="pct"/>
            <w:vAlign w:val="center"/>
          </w:tcPr>
          <w:p w14:paraId="132198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1000</w:t>
            </w:r>
          </w:p>
        </w:tc>
        <w:tc>
          <w:tcPr>
            <w:tcW w:w="750" w:type="pct"/>
            <w:vAlign w:val="center"/>
          </w:tcPr>
          <w:p w14:paraId="0AD8569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4000</w:t>
            </w:r>
          </w:p>
        </w:tc>
        <w:tc>
          <w:tcPr>
            <w:tcW w:w="494" w:type="pct"/>
            <w:vAlign w:val="center"/>
          </w:tcPr>
          <w:p w14:paraId="287F6B1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25.00</w:t>
            </w:r>
          </w:p>
        </w:tc>
        <w:tc>
          <w:tcPr>
            <w:tcW w:w="411" w:type="pct"/>
            <w:vAlign w:val="center"/>
          </w:tcPr>
          <w:p w14:paraId="3B3C826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达标</w:t>
            </w:r>
          </w:p>
        </w:tc>
      </w:tr>
      <w:tr w:rsidR="00030581" w14:paraId="4F674BBF" w14:textId="77777777">
        <w:trPr>
          <w:trHeight w:val="397"/>
          <w:jc w:val="center"/>
        </w:trPr>
        <w:tc>
          <w:tcPr>
            <w:tcW w:w="520" w:type="pct"/>
            <w:vAlign w:val="center"/>
          </w:tcPr>
          <w:p w14:paraId="606DD9D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O</w:t>
            </w:r>
            <w:r>
              <w:rPr>
                <w:rFonts w:eastAsia="仿宋" w:hint="eastAsia"/>
                <w:kern w:val="0"/>
                <w:sz w:val="21"/>
                <w:szCs w:val="21"/>
                <w:vertAlign w:val="subscript"/>
                <w:lang w:bidi="ar"/>
              </w:rPr>
              <w:t>3</w:t>
            </w:r>
          </w:p>
        </w:tc>
        <w:tc>
          <w:tcPr>
            <w:tcW w:w="2050" w:type="pct"/>
            <w:vAlign w:val="center"/>
          </w:tcPr>
          <w:p w14:paraId="714BCF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日最大</w:t>
            </w:r>
            <w:r>
              <w:rPr>
                <w:rFonts w:eastAsia="仿宋" w:hint="eastAsia"/>
                <w:kern w:val="0"/>
                <w:sz w:val="21"/>
                <w:szCs w:val="21"/>
                <w:lang w:bidi="ar"/>
              </w:rPr>
              <w:t>8</w:t>
            </w:r>
            <w:r>
              <w:rPr>
                <w:rFonts w:eastAsia="仿宋" w:hint="eastAsia"/>
                <w:kern w:val="0"/>
                <w:sz w:val="21"/>
                <w:szCs w:val="21"/>
                <w:lang w:bidi="ar"/>
              </w:rPr>
              <w:t>小时平均值第</w:t>
            </w:r>
            <w:r>
              <w:rPr>
                <w:rFonts w:eastAsia="仿宋" w:hint="eastAsia"/>
                <w:kern w:val="0"/>
                <w:sz w:val="21"/>
                <w:szCs w:val="21"/>
                <w:lang w:bidi="ar"/>
              </w:rPr>
              <w:t>90</w:t>
            </w:r>
            <w:r>
              <w:rPr>
                <w:rFonts w:eastAsia="仿宋" w:hint="eastAsia"/>
                <w:kern w:val="0"/>
                <w:sz w:val="21"/>
                <w:szCs w:val="21"/>
                <w:lang w:bidi="ar"/>
              </w:rPr>
              <w:t>百分位数</w:t>
            </w:r>
          </w:p>
        </w:tc>
        <w:tc>
          <w:tcPr>
            <w:tcW w:w="772" w:type="pct"/>
            <w:vAlign w:val="center"/>
          </w:tcPr>
          <w:p w14:paraId="0467F20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w:t>
            </w:r>
          </w:p>
        </w:tc>
        <w:tc>
          <w:tcPr>
            <w:tcW w:w="750" w:type="pct"/>
            <w:vAlign w:val="center"/>
          </w:tcPr>
          <w:p w14:paraId="22BCE1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160</w:t>
            </w:r>
          </w:p>
        </w:tc>
        <w:tc>
          <w:tcPr>
            <w:tcW w:w="494" w:type="pct"/>
            <w:vAlign w:val="center"/>
          </w:tcPr>
          <w:p w14:paraId="432273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56.25</w:t>
            </w:r>
          </w:p>
        </w:tc>
        <w:tc>
          <w:tcPr>
            <w:tcW w:w="411" w:type="pct"/>
            <w:vAlign w:val="center"/>
          </w:tcPr>
          <w:p w14:paraId="1BC0D2E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达标</w:t>
            </w:r>
          </w:p>
        </w:tc>
      </w:tr>
    </w:tbl>
    <w:p w14:paraId="48D1ACD6" w14:textId="77777777" w:rsidR="00030581" w:rsidRDefault="00067329">
      <w:pPr>
        <w:pStyle w:val="affffffff"/>
        <w:ind w:firstLine="480"/>
        <w:rPr>
          <w:rFonts w:eastAsia="仿宋" w:cs="宋体"/>
          <w:snapToGrid w:val="0"/>
          <w:kern w:val="0"/>
        </w:rPr>
      </w:pPr>
      <w:bookmarkStart w:id="285" w:name="_Hlk6925715"/>
      <w:bookmarkStart w:id="286" w:name="_Hlk26984052"/>
      <w:r>
        <w:rPr>
          <w:rFonts w:eastAsia="仿宋"/>
        </w:rPr>
        <w:lastRenderedPageBreak/>
        <w:t>由上表可知，</w:t>
      </w:r>
      <w:r>
        <w:rPr>
          <w:rFonts w:eastAsia="仿宋" w:hint="eastAsia"/>
        </w:rPr>
        <w:t>各污染物平均质量浓度</w:t>
      </w:r>
      <w:r>
        <w:rPr>
          <w:rFonts w:eastAsia="仿宋"/>
          <w:snapToGrid w:val="0"/>
        </w:rPr>
        <w:t>均能达到《环境空气质量标准》（</w:t>
      </w:r>
      <w:r>
        <w:rPr>
          <w:rFonts w:eastAsia="仿宋"/>
          <w:snapToGrid w:val="0"/>
        </w:rPr>
        <w:t>GB3095-2012</w:t>
      </w:r>
      <w:r>
        <w:rPr>
          <w:rFonts w:eastAsia="仿宋"/>
          <w:snapToGrid w:val="0"/>
        </w:rPr>
        <w:t>）及其修改单二级浓度限值要求，综上所述，</w:t>
      </w:r>
      <w:r>
        <w:rPr>
          <w:rFonts w:eastAsia="仿宋"/>
        </w:rPr>
        <w:t>本项目区域为环境空气质量达标区。</w:t>
      </w:r>
    </w:p>
    <w:bookmarkEnd w:id="284"/>
    <w:bookmarkEnd w:id="285"/>
    <w:bookmarkEnd w:id="286"/>
    <w:p w14:paraId="2EE06E67" w14:textId="77777777" w:rsidR="00030581" w:rsidRDefault="00067329">
      <w:pPr>
        <w:pStyle w:val="4"/>
        <w:spacing w:line="500" w:lineRule="exact"/>
        <w:rPr>
          <w:snapToGrid w:val="0"/>
          <w:lang w:val="en-US"/>
        </w:rPr>
      </w:pPr>
      <w:r>
        <w:rPr>
          <w:rFonts w:hint="eastAsia"/>
          <w:snapToGrid w:val="0"/>
        </w:rPr>
        <w:t>4.2.1.2</w:t>
      </w:r>
      <w:r>
        <w:rPr>
          <w:rFonts w:hint="eastAsia"/>
          <w:snapToGrid w:val="0"/>
          <w:lang w:val="en-US"/>
        </w:rPr>
        <w:t>项目所在区域特征污染物环境空气质量现状评价</w:t>
      </w:r>
    </w:p>
    <w:p w14:paraId="72F82508" w14:textId="77777777" w:rsidR="00030581" w:rsidRDefault="00067329">
      <w:pPr>
        <w:pStyle w:val="affb"/>
        <w:ind w:firstLine="480"/>
      </w:pPr>
      <w:bookmarkStart w:id="287" w:name="_Hlk44598735"/>
      <w:bookmarkStart w:id="288" w:name="_Hlk26984030"/>
      <w:bookmarkStart w:id="289" w:name="_Hlk44598779"/>
      <w:r>
        <w:t>本项目委托</w:t>
      </w:r>
      <w:r>
        <w:rPr>
          <w:rFonts w:hint="eastAsia"/>
        </w:rPr>
        <w:t>黑龙江中邺检测技术有限公司</w:t>
      </w:r>
      <w:r>
        <w:t>对</w:t>
      </w:r>
      <w:r>
        <w:rPr>
          <w:rFonts w:hint="eastAsia"/>
        </w:rPr>
        <w:t>本项目所在区域环境空气</w:t>
      </w:r>
      <w:r>
        <w:t>质量进行补充监测。</w:t>
      </w:r>
    </w:p>
    <w:bookmarkEnd w:id="287"/>
    <w:p w14:paraId="34B185EA" w14:textId="77777777" w:rsidR="00030581" w:rsidRDefault="00067329">
      <w:pPr>
        <w:pStyle w:val="affb"/>
        <w:ind w:firstLine="480"/>
      </w:pPr>
      <w:r>
        <w:t>（</w:t>
      </w:r>
      <w:r>
        <w:t>1</w:t>
      </w:r>
      <w:r>
        <w:t>）监测时间及监测项目</w:t>
      </w:r>
    </w:p>
    <w:p w14:paraId="196B2BF7" w14:textId="77777777" w:rsidR="00030581" w:rsidRDefault="00067329">
      <w:pPr>
        <w:pStyle w:val="affb"/>
        <w:ind w:firstLine="480"/>
      </w:pPr>
      <w:r>
        <w:t>本项目于</w:t>
      </w:r>
      <w:r>
        <w:t>2025</w:t>
      </w:r>
      <w:r>
        <w:t>年</w:t>
      </w:r>
      <w:r>
        <w:t>5</w:t>
      </w:r>
      <w:r>
        <w:t>月</w:t>
      </w:r>
      <w:r>
        <w:t>22</w:t>
      </w:r>
      <w:r>
        <w:t>日～</w:t>
      </w:r>
      <w:r>
        <w:t>202</w:t>
      </w:r>
      <w:r>
        <w:rPr>
          <w:rFonts w:hint="eastAsia"/>
        </w:rPr>
        <w:t>5</w:t>
      </w:r>
      <w:r>
        <w:rPr>
          <w:rFonts w:hint="eastAsia"/>
        </w:rPr>
        <w:t>年</w:t>
      </w:r>
      <w:r>
        <w:rPr>
          <w:rFonts w:hint="eastAsia"/>
        </w:rPr>
        <w:t>5</w:t>
      </w:r>
      <w:r>
        <w:t>月</w:t>
      </w:r>
      <w:r>
        <w:rPr>
          <w:rFonts w:hint="eastAsia"/>
        </w:rPr>
        <w:t>28</w:t>
      </w:r>
      <w:r>
        <w:t>日为期</w:t>
      </w:r>
      <w:r>
        <w:t>7</w:t>
      </w:r>
      <w:r>
        <w:t>天监测有效数据，监测项目为</w:t>
      </w:r>
      <w:r>
        <w:rPr>
          <w:rFonts w:hint="eastAsia"/>
        </w:rPr>
        <w:t>T</w:t>
      </w:r>
      <w:r>
        <w:t>SP</w:t>
      </w:r>
      <w:r>
        <w:t>。</w:t>
      </w:r>
    </w:p>
    <w:p w14:paraId="3F8260EC"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2-2</w:t>
      </w:r>
      <w:r>
        <w:rPr>
          <w:rFonts w:eastAsia="仿宋"/>
          <w:b/>
          <w:bCs/>
        </w:rPr>
        <w:t>取值时间及数据有效性一览表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06"/>
        <w:gridCol w:w="1746"/>
        <w:gridCol w:w="1418"/>
        <w:gridCol w:w="4342"/>
      </w:tblGrid>
      <w:tr w:rsidR="00030581" w14:paraId="5E7A0FB1" w14:textId="77777777">
        <w:trPr>
          <w:trHeight w:val="340"/>
          <w:jc w:val="center"/>
        </w:trPr>
        <w:tc>
          <w:tcPr>
            <w:tcW w:w="484" w:type="pct"/>
            <w:shd w:val="clear" w:color="auto" w:fill="auto"/>
            <w:vAlign w:val="center"/>
          </w:tcPr>
          <w:p w14:paraId="07CD0E70" w14:textId="77777777" w:rsidR="00030581" w:rsidRDefault="00067329">
            <w:pPr>
              <w:spacing w:line="240" w:lineRule="auto"/>
              <w:ind w:firstLineChars="0" w:firstLine="0"/>
              <w:jc w:val="center"/>
              <w:rPr>
                <w:rFonts w:eastAsia="仿宋"/>
                <w:spacing w:val="12"/>
                <w:sz w:val="21"/>
                <w:lang w:val="zh-CN"/>
              </w:rPr>
            </w:pPr>
            <w:r>
              <w:rPr>
                <w:rFonts w:eastAsia="仿宋"/>
                <w:sz w:val="21"/>
                <w:lang w:val="zh-CN"/>
              </w:rPr>
              <w:t>序号</w:t>
            </w:r>
          </w:p>
        </w:tc>
        <w:tc>
          <w:tcPr>
            <w:tcW w:w="1050" w:type="pct"/>
            <w:shd w:val="clear" w:color="auto" w:fill="auto"/>
            <w:vAlign w:val="center"/>
          </w:tcPr>
          <w:p w14:paraId="60AF83DA" w14:textId="77777777" w:rsidR="00030581" w:rsidRDefault="00067329">
            <w:pPr>
              <w:spacing w:line="240" w:lineRule="auto"/>
              <w:ind w:firstLineChars="0" w:firstLine="0"/>
              <w:jc w:val="center"/>
              <w:rPr>
                <w:rFonts w:eastAsia="仿宋"/>
                <w:sz w:val="21"/>
                <w:lang w:val="zh-CN"/>
              </w:rPr>
            </w:pPr>
            <w:r>
              <w:rPr>
                <w:rFonts w:eastAsia="仿宋"/>
                <w:sz w:val="21"/>
                <w:lang w:val="zh-CN"/>
              </w:rPr>
              <w:t>污染物</w:t>
            </w:r>
          </w:p>
        </w:tc>
        <w:tc>
          <w:tcPr>
            <w:tcW w:w="853" w:type="pct"/>
            <w:shd w:val="clear" w:color="auto" w:fill="auto"/>
            <w:vAlign w:val="center"/>
          </w:tcPr>
          <w:p w14:paraId="48621FA1" w14:textId="77777777" w:rsidR="00030581" w:rsidRDefault="00067329">
            <w:pPr>
              <w:spacing w:line="240" w:lineRule="auto"/>
              <w:ind w:firstLineChars="0" w:firstLine="0"/>
              <w:jc w:val="center"/>
              <w:rPr>
                <w:rFonts w:eastAsia="仿宋"/>
                <w:sz w:val="21"/>
                <w:lang w:val="zh-CN"/>
              </w:rPr>
            </w:pPr>
            <w:r>
              <w:rPr>
                <w:rFonts w:eastAsia="仿宋"/>
                <w:sz w:val="21"/>
                <w:lang w:val="zh-CN"/>
              </w:rPr>
              <w:t>取值时间</w:t>
            </w:r>
          </w:p>
        </w:tc>
        <w:tc>
          <w:tcPr>
            <w:tcW w:w="2611" w:type="pct"/>
            <w:shd w:val="clear" w:color="auto" w:fill="auto"/>
            <w:vAlign w:val="center"/>
          </w:tcPr>
          <w:p w14:paraId="776450BB" w14:textId="77777777" w:rsidR="00030581" w:rsidRDefault="00067329">
            <w:pPr>
              <w:spacing w:line="240" w:lineRule="auto"/>
              <w:ind w:firstLineChars="0" w:firstLine="0"/>
              <w:jc w:val="center"/>
              <w:rPr>
                <w:rFonts w:eastAsia="仿宋"/>
                <w:sz w:val="21"/>
                <w:lang w:val="zh-CN"/>
              </w:rPr>
            </w:pPr>
            <w:r>
              <w:rPr>
                <w:rFonts w:eastAsia="仿宋"/>
                <w:sz w:val="21"/>
                <w:lang w:val="zh-CN"/>
              </w:rPr>
              <w:t>数据有效性</w:t>
            </w:r>
          </w:p>
        </w:tc>
      </w:tr>
      <w:tr w:rsidR="00030581" w14:paraId="1FB484D3" w14:textId="77777777">
        <w:trPr>
          <w:trHeight w:val="340"/>
          <w:jc w:val="center"/>
        </w:trPr>
        <w:tc>
          <w:tcPr>
            <w:tcW w:w="484" w:type="pct"/>
            <w:shd w:val="clear" w:color="auto" w:fill="auto"/>
            <w:vAlign w:val="center"/>
          </w:tcPr>
          <w:p w14:paraId="0BB8D996" w14:textId="77777777" w:rsidR="00030581" w:rsidRDefault="00067329">
            <w:pPr>
              <w:spacing w:line="240" w:lineRule="auto"/>
              <w:ind w:firstLineChars="0" w:firstLine="0"/>
              <w:jc w:val="center"/>
              <w:rPr>
                <w:rFonts w:eastAsia="仿宋"/>
                <w:spacing w:val="12"/>
                <w:sz w:val="21"/>
              </w:rPr>
            </w:pPr>
            <w:r>
              <w:rPr>
                <w:rFonts w:eastAsia="仿宋" w:hint="eastAsia"/>
                <w:spacing w:val="12"/>
                <w:sz w:val="21"/>
              </w:rPr>
              <w:t>1</w:t>
            </w:r>
          </w:p>
        </w:tc>
        <w:tc>
          <w:tcPr>
            <w:tcW w:w="1050" w:type="pct"/>
            <w:shd w:val="clear" w:color="auto" w:fill="auto"/>
            <w:vAlign w:val="center"/>
          </w:tcPr>
          <w:p w14:paraId="4D8012A1" w14:textId="77777777" w:rsidR="00030581" w:rsidRDefault="00067329">
            <w:pPr>
              <w:spacing w:line="240" w:lineRule="auto"/>
              <w:ind w:firstLineChars="0" w:firstLine="0"/>
              <w:jc w:val="center"/>
              <w:rPr>
                <w:rFonts w:eastAsia="仿宋"/>
                <w:sz w:val="21"/>
                <w:lang w:val="zh-CN"/>
              </w:rPr>
            </w:pPr>
            <w:r>
              <w:rPr>
                <w:rFonts w:eastAsia="仿宋"/>
                <w:sz w:val="21"/>
                <w:lang w:val="zh-CN"/>
              </w:rPr>
              <w:t>TSP</w:t>
            </w:r>
          </w:p>
        </w:tc>
        <w:tc>
          <w:tcPr>
            <w:tcW w:w="853" w:type="pct"/>
            <w:shd w:val="clear" w:color="auto" w:fill="auto"/>
            <w:vAlign w:val="center"/>
          </w:tcPr>
          <w:p w14:paraId="45577ABD" w14:textId="77777777" w:rsidR="00030581" w:rsidRDefault="00067329">
            <w:pPr>
              <w:spacing w:line="240" w:lineRule="auto"/>
              <w:ind w:firstLineChars="0" w:firstLine="0"/>
              <w:jc w:val="center"/>
              <w:rPr>
                <w:rFonts w:eastAsia="仿宋"/>
                <w:sz w:val="21"/>
                <w:lang w:val="zh-CN"/>
              </w:rPr>
            </w:pPr>
            <w:r>
              <w:rPr>
                <w:rFonts w:eastAsia="仿宋" w:hint="eastAsia"/>
                <w:sz w:val="21"/>
                <w:lang w:val="zh-CN"/>
              </w:rPr>
              <w:t>2</w:t>
            </w:r>
            <w:r>
              <w:rPr>
                <w:rFonts w:eastAsia="仿宋"/>
                <w:sz w:val="21"/>
                <w:lang w:val="zh-CN"/>
              </w:rPr>
              <w:t>4</w:t>
            </w:r>
            <w:r>
              <w:rPr>
                <w:rFonts w:eastAsia="仿宋" w:hint="eastAsia"/>
                <w:sz w:val="21"/>
                <w:lang w:val="zh-CN"/>
              </w:rPr>
              <w:t>小时均值</w:t>
            </w:r>
          </w:p>
        </w:tc>
        <w:tc>
          <w:tcPr>
            <w:tcW w:w="2611" w:type="pct"/>
            <w:shd w:val="clear" w:color="auto" w:fill="auto"/>
            <w:vAlign w:val="center"/>
          </w:tcPr>
          <w:p w14:paraId="480C6CBE" w14:textId="77777777" w:rsidR="00030581" w:rsidRDefault="00067329">
            <w:pPr>
              <w:spacing w:line="240" w:lineRule="auto"/>
              <w:ind w:firstLineChars="0" w:firstLine="0"/>
              <w:jc w:val="center"/>
              <w:rPr>
                <w:rFonts w:eastAsia="仿宋"/>
                <w:sz w:val="21"/>
                <w:lang w:val="zh-CN"/>
              </w:rPr>
            </w:pPr>
            <w:r>
              <w:rPr>
                <w:rFonts w:eastAsia="仿宋" w:hint="eastAsia"/>
                <w:sz w:val="21"/>
                <w:lang w:val="zh-CN"/>
              </w:rPr>
              <w:t>每日至少有</w:t>
            </w:r>
            <w:r>
              <w:rPr>
                <w:rFonts w:eastAsia="仿宋"/>
                <w:sz w:val="21"/>
                <w:lang w:val="zh-CN"/>
              </w:rPr>
              <w:t>20</w:t>
            </w:r>
            <w:r>
              <w:rPr>
                <w:rFonts w:eastAsia="仿宋" w:hint="eastAsia"/>
                <w:sz w:val="21"/>
                <w:lang w:val="zh-CN"/>
              </w:rPr>
              <w:t>个小时平均浓度值或采样时间</w:t>
            </w:r>
          </w:p>
        </w:tc>
      </w:tr>
    </w:tbl>
    <w:p w14:paraId="6B585749" w14:textId="77777777" w:rsidR="00030581" w:rsidRDefault="00067329">
      <w:pPr>
        <w:pStyle w:val="affb"/>
        <w:ind w:firstLine="480"/>
      </w:pPr>
      <w:r>
        <w:t>（</w:t>
      </w:r>
      <w:r>
        <w:t>2</w:t>
      </w:r>
      <w:r>
        <w:t>）监测点布设</w:t>
      </w:r>
    </w:p>
    <w:p w14:paraId="3719740C" w14:textId="77777777" w:rsidR="00030581" w:rsidRDefault="00067329">
      <w:pPr>
        <w:pStyle w:val="affb"/>
        <w:ind w:firstLine="480"/>
      </w:pPr>
      <w:r>
        <w:t>根据《环境影响评价技术导则</w:t>
      </w:r>
      <w:r>
        <w:t xml:space="preserve"> </w:t>
      </w:r>
      <w:r>
        <w:t>大气环境》（</w:t>
      </w:r>
      <w:r>
        <w:t>HJ2.2-2018</w:t>
      </w:r>
      <w:r>
        <w:t>），补充监测布点以近</w:t>
      </w:r>
      <w:r>
        <w:t>20</w:t>
      </w:r>
      <w:r>
        <w:t>年的当地主导风向为轴向，在厂址及主导风向下风向</w:t>
      </w:r>
      <w:r>
        <w:t>5km</w:t>
      </w:r>
      <w:r>
        <w:t>范围内设置</w:t>
      </w:r>
      <w:r>
        <w:t>1~2</w:t>
      </w:r>
      <w:r>
        <w:t>个监测点。</w:t>
      </w:r>
    </w:p>
    <w:p w14:paraId="6685B2D2" w14:textId="77777777" w:rsidR="00030581" w:rsidRDefault="00067329">
      <w:pPr>
        <w:pStyle w:val="affb"/>
        <w:ind w:firstLine="480"/>
      </w:pPr>
      <w:r>
        <w:t>项目所处区域监测主导风向</w:t>
      </w:r>
      <w:r>
        <w:rPr>
          <w:rFonts w:hint="eastAsia"/>
        </w:rPr>
        <w:t>为西</w:t>
      </w:r>
      <w:r>
        <w:t>，共布设</w:t>
      </w:r>
      <w:r>
        <w:t>2</w:t>
      </w:r>
      <w:r>
        <w:t>处监测点：</w:t>
      </w:r>
      <w:r>
        <w:rPr>
          <w:rFonts w:hint="eastAsia"/>
        </w:rPr>
        <w:t>厂</w:t>
      </w:r>
      <w:r>
        <w:t>区</w:t>
      </w:r>
      <w:r>
        <w:rPr>
          <w:snapToGrid/>
        </w:rPr>
        <w:t>1</w:t>
      </w:r>
      <w:r>
        <w:rPr>
          <w:snapToGrid/>
        </w:rPr>
        <w:t>个，</w:t>
      </w:r>
      <w:r>
        <w:rPr>
          <w:rFonts w:hint="eastAsia"/>
          <w:snapToGrid/>
        </w:rPr>
        <w:t>厂区下</w:t>
      </w:r>
      <w:r>
        <w:rPr>
          <w:snapToGrid/>
        </w:rPr>
        <w:t>风向</w:t>
      </w:r>
      <w:r>
        <w:rPr>
          <w:snapToGrid/>
        </w:rPr>
        <w:t>1</w:t>
      </w:r>
      <w:r>
        <w:rPr>
          <w:snapToGrid/>
        </w:rPr>
        <w:t>个。</w:t>
      </w:r>
      <w:r>
        <w:t>各监测点的情况见表</w:t>
      </w:r>
      <w:r>
        <w:t>4-2-3</w:t>
      </w:r>
      <w:r>
        <w:t>，监测布点图见附图</w:t>
      </w:r>
      <w:r>
        <w:rPr>
          <w:rFonts w:hint="eastAsia"/>
        </w:rPr>
        <w:t>4</w:t>
      </w:r>
      <w:r>
        <w:t>。</w:t>
      </w:r>
    </w:p>
    <w:p w14:paraId="322A008D"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2-3</w:t>
      </w:r>
      <w:r>
        <w:rPr>
          <w:rFonts w:eastAsia="仿宋"/>
          <w:b/>
          <w:bCs/>
        </w:rPr>
        <w:t>环境空气监测布点情况</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930"/>
        <w:gridCol w:w="1431"/>
        <w:gridCol w:w="2370"/>
        <w:gridCol w:w="1230"/>
        <w:gridCol w:w="1348"/>
      </w:tblGrid>
      <w:tr w:rsidR="00030581" w14:paraId="124CE594" w14:textId="77777777">
        <w:trPr>
          <w:trHeight w:val="340"/>
          <w:jc w:val="center"/>
        </w:trPr>
        <w:tc>
          <w:tcPr>
            <w:tcW w:w="1161" w:type="pct"/>
            <w:vMerge w:val="restart"/>
            <w:vAlign w:val="center"/>
          </w:tcPr>
          <w:p w14:paraId="1063E808" w14:textId="77777777" w:rsidR="00030581" w:rsidRDefault="00067329">
            <w:pPr>
              <w:spacing w:line="240" w:lineRule="auto"/>
              <w:ind w:firstLineChars="0" w:firstLine="0"/>
              <w:jc w:val="center"/>
              <w:rPr>
                <w:rFonts w:eastAsia="仿宋"/>
                <w:sz w:val="21"/>
                <w:szCs w:val="21"/>
              </w:rPr>
            </w:pPr>
            <w:r>
              <w:rPr>
                <w:rFonts w:eastAsia="仿宋"/>
                <w:sz w:val="21"/>
                <w:szCs w:val="21"/>
              </w:rPr>
              <w:t>监测点</w:t>
            </w:r>
          </w:p>
          <w:p w14:paraId="63C94755" w14:textId="77777777" w:rsidR="00030581" w:rsidRDefault="00067329">
            <w:pPr>
              <w:spacing w:line="240" w:lineRule="auto"/>
              <w:ind w:firstLineChars="0" w:firstLine="0"/>
              <w:jc w:val="center"/>
              <w:rPr>
                <w:rFonts w:eastAsia="仿宋"/>
                <w:sz w:val="21"/>
                <w:szCs w:val="21"/>
              </w:rPr>
            </w:pPr>
            <w:r>
              <w:rPr>
                <w:rFonts w:eastAsia="仿宋"/>
                <w:sz w:val="21"/>
                <w:szCs w:val="21"/>
              </w:rPr>
              <w:t>名称</w:t>
            </w:r>
          </w:p>
        </w:tc>
        <w:tc>
          <w:tcPr>
            <w:tcW w:w="861" w:type="pct"/>
            <w:vMerge w:val="restart"/>
            <w:vAlign w:val="center"/>
          </w:tcPr>
          <w:p w14:paraId="3BC26C35" w14:textId="77777777" w:rsidR="00030581" w:rsidRDefault="00067329">
            <w:pPr>
              <w:spacing w:line="240" w:lineRule="auto"/>
              <w:ind w:firstLineChars="0" w:firstLine="0"/>
              <w:jc w:val="center"/>
              <w:rPr>
                <w:rFonts w:eastAsia="仿宋"/>
                <w:sz w:val="21"/>
                <w:szCs w:val="21"/>
              </w:rPr>
            </w:pPr>
            <w:r>
              <w:rPr>
                <w:rFonts w:eastAsia="仿宋"/>
                <w:sz w:val="21"/>
                <w:szCs w:val="21"/>
              </w:rPr>
              <w:t>监测因子</w:t>
            </w:r>
          </w:p>
        </w:tc>
        <w:tc>
          <w:tcPr>
            <w:tcW w:w="1425" w:type="pct"/>
            <w:vMerge w:val="restart"/>
            <w:vAlign w:val="center"/>
          </w:tcPr>
          <w:p w14:paraId="2CBE0F69" w14:textId="77777777" w:rsidR="00030581" w:rsidRDefault="00067329">
            <w:pPr>
              <w:spacing w:line="240" w:lineRule="auto"/>
              <w:ind w:firstLineChars="0" w:firstLine="0"/>
              <w:jc w:val="center"/>
              <w:rPr>
                <w:rFonts w:eastAsia="仿宋"/>
                <w:sz w:val="21"/>
                <w:szCs w:val="21"/>
              </w:rPr>
            </w:pPr>
            <w:r>
              <w:rPr>
                <w:rFonts w:eastAsia="仿宋"/>
                <w:sz w:val="21"/>
                <w:szCs w:val="21"/>
              </w:rPr>
              <w:t>监测时段</w:t>
            </w:r>
          </w:p>
        </w:tc>
        <w:tc>
          <w:tcPr>
            <w:tcW w:w="740" w:type="pct"/>
            <w:vMerge w:val="restart"/>
            <w:vAlign w:val="center"/>
          </w:tcPr>
          <w:p w14:paraId="1262070A" w14:textId="77777777" w:rsidR="00030581" w:rsidRDefault="00067329">
            <w:pPr>
              <w:spacing w:line="240" w:lineRule="auto"/>
              <w:ind w:firstLineChars="0" w:firstLine="0"/>
              <w:jc w:val="center"/>
              <w:rPr>
                <w:rFonts w:eastAsia="仿宋"/>
                <w:sz w:val="21"/>
                <w:szCs w:val="21"/>
              </w:rPr>
            </w:pPr>
            <w:r>
              <w:rPr>
                <w:rFonts w:eastAsia="仿宋"/>
                <w:sz w:val="21"/>
                <w:szCs w:val="21"/>
              </w:rPr>
              <w:t>相对厂址方位</w:t>
            </w:r>
          </w:p>
        </w:tc>
        <w:tc>
          <w:tcPr>
            <w:tcW w:w="811" w:type="pct"/>
            <w:vMerge w:val="restart"/>
            <w:vAlign w:val="center"/>
          </w:tcPr>
          <w:p w14:paraId="55B4C095" w14:textId="77777777" w:rsidR="00030581" w:rsidRDefault="00067329">
            <w:pPr>
              <w:spacing w:line="240" w:lineRule="auto"/>
              <w:ind w:firstLineChars="0" w:firstLine="0"/>
              <w:jc w:val="center"/>
              <w:rPr>
                <w:rFonts w:eastAsia="仿宋"/>
                <w:sz w:val="21"/>
                <w:szCs w:val="21"/>
              </w:rPr>
            </w:pPr>
            <w:r>
              <w:rPr>
                <w:rFonts w:eastAsia="仿宋"/>
                <w:sz w:val="21"/>
                <w:szCs w:val="21"/>
              </w:rPr>
              <w:t>相对厂界距离</w:t>
            </w:r>
          </w:p>
        </w:tc>
      </w:tr>
      <w:tr w:rsidR="00030581" w14:paraId="5F73B42A" w14:textId="77777777">
        <w:trPr>
          <w:trHeight w:val="340"/>
          <w:jc w:val="center"/>
        </w:trPr>
        <w:tc>
          <w:tcPr>
            <w:tcW w:w="1161" w:type="pct"/>
            <w:vMerge/>
            <w:vAlign w:val="center"/>
          </w:tcPr>
          <w:p w14:paraId="2B102340" w14:textId="77777777" w:rsidR="00030581" w:rsidRDefault="00030581">
            <w:pPr>
              <w:spacing w:line="240" w:lineRule="auto"/>
              <w:ind w:firstLineChars="0" w:firstLine="0"/>
              <w:jc w:val="center"/>
              <w:rPr>
                <w:rFonts w:eastAsia="仿宋"/>
                <w:sz w:val="21"/>
                <w:szCs w:val="21"/>
              </w:rPr>
            </w:pPr>
          </w:p>
        </w:tc>
        <w:tc>
          <w:tcPr>
            <w:tcW w:w="861" w:type="pct"/>
            <w:vMerge/>
            <w:vAlign w:val="center"/>
          </w:tcPr>
          <w:p w14:paraId="252528D7" w14:textId="77777777" w:rsidR="00030581" w:rsidRDefault="00030581">
            <w:pPr>
              <w:spacing w:line="240" w:lineRule="auto"/>
              <w:ind w:firstLineChars="0" w:firstLine="0"/>
              <w:jc w:val="center"/>
              <w:rPr>
                <w:rFonts w:eastAsia="仿宋"/>
                <w:sz w:val="21"/>
                <w:szCs w:val="21"/>
              </w:rPr>
            </w:pPr>
          </w:p>
        </w:tc>
        <w:tc>
          <w:tcPr>
            <w:tcW w:w="1425" w:type="pct"/>
            <w:vMerge/>
            <w:vAlign w:val="center"/>
          </w:tcPr>
          <w:p w14:paraId="1D9C8ABD" w14:textId="77777777" w:rsidR="00030581" w:rsidRDefault="00030581">
            <w:pPr>
              <w:spacing w:line="240" w:lineRule="auto"/>
              <w:ind w:firstLineChars="0" w:firstLine="0"/>
              <w:jc w:val="center"/>
              <w:rPr>
                <w:rFonts w:eastAsia="仿宋"/>
                <w:sz w:val="21"/>
                <w:szCs w:val="21"/>
              </w:rPr>
            </w:pPr>
          </w:p>
        </w:tc>
        <w:tc>
          <w:tcPr>
            <w:tcW w:w="740" w:type="pct"/>
            <w:vMerge/>
            <w:vAlign w:val="center"/>
          </w:tcPr>
          <w:p w14:paraId="198324D7" w14:textId="77777777" w:rsidR="00030581" w:rsidRDefault="00030581">
            <w:pPr>
              <w:spacing w:line="240" w:lineRule="auto"/>
              <w:ind w:firstLineChars="0" w:firstLine="0"/>
              <w:jc w:val="center"/>
              <w:rPr>
                <w:rFonts w:eastAsia="仿宋"/>
                <w:sz w:val="21"/>
                <w:szCs w:val="21"/>
              </w:rPr>
            </w:pPr>
          </w:p>
        </w:tc>
        <w:tc>
          <w:tcPr>
            <w:tcW w:w="811" w:type="pct"/>
            <w:vMerge/>
            <w:vAlign w:val="center"/>
          </w:tcPr>
          <w:p w14:paraId="57291E13" w14:textId="77777777" w:rsidR="00030581" w:rsidRDefault="00030581">
            <w:pPr>
              <w:spacing w:line="240" w:lineRule="auto"/>
              <w:ind w:firstLineChars="0" w:firstLine="0"/>
              <w:jc w:val="center"/>
              <w:rPr>
                <w:rFonts w:eastAsia="仿宋"/>
                <w:sz w:val="21"/>
                <w:szCs w:val="21"/>
              </w:rPr>
            </w:pPr>
          </w:p>
        </w:tc>
      </w:tr>
      <w:tr w:rsidR="00030581" w14:paraId="162AC56E" w14:textId="77777777">
        <w:trPr>
          <w:trHeight w:val="340"/>
          <w:jc w:val="center"/>
        </w:trPr>
        <w:tc>
          <w:tcPr>
            <w:tcW w:w="1161" w:type="pct"/>
            <w:vAlign w:val="center"/>
          </w:tcPr>
          <w:p w14:paraId="74D3935C" w14:textId="77777777" w:rsidR="00030581" w:rsidRDefault="00067329">
            <w:pPr>
              <w:spacing w:line="240" w:lineRule="auto"/>
              <w:ind w:firstLineChars="0" w:firstLine="0"/>
              <w:jc w:val="center"/>
              <w:rPr>
                <w:rFonts w:eastAsia="仿宋"/>
                <w:sz w:val="21"/>
                <w:szCs w:val="21"/>
              </w:rPr>
            </w:pPr>
            <w:r>
              <w:rPr>
                <w:rFonts w:eastAsia="仿宋"/>
                <w:sz w:val="21"/>
                <w:szCs w:val="21"/>
              </w:rPr>
              <w:t>1#</w:t>
            </w:r>
            <w:r>
              <w:rPr>
                <w:rFonts w:eastAsia="仿宋" w:hint="eastAsia"/>
                <w:sz w:val="21"/>
                <w:szCs w:val="21"/>
              </w:rPr>
              <w:t>厂址</w:t>
            </w:r>
          </w:p>
        </w:tc>
        <w:tc>
          <w:tcPr>
            <w:tcW w:w="861" w:type="pct"/>
            <w:vMerge w:val="restart"/>
            <w:vAlign w:val="center"/>
          </w:tcPr>
          <w:p w14:paraId="73C92409" w14:textId="77777777" w:rsidR="00030581" w:rsidRDefault="00067329">
            <w:pPr>
              <w:pStyle w:val="af"/>
              <w:adjustRightInd w:val="0"/>
              <w:snapToGrid w:val="0"/>
              <w:spacing w:line="240" w:lineRule="auto"/>
              <w:ind w:firstLine="0"/>
              <w:jc w:val="center"/>
              <w:rPr>
                <w:rFonts w:ascii="Times New Roman" w:eastAsia="仿宋" w:hAnsi="Times New Roman"/>
                <w:sz w:val="21"/>
                <w:szCs w:val="21"/>
              </w:rPr>
            </w:pPr>
            <w:r>
              <w:rPr>
                <w:rFonts w:ascii="Times New Roman" w:eastAsia="仿宋" w:hAnsi="Times New Roman"/>
                <w:sz w:val="21"/>
                <w:szCs w:val="21"/>
              </w:rPr>
              <w:t>TSP</w:t>
            </w:r>
          </w:p>
        </w:tc>
        <w:tc>
          <w:tcPr>
            <w:tcW w:w="1425" w:type="pct"/>
            <w:vMerge w:val="restart"/>
            <w:vAlign w:val="center"/>
          </w:tcPr>
          <w:p w14:paraId="0678519A" w14:textId="77777777" w:rsidR="00030581" w:rsidRDefault="00067329">
            <w:pPr>
              <w:pStyle w:val="af"/>
              <w:adjustRightInd w:val="0"/>
              <w:snapToGrid w:val="0"/>
              <w:spacing w:line="240" w:lineRule="auto"/>
              <w:ind w:firstLine="0"/>
              <w:rPr>
                <w:rFonts w:ascii="Times New Roman" w:eastAsia="仿宋" w:hAnsi="Times New Roman"/>
                <w:sz w:val="21"/>
                <w:szCs w:val="21"/>
              </w:rPr>
            </w:pPr>
            <w:r>
              <w:rPr>
                <w:rFonts w:ascii="Times New Roman" w:eastAsia="仿宋" w:hAnsi="Times New Roman" w:hint="eastAsia"/>
                <w:snapToGrid w:val="0"/>
                <w:sz w:val="21"/>
                <w:szCs w:val="21"/>
                <w:lang w:val="zh-CN"/>
              </w:rPr>
              <w:t>2025</w:t>
            </w:r>
            <w:r>
              <w:rPr>
                <w:rFonts w:ascii="Times New Roman" w:eastAsia="仿宋" w:hAnsi="Times New Roman" w:hint="eastAsia"/>
                <w:snapToGrid w:val="0"/>
                <w:sz w:val="21"/>
                <w:szCs w:val="21"/>
                <w:lang w:val="zh-CN"/>
              </w:rPr>
              <w:t>年</w:t>
            </w:r>
            <w:r>
              <w:rPr>
                <w:rFonts w:ascii="Times New Roman" w:eastAsia="仿宋" w:hAnsi="Times New Roman" w:hint="eastAsia"/>
                <w:snapToGrid w:val="0"/>
                <w:sz w:val="21"/>
                <w:szCs w:val="21"/>
                <w:lang w:val="zh-CN"/>
              </w:rPr>
              <w:t>5</w:t>
            </w:r>
            <w:r>
              <w:rPr>
                <w:rFonts w:ascii="Times New Roman" w:eastAsia="仿宋" w:hAnsi="Times New Roman" w:hint="eastAsia"/>
                <w:snapToGrid w:val="0"/>
                <w:sz w:val="21"/>
                <w:szCs w:val="21"/>
                <w:lang w:val="zh-CN"/>
              </w:rPr>
              <w:t>月</w:t>
            </w:r>
            <w:r>
              <w:rPr>
                <w:rFonts w:ascii="Times New Roman" w:eastAsia="仿宋" w:hAnsi="Times New Roman" w:hint="eastAsia"/>
                <w:snapToGrid w:val="0"/>
                <w:sz w:val="21"/>
                <w:szCs w:val="21"/>
                <w:lang w:val="zh-CN"/>
              </w:rPr>
              <w:t>22</w:t>
            </w:r>
            <w:r>
              <w:rPr>
                <w:rFonts w:ascii="Times New Roman" w:eastAsia="仿宋" w:hAnsi="Times New Roman" w:hint="eastAsia"/>
                <w:snapToGrid w:val="0"/>
                <w:sz w:val="21"/>
                <w:szCs w:val="21"/>
                <w:lang w:val="zh-CN"/>
              </w:rPr>
              <w:t>日～</w:t>
            </w:r>
            <w:r>
              <w:rPr>
                <w:rFonts w:ascii="Times New Roman" w:eastAsia="仿宋" w:hAnsi="Times New Roman" w:hint="eastAsia"/>
                <w:snapToGrid w:val="0"/>
                <w:sz w:val="21"/>
                <w:szCs w:val="21"/>
                <w:lang w:val="zh-CN"/>
              </w:rPr>
              <w:t>2025</w:t>
            </w:r>
            <w:r>
              <w:rPr>
                <w:rFonts w:ascii="Times New Roman" w:eastAsia="仿宋" w:hAnsi="Times New Roman" w:hint="eastAsia"/>
                <w:snapToGrid w:val="0"/>
                <w:sz w:val="21"/>
                <w:szCs w:val="21"/>
                <w:lang w:val="zh-CN"/>
              </w:rPr>
              <w:t>年</w:t>
            </w:r>
            <w:r>
              <w:rPr>
                <w:rFonts w:ascii="Times New Roman" w:eastAsia="仿宋" w:hAnsi="Times New Roman" w:hint="eastAsia"/>
                <w:snapToGrid w:val="0"/>
                <w:sz w:val="21"/>
                <w:szCs w:val="21"/>
                <w:lang w:val="zh-CN"/>
              </w:rPr>
              <w:t>5</w:t>
            </w:r>
            <w:r>
              <w:rPr>
                <w:rFonts w:ascii="Times New Roman" w:eastAsia="仿宋" w:hAnsi="Times New Roman" w:hint="eastAsia"/>
                <w:snapToGrid w:val="0"/>
                <w:sz w:val="21"/>
                <w:szCs w:val="21"/>
                <w:lang w:val="zh-CN"/>
              </w:rPr>
              <w:t>月</w:t>
            </w:r>
            <w:r>
              <w:rPr>
                <w:rFonts w:ascii="Times New Roman" w:eastAsia="仿宋" w:hAnsi="Times New Roman" w:hint="eastAsia"/>
                <w:snapToGrid w:val="0"/>
                <w:sz w:val="21"/>
                <w:szCs w:val="21"/>
                <w:lang w:val="zh-CN"/>
              </w:rPr>
              <w:t>28</w:t>
            </w:r>
            <w:r>
              <w:rPr>
                <w:rFonts w:ascii="Times New Roman" w:eastAsia="仿宋" w:hAnsi="Times New Roman" w:hint="eastAsia"/>
                <w:snapToGrid w:val="0"/>
                <w:sz w:val="21"/>
                <w:szCs w:val="21"/>
                <w:lang w:val="zh-CN"/>
              </w:rPr>
              <w:t>日</w:t>
            </w:r>
          </w:p>
        </w:tc>
        <w:tc>
          <w:tcPr>
            <w:tcW w:w="740" w:type="pct"/>
            <w:vAlign w:val="center"/>
          </w:tcPr>
          <w:p w14:paraId="50DF3CD0" w14:textId="77777777" w:rsidR="00030581" w:rsidRDefault="00067329">
            <w:pPr>
              <w:pStyle w:val="af"/>
              <w:adjustRightInd w:val="0"/>
              <w:snapToGrid w:val="0"/>
              <w:spacing w:line="240" w:lineRule="auto"/>
              <w:ind w:firstLine="0"/>
              <w:jc w:val="center"/>
              <w:rPr>
                <w:rFonts w:ascii="Times New Roman" w:eastAsia="仿宋" w:hAnsi="Times New Roman"/>
                <w:sz w:val="21"/>
                <w:szCs w:val="21"/>
              </w:rPr>
            </w:pPr>
            <w:r>
              <w:rPr>
                <w:rFonts w:ascii="Times New Roman" w:eastAsia="仿宋" w:hAnsi="Times New Roman"/>
                <w:sz w:val="21"/>
                <w:szCs w:val="21"/>
              </w:rPr>
              <w:t>-</w:t>
            </w:r>
          </w:p>
        </w:tc>
        <w:tc>
          <w:tcPr>
            <w:tcW w:w="811" w:type="pct"/>
            <w:vAlign w:val="center"/>
          </w:tcPr>
          <w:p w14:paraId="1F2CD66D" w14:textId="77777777" w:rsidR="00030581" w:rsidRDefault="00067329">
            <w:pPr>
              <w:spacing w:line="240" w:lineRule="auto"/>
              <w:ind w:firstLineChars="0" w:firstLine="0"/>
              <w:jc w:val="center"/>
              <w:rPr>
                <w:rFonts w:eastAsia="仿宋"/>
                <w:sz w:val="21"/>
                <w:szCs w:val="21"/>
              </w:rPr>
            </w:pPr>
            <w:r>
              <w:rPr>
                <w:rFonts w:eastAsia="仿宋"/>
                <w:sz w:val="21"/>
                <w:szCs w:val="21"/>
              </w:rPr>
              <w:t>-</w:t>
            </w:r>
          </w:p>
        </w:tc>
      </w:tr>
      <w:tr w:rsidR="00030581" w14:paraId="53476223" w14:textId="77777777">
        <w:trPr>
          <w:trHeight w:val="340"/>
          <w:jc w:val="center"/>
        </w:trPr>
        <w:tc>
          <w:tcPr>
            <w:tcW w:w="1161" w:type="pct"/>
            <w:vAlign w:val="center"/>
          </w:tcPr>
          <w:p w14:paraId="01E4B86C" w14:textId="77777777" w:rsidR="00030581" w:rsidRDefault="00067329">
            <w:pPr>
              <w:spacing w:line="240" w:lineRule="auto"/>
              <w:ind w:firstLineChars="0" w:firstLine="0"/>
              <w:jc w:val="center"/>
              <w:rPr>
                <w:rFonts w:eastAsia="仿宋"/>
                <w:sz w:val="21"/>
                <w:szCs w:val="21"/>
              </w:rPr>
            </w:pPr>
            <w:r>
              <w:rPr>
                <w:rFonts w:eastAsia="仿宋"/>
                <w:sz w:val="21"/>
                <w:szCs w:val="21"/>
              </w:rPr>
              <w:t>2#</w:t>
            </w:r>
            <w:r>
              <w:rPr>
                <w:rFonts w:eastAsia="仿宋" w:hint="eastAsia"/>
                <w:sz w:val="21"/>
                <w:szCs w:val="21"/>
              </w:rPr>
              <w:t>厂址</w:t>
            </w:r>
            <w:r>
              <w:rPr>
                <w:rFonts w:eastAsia="仿宋"/>
                <w:sz w:val="21"/>
                <w:szCs w:val="21"/>
              </w:rPr>
              <w:t>下风向</w:t>
            </w:r>
          </w:p>
        </w:tc>
        <w:tc>
          <w:tcPr>
            <w:tcW w:w="861" w:type="pct"/>
            <w:vMerge/>
            <w:vAlign w:val="center"/>
          </w:tcPr>
          <w:p w14:paraId="3E83C833" w14:textId="77777777" w:rsidR="00030581" w:rsidRDefault="00030581">
            <w:pPr>
              <w:spacing w:line="240" w:lineRule="auto"/>
              <w:ind w:firstLineChars="0" w:firstLine="0"/>
              <w:jc w:val="center"/>
              <w:rPr>
                <w:rFonts w:eastAsia="仿宋"/>
                <w:sz w:val="21"/>
                <w:szCs w:val="21"/>
              </w:rPr>
            </w:pPr>
          </w:p>
        </w:tc>
        <w:tc>
          <w:tcPr>
            <w:tcW w:w="1425" w:type="pct"/>
            <w:vMerge/>
            <w:vAlign w:val="center"/>
          </w:tcPr>
          <w:p w14:paraId="60A41283" w14:textId="77777777" w:rsidR="00030581" w:rsidRDefault="00030581">
            <w:pPr>
              <w:spacing w:line="240" w:lineRule="auto"/>
              <w:ind w:firstLineChars="0" w:firstLine="0"/>
              <w:jc w:val="center"/>
              <w:rPr>
                <w:rFonts w:eastAsia="仿宋"/>
                <w:sz w:val="21"/>
                <w:szCs w:val="21"/>
              </w:rPr>
            </w:pPr>
          </w:p>
        </w:tc>
        <w:tc>
          <w:tcPr>
            <w:tcW w:w="1262" w:type="dxa"/>
            <w:vAlign w:val="center"/>
          </w:tcPr>
          <w:p w14:paraId="11670F19" w14:textId="77777777" w:rsidR="00030581" w:rsidRDefault="00067329">
            <w:pPr>
              <w:spacing w:line="240" w:lineRule="auto"/>
              <w:ind w:firstLineChars="0" w:firstLine="0"/>
              <w:jc w:val="center"/>
              <w:rPr>
                <w:rFonts w:eastAsia="仿宋"/>
                <w:sz w:val="21"/>
                <w:szCs w:val="21"/>
              </w:rPr>
            </w:pPr>
            <w:r>
              <w:rPr>
                <w:rFonts w:eastAsia="仿宋"/>
                <w:sz w:val="21"/>
                <w:szCs w:val="21"/>
              </w:rPr>
              <w:t>E</w:t>
            </w:r>
          </w:p>
        </w:tc>
        <w:tc>
          <w:tcPr>
            <w:tcW w:w="1384" w:type="dxa"/>
            <w:vAlign w:val="center"/>
          </w:tcPr>
          <w:p w14:paraId="39BAEDF3"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180m</w:t>
            </w:r>
          </w:p>
        </w:tc>
      </w:tr>
    </w:tbl>
    <w:p w14:paraId="748CB0E7" w14:textId="77777777" w:rsidR="00030581" w:rsidRDefault="00067329">
      <w:pPr>
        <w:pStyle w:val="affb"/>
        <w:ind w:firstLine="480"/>
      </w:pPr>
      <w:r>
        <w:t>（</w:t>
      </w:r>
      <w:r>
        <w:t>3</w:t>
      </w:r>
      <w:r>
        <w:t>）监测分析方法及检出限</w:t>
      </w:r>
    </w:p>
    <w:p w14:paraId="546B861A" w14:textId="77777777" w:rsidR="00030581" w:rsidRDefault="00067329">
      <w:pPr>
        <w:pStyle w:val="affff"/>
        <w:spacing w:line="400" w:lineRule="exact"/>
        <w:rPr>
          <w:rFonts w:eastAsia="仿宋"/>
          <w:b/>
          <w:bCs/>
        </w:rPr>
      </w:pPr>
      <w:bookmarkStart w:id="290" w:name="_Hlk7364196"/>
      <w:r>
        <w:rPr>
          <w:rFonts w:eastAsia="仿宋"/>
          <w:b/>
          <w:bCs/>
        </w:rPr>
        <w:t>表</w:t>
      </w:r>
      <w:r>
        <w:rPr>
          <w:rFonts w:eastAsia="仿宋"/>
          <w:b/>
          <w:bCs/>
        </w:rPr>
        <w:t>4</w:t>
      </w:r>
      <w:r>
        <w:rPr>
          <w:rFonts w:eastAsia="仿宋" w:hint="eastAsia"/>
          <w:b/>
          <w:bCs/>
          <w:lang w:val="en-US"/>
        </w:rPr>
        <w:t>.</w:t>
      </w:r>
      <w:r>
        <w:rPr>
          <w:rFonts w:eastAsia="仿宋"/>
          <w:b/>
          <w:bCs/>
        </w:rPr>
        <w:t>2-4</w:t>
      </w:r>
      <w:r>
        <w:rPr>
          <w:rFonts w:eastAsia="仿宋"/>
          <w:b/>
          <w:bCs/>
        </w:rPr>
        <w:t>监测分析方法</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59"/>
        <w:gridCol w:w="6753"/>
      </w:tblGrid>
      <w:tr w:rsidR="00030581" w14:paraId="39F6B483" w14:textId="77777777">
        <w:trPr>
          <w:trHeight w:val="340"/>
        </w:trPr>
        <w:tc>
          <w:tcPr>
            <w:tcW w:w="938" w:type="pct"/>
            <w:shd w:val="clear" w:color="auto" w:fill="auto"/>
            <w:vAlign w:val="center"/>
          </w:tcPr>
          <w:p w14:paraId="3C047AC6" w14:textId="77777777" w:rsidR="00030581" w:rsidRDefault="00067329">
            <w:pPr>
              <w:spacing w:line="240" w:lineRule="auto"/>
              <w:ind w:firstLineChars="0" w:firstLine="0"/>
              <w:jc w:val="center"/>
              <w:rPr>
                <w:rFonts w:eastAsia="仿宋"/>
                <w:sz w:val="21"/>
                <w:lang w:val="zh-CN"/>
              </w:rPr>
            </w:pPr>
            <w:r>
              <w:rPr>
                <w:rFonts w:eastAsia="仿宋"/>
                <w:sz w:val="21"/>
                <w:lang w:val="zh-CN"/>
              </w:rPr>
              <w:t>检测项目</w:t>
            </w:r>
          </w:p>
        </w:tc>
        <w:tc>
          <w:tcPr>
            <w:tcW w:w="4061" w:type="pct"/>
            <w:shd w:val="clear" w:color="auto" w:fill="auto"/>
            <w:vAlign w:val="center"/>
          </w:tcPr>
          <w:p w14:paraId="12E6C3EA" w14:textId="77777777" w:rsidR="00030581" w:rsidRDefault="00067329">
            <w:pPr>
              <w:spacing w:line="240" w:lineRule="auto"/>
              <w:ind w:firstLineChars="0" w:firstLine="0"/>
              <w:jc w:val="center"/>
              <w:rPr>
                <w:rFonts w:eastAsia="仿宋"/>
                <w:sz w:val="21"/>
                <w:lang w:val="zh-CN"/>
              </w:rPr>
            </w:pPr>
            <w:r>
              <w:rPr>
                <w:rFonts w:eastAsia="仿宋"/>
                <w:sz w:val="21"/>
                <w:lang w:val="zh-CN"/>
              </w:rPr>
              <w:t>检测依据</w:t>
            </w:r>
          </w:p>
        </w:tc>
      </w:tr>
      <w:tr w:rsidR="00030581" w14:paraId="663BC8BE" w14:textId="77777777">
        <w:trPr>
          <w:trHeight w:val="340"/>
        </w:trPr>
        <w:tc>
          <w:tcPr>
            <w:tcW w:w="938" w:type="pct"/>
            <w:shd w:val="clear" w:color="auto" w:fill="auto"/>
            <w:vAlign w:val="center"/>
          </w:tcPr>
          <w:p w14:paraId="4877CA86" w14:textId="77777777" w:rsidR="00030581" w:rsidRDefault="00067329">
            <w:pPr>
              <w:spacing w:line="240" w:lineRule="auto"/>
              <w:ind w:firstLineChars="0" w:firstLine="0"/>
              <w:jc w:val="center"/>
              <w:rPr>
                <w:rFonts w:eastAsia="仿宋"/>
                <w:sz w:val="21"/>
                <w:lang w:val="zh-CN"/>
              </w:rPr>
            </w:pPr>
            <w:r>
              <w:rPr>
                <w:rFonts w:eastAsia="仿宋" w:hint="eastAsia"/>
                <w:sz w:val="21"/>
                <w:lang w:val="zh-CN"/>
              </w:rPr>
              <w:t>总悬浮颗粒物</w:t>
            </w:r>
          </w:p>
        </w:tc>
        <w:tc>
          <w:tcPr>
            <w:tcW w:w="4061" w:type="pct"/>
            <w:shd w:val="clear" w:color="auto" w:fill="auto"/>
            <w:vAlign w:val="center"/>
          </w:tcPr>
          <w:p w14:paraId="36A154B7" w14:textId="77777777" w:rsidR="00030581" w:rsidRDefault="00067329">
            <w:pPr>
              <w:spacing w:line="240" w:lineRule="auto"/>
              <w:ind w:firstLineChars="0" w:firstLine="0"/>
              <w:jc w:val="center"/>
              <w:rPr>
                <w:rFonts w:eastAsia="仿宋"/>
                <w:sz w:val="21"/>
                <w:lang w:val="zh-CN"/>
              </w:rPr>
            </w:pPr>
            <w:r>
              <w:rPr>
                <w:rFonts w:eastAsia="仿宋" w:hint="eastAsia"/>
                <w:sz w:val="21"/>
                <w:lang w:val="zh-CN"/>
              </w:rPr>
              <w:t>环境空气</w:t>
            </w:r>
            <w:r>
              <w:rPr>
                <w:rFonts w:eastAsia="仿宋" w:hint="eastAsia"/>
                <w:sz w:val="21"/>
                <w:lang w:val="zh-CN"/>
              </w:rPr>
              <w:t xml:space="preserve"> </w:t>
            </w:r>
            <w:r>
              <w:rPr>
                <w:rFonts w:eastAsia="仿宋" w:hint="eastAsia"/>
                <w:sz w:val="21"/>
                <w:lang w:val="zh-CN"/>
              </w:rPr>
              <w:t>总悬浮颗粒物的测定</w:t>
            </w:r>
            <w:r>
              <w:rPr>
                <w:rFonts w:eastAsia="仿宋" w:hint="eastAsia"/>
                <w:sz w:val="21"/>
                <w:lang w:val="zh-CN"/>
              </w:rPr>
              <w:t xml:space="preserve"> </w:t>
            </w:r>
            <w:r>
              <w:rPr>
                <w:rFonts w:eastAsia="仿宋" w:hint="eastAsia"/>
                <w:sz w:val="21"/>
                <w:lang w:val="zh-CN"/>
              </w:rPr>
              <w:t>重量法</w:t>
            </w:r>
            <w:r>
              <w:rPr>
                <w:rFonts w:eastAsia="仿宋" w:hint="eastAsia"/>
                <w:sz w:val="21"/>
                <w:lang w:val="zh-CN"/>
              </w:rPr>
              <w:t>H</w:t>
            </w:r>
            <w:r>
              <w:rPr>
                <w:rFonts w:eastAsia="仿宋"/>
                <w:sz w:val="21"/>
                <w:lang w:val="zh-CN"/>
              </w:rPr>
              <w:t>J1263-2022</w:t>
            </w:r>
          </w:p>
        </w:tc>
      </w:tr>
    </w:tbl>
    <w:p w14:paraId="1E91202E"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2-5</w:t>
      </w:r>
      <w:r>
        <w:rPr>
          <w:rFonts w:eastAsia="仿宋"/>
          <w:b/>
          <w:bCs/>
        </w:rPr>
        <w:t>检测仪器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612"/>
        <w:gridCol w:w="3016"/>
        <w:gridCol w:w="1568"/>
        <w:gridCol w:w="2116"/>
      </w:tblGrid>
      <w:tr w:rsidR="00030581" w14:paraId="17F2A703" w14:textId="77777777">
        <w:trPr>
          <w:trHeight w:val="340"/>
          <w:jc w:val="center"/>
        </w:trPr>
        <w:tc>
          <w:tcPr>
            <w:tcW w:w="970" w:type="pct"/>
            <w:shd w:val="clear" w:color="auto" w:fill="auto"/>
            <w:vAlign w:val="center"/>
          </w:tcPr>
          <w:p w14:paraId="408C418E" w14:textId="77777777" w:rsidR="00030581" w:rsidRDefault="00067329">
            <w:pPr>
              <w:spacing w:line="240" w:lineRule="auto"/>
              <w:ind w:firstLineChars="0" w:firstLine="0"/>
              <w:jc w:val="center"/>
              <w:rPr>
                <w:rFonts w:eastAsia="仿宋"/>
                <w:sz w:val="21"/>
                <w:szCs w:val="21"/>
                <w:lang w:val="zh-CN"/>
              </w:rPr>
            </w:pPr>
            <w:r>
              <w:rPr>
                <w:rFonts w:eastAsia="仿宋"/>
                <w:sz w:val="21"/>
                <w:szCs w:val="21"/>
                <w:lang w:val="zh-CN"/>
              </w:rPr>
              <w:t>检测项目</w:t>
            </w:r>
          </w:p>
        </w:tc>
        <w:tc>
          <w:tcPr>
            <w:tcW w:w="1813" w:type="pct"/>
            <w:shd w:val="clear" w:color="auto" w:fill="auto"/>
            <w:vAlign w:val="center"/>
          </w:tcPr>
          <w:p w14:paraId="5FBBAAF1" w14:textId="77777777" w:rsidR="00030581" w:rsidRDefault="00067329">
            <w:pPr>
              <w:spacing w:line="240" w:lineRule="auto"/>
              <w:ind w:firstLineChars="0" w:firstLine="0"/>
              <w:jc w:val="center"/>
              <w:rPr>
                <w:rFonts w:eastAsia="仿宋"/>
                <w:sz w:val="21"/>
                <w:szCs w:val="21"/>
                <w:lang w:val="zh-CN"/>
              </w:rPr>
            </w:pPr>
            <w:r>
              <w:rPr>
                <w:rFonts w:eastAsia="仿宋"/>
                <w:sz w:val="21"/>
                <w:szCs w:val="21"/>
                <w:lang w:val="zh-CN"/>
              </w:rPr>
              <w:t>仪器名称</w:t>
            </w:r>
          </w:p>
        </w:tc>
        <w:tc>
          <w:tcPr>
            <w:tcW w:w="943" w:type="pct"/>
            <w:shd w:val="clear" w:color="auto" w:fill="auto"/>
            <w:vAlign w:val="center"/>
          </w:tcPr>
          <w:p w14:paraId="3D99CEE5" w14:textId="77777777" w:rsidR="00030581" w:rsidRDefault="00067329">
            <w:pPr>
              <w:spacing w:line="240" w:lineRule="auto"/>
              <w:ind w:firstLineChars="0" w:firstLine="0"/>
              <w:jc w:val="center"/>
              <w:rPr>
                <w:rFonts w:eastAsia="仿宋"/>
                <w:sz w:val="21"/>
                <w:szCs w:val="21"/>
                <w:lang w:val="zh-CN"/>
              </w:rPr>
            </w:pPr>
            <w:r>
              <w:rPr>
                <w:rFonts w:eastAsia="仿宋"/>
                <w:sz w:val="21"/>
                <w:szCs w:val="21"/>
                <w:lang w:val="zh-CN"/>
              </w:rPr>
              <w:t>型号</w:t>
            </w:r>
          </w:p>
        </w:tc>
        <w:tc>
          <w:tcPr>
            <w:tcW w:w="1272" w:type="pct"/>
            <w:shd w:val="clear" w:color="auto" w:fill="auto"/>
            <w:vAlign w:val="center"/>
          </w:tcPr>
          <w:p w14:paraId="50A2FDE2" w14:textId="77777777" w:rsidR="00030581" w:rsidRDefault="00067329">
            <w:pPr>
              <w:spacing w:line="240" w:lineRule="auto"/>
              <w:ind w:firstLineChars="0" w:firstLine="0"/>
              <w:jc w:val="center"/>
              <w:rPr>
                <w:rFonts w:eastAsia="仿宋"/>
                <w:sz w:val="21"/>
                <w:szCs w:val="21"/>
                <w:lang w:val="zh-CN"/>
              </w:rPr>
            </w:pPr>
            <w:r>
              <w:rPr>
                <w:rFonts w:eastAsia="仿宋"/>
                <w:sz w:val="21"/>
                <w:szCs w:val="21"/>
                <w:lang w:val="zh-CN"/>
              </w:rPr>
              <w:t>编号</w:t>
            </w:r>
          </w:p>
        </w:tc>
      </w:tr>
      <w:tr w:rsidR="00030581" w14:paraId="2E54C62F" w14:textId="77777777">
        <w:trPr>
          <w:trHeight w:val="340"/>
          <w:jc w:val="center"/>
        </w:trPr>
        <w:tc>
          <w:tcPr>
            <w:tcW w:w="970" w:type="pct"/>
            <w:vMerge w:val="restart"/>
            <w:shd w:val="clear" w:color="auto" w:fill="auto"/>
            <w:vAlign w:val="center"/>
          </w:tcPr>
          <w:p w14:paraId="52FDE4BF" w14:textId="77777777" w:rsidR="00030581" w:rsidRDefault="00067329">
            <w:pPr>
              <w:pStyle w:val="afff7"/>
            </w:pPr>
            <w:r>
              <w:t>总悬浮颗粒物</w:t>
            </w:r>
          </w:p>
        </w:tc>
        <w:tc>
          <w:tcPr>
            <w:tcW w:w="1813" w:type="pct"/>
            <w:shd w:val="clear" w:color="auto" w:fill="auto"/>
            <w:vAlign w:val="center"/>
          </w:tcPr>
          <w:p w14:paraId="713D583D" w14:textId="77777777" w:rsidR="00030581" w:rsidRDefault="00067329">
            <w:pPr>
              <w:pStyle w:val="afff7"/>
              <w:rPr>
                <w:lang w:bidi="ar"/>
              </w:rPr>
            </w:pPr>
            <w:r>
              <w:rPr>
                <w:rFonts w:hint="eastAsia"/>
                <w:lang w:bidi="ar"/>
              </w:rPr>
              <w:t>空气</w:t>
            </w:r>
            <w:r>
              <w:rPr>
                <w:rFonts w:hint="eastAsia"/>
                <w:lang w:bidi="ar"/>
              </w:rPr>
              <w:t>/</w:t>
            </w:r>
            <w:r>
              <w:rPr>
                <w:rFonts w:hint="eastAsia"/>
                <w:lang w:bidi="ar"/>
              </w:rPr>
              <w:t>智能</w:t>
            </w:r>
            <w:r>
              <w:rPr>
                <w:rFonts w:hint="eastAsia"/>
                <w:lang w:bidi="ar"/>
              </w:rPr>
              <w:t>TSP</w:t>
            </w:r>
          </w:p>
          <w:p w14:paraId="596F08BB" w14:textId="77777777" w:rsidR="00030581" w:rsidRDefault="00067329">
            <w:pPr>
              <w:pStyle w:val="afff7"/>
            </w:pPr>
            <w:r>
              <w:rPr>
                <w:rFonts w:hint="eastAsia"/>
                <w:lang w:bidi="ar"/>
              </w:rPr>
              <w:t>采样器</w:t>
            </w:r>
          </w:p>
        </w:tc>
        <w:tc>
          <w:tcPr>
            <w:tcW w:w="943" w:type="pct"/>
            <w:shd w:val="clear" w:color="auto" w:fill="auto"/>
            <w:vAlign w:val="center"/>
          </w:tcPr>
          <w:p w14:paraId="13AECF6B" w14:textId="77777777" w:rsidR="00030581" w:rsidRDefault="00067329">
            <w:pPr>
              <w:pStyle w:val="afff7"/>
            </w:pPr>
            <w:r>
              <w:rPr>
                <w:rFonts w:hint="eastAsia"/>
                <w:lang w:bidi="ar"/>
              </w:rPr>
              <w:t>2050</w:t>
            </w:r>
            <w:r>
              <w:rPr>
                <w:rFonts w:hint="eastAsia"/>
                <w:lang w:bidi="ar"/>
              </w:rPr>
              <w:t>型</w:t>
            </w:r>
          </w:p>
        </w:tc>
        <w:tc>
          <w:tcPr>
            <w:tcW w:w="1272" w:type="pct"/>
            <w:shd w:val="clear" w:color="auto" w:fill="auto"/>
            <w:vAlign w:val="center"/>
          </w:tcPr>
          <w:p w14:paraId="3457FB69" w14:textId="77777777" w:rsidR="00030581" w:rsidRDefault="00067329">
            <w:pPr>
              <w:spacing w:line="240" w:lineRule="auto"/>
              <w:ind w:firstLineChars="0" w:firstLine="0"/>
              <w:jc w:val="center"/>
              <w:rPr>
                <w:rFonts w:eastAsia="仿宋"/>
                <w:sz w:val="21"/>
                <w:szCs w:val="21"/>
                <w:lang w:val="zh-CN"/>
              </w:rPr>
            </w:pPr>
            <w:r>
              <w:rPr>
                <w:rFonts w:hint="eastAsia"/>
                <w:kern w:val="0"/>
                <w:sz w:val="21"/>
                <w:szCs w:val="21"/>
                <w:lang w:bidi="ar"/>
              </w:rPr>
              <w:t>ZYJC-YQ-064</w:t>
            </w:r>
          </w:p>
        </w:tc>
      </w:tr>
      <w:tr w:rsidR="00030581" w14:paraId="682B90CD" w14:textId="77777777">
        <w:trPr>
          <w:trHeight w:val="340"/>
          <w:jc w:val="center"/>
        </w:trPr>
        <w:tc>
          <w:tcPr>
            <w:tcW w:w="970" w:type="pct"/>
            <w:vMerge/>
            <w:shd w:val="clear" w:color="auto" w:fill="auto"/>
            <w:vAlign w:val="center"/>
          </w:tcPr>
          <w:p w14:paraId="0543C727" w14:textId="77777777" w:rsidR="00030581" w:rsidRDefault="00030581">
            <w:pPr>
              <w:pStyle w:val="afff7"/>
            </w:pPr>
          </w:p>
        </w:tc>
        <w:tc>
          <w:tcPr>
            <w:tcW w:w="1813" w:type="pct"/>
            <w:shd w:val="clear" w:color="auto" w:fill="auto"/>
            <w:vAlign w:val="center"/>
          </w:tcPr>
          <w:p w14:paraId="143BE0FD" w14:textId="77777777" w:rsidR="00030581" w:rsidRDefault="00067329">
            <w:pPr>
              <w:pStyle w:val="afff7"/>
              <w:rPr>
                <w:lang w:bidi="ar"/>
              </w:rPr>
            </w:pPr>
            <w:r>
              <w:rPr>
                <w:rFonts w:hint="eastAsia"/>
                <w:lang w:bidi="ar"/>
              </w:rPr>
              <w:t>电子天平</w:t>
            </w:r>
          </w:p>
        </w:tc>
        <w:tc>
          <w:tcPr>
            <w:tcW w:w="943" w:type="pct"/>
            <w:shd w:val="clear" w:color="auto" w:fill="auto"/>
            <w:vAlign w:val="center"/>
          </w:tcPr>
          <w:p w14:paraId="5832F7C4" w14:textId="77777777" w:rsidR="00030581" w:rsidRDefault="00067329">
            <w:pPr>
              <w:pStyle w:val="afff7"/>
              <w:rPr>
                <w:lang w:bidi="ar"/>
              </w:rPr>
            </w:pPr>
            <w:r>
              <w:rPr>
                <w:rFonts w:hint="eastAsia"/>
                <w:lang w:bidi="ar"/>
              </w:rPr>
              <w:t>XS105DU</w:t>
            </w:r>
          </w:p>
        </w:tc>
        <w:tc>
          <w:tcPr>
            <w:tcW w:w="1272" w:type="pct"/>
            <w:shd w:val="clear" w:color="auto" w:fill="auto"/>
            <w:vAlign w:val="center"/>
          </w:tcPr>
          <w:p w14:paraId="3657FA56" w14:textId="77777777" w:rsidR="00030581" w:rsidRDefault="00067329">
            <w:pPr>
              <w:spacing w:line="240" w:lineRule="auto"/>
              <w:ind w:firstLineChars="0" w:firstLine="0"/>
              <w:jc w:val="center"/>
              <w:rPr>
                <w:kern w:val="0"/>
                <w:sz w:val="21"/>
                <w:szCs w:val="21"/>
                <w:lang w:bidi="ar"/>
              </w:rPr>
            </w:pPr>
            <w:r>
              <w:rPr>
                <w:rFonts w:hint="eastAsia"/>
                <w:kern w:val="0"/>
                <w:sz w:val="21"/>
                <w:szCs w:val="21"/>
                <w:lang w:bidi="ar"/>
              </w:rPr>
              <w:t>ZYJC-YQ-032</w:t>
            </w:r>
          </w:p>
        </w:tc>
      </w:tr>
      <w:tr w:rsidR="00030581" w14:paraId="6138DA4B" w14:textId="77777777">
        <w:trPr>
          <w:trHeight w:val="340"/>
          <w:jc w:val="center"/>
        </w:trPr>
        <w:tc>
          <w:tcPr>
            <w:tcW w:w="970" w:type="pct"/>
            <w:vMerge/>
            <w:shd w:val="clear" w:color="auto" w:fill="auto"/>
            <w:vAlign w:val="center"/>
          </w:tcPr>
          <w:p w14:paraId="6A5F0753" w14:textId="77777777" w:rsidR="00030581" w:rsidRDefault="00030581">
            <w:pPr>
              <w:pStyle w:val="afff7"/>
            </w:pPr>
          </w:p>
        </w:tc>
        <w:tc>
          <w:tcPr>
            <w:tcW w:w="1813" w:type="pct"/>
            <w:shd w:val="clear" w:color="auto" w:fill="auto"/>
            <w:vAlign w:val="center"/>
          </w:tcPr>
          <w:p w14:paraId="5AA8E8D9" w14:textId="77777777" w:rsidR="00030581" w:rsidRDefault="00067329">
            <w:pPr>
              <w:pStyle w:val="afff7"/>
              <w:rPr>
                <w:lang w:bidi="ar"/>
              </w:rPr>
            </w:pPr>
            <w:r>
              <w:rPr>
                <w:rFonts w:hint="eastAsia"/>
                <w:lang w:bidi="ar"/>
              </w:rPr>
              <w:t>恒温恒湿称重系统</w:t>
            </w:r>
          </w:p>
        </w:tc>
        <w:tc>
          <w:tcPr>
            <w:tcW w:w="943" w:type="pct"/>
            <w:shd w:val="clear" w:color="auto" w:fill="auto"/>
            <w:vAlign w:val="center"/>
          </w:tcPr>
          <w:p w14:paraId="1CF9A3AD" w14:textId="77777777" w:rsidR="00030581" w:rsidRDefault="00067329">
            <w:pPr>
              <w:pStyle w:val="afff7"/>
              <w:rPr>
                <w:lang w:bidi="ar"/>
              </w:rPr>
            </w:pPr>
            <w:r>
              <w:rPr>
                <w:rFonts w:hint="eastAsia"/>
                <w:lang w:bidi="ar"/>
              </w:rPr>
              <w:t>BSLT-HWS</w:t>
            </w:r>
          </w:p>
        </w:tc>
        <w:tc>
          <w:tcPr>
            <w:tcW w:w="1272" w:type="pct"/>
            <w:shd w:val="clear" w:color="auto" w:fill="auto"/>
            <w:vAlign w:val="center"/>
          </w:tcPr>
          <w:p w14:paraId="3008EB55" w14:textId="77777777" w:rsidR="00030581" w:rsidRDefault="00067329">
            <w:pPr>
              <w:spacing w:line="240" w:lineRule="auto"/>
              <w:ind w:firstLineChars="0" w:firstLine="0"/>
              <w:jc w:val="center"/>
              <w:rPr>
                <w:kern w:val="0"/>
                <w:sz w:val="21"/>
                <w:szCs w:val="21"/>
                <w:lang w:bidi="ar"/>
              </w:rPr>
            </w:pPr>
            <w:r>
              <w:rPr>
                <w:rFonts w:hint="eastAsia"/>
                <w:kern w:val="0"/>
                <w:sz w:val="21"/>
                <w:szCs w:val="21"/>
                <w:lang w:bidi="ar"/>
              </w:rPr>
              <w:t>ZYJC-YQ-033</w:t>
            </w:r>
          </w:p>
        </w:tc>
      </w:tr>
    </w:tbl>
    <w:p w14:paraId="5D1B54D9" w14:textId="77777777" w:rsidR="00030581" w:rsidRDefault="00067329">
      <w:pPr>
        <w:pStyle w:val="affb"/>
        <w:ind w:firstLine="480"/>
      </w:pPr>
      <w:r>
        <w:t>（</w:t>
      </w:r>
      <w:r>
        <w:t>4</w:t>
      </w:r>
      <w:r>
        <w:t>）监测结果及分析</w:t>
      </w:r>
    </w:p>
    <w:bookmarkEnd w:id="290"/>
    <w:p w14:paraId="7C92EE5B" w14:textId="77777777" w:rsidR="00030581" w:rsidRDefault="00067329">
      <w:pPr>
        <w:pStyle w:val="affb"/>
        <w:ind w:firstLine="480"/>
      </w:pPr>
      <w:r>
        <w:t>现状</w:t>
      </w:r>
      <w:r>
        <w:rPr>
          <w:rFonts w:hint="eastAsia"/>
        </w:rPr>
        <w:t>补充</w:t>
      </w:r>
      <w:r>
        <w:t>监测统计结果列于</w:t>
      </w:r>
      <w:r>
        <w:rPr>
          <w:rFonts w:hint="eastAsia"/>
        </w:rPr>
        <w:t>下</w:t>
      </w:r>
      <w:r>
        <w:t>表中，</w:t>
      </w:r>
      <w:r>
        <w:rPr>
          <w:rFonts w:hint="eastAsia"/>
        </w:rPr>
        <w:t>现状</w:t>
      </w:r>
      <w:r>
        <w:t>监测项目分述如下：</w:t>
      </w:r>
    </w:p>
    <w:p w14:paraId="2BCF1DFC"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2-6</w:t>
      </w:r>
      <w:r>
        <w:rPr>
          <w:rFonts w:eastAsia="仿宋"/>
          <w:b/>
          <w:bCs/>
        </w:rPr>
        <w:t>其他污染物环境空气监测结果</w:t>
      </w:r>
    </w:p>
    <w:tbl>
      <w:tblPr>
        <w:tblStyle w:val="aff4"/>
        <w:tblW w:w="5000" w:type="pct"/>
        <w:tblBorders>
          <w:top w:val="single" w:sz="12" w:space="0" w:color="auto"/>
          <w:bottom w:val="single" w:sz="12" w:space="0" w:color="auto"/>
        </w:tblBorders>
        <w:tblLook w:val="04A0" w:firstRow="1" w:lastRow="0" w:firstColumn="1" w:lastColumn="0" w:noHBand="0" w:noVBand="1"/>
      </w:tblPr>
      <w:tblGrid>
        <w:gridCol w:w="1161"/>
        <w:gridCol w:w="1888"/>
        <w:gridCol w:w="1677"/>
        <w:gridCol w:w="1820"/>
        <w:gridCol w:w="1766"/>
      </w:tblGrid>
      <w:tr w:rsidR="00030581" w14:paraId="0F9C91C0" w14:textId="77777777">
        <w:trPr>
          <w:trHeight w:val="20"/>
        </w:trPr>
        <w:tc>
          <w:tcPr>
            <w:tcW w:w="639" w:type="pct"/>
            <w:vMerge w:val="restart"/>
          </w:tcPr>
          <w:p w14:paraId="43BE0904" w14:textId="77777777" w:rsidR="00030581" w:rsidRDefault="00067329">
            <w:pPr>
              <w:pStyle w:val="afff7"/>
            </w:pPr>
            <w:r>
              <w:t>采样日期</w:t>
            </w:r>
          </w:p>
        </w:tc>
        <w:tc>
          <w:tcPr>
            <w:tcW w:w="1151" w:type="pct"/>
            <w:vMerge w:val="restart"/>
          </w:tcPr>
          <w:p w14:paraId="6C6CA854" w14:textId="77777777" w:rsidR="00030581" w:rsidRDefault="00067329">
            <w:pPr>
              <w:pStyle w:val="afff7"/>
            </w:pPr>
            <w:r>
              <w:t>检测项目</w:t>
            </w:r>
          </w:p>
        </w:tc>
        <w:tc>
          <w:tcPr>
            <w:tcW w:w="2132" w:type="pct"/>
            <w:gridSpan w:val="2"/>
          </w:tcPr>
          <w:p w14:paraId="1F82A277" w14:textId="77777777" w:rsidR="00030581" w:rsidRDefault="00067329">
            <w:pPr>
              <w:pStyle w:val="afff7"/>
            </w:pPr>
            <w:r>
              <w:t>监测点位及检测结果</w:t>
            </w:r>
          </w:p>
        </w:tc>
        <w:tc>
          <w:tcPr>
            <w:tcW w:w="1077" w:type="pct"/>
            <w:vMerge w:val="restart"/>
          </w:tcPr>
          <w:p w14:paraId="719F841F" w14:textId="77777777" w:rsidR="00030581" w:rsidRDefault="00067329">
            <w:pPr>
              <w:pStyle w:val="afff7"/>
            </w:pPr>
            <w:r>
              <w:t>区域平均值</w:t>
            </w:r>
          </w:p>
        </w:tc>
      </w:tr>
      <w:tr w:rsidR="00030581" w14:paraId="784864F4" w14:textId="77777777">
        <w:trPr>
          <w:trHeight w:val="20"/>
        </w:trPr>
        <w:tc>
          <w:tcPr>
            <w:tcW w:w="639" w:type="pct"/>
            <w:vMerge/>
          </w:tcPr>
          <w:p w14:paraId="0490293A" w14:textId="77777777" w:rsidR="00030581" w:rsidRDefault="00030581">
            <w:pPr>
              <w:pStyle w:val="afff7"/>
            </w:pPr>
          </w:p>
        </w:tc>
        <w:tc>
          <w:tcPr>
            <w:tcW w:w="1151" w:type="pct"/>
            <w:vMerge/>
          </w:tcPr>
          <w:p w14:paraId="298A4B92" w14:textId="77777777" w:rsidR="00030581" w:rsidRDefault="00030581">
            <w:pPr>
              <w:pStyle w:val="afff7"/>
            </w:pPr>
          </w:p>
        </w:tc>
        <w:tc>
          <w:tcPr>
            <w:tcW w:w="1023" w:type="pct"/>
          </w:tcPr>
          <w:p w14:paraId="3981EE0A" w14:textId="77777777" w:rsidR="00030581" w:rsidRDefault="00067329">
            <w:pPr>
              <w:pStyle w:val="afff7"/>
            </w:pPr>
            <w:r>
              <w:t>1#</w:t>
            </w:r>
            <w:r>
              <w:t>场</w:t>
            </w:r>
            <w:r>
              <w:t>区</w:t>
            </w:r>
          </w:p>
        </w:tc>
        <w:tc>
          <w:tcPr>
            <w:tcW w:w="1109" w:type="pct"/>
          </w:tcPr>
          <w:p w14:paraId="4895D2D8" w14:textId="77777777" w:rsidR="00030581" w:rsidRDefault="00067329">
            <w:pPr>
              <w:pStyle w:val="afff7"/>
            </w:pPr>
            <w:r>
              <w:t>2#</w:t>
            </w:r>
            <w:r>
              <w:t>场址下风向</w:t>
            </w:r>
          </w:p>
        </w:tc>
        <w:tc>
          <w:tcPr>
            <w:tcW w:w="1077" w:type="pct"/>
            <w:vMerge/>
          </w:tcPr>
          <w:p w14:paraId="36C680CF" w14:textId="77777777" w:rsidR="00030581" w:rsidRDefault="00030581">
            <w:pPr>
              <w:pStyle w:val="afff7"/>
            </w:pPr>
          </w:p>
        </w:tc>
      </w:tr>
      <w:tr w:rsidR="00030581" w14:paraId="125693CC" w14:textId="77777777">
        <w:trPr>
          <w:trHeight w:val="20"/>
        </w:trPr>
        <w:tc>
          <w:tcPr>
            <w:tcW w:w="1090" w:type="dxa"/>
          </w:tcPr>
          <w:p w14:paraId="0C55EA17" w14:textId="77777777" w:rsidR="00030581" w:rsidRDefault="00067329">
            <w:pPr>
              <w:pStyle w:val="afff7"/>
            </w:pPr>
            <w:r>
              <w:rPr>
                <w:lang w:bidi="ar"/>
              </w:rPr>
              <w:t>2025.05.22</w:t>
            </w:r>
          </w:p>
        </w:tc>
        <w:tc>
          <w:tcPr>
            <w:tcW w:w="1151" w:type="pct"/>
          </w:tcPr>
          <w:p w14:paraId="57023B29" w14:textId="77777777" w:rsidR="00030581" w:rsidRDefault="00067329">
            <w:pPr>
              <w:pStyle w:val="afff7"/>
            </w:pPr>
            <w:r>
              <w:t>总悬浮颗粒物</w:t>
            </w:r>
          </w:p>
        </w:tc>
        <w:tc>
          <w:tcPr>
            <w:tcW w:w="1023" w:type="pct"/>
          </w:tcPr>
          <w:p w14:paraId="0BA486B0" w14:textId="77777777" w:rsidR="00030581" w:rsidRDefault="00067329">
            <w:pPr>
              <w:pStyle w:val="afff7"/>
            </w:pPr>
            <w:r>
              <w:t>0.217</w:t>
            </w:r>
          </w:p>
        </w:tc>
        <w:tc>
          <w:tcPr>
            <w:tcW w:w="1109" w:type="pct"/>
          </w:tcPr>
          <w:p w14:paraId="41CFCBE7" w14:textId="77777777" w:rsidR="00030581" w:rsidRDefault="00067329">
            <w:pPr>
              <w:pStyle w:val="afff7"/>
            </w:pPr>
            <w:r>
              <w:t>0.191</w:t>
            </w:r>
          </w:p>
        </w:tc>
        <w:tc>
          <w:tcPr>
            <w:tcW w:w="1077" w:type="pct"/>
            <w:vAlign w:val="bottom"/>
          </w:tcPr>
          <w:p w14:paraId="5BCE3F13" w14:textId="77777777" w:rsidR="00030581" w:rsidRDefault="00067329">
            <w:pPr>
              <w:pStyle w:val="afff7"/>
            </w:pPr>
            <w:r>
              <w:t>0.204</w:t>
            </w:r>
          </w:p>
        </w:tc>
      </w:tr>
      <w:tr w:rsidR="00030581" w14:paraId="038C83CA" w14:textId="77777777">
        <w:trPr>
          <w:trHeight w:val="20"/>
        </w:trPr>
        <w:tc>
          <w:tcPr>
            <w:tcW w:w="1090" w:type="dxa"/>
          </w:tcPr>
          <w:p w14:paraId="1E70AF0F" w14:textId="77777777" w:rsidR="00030581" w:rsidRDefault="00067329">
            <w:pPr>
              <w:pStyle w:val="afff7"/>
            </w:pPr>
            <w:r>
              <w:rPr>
                <w:lang w:bidi="ar"/>
              </w:rPr>
              <w:t>2025.05.23</w:t>
            </w:r>
          </w:p>
        </w:tc>
        <w:tc>
          <w:tcPr>
            <w:tcW w:w="1151" w:type="pct"/>
          </w:tcPr>
          <w:p w14:paraId="63F8A3E5" w14:textId="77777777" w:rsidR="00030581" w:rsidRDefault="00067329">
            <w:pPr>
              <w:pStyle w:val="afff7"/>
            </w:pPr>
            <w:r>
              <w:t>总悬浮颗粒物</w:t>
            </w:r>
          </w:p>
        </w:tc>
        <w:tc>
          <w:tcPr>
            <w:tcW w:w="1023" w:type="pct"/>
          </w:tcPr>
          <w:p w14:paraId="54B4730A" w14:textId="77777777" w:rsidR="00030581" w:rsidRDefault="00067329">
            <w:pPr>
              <w:pStyle w:val="afff7"/>
            </w:pPr>
            <w:r>
              <w:t>0.189</w:t>
            </w:r>
          </w:p>
        </w:tc>
        <w:tc>
          <w:tcPr>
            <w:tcW w:w="1109" w:type="pct"/>
          </w:tcPr>
          <w:p w14:paraId="29AE2139" w14:textId="77777777" w:rsidR="00030581" w:rsidRDefault="00067329">
            <w:pPr>
              <w:pStyle w:val="afff7"/>
            </w:pPr>
            <w:r>
              <w:t>0.185</w:t>
            </w:r>
          </w:p>
        </w:tc>
        <w:tc>
          <w:tcPr>
            <w:tcW w:w="1077" w:type="pct"/>
            <w:vAlign w:val="bottom"/>
          </w:tcPr>
          <w:p w14:paraId="183D5257" w14:textId="77777777" w:rsidR="00030581" w:rsidRDefault="00067329">
            <w:pPr>
              <w:pStyle w:val="afff7"/>
            </w:pPr>
            <w:r>
              <w:t>0.187</w:t>
            </w:r>
          </w:p>
        </w:tc>
      </w:tr>
      <w:tr w:rsidR="00030581" w14:paraId="74A8225E" w14:textId="77777777">
        <w:trPr>
          <w:trHeight w:val="20"/>
        </w:trPr>
        <w:tc>
          <w:tcPr>
            <w:tcW w:w="1090" w:type="dxa"/>
          </w:tcPr>
          <w:p w14:paraId="40A887FE" w14:textId="77777777" w:rsidR="00030581" w:rsidRDefault="00067329">
            <w:pPr>
              <w:pStyle w:val="afff7"/>
            </w:pPr>
            <w:r>
              <w:rPr>
                <w:lang w:bidi="ar"/>
              </w:rPr>
              <w:t>2025.05.24</w:t>
            </w:r>
          </w:p>
        </w:tc>
        <w:tc>
          <w:tcPr>
            <w:tcW w:w="1151" w:type="pct"/>
          </w:tcPr>
          <w:p w14:paraId="1C75EA2D" w14:textId="77777777" w:rsidR="00030581" w:rsidRDefault="00067329">
            <w:pPr>
              <w:pStyle w:val="afff7"/>
            </w:pPr>
            <w:r>
              <w:t>总悬浮颗粒物</w:t>
            </w:r>
          </w:p>
        </w:tc>
        <w:tc>
          <w:tcPr>
            <w:tcW w:w="1023" w:type="pct"/>
          </w:tcPr>
          <w:p w14:paraId="72A57E16" w14:textId="77777777" w:rsidR="00030581" w:rsidRDefault="00067329">
            <w:pPr>
              <w:pStyle w:val="afff7"/>
            </w:pPr>
            <w:r>
              <w:t>0.183</w:t>
            </w:r>
          </w:p>
        </w:tc>
        <w:tc>
          <w:tcPr>
            <w:tcW w:w="1109" w:type="pct"/>
          </w:tcPr>
          <w:p w14:paraId="51E3059B" w14:textId="77777777" w:rsidR="00030581" w:rsidRDefault="00067329">
            <w:pPr>
              <w:pStyle w:val="afff7"/>
            </w:pPr>
            <w:r>
              <w:t>0.202</w:t>
            </w:r>
          </w:p>
        </w:tc>
        <w:tc>
          <w:tcPr>
            <w:tcW w:w="1077" w:type="pct"/>
            <w:vAlign w:val="bottom"/>
          </w:tcPr>
          <w:p w14:paraId="0D5AEFA4" w14:textId="77777777" w:rsidR="00030581" w:rsidRDefault="00067329">
            <w:pPr>
              <w:pStyle w:val="afff7"/>
            </w:pPr>
            <w:r>
              <w:t>0.192</w:t>
            </w:r>
          </w:p>
        </w:tc>
      </w:tr>
      <w:tr w:rsidR="00030581" w14:paraId="3E9B77CB" w14:textId="77777777">
        <w:trPr>
          <w:trHeight w:val="20"/>
        </w:trPr>
        <w:tc>
          <w:tcPr>
            <w:tcW w:w="1090" w:type="dxa"/>
          </w:tcPr>
          <w:p w14:paraId="713B6E66" w14:textId="77777777" w:rsidR="00030581" w:rsidRDefault="00067329">
            <w:pPr>
              <w:pStyle w:val="afff7"/>
            </w:pPr>
            <w:r>
              <w:rPr>
                <w:lang w:bidi="ar"/>
              </w:rPr>
              <w:t>2025.05.25</w:t>
            </w:r>
          </w:p>
        </w:tc>
        <w:tc>
          <w:tcPr>
            <w:tcW w:w="1151" w:type="pct"/>
          </w:tcPr>
          <w:p w14:paraId="100741CF" w14:textId="77777777" w:rsidR="00030581" w:rsidRDefault="00067329">
            <w:pPr>
              <w:pStyle w:val="afff7"/>
            </w:pPr>
            <w:r>
              <w:t>总悬浮颗粒物</w:t>
            </w:r>
          </w:p>
        </w:tc>
        <w:tc>
          <w:tcPr>
            <w:tcW w:w="1023" w:type="pct"/>
          </w:tcPr>
          <w:p w14:paraId="01745455" w14:textId="77777777" w:rsidR="00030581" w:rsidRDefault="00067329">
            <w:pPr>
              <w:pStyle w:val="afff7"/>
            </w:pPr>
            <w:r>
              <w:t>0.209</w:t>
            </w:r>
          </w:p>
        </w:tc>
        <w:tc>
          <w:tcPr>
            <w:tcW w:w="1109" w:type="pct"/>
          </w:tcPr>
          <w:p w14:paraId="66D3E1D8" w14:textId="77777777" w:rsidR="00030581" w:rsidRDefault="00067329">
            <w:pPr>
              <w:pStyle w:val="afff7"/>
            </w:pPr>
            <w:r>
              <w:t>0.180</w:t>
            </w:r>
          </w:p>
        </w:tc>
        <w:tc>
          <w:tcPr>
            <w:tcW w:w="1077" w:type="pct"/>
            <w:vAlign w:val="bottom"/>
          </w:tcPr>
          <w:p w14:paraId="698C18AC" w14:textId="77777777" w:rsidR="00030581" w:rsidRDefault="00067329">
            <w:pPr>
              <w:pStyle w:val="afff7"/>
            </w:pPr>
            <w:r>
              <w:t>0.194</w:t>
            </w:r>
          </w:p>
        </w:tc>
      </w:tr>
      <w:tr w:rsidR="00030581" w14:paraId="7938A96C" w14:textId="77777777">
        <w:trPr>
          <w:trHeight w:val="20"/>
        </w:trPr>
        <w:tc>
          <w:tcPr>
            <w:tcW w:w="1090" w:type="dxa"/>
          </w:tcPr>
          <w:p w14:paraId="6D4F8381" w14:textId="77777777" w:rsidR="00030581" w:rsidRDefault="00067329">
            <w:pPr>
              <w:pStyle w:val="afff7"/>
            </w:pPr>
            <w:r>
              <w:rPr>
                <w:lang w:bidi="ar"/>
              </w:rPr>
              <w:t>2025.05.26</w:t>
            </w:r>
          </w:p>
        </w:tc>
        <w:tc>
          <w:tcPr>
            <w:tcW w:w="1151" w:type="pct"/>
          </w:tcPr>
          <w:p w14:paraId="1E74E71F" w14:textId="77777777" w:rsidR="00030581" w:rsidRDefault="00067329">
            <w:pPr>
              <w:pStyle w:val="afff7"/>
            </w:pPr>
            <w:r>
              <w:t>总悬浮颗粒物</w:t>
            </w:r>
          </w:p>
        </w:tc>
        <w:tc>
          <w:tcPr>
            <w:tcW w:w="1023" w:type="pct"/>
          </w:tcPr>
          <w:p w14:paraId="05D36276" w14:textId="77777777" w:rsidR="00030581" w:rsidRDefault="00067329">
            <w:pPr>
              <w:pStyle w:val="afff7"/>
            </w:pPr>
            <w:r>
              <w:t>0.183</w:t>
            </w:r>
          </w:p>
        </w:tc>
        <w:tc>
          <w:tcPr>
            <w:tcW w:w="1109" w:type="pct"/>
          </w:tcPr>
          <w:p w14:paraId="19750650" w14:textId="77777777" w:rsidR="00030581" w:rsidRDefault="00067329">
            <w:pPr>
              <w:pStyle w:val="afff7"/>
            </w:pPr>
            <w:r>
              <w:t>0.191</w:t>
            </w:r>
          </w:p>
        </w:tc>
        <w:tc>
          <w:tcPr>
            <w:tcW w:w="1077" w:type="pct"/>
            <w:vAlign w:val="bottom"/>
          </w:tcPr>
          <w:p w14:paraId="397FDC71" w14:textId="77777777" w:rsidR="00030581" w:rsidRDefault="00067329">
            <w:pPr>
              <w:pStyle w:val="afff7"/>
            </w:pPr>
            <w:r>
              <w:t>0.187</w:t>
            </w:r>
          </w:p>
        </w:tc>
      </w:tr>
      <w:tr w:rsidR="00030581" w14:paraId="3703F240" w14:textId="77777777">
        <w:trPr>
          <w:trHeight w:val="20"/>
        </w:trPr>
        <w:tc>
          <w:tcPr>
            <w:tcW w:w="1090" w:type="dxa"/>
          </w:tcPr>
          <w:p w14:paraId="0DC8944A" w14:textId="77777777" w:rsidR="00030581" w:rsidRDefault="00067329">
            <w:pPr>
              <w:pStyle w:val="afff7"/>
            </w:pPr>
            <w:r>
              <w:rPr>
                <w:lang w:bidi="ar"/>
              </w:rPr>
              <w:t>2025.05.27</w:t>
            </w:r>
          </w:p>
        </w:tc>
        <w:tc>
          <w:tcPr>
            <w:tcW w:w="1151" w:type="pct"/>
          </w:tcPr>
          <w:p w14:paraId="62ED9EB1" w14:textId="77777777" w:rsidR="00030581" w:rsidRDefault="00067329">
            <w:pPr>
              <w:pStyle w:val="afff7"/>
            </w:pPr>
            <w:r>
              <w:t>总悬浮颗粒物</w:t>
            </w:r>
          </w:p>
        </w:tc>
        <w:tc>
          <w:tcPr>
            <w:tcW w:w="1023" w:type="pct"/>
          </w:tcPr>
          <w:p w14:paraId="50EDD4E6" w14:textId="77777777" w:rsidR="00030581" w:rsidRDefault="00067329">
            <w:pPr>
              <w:pStyle w:val="afff7"/>
            </w:pPr>
            <w:r>
              <w:t>0.190</w:t>
            </w:r>
          </w:p>
        </w:tc>
        <w:tc>
          <w:tcPr>
            <w:tcW w:w="1109" w:type="pct"/>
          </w:tcPr>
          <w:p w14:paraId="4F0D6B46" w14:textId="77777777" w:rsidR="00030581" w:rsidRDefault="00067329">
            <w:pPr>
              <w:pStyle w:val="afff7"/>
            </w:pPr>
            <w:r>
              <w:t>0.220</w:t>
            </w:r>
          </w:p>
        </w:tc>
        <w:tc>
          <w:tcPr>
            <w:tcW w:w="1077" w:type="pct"/>
            <w:vAlign w:val="bottom"/>
          </w:tcPr>
          <w:p w14:paraId="50D92F99" w14:textId="77777777" w:rsidR="00030581" w:rsidRDefault="00067329">
            <w:pPr>
              <w:pStyle w:val="afff7"/>
            </w:pPr>
            <w:r>
              <w:t>0.205</w:t>
            </w:r>
          </w:p>
        </w:tc>
      </w:tr>
      <w:tr w:rsidR="00030581" w14:paraId="771AA1D7" w14:textId="77777777">
        <w:trPr>
          <w:trHeight w:val="20"/>
        </w:trPr>
        <w:tc>
          <w:tcPr>
            <w:tcW w:w="1090" w:type="dxa"/>
          </w:tcPr>
          <w:p w14:paraId="2D7149C8" w14:textId="77777777" w:rsidR="00030581" w:rsidRDefault="00067329">
            <w:pPr>
              <w:pStyle w:val="afff7"/>
            </w:pPr>
            <w:r>
              <w:rPr>
                <w:lang w:bidi="ar"/>
              </w:rPr>
              <w:t>2025.05.28</w:t>
            </w:r>
          </w:p>
        </w:tc>
        <w:tc>
          <w:tcPr>
            <w:tcW w:w="1151" w:type="pct"/>
          </w:tcPr>
          <w:p w14:paraId="6E2850E6" w14:textId="77777777" w:rsidR="00030581" w:rsidRDefault="00067329">
            <w:pPr>
              <w:pStyle w:val="afff7"/>
            </w:pPr>
            <w:r>
              <w:t>总悬浮颗粒物</w:t>
            </w:r>
          </w:p>
        </w:tc>
        <w:tc>
          <w:tcPr>
            <w:tcW w:w="1023" w:type="pct"/>
          </w:tcPr>
          <w:p w14:paraId="1BB48031" w14:textId="77777777" w:rsidR="00030581" w:rsidRDefault="00067329">
            <w:pPr>
              <w:pStyle w:val="afff7"/>
            </w:pPr>
            <w:r>
              <w:t>0.187</w:t>
            </w:r>
          </w:p>
        </w:tc>
        <w:tc>
          <w:tcPr>
            <w:tcW w:w="1109" w:type="pct"/>
          </w:tcPr>
          <w:p w14:paraId="76A69C5B" w14:textId="77777777" w:rsidR="00030581" w:rsidRDefault="00067329">
            <w:pPr>
              <w:pStyle w:val="afff7"/>
            </w:pPr>
            <w:r>
              <w:t>0.200</w:t>
            </w:r>
          </w:p>
        </w:tc>
        <w:tc>
          <w:tcPr>
            <w:tcW w:w="1077" w:type="pct"/>
            <w:vAlign w:val="bottom"/>
          </w:tcPr>
          <w:p w14:paraId="70C956FA" w14:textId="77777777" w:rsidR="00030581" w:rsidRDefault="00067329">
            <w:pPr>
              <w:pStyle w:val="afff7"/>
            </w:pPr>
            <w:r>
              <w:t>0.194</w:t>
            </w:r>
          </w:p>
        </w:tc>
      </w:tr>
    </w:tbl>
    <w:p w14:paraId="53BF9A08" w14:textId="77777777" w:rsidR="00030581" w:rsidRDefault="00067329">
      <w:pPr>
        <w:pStyle w:val="4"/>
        <w:spacing w:line="500" w:lineRule="exact"/>
        <w:rPr>
          <w:snapToGrid w:val="0"/>
        </w:rPr>
      </w:pPr>
      <w:r>
        <w:rPr>
          <w:rFonts w:hint="eastAsia"/>
          <w:snapToGrid w:val="0"/>
        </w:rPr>
        <w:t>4.2.1.3</w:t>
      </w:r>
      <w:r>
        <w:rPr>
          <w:rFonts w:hint="eastAsia"/>
          <w:snapToGrid w:val="0"/>
        </w:rPr>
        <w:t>环境空气质量现状评价</w:t>
      </w:r>
    </w:p>
    <w:p w14:paraId="78851884" w14:textId="77777777" w:rsidR="00030581" w:rsidRDefault="00067329">
      <w:pPr>
        <w:adjustRightInd/>
        <w:snapToGrid/>
        <w:spacing w:line="500" w:lineRule="exact"/>
        <w:rPr>
          <w:rFonts w:eastAsia="仿宋"/>
        </w:rPr>
      </w:pPr>
      <w:r>
        <w:rPr>
          <w:rFonts w:eastAsia="仿宋"/>
        </w:rPr>
        <w:t>（</w:t>
      </w:r>
      <w:r>
        <w:rPr>
          <w:rFonts w:eastAsia="仿宋"/>
        </w:rPr>
        <w:t>1</w:t>
      </w:r>
      <w:r>
        <w:rPr>
          <w:rFonts w:eastAsia="仿宋"/>
        </w:rPr>
        <w:t>）评价参数</w:t>
      </w:r>
    </w:p>
    <w:p w14:paraId="250A8A93" w14:textId="77777777" w:rsidR="00030581" w:rsidRDefault="00067329">
      <w:pPr>
        <w:adjustRightInd/>
        <w:snapToGrid/>
        <w:spacing w:line="500" w:lineRule="exact"/>
        <w:rPr>
          <w:rFonts w:eastAsia="仿宋"/>
        </w:rPr>
      </w:pPr>
      <w:r>
        <w:rPr>
          <w:rFonts w:eastAsia="仿宋"/>
        </w:rPr>
        <w:t>评价因子</w:t>
      </w:r>
      <w:r>
        <w:rPr>
          <w:rFonts w:eastAsia="仿宋" w:hint="eastAsia"/>
        </w:rPr>
        <w:t>T</w:t>
      </w:r>
      <w:r>
        <w:rPr>
          <w:rFonts w:eastAsia="仿宋"/>
        </w:rPr>
        <w:t>SP</w:t>
      </w:r>
      <w:r>
        <w:rPr>
          <w:rFonts w:eastAsia="仿宋"/>
        </w:rPr>
        <w:t>。</w:t>
      </w:r>
    </w:p>
    <w:p w14:paraId="2072DE61" w14:textId="77777777" w:rsidR="00030581" w:rsidRDefault="00067329">
      <w:pPr>
        <w:adjustRightInd/>
        <w:snapToGrid/>
        <w:spacing w:line="500" w:lineRule="exact"/>
        <w:rPr>
          <w:rFonts w:eastAsia="仿宋"/>
        </w:rPr>
      </w:pPr>
      <w:r>
        <w:rPr>
          <w:rFonts w:eastAsia="仿宋"/>
        </w:rPr>
        <w:t>（</w:t>
      </w:r>
      <w:r>
        <w:rPr>
          <w:rFonts w:eastAsia="仿宋"/>
        </w:rPr>
        <w:t>2</w:t>
      </w:r>
      <w:r>
        <w:rPr>
          <w:rFonts w:eastAsia="仿宋"/>
        </w:rPr>
        <w:t>）评价标准</w:t>
      </w:r>
    </w:p>
    <w:p w14:paraId="71C9F2D2" w14:textId="77777777" w:rsidR="00030581" w:rsidRDefault="00067329">
      <w:pPr>
        <w:adjustRightInd/>
        <w:snapToGrid/>
        <w:spacing w:line="500" w:lineRule="exact"/>
        <w:rPr>
          <w:rFonts w:eastAsia="仿宋"/>
          <w:snapToGrid w:val="0"/>
          <w:kern w:val="0"/>
        </w:rPr>
      </w:pPr>
      <w:r>
        <w:rPr>
          <w:rFonts w:eastAsia="仿宋" w:hint="eastAsia"/>
        </w:rPr>
        <w:t>TSP</w:t>
      </w:r>
      <w:r>
        <w:rPr>
          <w:rFonts w:eastAsia="仿宋" w:hint="eastAsia"/>
        </w:rPr>
        <w:t>的评价采用</w:t>
      </w:r>
      <w:hyperlink r:id="rId40" w:history="1">
        <w:r>
          <w:rPr>
            <w:rFonts w:eastAsia="仿宋" w:hint="eastAsia"/>
          </w:rPr>
          <w:t>《环境空气质量标准》（</w:t>
        </w:r>
        <w:r>
          <w:rPr>
            <w:rFonts w:eastAsia="仿宋" w:hint="eastAsia"/>
          </w:rPr>
          <w:t>GB3095-2012</w:t>
        </w:r>
        <w:r>
          <w:rPr>
            <w:rFonts w:eastAsia="仿宋" w:hint="eastAsia"/>
          </w:rPr>
          <w:t>）及修改单</w:t>
        </w:r>
      </w:hyperlink>
      <w:r>
        <w:rPr>
          <w:rFonts w:eastAsia="仿宋" w:hint="eastAsia"/>
        </w:rPr>
        <w:t>中二级标准要求</w:t>
      </w:r>
      <w:r>
        <w:rPr>
          <w:rFonts w:eastAsia="仿宋"/>
        </w:rPr>
        <w:t>。</w:t>
      </w:r>
    </w:p>
    <w:p w14:paraId="6B755C58" w14:textId="77777777" w:rsidR="00030581" w:rsidRDefault="00067329">
      <w:pPr>
        <w:adjustRightInd/>
        <w:snapToGrid/>
        <w:spacing w:line="500" w:lineRule="exact"/>
        <w:rPr>
          <w:rFonts w:eastAsia="仿宋"/>
          <w:snapToGrid w:val="0"/>
          <w:kern w:val="0"/>
        </w:rPr>
      </w:pPr>
      <w:r>
        <w:rPr>
          <w:rFonts w:eastAsia="仿宋"/>
          <w:snapToGrid w:val="0"/>
          <w:kern w:val="0"/>
        </w:rPr>
        <w:t>评价标准见</w:t>
      </w:r>
      <w:r>
        <w:rPr>
          <w:rFonts w:eastAsia="仿宋" w:hint="eastAsia"/>
          <w:snapToGrid w:val="0"/>
          <w:kern w:val="0"/>
        </w:rPr>
        <w:t>下</w:t>
      </w:r>
      <w:r>
        <w:rPr>
          <w:rFonts w:eastAsia="仿宋"/>
          <w:snapToGrid w:val="0"/>
          <w:kern w:val="0"/>
        </w:rPr>
        <w:t>表。</w:t>
      </w:r>
    </w:p>
    <w:p w14:paraId="10649821"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2-7</w:t>
      </w:r>
      <w:r>
        <w:rPr>
          <w:rFonts w:eastAsia="仿宋"/>
          <w:b/>
          <w:bCs/>
        </w:rPr>
        <w:t>评价标准一览表</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1419"/>
        <w:gridCol w:w="1277"/>
        <w:gridCol w:w="1415"/>
        <w:gridCol w:w="1137"/>
        <w:gridCol w:w="3064"/>
      </w:tblGrid>
      <w:tr w:rsidR="00030581" w14:paraId="0027942A" w14:textId="77777777">
        <w:trPr>
          <w:trHeight w:val="397"/>
          <w:jc w:val="center"/>
        </w:trPr>
        <w:tc>
          <w:tcPr>
            <w:tcW w:w="853" w:type="pct"/>
            <w:vMerge w:val="restart"/>
            <w:shd w:val="clear" w:color="auto" w:fill="auto"/>
            <w:vAlign w:val="center"/>
          </w:tcPr>
          <w:p w14:paraId="7E2CDCB6" w14:textId="77777777" w:rsidR="00030581" w:rsidRDefault="00067329">
            <w:pPr>
              <w:pStyle w:val="afff7"/>
              <w:rPr>
                <w:snapToGrid w:val="0"/>
              </w:rPr>
            </w:pPr>
            <w:r>
              <w:rPr>
                <w:snapToGrid w:val="0"/>
              </w:rPr>
              <w:t>污染物名称</w:t>
            </w:r>
          </w:p>
        </w:tc>
        <w:tc>
          <w:tcPr>
            <w:tcW w:w="1619" w:type="pct"/>
            <w:gridSpan w:val="2"/>
            <w:shd w:val="clear" w:color="auto" w:fill="auto"/>
            <w:vAlign w:val="center"/>
          </w:tcPr>
          <w:p w14:paraId="1A1C3133" w14:textId="77777777" w:rsidR="00030581" w:rsidRDefault="00067329">
            <w:pPr>
              <w:pStyle w:val="afff7"/>
              <w:rPr>
                <w:snapToGrid w:val="0"/>
              </w:rPr>
            </w:pPr>
            <w:r>
              <w:rPr>
                <w:snapToGrid w:val="0"/>
              </w:rPr>
              <w:t>浓度限值</w:t>
            </w:r>
          </w:p>
        </w:tc>
        <w:tc>
          <w:tcPr>
            <w:tcW w:w="684" w:type="pct"/>
            <w:vMerge w:val="restart"/>
            <w:shd w:val="clear" w:color="auto" w:fill="auto"/>
            <w:vAlign w:val="center"/>
          </w:tcPr>
          <w:p w14:paraId="46982767" w14:textId="77777777" w:rsidR="00030581" w:rsidRDefault="00067329">
            <w:pPr>
              <w:pStyle w:val="afff7"/>
              <w:rPr>
                <w:snapToGrid w:val="0"/>
              </w:rPr>
            </w:pPr>
            <w:r>
              <w:rPr>
                <w:snapToGrid w:val="0"/>
              </w:rPr>
              <w:t>浓度单位</w:t>
            </w:r>
          </w:p>
        </w:tc>
        <w:tc>
          <w:tcPr>
            <w:tcW w:w="1843" w:type="pct"/>
            <w:vMerge w:val="restart"/>
            <w:vAlign w:val="center"/>
          </w:tcPr>
          <w:p w14:paraId="562C64E5" w14:textId="77777777" w:rsidR="00030581" w:rsidRDefault="00067329">
            <w:pPr>
              <w:pStyle w:val="afff7"/>
              <w:rPr>
                <w:snapToGrid w:val="0"/>
              </w:rPr>
            </w:pPr>
            <w:r>
              <w:rPr>
                <w:snapToGrid w:val="0"/>
              </w:rPr>
              <w:t>标准来源</w:t>
            </w:r>
          </w:p>
        </w:tc>
      </w:tr>
      <w:tr w:rsidR="00030581" w14:paraId="63BB9479" w14:textId="77777777">
        <w:trPr>
          <w:trHeight w:val="397"/>
          <w:jc w:val="center"/>
        </w:trPr>
        <w:tc>
          <w:tcPr>
            <w:tcW w:w="853" w:type="pct"/>
            <w:vMerge/>
            <w:shd w:val="clear" w:color="auto" w:fill="auto"/>
            <w:vAlign w:val="center"/>
          </w:tcPr>
          <w:p w14:paraId="096BC31D" w14:textId="77777777" w:rsidR="00030581" w:rsidRDefault="00030581">
            <w:pPr>
              <w:pStyle w:val="afff7"/>
              <w:rPr>
                <w:snapToGrid w:val="0"/>
              </w:rPr>
            </w:pPr>
          </w:p>
        </w:tc>
        <w:tc>
          <w:tcPr>
            <w:tcW w:w="768" w:type="pct"/>
            <w:shd w:val="clear" w:color="auto" w:fill="auto"/>
            <w:vAlign w:val="center"/>
          </w:tcPr>
          <w:p w14:paraId="0628D754" w14:textId="77777777" w:rsidR="00030581" w:rsidRDefault="00067329">
            <w:pPr>
              <w:pStyle w:val="afff7"/>
              <w:rPr>
                <w:snapToGrid w:val="0"/>
              </w:rPr>
            </w:pPr>
            <w:r>
              <w:rPr>
                <w:snapToGrid w:val="0"/>
              </w:rPr>
              <w:t>1</w:t>
            </w:r>
            <w:r>
              <w:rPr>
                <w:snapToGrid w:val="0"/>
              </w:rPr>
              <w:t>小时平均</w:t>
            </w:r>
          </w:p>
        </w:tc>
        <w:tc>
          <w:tcPr>
            <w:tcW w:w="851" w:type="pct"/>
            <w:shd w:val="clear" w:color="auto" w:fill="auto"/>
            <w:vAlign w:val="center"/>
          </w:tcPr>
          <w:p w14:paraId="67D95E50" w14:textId="77777777" w:rsidR="00030581" w:rsidRDefault="00067329">
            <w:pPr>
              <w:pStyle w:val="afff7"/>
              <w:rPr>
                <w:snapToGrid w:val="0"/>
              </w:rPr>
            </w:pPr>
            <w:r>
              <w:rPr>
                <w:snapToGrid w:val="0"/>
              </w:rPr>
              <w:t>24</w:t>
            </w:r>
            <w:r>
              <w:rPr>
                <w:snapToGrid w:val="0"/>
              </w:rPr>
              <w:t>小时平均</w:t>
            </w:r>
          </w:p>
        </w:tc>
        <w:tc>
          <w:tcPr>
            <w:tcW w:w="684" w:type="pct"/>
            <w:vMerge/>
            <w:shd w:val="clear" w:color="auto" w:fill="auto"/>
            <w:vAlign w:val="center"/>
          </w:tcPr>
          <w:p w14:paraId="19040579" w14:textId="77777777" w:rsidR="00030581" w:rsidRDefault="00030581">
            <w:pPr>
              <w:pStyle w:val="afff7"/>
              <w:rPr>
                <w:snapToGrid w:val="0"/>
              </w:rPr>
            </w:pPr>
          </w:p>
        </w:tc>
        <w:tc>
          <w:tcPr>
            <w:tcW w:w="1843" w:type="pct"/>
            <w:vMerge/>
            <w:vAlign w:val="center"/>
          </w:tcPr>
          <w:p w14:paraId="4A52C0CF" w14:textId="77777777" w:rsidR="00030581" w:rsidRDefault="00030581">
            <w:pPr>
              <w:pStyle w:val="afff7"/>
              <w:rPr>
                <w:snapToGrid w:val="0"/>
              </w:rPr>
            </w:pPr>
          </w:p>
        </w:tc>
      </w:tr>
      <w:tr w:rsidR="00030581" w14:paraId="2821DA72" w14:textId="77777777">
        <w:trPr>
          <w:trHeight w:val="397"/>
          <w:jc w:val="center"/>
        </w:trPr>
        <w:tc>
          <w:tcPr>
            <w:tcW w:w="853" w:type="pct"/>
            <w:shd w:val="clear" w:color="auto" w:fill="auto"/>
            <w:vAlign w:val="center"/>
          </w:tcPr>
          <w:p w14:paraId="2E3BC68A" w14:textId="77777777" w:rsidR="00030581" w:rsidRDefault="00067329">
            <w:pPr>
              <w:pStyle w:val="afff7"/>
              <w:rPr>
                <w:snapToGrid w:val="0"/>
              </w:rPr>
            </w:pPr>
            <w:r>
              <w:rPr>
                <w:snapToGrid w:val="0"/>
              </w:rPr>
              <w:t>TSP</w:t>
            </w:r>
          </w:p>
        </w:tc>
        <w:tc>
          <w:tcPr>
            <w:tcW w:w="768" w:type="pct"/>
            <w:shd w:val="clear" w:color="auto" w:fill="auto"/>
            <w:vAlign w:val="center"/>
          </w:tcPr>
          <w:p w14:paraId="463C7B24" w14:textId="77777777" w:rsidR="00030581" w:rsidRDefault="00067329">
            <w:pPr>
              <w:pStyle w:val="afff7"/>
              <w:rPr>
                <w:snapToGrid w:val="0"/>
              </w:rPr>
            </w:pPr>
            <w:r>
              <w:rPr>
                <w:rFonts w:hint="eastAsia"/>
                <w:snapToGrid w:val="0"/>
              </w:rPr>
              <w:t>/</w:t>
            </w:r>
          </w:p>
        </w:tc>
        <w:tc>
          <w:tcPr>
            <w:tcW w:w="851" w:type="pct"/>
            <w:shd w:val="clear" w:color="auto" w:fill="auto"/>
            <w:vAlign w:val="center"/>
          </w:tcPr>
          <w:p w14:paraId="194CFA35" w14:textId="77777777" w:rsidR="00030581" w:rsidRDefault="00067329">
            <w:pPr>
              <w:pStyle w:val="afff7"/>
              <w:rPr>
                <w:snapToGrid w:val="0"/>
              </w:rPr>
            </w:pPr>
            <w:r>
              <w:rPr>
                <w:rFonts w:hint="eastAsia"/>
                <w:snapToGrid w:val="0"/>
              </w:rPr>
              <w:t>300</w:t>
            </w:r>
          </w:p>
        </w:tc>
        <w:tc>
          <w:tcPr>
            <w:tcW w:w="684" w:type="pct"/>
            <w:shd w:val="clear" w:color="auto" w:fill="auto"/>
            <w:vAlign w:val="center"/>
          </w:tcPr>
          <w:p w14:paraId="39278CD6" w14:textId="77777777" w:rsidR="00030581" w:rsidRDefault="00067329">
            <w:pPr>
              <w:pStyle w:val="afff7"/>
              <w:rPr>
                <w:snapToGrid w:val="0"/>
              </w:rPr>
            </w:pPr>
            <w:r>
              <w:t>μg/m</w:t>
            </w:r>
            <w:r>
              <w:rPr>
                <w:vertAlign w:val="superscript"/>
              </w:rPr>
              <w:t>3</w:t>
            </w:r>
          </w:p>
        </w:tc>
        <w:tc>
          <w:tcPr>
            <w:tcW w:w="1843" w:type="pct"/>
            <w:vAlign w:val="center"/>
          </w:tcPr>
          <w:p w14:paraId="3D52AF74" w14:textId="77777777" w:rsidR="00030581" w:rsidRDefault="00067329">
            <w:pPr>
              <w:pStyle w:val="afff7"/>
              <w:rPr>
                <w:snapToGrid w:val="0"/>
              </w:rPr>
            </w:pPr>
            <w:r>
              <w:rPr>
                <w:rFonts w:hint="eastAsia"/>
                <w:snapToGrid w:val="0"/>
              </w:rPr>
              <w:t>《环境空气质量标准》（</w:t>
            </w:r>
            <w:r>
              <w:rPr>
                <w:rFonts w:hint="eastAsia"/>
                <w:snapToGrid w:val="0"/>
              </w:rPr>
              <w:t>GB3095-2012</w:t>
            </w:r>
            <w:r>
              <w:rPr>
                <w:rFonts w:hint="eastAsia"/>
                <w:snapToGrid w:val="0"/>
              </w:rPr>
              <w:t>）及修改单</w:t>
            </w:r>
          </w:p>
        </w:tc>
      </w:tr>
    </w:tbl>
    <w:p w14:paraId="35C61112" w14:textId="77777777" w:rsidR="00030581" w:rsidRDefault="00067329">
      <w:pPr>
        <w:pStyle w:val="affb"/>
        <w:ind w:firstLine="480"/>
      </w:pPr>
      <w:r>
        <w:t>（</w:t>
      </w:r>
      <w:r>
        <w:t>3</w:t>
      </w:r>
      <w:r>
        <w:t>）评价方法</w:t>
      </w:r>
    </w:p>
    <w:p w14:paraId="0A89A839" w14:textId="77777777" w:rsidR="00030581" w:rsidRDefault="00067329">
      <w:pPr>
        <w:pStyle w:val="affb"/>
        <w:ind w:firstLine="480"/>
      </w:pPr>
      <w:r>
        <w:t>环境空气质量评价采用占标百分比评价法，数学表达式：</w:t>
      </w:r>
    </w:p>
    <w:p w14:paraId="5E074D86" w14:textId="77777777" w:rsidR="00030581" w:rsidRDefault="00067329">
      <w:pPr>
        <w:adjustRightInd/>
        <w:snapToGrid/>
        <w:spacing w:line="500" w:lineRule="exact"/>
        <w:jc w:val="center"/>
        <w:rPr>
          <w:rFonts w:eastAsia="仿宋"/>
        </w:rPr>
      </w:pPr>
      <w:bookmarkStart w:id="291" w:name="_Toc173719425"/>
      <w:bookmarkStart w:id="292" w:name="_Toc173745759"/>
      <w:bookmarkStart w:id="293" w:name="_Toc173664414"/>
      <w:bookmarkStart w:id="294" w:name="_Toc173912864"/>
      <w:bookmarkStart w:id="295" w:name="_Toc173913122"/>
      <w:bookmarkStart w:id="296" w:name="_Toc173913381"/>
      <w:r>
        <w:rPr>
          <w:rFonts w:eastAsia="仿宋"/>
        </w:rPr>
        <w:t>P</w:t>
      </w:r>
      <w:r>
        <w:rPr>
          <w:rFonts w:eastAsia="仿宋"/>
          <w:vertAlign w:val="subscript"/>
        </w:rPr>
        <w:t>i</w:t>
      </w:r>
      <w:r>
        <w:rPr>
          <w:rFonts w:eastAsia="仿宋"/>
        </w:rPr>
        <w:t>=C</w:t>
      </w:r>
      <w:r>
        <w:rPr>
          <w:rFonts w:eastAsia="仿宋"/>
          <w:vertAlign w:val="subscript"/>
        </w:rPr>
        <w:t>i</w:t>
      </w:r>
      <w:r>
        <w:rPr>
          <w:rFonts w:eastAsia="仿宋"/>
        </w:rPr>
        <w:t>/C</w:t>
      </w:r>
      <w:r>
        <w:rPr>
          <w:rFonts w:eastAsia="仿宋"/>
          <w:vertAlign w:val="subscript"/>
        </w:rPr>
        <w:t>oi</w:t>
      </w:r>
      <w:r>
        <w:rPr>
          <w:rFonts w:eastAsia="仿宋"/>
        </w:rPr>
        <w:t>×</w:t>
      </w:r>
      <w:bookmarkEnd w:id="291"/>
      <w:bookmarkEnd w:id="292"/>
      <w:bookmarkEnd w:id="293"/>
      <w:bookmarkEnd w:id="294"/>
      <w:bookmarkEnd w:id="295"/>
      <w:bookmarkEnd w:id="296"/>
      <w:r>
        <w:rPr>
          <w:rFonts w:eastAsia="仿宋"/>
        </w:rPr>
        <w:t>100%</w:t>
      </w:r>
    </w:p>
    <w:p w14:paraId="5935FE12" w14:textId="77777777" w:rsidR="00030581" w:rsidRDefault="00067329">
      <w:pPr>
        <w:adjustRightInd/>
        <w:snapToGrid/>
        <w:spacing w:line="500" w:lineRule="exact"/>
        <w:rPr>
          <w:rFonts w:eastAsia="仿宋"/>
        </w:rPr>
      </w:pPr>
      <w:r>
        <w:rPr>
          <w:rFonts w:eastAsia="仿宋"/>
        </w:rPr>
        <w:t>式中：</w:t>
      </w:r>
      <w:r>
        <w:rPr>
          <w:rFonts w:eastAsia="仿宋"/>
        </w:rPr>
        <w:t>P</w:t>
      </w:r>
      <w:r>
        <w:rPr>
          <w:rFonts w:eastAsia="仿宋"/>
          <w:vertAlign w:val="subscript"/>
        </w:rPr>
        <w:t>i</w:t>
      </w:r>
      <w:r>
        <w:rPr>
          <w:rFonts w:eastAsia="仿宋"/>
        </w:rPr>
        <w:t>——</w:t>
      </w:r>
      <w:r>
        <w:rPr>
          <w:rFonts w:eastAsia="仿宋"/>
        </w:rPr>
        <w:t>第</w:t>
      </w:r>
      <w:r>
        <w:rPr>
          <w:rFonts w:eastAsia="仿宋"/>
        </w:rPr>
        <w:t>i</w:t>
      </w:r>
      <w:r>
        <w:rPr>
          <w:rFonts w:eastAsia="仿宋"/>
        </w:rPr>
        <w:t>种污染污染物的占标百分比；</w:t>
      </w:r>
    </w:p>
    <w:p w14:paraId="0760E411" w14:textId="77777777" w:rsidR="00030581" w:rsidRDefault="00067329">
      <w:pPr>
        <w:adjustRightInd/>
        <w:snapToGrid/>
        <w:spacing w:line="500" w:lineRule="exact"/>
        <w:ind w:firstLineChars="500" w:firstLine="1200"/>
        <w:rPr>
          <w:rFonts w:eastAsia="仿宋"/>
        </w:rPr>
      </w:pPr>
      <w:r>
        <w:rPr>
          <w:rFonts w:eastAsia="仿宋"/>
        </w:rPr>
        <w:t>Ci——</w:t>
      </w:r>
      <w:r>
        <w:rPr>
          <w:rFonts w:eastAsia="仿宋"/>
        </w:rPr>
        <w:t>第</w:t>
      </w:r>
      <w:r>
        <w:rPr>
          <w:rFonts w:eastAsia="仿宋"/>
        </w:rPr>
        <w:t>i</w:t>
      </w:r>
      <w:r>
        <w:rPr>
          <w:rFonts w:eastAsia="仿宋"/>
        </w:rPr>
        <w:t>种污染因子的监测值，</w:t>
      </w:r>
      <w:r>
        <w:rPr>
          <w:rFonts w:eastAsia="仿宋"/>
        </w:rPr>
        <w:t>mg/m</w:t>
      </w:r>
      <w:r>
        <w:rPr>
          <w:rFonts w:eastAsia="仿宋"/>
          <w:vertAlign w:val="superscript"/>
        </w:rPr>
        <w:t>3</w:t>
      </w:r>
      <w:r>
        <w:rPr>
          <w:rFonts w:eastAsia="仿宋"/>
        </w:rPr>
        <w:t>；</w:t>
      </w:r>
    </w:p>
    <w:p w14:paraId="2B1A0664" w14:textId="77777777" w:rsidR="00030581" w:rsidRDefault="00067329">
      <w:pPr>
        <w:adjustRightInd/>
        <w:snapToGrid/>
        <w:spacing w:line="500" w:lineRule="exact"/>
        <w:ind w:firstLineChars="500" w:firstLine="1200"/>
        <w:rPr>
          <w:rFonts w:eastAsia="仿宋"/>
        </w:rPr>
      </w:pPr>
      <w:r>
        <w:rPr>
          <w:rFonts w:eastAsia="仿宋"/>
        </w:rPr>
        <w:t>C</w:t>
      </w:r>
      <w:r>
        <w:rPr>
          <w:rFonts w:eastAsia="仿宋"/>
          <w:vertAlign w:val="subscript"/>
        </w:rPr>
        <w:t>oi</w:t>
      </w:r>
      <w:r>
        <w:rPr>
          <w:rFonts w:eastAsia="仿宋"/>
        </w:rPr>
        <w:t>——</w:t>
      </w:r>
      <w:r>
        <w:rPr>
          <w:rFonts w:eastAsia="仿宋"/>
        </w:rPr>
        <w:t>第</w:t>
      </w:r>
      <w:r>
        <w:rPr>
          <w:rFonts w:eastAsia="仿宋"/>
        </w:rPr>
        <w:t>i</w:t>
      </w:r>
      <w:r>
        <w:rPr>
          <w:rFonts w:eastAsia="仿宋"/>
        </w:rPr>
        <w:t>种污染因子的环境空气质量标准值</w:t>
      </w:r>
      <w:r>
        <w:rPr>
          <w:rFonts w:eastAsia="仿宋"/>
        </w:rPr>
        <w:t>mg/m</w:t>
      </w:r>
      <w:r>
        <w:rPr>
          <w:rFonts w:eastAsia="仿宋"/>
          <w:vertAlign w:val="superscript"/>
        </w:rPr>
        <w:t>3</w:t>
      </w:r>
      <w:r>
        <w:rPr>
          <w:rFonts w:eastAsia="仿宋"/>
        </w:rPr>
        <w:t>；</w:t>
      </w:r>
    </w:p>
    <w:p w14:paraId="2073F63C" w14:textId="77777777" w:rsidR="00030581" w:rsidRDefault="00067329">
      <w:pPr>
        <w:adjustRightInd/>
        <w:snapToGrid/>
        <w:spacing w:line="500" w:lineRule="exact"/>
        <w:rPr>
          <w:rFonts w:eastAsia="仿宋"/>
        </w:rPr>
      </w:pPr>
      <w:r>
        <w:rPr>
          <w:rFonts w:eastAsia="仿宋"/>
        </w:rPr>
        <w:t>凡是占标百分比</w:t>
      </w:r>
      <w:r>
        <w:rPr>
          <w:rFonts w:eastAsia="仿宋"/>
        </w:rPr>
        <w:t>P</w:t>
      </w:r>
      <w:r>
        <w:rPr>
          <w:rFonts w:eastAsia="仿宋"/>
          <w:vertAlign w:val="subscript"/>
        </w:rPr>
        <w:t>i</w:t>
      </w:r>
      <w:r>
        <w:rPr>
          <w:rFonts w:eastAsia="仿宋"/>
        </w:rPr>
        <w:t>大于</w:t>
      </w:r>
      <w:r>
        <w:rPr>
          <w:rFonts w:eastAsia="仿宋"/>
        </w:rPr>
        <w:t>100%</w:t>
      </w:r>
      <w:r>
        <w:rPr>
          <w:rFonts w:eastAsia="仿宋"/>
        </w:rPr>
        <w:t>，表明该点环境质量劣于评价标准等级，反之则满足标准等级。若样品浓度低于监测方法检出限时，则该监测数据应标明未</w:t>
      </w:r>
      <w:r>
        <w:rPr>
          <w:rFonts w:eastAsia="仿宋"/>
        </w:rPr>
        <w:lastRenderedPageBreak/>
        <w:t>检出，并以</w:t>
      </w:r>
      <w:r>
        <w:rPr>
          <w:rFonts w:eastAsia="仿宋"/>
        </w:rPr>
        <w:t>1/2</w:t>
      </w:r>
      <w:r>
        <w:rPr>
          <w:rFonts w:eastAsia="仿宋"/>
        </w:rPr>
        <w:t>最低检出限报出，同时用该数值参加统计计算。</w:t>
      </w:r>
    </w:p>
    <w:p w14:paraId="1BBA0F5A" w14:textId="77777777" w:rsidR="00030581" w:rsidRDefault="00067329">
      <w:pPr>
        <w:adjustRightInd/>
        <w:snapToGrid/>
        <w:spacing w:line="500" w:lineRule="exact"/>
        <w:rPr>
          <w:rFonts w:eastAsia="仿宋"/>
        </w:rPr>
      </w:pPr>
      <w:r>
        <w:rPr>
          <w:rFonts w:eastAsia="仿宋"/>
        </w:rPr>
        <w:t>（</w:t>
      </w:r>
      <w:r>
        <w:rPr>
          <w:rFonts w:eastAsia="仿宋"/>
        </w:rPr>
        <w:t>4</w:t>
      </w:r>
      <w:r>
        <w:rPr>
          <w:rFonts w:eastAsia="仿宋"/>
        </w:rPr>
        <w:t>）监测结果分析</w:t>
      </w:r>
    </w:p>
    <w:p w14:paraId="4BEBA1F9" w14:textId="77777777" w:rsidR="00030581" w:rsidRDefault="00067329">
      <w:pPr>
        <w:adjustRightInd/>
        <w:snapToGrid/>
        <w:spacing w:line="500" w:lineRule="exact"/>
        <w:rPr>
          <w:rFonts w:eastAsia="黑体"/>
          <w:snapToGrid w:val="0"/>
          <w:kern w:val="0"/>
          <w:lang w:val="zh-CN"/>
        </w:rPr>
      </w:pPr>
      <w:r>
        <w:rPr>
          <w:rFonts w:eastAsia="仿宋"/>
          <w:snapToGrid w:val="0"/>
          <w:kern w:val="0"/>
        </w:rPr>
        <w:t>补充环境质量现状监测统计结果分析情况见</w:t>
      </w:r>
      <w:r>
        <w:rPr>
          <w:rFonts w:eastAsia="仿宋" w:hint="eastAsia"/>
          <w:snapToGrid w:val="0"/>
          <w:kern w:val="0"/>
        </w:rPr>
        <w:t>下</w:t>
      </w:r>
      <w:r>
        <w:rPr>
          <w:rFonts w:eastAsia="仿宋"/>
          <w:snapToGrid w:val="0"/>
          <w:kern w:val="0"/>
        </w:rPr>
        <w:t>表</w:t>
      </w:r>
      <w:r>
        <w:rPr>
          <w:rFonts w:eastAsia="仿宋"/>
        </w:rPr>
        <w:t>。</w:t>
      </w:r>
    </w:p>
    <w:p w14:paraId="29B1A2BA"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2-8</w:t>
      </w:r>
      <w:r>
        <w:rPr>
          <w:rFonts w:eastAsia="仿宋"/>
          <w:b/>
          <w:bCs/>
        </w:rPr>
        <w:t>其他污染物环境现状监测统计表</w:t>
      </w:r>
      <w:r>
        <w:rPr>
          <w:rFonts w:eastAsia="仿宋"/>
          <w:b/>
          <w:bCs/>
        </w:rPr>
        <w:t xml:space="preserve"> </w:t>
      </w:r>
      <w:r>
        <w:rPr>
          <w:rFonts w:eastAsia="仿宋"/>
          <w:b/>
          <w:bCs/>
        </w:rPr>
        <w:t>单位：</w:t>
      </w:r>
      <w:r>
        <w:rPr>
          <w:rFonts w:eastAsia="仿宋"/>
          <w:b/>
          <w:bCs/>
        </w:rPr>
        <w:t>μg/m</w:t>
      </w:r>
      <w:r>
        <w:rPr>
          <w:rFonts w:eastAsia="仿宋"/>
          <w:b/>
          <w:bCs/>
          <w:vertAlign w:val="superscript"/>
        </w:rPr>
        <w:t>3</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49"/>
        <w:gridCol w:w="848"/>
        <w:gridCol w:w="901"/>
        <w:gridCol w:w="937"/>
        <w:gridCol w:w="1336"/>
        <w:gridCol w:w="641"/>
        <w:gridCol w:w="717"/>
        <w:gridCol w:w="852"/>
        <w:gridCol w:w="573"/>
        <w:gridCol w:w="655"/>
      </w:tblGrid>
      <w:tr w:rsidR="00030581" w14:paraId="6A31D7A2" w14:textId="77777777">
        <w:trPr>
          <w:trHeight w:val="397"/>
          <w:jc w:val="center"/>
        </w:trPr>
        <w:tc>
          <w:tcPr>
            <w:tcW w:w="872" w:type="dxa"/>
            <w:vMerge w:val="restart"/>
            <w:vAlign w:val="center"/>
          </w:tcPr>
          <w:p w14:paraId="1EBC882C" w14:textId="77777777" w:rsidR="00030581" w:rsidRDefault="00067329">
            <w:pPr>
              <w:spacing w:line="240" w:lineRule="auto"/>
              <w:ind w:firstLineChars="0" w:firstLine="0"/>
              <w:jc w:val="center"/>
              <w:rPr>
                <w:rFonts w:eastAsia="仿宋"/>
                <w:snapToGrid w:val="0"/>
                <w:kern w:val="0"/>
                <w:sz w:val="21"/>
                <w:szCs w:val="21"/>
                <w:lang w:val="zh-CN"/>
              </w:rPr>
            </w:pPr>
            <w:bookmarkStart w:id="297" w:name="_Hlk44599548"/>
            <w:r>
              <w:rPr>
                <w:rFonts w:eastAsia="仿宋"/>
                <w:snapToGrid w:val="0"/>
                <w:kern w:val="0"/>
                <w:sz w:val="21"/>
                <w:szCs w:val="21"/>
                <w:lang w:val="zh-CN"/>
              </w:rPr>
              <w:t>监测点</w:t>
            </w:r>
          </w:p>
        </w:tc>
        <w:tc>
          <w:tcPr>
            <w:tcW w:w="1796" w:type="dxa"/>
            <w:gridSpan w:val="2"/>
            <w:vAlign w:val="center"/>
          </w:tcPr>
          <w:p w14:paraId="41C0C837"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监测点坐标</w:t>
            </w:r>
          </w:p>
        </w:tc>
        <w:tc>
          <w:tcPr>
            <w:tcW w:w="962" w:type="dxa"/>
            <w:vMerge w:val="restart"/>
            <w:vAlign w:val="center"/>
          </w:tcPr>
          <w:p w14:paraId="1BCDC3B8"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污染物</w:t>
            </w:r>
          </w:p>
        </w:tc>
        <w:tc>
          <w:tcPr>
            <w:tcW w:w="1376" w:type="dxa"/>
            <w:vMerge w:val="restart"/>
            <w:vAlign w:val="center"/>
          </w:tcPr>
          <w:p w14:paraId="3FDA263C"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平均时间</w:t>
            </w:r>
          </w:p>
        </w:tc>
        <w:tc>
          <w:tcPr>
            <w:tcW w:w="656" w:type="dxa"/>
            <w:vMerge w:val="restart"/>
            <w:vAlign w:val="center"/>
          </w:tcPr>
          <w:p w14:paraId="2EF9B513"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评价标准</w:t>
            </w:r>
          </w:p>
        </w:tc>
        <w:tc>
          <w:tcPr>
            <w:tcW w:w="734" w:type="dxa"/>
            <w:vMerge w:val="restart"/>
            <w:vAlign w:val="center"/>
          </w:tcPr>
          <w:p w14:paraId="3CA4553F"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监测浓度范围</w:t>
            </w:r>
          </w:p>
        </w:tc>
        <w:tc>
          <w:tcPr>
            <w:tcW w:w="874" w:type="dxa"/>
            <w:vMerge w:val="restart"/>
            <w:vAlign w:val="center"/>
          </w:tcPr>
          <w:p w14:paraId="07672656" w14:textId="77777777" w:rsidR="00030581" w:rsidRDefault="00067329">
            <w:pPr>
              <w:spacing w:line="240" w:lineRule="auto"/>
              <w:ind w:firstLineChars="0" w:firstLine="0"/>
              <w:jc w:val="center"/>
              <w:rPr>
                <w:rFonts w:eastAsia="仿宋"/>
                <w:snapToGrid w:val="0"/>
                <w:kern w:val="0"/>
                <w:sz w:val="21"/>
                <w:szCs w:val="21"/>
                <w:lang w:val="zh-CN"/>
              </w:rPr>
            </w:pPr>
            <w:bookmarkStart w:id="298" w:name="_Hlk11617401"/>
            <w:r>
              <w:rPr>
                <w:rFonts w:eastAsia="仿宋"/>
                <w:snapToGrid w:val="0"/>
                <w:kern w:val="0"/>
                <w:sz w:val="21"/>
                <w:szCs w:val="21"/>
                <w:lang w:val="zh-CN"/>
              </w:rPr>
              <w:t>最大浓度占标率</w:t>
            </w:r>
            <w:r>
              <w:rPr>
                <w:rFonts w:eastAsia="仿宋"/>
                <w:snapToGrid w:val="0"/>
                <w:kern w:val="0"/>
                <w:sz w:val="21"/>
                <w:szCs w:val="21"/>
                <w:lang w:val="zh-CN"/>
              </w:rPr>
              <w:t>%</w:t>
            </w:r>
            <w:bookmarkEnd w:id="298"/>
          </w:p>
        </w:tc>
        <w:tc>
          <w:tcPr>
            <w:tcW w:w="585" w:type="dxa"/>
            <w:vMerge w:val="restart"/>
            <w:vAlign w:val="center"/>
          </w:tcPr>
          <w:p w14:paraId="1B36598E"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超标率</w:t>
            </w:r>
            <w:r>
              <w:rPr>
                <w:rFonts w:eastAsia="仿宋"/>
                <w:snapToGrid w:val="0"/>
                <w:kern w:val="0"/>
                <w:sz w:val="21"/>
                <w:szCs w:val="21"/>
                <w:lang w:val="zh-CN"/>
              </w:rPr>
              <w:t>%</w:t>
            </w:r>
          </w:p>
        </w:tc>
        <w:tc>
          <w:tcPr>
            <w:tcW w:w="670" w:type="dxa"/>
            <w:vMerge w:val="restart"/>
            <w:vAlign w:val="center"/>
          </w:tcPr>
          <w:p w14:paraId="0F166BCA"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达标情况</w:t>
            </w:r>
          </w:p>
        </w:tc>
      </w:tr>
      <w:tr w:rsidR="00030581" w14:paraId="0B1A1473" w14:textId="77777777">
        <w:trPr>
          <w:trHeight w:val="397"/>
          <w:jc w:val="center"/>
        </w:trPr>
        <w:tc>
          <w:tcPr>
            <w:tcW w:w="872" w:type="dxa"/>
            <w:vMerge/>
            <w:vAlign w:val="center"/>
          </w:tcPr>
          <w:p w14:paraId="152A44FC" w14:textId="77777777" w:rsidR="00030581" w:rsidRDefault="00030581">
            <w:pPr>
              <w:widowControl/>
              <w:spacing w:line="240" w:lineRule="auto"/>
              <w:ind w:firstLineChars="0" w:firstLine="0"/>
              <w:jc w:val="left"/>
              <w:rPr>
                <w:rFonts w:eastAsia="仿宋"/>
                <w:snapToGrid w:val="0"/>
                <w:kern w:val="0"/>
                <w:sz w:val="21"/>
                <w:szCs w:val="21"/>
                <w:lang w:val="zh-CN"/>
              </w:rPr>
            </w:pPr>
          </w:p>
        </w:tc>
        <w:tc>
          <w:tcPr>
            <w:tcW w:w="871" w:type="dxa"/>
            <w:vAlign w:val="center"/>
          </w:tcPr>
          <w:p w14:paraId="11A536F0"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sz w:val="21"/>
                <w:szCs w:val="21"/>
              </w:rPr>
              <w:t>东经</w:t>
            </w:r>
          </w:p>
        </w:tc>
        <w:tc>
          <w:tcPr>
            <w:tcW w:w="925" w:type="dxa"/>
            <w:vAlign w:val="center"/>
          </w:tcPr>
          <w:p w14:paraId="0A39624B"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sz w:val="21"/>
                <w:szCs w:val="21"/>
              </w:rPr>
              <w:t>北纬</w:t>
            </w:r>
          </w:p>
        </w:tc>
        <w:tc>
          <w:tcPr>
            <w:tcW w:w="962" w:type="dxa"/>
            <w:vMerge/>
            <w:vAlign w:val="center"/>
          </w:tcPr>
          <w:p w14:paraId="567C8733" w14:textId="77777777" w:rsidR="00030581" w:rsidRDefault="00030581">
            <w:pPr>
              <w:widowControl/>
              <w:spacing w:line="240" w:lineRule="auto"/>
              <w:ind w:firstLineChars="0" w:firstLine="0"/>
              <w:jc w:val="left"/>
              <w:rPr>
                <w:rFonts w:eastAsia="仿宋"/>
                <w:snapToGrid w:val="0"/>
                <w:kern w:val="0"/>
                <w:sz w:val="21"/>
                <w:szCs w:val="21"/>
                <w:lang w:val="zh-CN"/>
              </w:rPr>
            </w:pPr>
          </w:p>
        </w:tc>
        <w:tc>
          <w:tcPr>
            <w:tcW w:w="1376" w:type="dxa"/>
            <w:vMerge/>
            <w:vAlign w:val="center"/>
          </w:tcPr>
          <w:p w14:paraId="025B92F6" w14:textId="77777777" w:rsidR="00030581" w:rsidRDefault="00030581">
            <w:pPr>
              <w:widowControl/>
              <w:spacing w:line="240" w:lineRule="auto"/>
              <w:ind w:firstLineChars="0" w:firstLine="0"/>
              <w:jc w:val="left"/>
              <w:rPr>
                <w:rFonts w:eastAsia="仿宋"/>
                <w:snapToGrid w:val="0"/>
                <w:kern w:val="0"/>
                <w:sz w:val="21"/>
                <w:szCs w:val="21"/>
                <w:lang w:val="zh-CN"/>
              </w:rPr>
            </w:pPr>
          </w:p>
        </w:tc>
        <w:tc>
          <w:tcPr>
            <w:tcW w:w="656" w:type="dxa"/>
            <w:vMerge/>
            <w:vAlign w:val="center"/>
          </w:tcPr>
          <w:p w14:paraId="0E219C45" w14:textId="77777777" w:rsidR="00030581" w:rsidRDefault="00030581">
            <w:pPr>
              <w:widowControl/>
              <w:spacing w:line="240" w:lineRule="auto"/>
              <w:ind w:firstLineChars="0" w:firstLine="0"/>
              <w:jc w:val="left"/>
              <w:rPr>
                <w:rFonts w:eastAsia="仿宋"/>
                <w:snapToGrid w:val="0"/>
                <w:kern w:val="0"/>
                <w:sz w:val="21"/>
                <w:szCs w:val="21"/>
                <w:lang w:val="zh-CN"/>
              </w:rPr>
            </w:pPr>
          </w:p>
        </w:tc>
        <w:tc>
          <w:tcPr>
            <w:tcW w:w="734" w:type="dxa"/>
            <w:vMerge/>
            <w:vAlign w:val="center"/>
          </w:tcPr>
          <w:p w14:paraId="3A74BFB0" w14:textId="77777777" w:rsidR="00030581" w:rsidRDefault="00030581">
            <w:pPr>
              <w:widowControl/>
              <w:spacing w:line="240" w:lineRule="auto"/>
              <w:ind w:firstLineChars="0" w:firstLine="0"/>
              <w:jc w:val="left"/>
              <w:rPr>
                <w:rFonts w:eastAsia="仿宋"/>
                <w:snapToGrid w:val="0"/>
                <w:kern w:val="0"/>
                <w:sz w:val="21"/>
                <w:szCs w:val="21"/>
                <w:lang w:val="zh-CN"/>
              </w:rPr>
            </w:pPr>
          </w:p>
        </w:tc>
        <w:tc>
          <w:tcPr>
            <w:tcW w:w="874" w:type="dxa"/>
            <w:vMerge/>
            <w:vAlign w:val="center"/>
          </w:tcPr>
          <w:p w14:paraId="2BEA8B65" w14:textId="77777777" w:rsidR="00030581" w:rsidRDefault="00030581">
            <w:pPr>
              <w:widowControl/>
              <w:spacing w:line="240" w:lineRule="auto"/>
              <w:ind w:firstLineChars="0" w:firstLine="0"/>
              <w:jc w:val="left"/>
              <w:rPr>
                <w:rFonts w:eastAsia="仿宋"/>
                <w:snapToGrid w:val="0"/>
                <w:kern w:val="0"/>
                <w:sz w:val="21"/>
                <w:szCs w:val="21"/>
                <w:lang w:val="zh-CN"/>
              </w:rPr>
            </w:pPr>
          </w:p>
        </w:tc>
        <w:tc>
          <w:tcPr>
            <w:tcW w:w="585" w:type="dxa"/>
            <w:vMerge/>
            <w:vAlign w:val="center"/>
          </w:tcPr>
          <w:p w14:paraId="5FF26DF7" w14:textId="77777777" w:rsidR="00030581" w:rsidRDefault="00030581">
            <w:pPr>
              <w:widowControl/>
              <w:spacing w:line="240" w:lineRule="auto"/>
              <w:ind w:firstLineChars="0" w:firstLine="0"/>
              <w:jc w:val="left"/>
              <w:rPr>
                <w:rFonts w:eastAsia="仿宋"/>
                <w:snapToGrid w:val="0"/>
                <w:kern w:val="0"/>
                <w:sz w:val="21"/>
                <w:szCs w:val="21"/>
                <w:lang w:val="zh-CN"/>
              </w:rPr>
            </w:pPr>
          </w:p>
        </w:tc>
        <w:tc>
          <w:tcPr>
            <w:tcW w:w="670" w:type="dxa"/>
            <w:vMerge/>
            <w:vAlign w:val="center"/>
          </w:tcPr>
          <w:p w14:paraId="7271997C" w14:textId="77777777" w:rsidR="00030581" w:rsidRDefault="00030581">
            <w:pPr>
              <w:widowControl/>
              <w:spacing w:line="240" w:lineRule="auto"/>
              <w:ind w:firstLineChars="0" w:firstLine="0"/>
              <w:jc w:val="left"/>
              <w:rPr>
                <w:rFonts w:eastAsia="仿宋"/>
                <w:snapToGrid w:val="0"/>
                <w:kern w:val="0"/>
                <w:sz w:val="21"/>
                <w:szCs w:val="21"/>
                <w:lang w:val="zh-CN"/>
              </w:rPr>
            </w:pPr>
          </w:p>
        </w:tc>
      </w:tr>
      <w:tr w:rsidR="00030581" w14:paraId="3D31DEBE" w14:textId="77777777">
        <w:trPr>
          <w:trHeight w:val="397"/>
          <w:jc w:val="center"/>
        </w:trPr>
        <w:tc>
          <w:tcPr>
            <w:tcW w:w="872" w:type="dxa"/>
            <w:vAlign w:val="center"/>
          </w:tcPr>
          <w:p w14:paraId="028F308F" w14:textId="77777777" w:rsidR="00030581" w:rsidRDefault="00067329">
            <w:pPr>
              <w:spacing w:line="240" w:lineRule="auto"/>
              <w:ind w:firstLineChars="0" w:firstLine="0"/>
              <w:rPr>
                <w:rFonts w:eastAsia="仿宋"/>
                <w:sz w:val="21"/>
                <w:szCs w:val="21"/>
              </w:rPr>
            </w:pPr>
            <w:r>
              <w:rPr>
                <w:rFonts w:eastAsia="仿宋" w:hint="eastAsia"/>
                <w:sz w:val="21"/>
                <w:szCs w:val="21"/>
              </w:rPr>
              <w:t>1</w:t>
            </w:r>
            <w:r>
              <w:rPr>
                <w:rFonts w:eastAsia="仿宋"/>
                <w:sz w:val="21"/>
                <w:szCs w:val="21"/>
              </w:rPr>
              <w:t>#</w:t>
            </w:r>
            <w:r>
              <w:rPr>
                <w:rFonts w:eastAsia="仿宋" w:hint="eastAsia"/>
                <w:sz w:val="21"/>
                <w:szCs w:val="21"/>
              </w:rPr>
              <w:t>厂</w:t>
            </w:r>
            <w:r>
              <w:rPr>
                <w:rFonts w:eastAsia="仿宋"/>
                <w:sz w:val="21"/>
                <w:szCs w:val="21"/>
              </w:rPr>
              <w:t>区</w:t>
            </w:r>
          </w:p>
        </w:tc>
        <w:tc>
          <w:tcPr>
            <w:tcW w:w="871" w:type="dxa"/>
            <w:vAlign w:val="center"/>
          </w:tcPr>
          <w:p w14:paraId="4A469AF1" w14:textId="77777777" w:rsidR="00030581" w:rsidRDefault="00067329">
            <w:pPr>
              <w:pStyle w:val="af"/>
              <w:adjustRightInd w:val="0"/>
              <w:snapToGrid w:val="0"/>
              <w:spacing w:line="240" w:lineRule="auto"/>
              <w:ind w:firstLine="0"/>
              <w:jc w:val="center"/>
              <w:rPr>
                <w:rFonts w:ascii="Times New Roman" w:eastAsia="仿宋" w:hAnsi="Times New Roman"/>
                <w:sz w:val="21"/>
                <w:szCs w:val="21"/>
              </w:rPr>
            </w:pPr>
            <w:r>
              <w:rPr>
                <w:rFonts w:ascii="Times New Roman" w:eastAsia="仿宋" w:hAnsi="Times New Roman"/>
                <w:sz w:val="21"/>
                <w:szCs w:val="21"/>
              </w:rPr>
              <w:t>1</w:t>
            </w:r>
            <w:r>
              <w:rPr>
                <w:rFonts w:ascii="Times New Roman" w:eastAsia="仿宋" w:hAnsi="Times New Roman" w:hint="eastAsia"/>
                <w:sz w:val="21"/>
                <w:szCs w:val="21"/>
              </w:rPr>
              <w:t>31</w:t>
            </w:r>
            <w:r>
              <w:rPr>
                <w:rFonts w:ascii="Times New Roman" w:eastAsia="仿宋" w:hAnsi="Times New Roman"/>
                <w:sz w:val="21"/>
                <w:szCs w:val="21"/>
              </w:rPr>
              <w:t>°</w:t>
            </w:r>
            <w:r>
              <w:rPr>
                <w:rFonts w:ascii="Times New Roman" w:eastAsia="仿宋" w:hAnsi="Times New Roman" w:hint="eastAsia"/>
                <w:sz w:val="21"/>
                <w:szCs w:val="21"/>
              </w:rPr>
              <w:t>02</w:t>
            </w:r>
            <w:r>
              <w:rPr>
                <w:rFonts w:ascii="Times New Roman" w:eastAsia="仿宋" w:hAnsi="Times New Roman"/>
                <w:sz w:val="21"/>
                <w:szCs w:val="21"/>
              </w:rPr>
              <w:t>′</w:t>
            </w:r>
            <w:r>
              <w:rPr>
                <w:rFonts w:ascii="Times New Roman" w:eastAsia="仿宋" w:hAnsi="Times New Roman" w:hint="eastAsia"/>
                <w:sz w:val="21"/>
                <w:szCs w:val="21"/>
              </w:rPr>
              <w:t>06.33</w:t>
            </w:r>
            <w:r>
              <w:rPr>
                <w:rFonts w:ascii="Times New Roman" w:eastAsia="仿宋" w:hAnsi="Times New Roman"/>
                <w:sz w:val="21"/>
                <w:szCs w:val="21"/>
              </w:rPr>
              <w:t>″</w:t>
            </w:r>
          </w:p>
        </w:tc>
        <w:tc>
          <w:tcPr>
            <w:tcW w:w="925" w:type="dxa"/>
            <w:vAlign w:val="center"/>
          </w:tcPr>
          <w:p w14:paraId="11B2E3DA" w14:textId="77777777" w:rsidR="00030581" w:rsidRDefault="00067329">
            <w:pPr>
              <w:pStyle w:val="af"/>
              <w:adjustRightInd w:val="0"/>
              <w:snapToGrid w:val="0"/>
              <w:spacing w:line="240" w:lineRule="auto"/>
              <w:ind w:firstLine="0"/>
              <w:jc w:val="center"/>
              <w:rPr>
                <w:rFonts w:ascii="Times New Roman" w:eastAsia="仿宋" w:hAnsi="Times New Roman"/>
                <w:sz w:val="21"/>
                <w:szCs w:val="21"/>
              </w:rPr>
            </w:pPr>
            <w:r>
              <w:rPr>
                <w:rFonts w:ascii="Times New Roman" w:eastAsia="仿宋" w:hAnsi="Times New Roman"/>
                <w:sz w:val="21"/>
                <w:szCs w:val="21"/>
              </w:rPr>
              <w:t>4</w:t>
            </w:r>
            <w:r>
              <w:rPr>
                <w:rFonts w:ascii="Times New Roman" w:eastAsia="仿宋" w:hAnsi="Times New Roman" w:hint="eastAsia"/>
                <w:sz w:val="21"/>
                <w:szCs w:val="21"/>
              </w:rPr>
              <w:t>5</w:t>
            </w:r>
            <w:r>
              <w:rPr>
                <w:rFonts w:ascii="Times New Roman" w:eastAsia="仿宋" w:hAnsi="Times New Roman"/>
                <w:sz w:val="21"/>
                <w:szCs w:val="21"/>
              </w:rPr>
              <w:t>°</w:t>
            </w:r>
            <w:r>
              <w:rPr>
                <w:rFonts w:ascii="Times New Roman" w:eastAsia="仿宋" w:hAnsi="Times New Roman" w:hint="eastAsia"/>
                <w:sz w:val="21"/>
                <w:szCs w:val="21"/>
              </w:rPr>
              <w:t>20</w:t>
            </w:r>
            <w:r>
              <w:rPr>
                <w:rFonts w:ascii="Times New Roman" w:eastAsia="仿宋" w:hAnsi="Times New Roman"/>
                <w:sz w:val="21"/>
                <w:szCs w:val="21"/>
              </w:rPr>
              <w:t>′4</w:t>
            </w:r>
            <w:r>
              <w:rPr>
                <w:rFonts w:ascii="Times New Roman" w:eastAsia="仿宋" w:hAnsi="Times New Roman" w:hint="eastAsia"/>
                <w:sz w:val="21"/>
                <w:szCs w:val="21"/>
              </w:rPr>
              <w:t>1.37</w:t>
            </w:r>
            <w:r>
              <w:rPr>
                <w:rFonts w:ascii="Times New Roman" w:eastAsia="仿宋" w:hAnsi="Times New Roman"/>
                <w:sz w:val="21"/>
                <w:szCs w:val="21"/>
              </w:rPr>
              <w:t>″</w:t>
            </w:r>
          </w:p>
        </w:tc>
        <w:tc>
          <w:tcPr>
            <w:tcW w:w="962" w:type="dxa"/>
            <w:vAlign w:val="center"/>
          </w:tcPr>
          <w:p w14:paraId="16DBD393"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hint="eastAsia"/>
                <w:sz w:val="21"/>
                <w:szCs w:val="21"/>
              </w:rPr>
              <w:t>T</w:t>
            </w:r>
            <w:r>
              <w:rPr>
                <w:rFonts w:eastAsia="仿宋"/>
                <w:sz w:val="21"/>
                <w:szCs w:val="21"/>
              </w:rPr>
              <w:t>SP</w:t>
            </w:r>
          </w:p>
        </w:tc>
        <w:tc>
          <w:tcPr>
            <w:tcW w:w="1376" w:type="dxa"/>
            <w:vAlign w:val="center"/>
          </w:tcPr>
          <w:p w14:paraId="0A507CC8"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24</w:t>
            </w:r>
            <w:r>
              <w:rPr>
                <w:rFonts w:eastAsia="仿宋"/>
                <w:snapToGrid w:val="0"/>
                <w:kern w:val="0"/>
                <w:sz w:val="21"/>
                <w:szCs w:val="21"/>
                <w:lang w:val="zh-CN"/>
              </w:rPr>
              <w:t>小时</w:t>
            </w:r>
            <w:r>
              <w:rPr>
                <w:rFonts w:eastAsia="仿宋" w:hint="eastAsia"/>
                <w:snapToGrid w:val="0"/>
                <w:kern w:val="0"/>
                <w:sz w:val="21"/>
                <w:szCs w:val="21"/>
                <w:lang w:val="zh-CN"/>
              </w:rPr>
              <w:t>平均</w:t>
            </w:r>
          </w:p>
        </w:tc>
        <w:tc>
          <w:tcPr>
            <w:tcW w:w="656" w:type="dxa"/>
            <w:vAlign w:val="center"/>
          </w:tcPr>
          <w:p w14:paraId="4CCFB7FB"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hint="eastAsia"/>
                <w:snapToGrid w:val="0"/>
                <w:kern w:val="0"/>
                <w:sz w:val="21"/>
                <w:szCs w:val="21"/>
                <w:lang w:val="zh-CN"/>
              </w:rPr>
              <w:t>300</w:t>
            </w:r>
          </w:p>
        </w:tc>
        <w:tc>
          <w:tcPr>
            <w:tcW w:w="734" w:type="dxa"/>
            <w:vAlign w:val="center"/>
          </w:tcPr>
          <w:p w14:paraId="57D20248"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kern w:val="0"/>
                <w:sz w:val="21"/>
                <w:szCs w:val="21"/>
                <w:lang w:bidi="ar"/>
              </w:rPr>
              <w:t>183~217</w:t>
            </w:r>
          </w:p>
        </w:tc>
        <w:tc>
          <w:tcPr>
            <w:tcW w:w="874" w:type="dxa"/>
            <w:vAlign w:val="center"/>
          </w:tcPr>
          <w:p w14:paraId="2EAE65CA"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72.33</w:t>
            </w:r>
          </w:p>
        </w:tc>
        <w:tc>
          <w:tcPr>
            <w:tcW w:w="585" w:type="dxa"/>
            <w:vAlign w:val="center"/>
          </w:tcPr>
          <w:p w14:paraId="7383C3DB"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0</w:t>
            </w:r>
          </w:p>
        </w:tc>
        <w:tc>
          <w:tcPr>
            <w:tcW w:w="670" w:type="dxa"/>
            <w:vAlign w:val="center"/>
          </w:tcPr>
          <w:p w14:paraId="20FDA1B8"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达标</w:t>
            </w:r>
          </w:p>
        </w:tc>
      </w:tr>
      <w:tr w:rsidR="00030581" w14:paraId="27D4867B" w14:textId="77777777">
        <w:trPr>
          <w:trHeight w:val="397"/>
          <w:jc w:val="center"/>
        </w:trPr>
        <w:tc>
          <w:tcPr>
            <w:tcW w:w="872" w:type="dxa"/>
            <w:vAlign w:val="center"/>
          </w:tcPr>
          <w:p w14:paraId="3D3B0321" w14:textId="77777777" w:rsidR="00030581" w:rsidRDefault="00067329">
            <w:pPr>
              <w:spacing w:line="240" w:lineRule="auto"/>
              <w:ind w:firstLineChars="0" w:firstLine="0"/>
              <w:rPr>
                <w:rFonts w:eastAsia="仿宋"/>
                <w:sz w:val="21"/>
                <w:szCs w:val="21"/>
              </w:rPr>
            </w:pPr>
            <w:r>
              <w:rPr>
                <w:rFonts w:eastAsia="仿宋" w:hint="eastAsia"/>
                <w:sz w:val="21"/>
                <w:szCs w:val="21"/>
              </w:rPr>
              <w:t>2</w:t>
            </w:r>
            <w:r>
              <w:rPr>
                <w:rFonts w:eastAsia="仿宋"/>
                <w:sz w:val="21"/>
                <w:szCs w:val="21"/>
              </w:rPr>
              <w:t>#</w:t>
            </w:r>
            <w:r>
              <w:rPr>
                <w:rFonts w:eastAsia="仿宋" w:hint="eastAsia"/>
                <w:sz w:val="21"/>
                <w:szCs w:val="21"/>
              </w:rPr>
              <w:t>厂区下风向</w:t>
            </w:r>
          </w:p>
        </w:tc>
        <w:tc>
          <w:tcPr>
            <w:tcW w:w="871" w:type="dxa"/>
            <w:vAlign w:val="center"/>
          </w:tcPr>
          <w:p w14:paraId="1BF3D63E" w14:textId="77777777" w:rsidR="00030581" w:rsidRDefault="00067329">
            <w:pPr>
              <w:spacing w:line="240" w:lineRule="auto"/>
              <w:ind w:firstLineChars="0" w:firstLine="0"/>
              <w:jc w:val="center"/>
              <w:rPr>
                <w:rFonts w:eastAsia="仿宋"/>
                <w:sz w:val="21"/>
                <w:szCs w:val="21"/>
              </w:rPr>
            </w:pPr>
            <w:r>
              <w:rPr>
                <w:rFonts w:eastAsia="仿宋"/>
                <w:sz w:val="21"/>
                <w:szCs w:val="21"/>
              </w:rPr>
              <w:t>1</w:t>
            </w:r>
            <w:r>
              <w:rPr>
                <w:rFonts w:eastAsia="仿宋" w:hint="eastAsia"/>
                <w:sz w:val="21"/>
                <w:szCs w:val="21"/>
              </w:rPr>
              <w:t>31</w:t>
            </w:r>
            <w:r>
              <w:rPr>
                <w:rFonts w:eastAsia="仿宋"/>
                <w:sz w:val="21"/>
                <w:szCs w:val="21"/>
              </w:rPr>
              <w:t>°</w:t>
            </w:r>
            <w:r>
              <w:rPr>
                <w:rFonts w:eastAsia="仿宋" w:hint="eastAsia"/>
                <w:sz w:val="21"/>
                <w:szCs w:val="21"/>
              </w:rPr>
              <w:t>02</w:t>
            </w:r>
            <w:r>
              <w:rPr>
                <w:rFonts w:eastAsia="仿宋"/>
                <w:sz w:val="21"/>
                <w:szCs w:val="21"/>
              </w:rPr>
              <w:t>′</w:t>
            </w:r>
            <w:r>
              <w:rPr>
                <w:rFonts w:eastAsia="仿宋" w:hint="eastAsia"/>
                <w:sz w:val="21"/>
                <w:szCs w:val="21"/>
              </w:rPr>
              <w:t>22.77</w:t>
            </w:r>
            <w:r>
              <w:rPr>
                <w:rFonts w:eastAsia="仿宋"/>
                <w:sz w:val="21"/>
                <w:szCs w:val="21"/>
              </w:rPr>
              <w:t>″</w:t>
            </w:r>
          </w:p>
        </w:tc>
        <w:tc>
          <w:tcPr>
            <w:tcW w:w="925" w:type="dxa"/>
            <w:vAlign w:val="center"/>
          </w:tcPr>
          <w:p w14:paraId="746EC669" w14:textId="77777777" w:rsidR="00030581" w:rsidRDefault="00067329">
            <w:pPr>
              <w:spacing w:line="240" w:lineRule="auto"/>
              <w:ind w:firstLineChars="0" w:firstLine="0"/>
              <w:jc w:val="center"/>
              <w:rPr>
                <w:rFonts w:eastAsia="仿宋"/>
                <w:sz w:val="21"/>
                <w:szCs w:val="21"/>
              </w:rPr>
            </w:pPr>
            <w:r>
              <w:rPr>
                <w:rFonts w:eastAsia="仿宋"/>
                <w:sz w:val="21"/>
                <w:szCs w:val="21"/>
              </w:rPr>
              <w:t>4</w:t>
            </w:r>
            <w:r>
              <w:rPr>
                <w:rFonts w:eastAsia="仿宋" w:hint="eastAsia"/>
                <w:sz w:val="21"/>
                <w:szCs w:val="21"/>
              </w:rPr>
              <w:t>5</w:t>
            </w:r>
            <w:r>
              <w:rPr>
                <w:rFonts w:eastAsia="仿宋"/>
                <w:sz w:val="21"/>
                <w:szCs w:val="21"/>
              </w:rPr>
              <w:t>°</w:t>
            </w:r>
            <w:r>
              <w:rPr>
                <w:rFonts w:eastAsia="仿宋" w:hint="eastAsia"/>
                <w:sz w:val="21"/>
                <w:szCs w:val="21"/>
              </w:rPr>
              <w:t>20</w:t>
            </w:r>
            <w:r>
              <w:rPr>
                <w:rFonts w:eastAsia="仿宋"/>
                <w:sz w:val="21"/>
                <w:szCs w:val="21"/>
              </w:rPr>
              <w:t>′</w:t>
            </w:r>
            <w:r>
              <w:rPr>
                <w:rFonts w:eastAsia="仿宋" w:hint="eastAsia"/>
                <w:sz w:val="21"/>
                <w:szCs w:val="21"/>
              </w:rPr>
              <w:t>42.77</w:t>
            </w:r>
            <w:r>
              <w:rPr>
                <w:rFonts w:eastAsia="仿宋"/>
                <w:sz w:val="21"/>
                <w:szCs w:val="21"/>
              </w:rPr>
              <w:t>″</w:t>
            </w:r>
          </w:p>
        </w:tc>
        <w:tc>
          <w:tcPr>
            <w:tcW w:w="962" w:type="dxa"/>
            <w:vAlign w:val="center"/>
          </w:tcPr>
          <w:p w14:paraId="58BEABB2"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hint="eastAsia"/>
                <w:sz w:val="21"/>
                <w:szCs w:val="21"/>
              </w:rPr>
              <w:t>T</w:t>
            </w:r>
            <w:r>
              <w:rPr>
                <w:rFonts w:eastAsia="仿宋"/>
                <w:sz w:val="21"/>
                <w:szCs w:val="21"/>
              </w:rPr>
              <w:t>SP</w:t>
            </w:r>
          </w:p>
        </w:tc>
        <w:tc>
          <w:tcPr>
            <w:tcW w:w="1376" w:type="dxa"/>
            <w:vAlign w:val="center"/>
          </w:tcPr>
          <w:p w14:paraId="25CDA7C1"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24</w:t>
            </w:r>
            <w:r>
              <w:rPr>
                <w:rFonts w:eastAsia="仿宋"/>
                <w:snapToGrid w:val="0"/>
                <w:kern w:val="0"/>
                <w:sz w:val="21"/>
                <w:szCs w:val="21"/>
                <w:lang w:val="zh-CN"/>
              </w:rPr>
              <w:t>小时</w:t>
            </w:r>
            <w:r>
              <w:rPr>
                <w:rFonts w:eastAsia="仿宋" w:hint="eastAsia"/>
                <w:snapToGrid w:val="0"/>
                <w:kern w:val="0"/>
                <w:sz w:val="21"/>
                <w:szCs w:val="21"/>
                <w:lang w:val="zh-CN"/>
              </w:rPr>
              <w:t>平均</w:t>
            </w:r>
          </w:p>
        </w:tc>
        <w:tc>
          <w:tcPr>
            <w:tcW w:w="656" w:type="dxa"/>
            <w:vAlign w:val="center"/>
          </w:tcPr>
          <w:p w14:paraId="5DA953A7"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hint="eastAsia"/>
                <w:snapToGrid w:val="0"/>
                <w:kern w:val="0"/>
                <w:sz w:val="21"/>
                <w:szCs w:val="21"/>
              </w:rPr>
              <w:t>300</w:t>
            </w:r>
          </w:p>
        </w:tc>
        <w:tc>
          <w:tcPr>
            <w:tcW w:w="734" w:type="dxa"/>
            <w:vAlign w:val="center"/>
          </w:tcPr>
          <w:p w14:paraId="43FB24E1"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kern w:val="0"/>
                <w:sz w:val="21"/>
                <w:szCs w:val="21"/>
                <w:lang w:bidi="ar"/>
              </w:rPr>
              <w:t>180</w:t>
            </w:r>
            <w:r>
              <w:rPr>
                <w:rFonts w:eastAsia="仿宋"/>
                <w:kern w:val="0"/>
                <w:sz w:val="21"/>
                <w:szCs w:val="21"/>
                <w:lang w:bidi="ar"/>
              </w:rPr>
              <w:t>~</w:t>
            </w:r>
            <w:r>
              <w:rPr>
                <w:rFonts w:eastAsia="仿宋" w:hint="eastAsia"/>
                <w:kern w:val="0"/>
                <w:sz w:val="21"/>
                <w:szCs w:val="21"/>
                <w:lang w:bidi="ar"/>
              </w:rPr>
              <w:t>220</w:t>
            </w:r>
          </w:p>
        </w:tc>
        <w:tc>
          <w:tcPr>
            <w:tcW w:w="874" w:type="dxa"/>
            <w:vAlign w:val="center"/>
          </w:tcPr>
          <w:p w14:paraId="14C2A535"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73.33</w:t>
            </w:r>
          </w:p>
        </w:tc>
        <w:tc>
          <w:tcPr>
            <w:tcW w:w="585" w:type="dxa"/>
            <w:vAlign w:val="center"/>
          </w:tcPr>
          <w:p w14:paraId="0A489116"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0</w:t>
            </w:r>
          </w:p>
        </w:tc>
        <w:tc>
          <w:tcPr>
            <w:tcW w:w="670" w:type="dxa"/>
            <w:vAlign w:val="center"/>
          </w:tcPr>
          <w:p w14:paraId="1CF2C0A0"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达标</w:t>
            </w:r>
          </w:p>
        </w:tc>
      </w:tr>
      <w:tr w:rsidR="00030581" w14:paraId="2D2A57FC" w14:textId="77777777">
        <w:trPr>
          <w:trHeight w:val="397"/>
          <w:jc w:val="center"/>
        </w:trPr>
        <w:tc>
          <w:tcPr>
            <w:tcW w:w="872" w:type="dxa"/>
            <w:vAlign w:val="center"/>
          </w:tcPr>
          <w:p w14:paraId="1F37D3AF"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区域平均值</w:t>
            </w:r>
          </w:p>
        </w:tc>
        <w:tc>
          <w:tcPr>
            <w:tcW w:w="871" w:type="dxa"/>
            <w:vAlign w:val="center"/>
          </w:tcPr>
          <w:p w14:paraId="3BC0A07D"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w:t>
            </w:r>
          </w:p>
        </w:tc>
        <w:tc>
          <w:tcPr>
            <w:tcW w:w="925" w:type="dxa"/>
            <w:vAlign w:val="center"/>
          </w:tcPr>
          <w:p w14:paraId="67D9B2ED"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w:t>
            </w:r>
          </w:p>
        </w:tc>
        <w:tc>
          <w:tcPr>
            <w:tcW w:w="962" w:type="dxa"/>
            <w:vAlign w:val="center"/>
          </w:tcPr>
          <w:p w14:paraId="25B20DEF"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T</w:t>
            </w:r>
            <w:r>
              <w:rPr>
                <w:rFonts w:eastAsia="仿宋"/>
                <w:sz w:val="21"/>
                <w:szCs w:val="21"/>
              </w:rPr>
              <w:t>SP</w:t>
            </w:r>
          </w:p>
        </w:tc>
        <w:tc>
          <w:tcPr>
            <w:tcW w:w="1376" w:type="dxa"/>
            <w:vAlign w:val="center"/>
          </w:tcPr>
          <w:p w14:paraId="3ACD4984"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24</w:t>
            </w:r>
            <w:r>
              <w:rPr>
                <w:rFonts w:eastAsia="仿宋"/>
                <w:snapToGrid w:val="0"/>
                <w:kern w:val="0"/>
                <w:sz w:val="21"/>
                <w:szCs w:val="21"/>
                <w:lang w:val="zh-CN"/>
              </w:rPr>
              <w:t>小时</w:t>
            </w:r>
            <w:r>
              <w:rPr>
                <w:rFonts w:eastAsia="仿宋" w:hint="eastAsia"/>
                <w:snapToGrid w:val="0"/>
                <w:kern w:val="0"/>
                <w:sz w:val="21"/>
                <w:szCs w:val="21"/>
                <w:lang w:val="zh-CN"/>
              </w:rPr>
              <w:t>平均</w:t>
            </w:r>
          </w:p>
        </w:tc>
        <w:tc>
          <w:tcPr>
            <w:tcW w:w="656" w:type="dxa"/>
            <w:vAlign w:val="center"/>
          </w:tcPr>
          <w:p w14:paraId="708A0F90"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300</w:t>
            </w:r>
          </w:p>
        </w:tc>
        <w:tc>
          <w:tcPr>
            <w:tcW w:w="734" w:type="dxa"/>
            <w:vAlign w:val="center"/>
          </w:tcPr>
          <w:p w14:paraId="7B83F381" w14:textId="77777777" w:rsidR="00030581" w:rsidRDefault="00067329">
            <w:pPr>
              <w:spacing w:line="240" w:lineRule="auto"/>
              <w:ind w:firstLineChars="0" w:firstLine="0"/>
              <w:jc w:val="center"/>
              <w:rPr>
                <w:rFonts w:eastAsia="仿宋"/>
                <w:kern w:val="0"/>
                <w:sz w:val="21"/>
                <w:szCs w:val="21"/>
                <w:lang w:bidi="ar"/>
              </w:rPr>
            </w:pPr>
            <w:r>
              <w:rPr>
                <w:rFonts w:eastAsia="仿宋" w:hint="eastAsia"/>
                <w:kern w:val="0"/>
                <w:sz w:val="21"/>
                <w:szCs w:val="21"/>
                <w:lang w:bidi="ar"/>
              </w:rPr>
              <w:t>18</w:t>
            </w:r>
            <w:r>
              <w:rPr>
                <w:rFonts w:eastAsia="仿宋" w:hint="eastAsia"/>
                <w:kern w:val="0"/>
                <w:sz w:val="21"/>
                <w:szCs w:val="21"/>
                <w:lang w:bidi="ar"/>
              </w:rPr>
              <w:t>7</w:t>
            </w:r>
            <w:r>
              <w:rPr>
                <w:rFonts w:eastAsia="仿宋"/>
                <w:kern w:val="0"/>
                <w:sz w:val="21"/>
                <w:szCs w:val="21"/>
                <w:lang w:bidi="ar"/>
              </w:rPr>
              <w:t>~</w:t>
            </w:r>
            <w:r>
              <w:rPr>
                <w:rFonts w:eastAsia="仿宋" w:hint="eastAsia"/>
                <w:kern w:val="0"/>
                <w:sz w:val="21"/>
                <w:szCs w:val="21"/>
                <w:lang w:bidi="ar"/>
              </w:rPr>
              <w:t>2</w:t>
            </w:r>
            <w:r>
              <w:rPr>
                <w:rFonts w:eastAsia="仿宋" w:hint="eastAsia"/>
                <w:kern w:val="0"/>
                <w:sz w:val="21"/>
                <w:szCs w:val="21"/>
                <w:lang w:bidi="ar"/>
              </w:rPr>
              <w:t>05</w:t>
            </w:r>
          </w:p>
        </w:tc>
        <w:tc>
          <w:tcPr>
            <w:tcW w:w="874" w:type="dxa"/>
            <w:vAlign w:val="center"/>
          </w:tcPr>
          <w:p w14:paraId="1021A729"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68</w:t>
            </w:r>
            <w:r>
              <w:rPr>
                <w:rFonts w:eastAsia="仿宋" w:hint="eastAsia"/>
                <w:snapToGrid w:val="0"/>
                <w:kern w:val="0"/>
                <w:sz w:val="21"/>
                <w:szCs w:val="21"/>
              </w:rPr>
              <w:t>.33</w:t>
            </w:r>
          </w:p>
        </w:tc>
        <w:tc>
          <w:tcPr>
            <w:tcW w:w="585" w:type="dxa"/>
            <w:vAlign w:val="center"/>
          </w:tcPr>
          <w:p w14:paraId="761676C8"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0</w:t>
            </w:r>
          </w:p>
        </w:tc>
        <w:tc>
          <w:tcPr>
            <w:tcW w:w="670" w:type="dxa"/>
            <w:vAlign w:val="center"/>
          </w:tcPr>
          <w:p w14:paraId="56D7BAE9"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达标</w:t>
            </w:r>
          </w:p>
        </w:tc>
      </w:tr>
    </w:tbl>
    <w:bookmarkEnd w:id="297"/>
    <w:p w14:paraId="4C7E2222" w14:textId="77777777" w:rsidR="00030581" w:rsidRDefault="00067329">
      <w:pPr>
        <w:pStyle w:val="affb"/>
        <w:ind w:firstLine="480"/>
      </w:pPr>
      <w:r>
        <w:t>（</w:t>
      </w:r>
      <w:r>
        <w:t>5</w:t>
      </w:r>
      <w:r>
        <w:t>）现状评价结论</w:t>
      </w:r>
    </w:p>
    <w:p w14:paraId="1DF0460D" w14:textId="77777777" w:rsidR="00030581" w:rsidRDefault="00067329">
      <w:pPr>
        <w:pStyle w:val="affb"/>
        <w:ind w:firstLine="480"/>
      </w:pPr>
      <w:r>
        <w:rPr>
          <w:szCs w:val="24"/>
        </w:rPr>
        <w:t>根据其他污染物现状评价结果可知，</w:t>
      </w:r>
      <w:r>
        <w:rPr>
          <w:rFonts w:hint="eastAsia"/>
          <w:szCs w:val="24"/>
        </w:rPr>
        <w:t>各现状监测点</w:t>
      </w:r>
      <w:r>
        <w:rPr>
          <w:szCs w:val="24"/>
        </w:rPr>
        <w:t>TSP</w:t>
      </w:r>
      <w:r>
        <w:rPr>
          <w:rFonts w:hint="eastAsia"/>
          <w:szCs w:val="24"/>
        </w:rPr>
        <w:t>均达标</w:t>
      </w:r>
      <w:r>
        <w:rPr>
          <w:rFonts w:hint="eastAsia"/>
          <w:szCs w:val="24"/>
        </w:rPr>
        <w:t>，</w:t>
      </w:r>
      <w:r>
        <w:rPr>
          <w:rFonts w:hint="eastAsia"/>
          <w:szCs w:val="24"/>
        </w:rPr>
        <w:t>TSP24</w:t>
      </w:r>
      <w:r>
        <w:rPr>
          <w:rFonts w:hint="eastAsia"/>
          <w:szCs w:val="24"/>
        </w:rPr>
        <w:t>小时平均浓度</w:t>
      </w:r>
      <w:r>
        <w:rPr>
          <w:szCs w:val="24"/>
        </w:rPr>
        <w:t>满足</w:t>
      </w:r>
      <w:hyperlink r:id="rId41" w:history="1">
        <w:r>
          <w:rPr>
            <w:rFonts w:hint="eastAsia"/>
          </w:rPr>
          <w:t>《环境空气质量标准》（</w:t>
        </w:r>
        <w:r>
          <w:rPr>
            <w:rFonts w:hint="eastAsia"/>
          </w:rPr>
          <w:t>GB3095-2012</w:t>
        </w:r>
        <w:r>
          <w:rPr>
            <w:rFonts w:hint="eastAsia"/>
          </w:rPr>
          <w:t>）及修改单</w:t>
        </w:r>
      </w:hyperlink>
      <w:r>
        <w:rPr>
          <w:rFonts w:hint="eastAsia"/>
        </w:rPr>
        <w:t>中二级标准要求。</w:t>
      </w:r>
    </w:p>
    <w:p w14:paraId="25BC1014" w14:textId="77777777" w:rsidR="00030581" w:rsidRDefault="00067329">
      <w:pPr>
        <w:pStyle w:val="3"/>
        <w:spacing w:line="500" w:lineRule="exact"/>
      </w:pPr>
      <w:bookmarkStart w:id="299" w:name="_Toc57713662"/>
      <w:bookmarkStart w:id="300" w:name="_Toc7338895"/>
      <w:bookmarkStart w:id="301" w:name="_Toc28074"/>
      <w:r>
        <w:rPr>
          <w:rFonts w:hint="eastAsia"/>
        </w:rPr>
        <w:t>4.2.2</w:t>
      </w:r>
      <w:r>
        <w:rPr>
          <w:rFonts w:hint="eastAsia"/>
        </w:rPr>
        <w:t>地表水环境质量现状</w:t>
      </w:r>
      <w:bookmarkEnd w:id="299"/>
      <w:bookmarkEnd w:id="300"/>
      <w:r>
        <w:rPr>
          <w:rFonts w:hint="eastAsia"/>
        </w:rPr>
        <w:t>评价</w:t>
      </w:r>
      <w:bookmarkEnd w:id="301"/>
    </w:p>
    <w:p w14:paraId="3AC1A150" w14:textId="77777777" w:rsidR="00030581" w:rsidRDefault="00067329">
      <w:pPr>
        <w:pStyle w:val="affb"/>
        <w:ind w:firstLine="480"/>
        <w:rPr>
          <w:szCs w:val="24"/>
        </w:rPr>
      </w:pPr>
      <w:r>
        <w:rPr>
          <w:rFonts w:hint="eastAsia"/>
        </w:rPr>
        <w:t>本项目附近涉及的地表水体为城子河，根据《全国重要江河湖泊水功能区划（</w:t>
      </w:r>
      <w:r>
        <w:rPr>
          <w:rFonts w:hint="eastAsia"/>
        </w:rPr>
        <w:t>2011-2030</w:t>
      </w:r>
      <w:r>
        <w:rPr>
          <w:rFonts w:hint="eastAsia"/>
        </w:rPr>
        <w:t>年）》，项目所在区域城子河段无水功能区，城子河汇入穆棱河，本项目所在区域属于</w:t>
      </w:r>
      <w:r>
        <w:rPr>
          <w:rFonts w:hint="eastAsia"/>
          <w:bCs/>
        </w:rPr>
        <w:t>东胜村</w:t>
      </w:r>
      <w:r>
        <w:rPr>
          <w:rFonts w:hint="eastAsia"/>
          <w:bCs/>
        </w:rPr>
        <w:t>-</w:t>
      </w:r>
      <w:r>
        <w:rPr>
          <w:rFonts w:hint="eastAsia"/>
          <w:bCs/>
        </w:rPr>
        <w:t>鸡古路西</w:t>
      </w:r>
      <w:r>
        <w:rPr>
          <w:rFonts w:hint="eastAsia"/>
          <w:bCs/>
        </w:rPr>
        <w:t>100</w:t>
      </w:r>
      <w:r>
        <w:rPr>
          <w:rFonts w:hint="eastAsia"/>
          <w:bCs/>
        </w:rPr>
        <w:t>米</w:t>
      </w:r>
      <w:r>
        <w:rPr>
          <w:rFonts w:hint="eastAsia"/>
        </w:rPr>
        <w:t>断面，根据《全国重要江河湖泊水功能区划（</w:t>
      </w:r>
      <w:r>
        <w:rPr>
          <w:rFonts w:hint="eastAsia"/>
        </w:rPr>
        <w:t>2011-2030</w:t>
      </w:r>
      <w:r>
        <w:rPr>
          <w:rFonts w:hint="eastAsia"/>
        </w:rPr>
        <w:t>年）》</w:t>
      </w:r>
      <w:r>
        <w:rPr>
          <w:rFonts w:hint="eastAsia"/>
        </w:rPr>
        <w:t>2.5.7</w:t>
      </w:r>
      <w:r>
        <w:rPr>
          <w:rFonts w:hint="eastAsia"/>
        </w:rPr>
        <w:t>要求排污控制区水质标准应按其出流断面的水质状况达到相邻水功能区的水质控制标准确定。项目所在区域穆棱河段出流断面的相邻水功能区的水质控制标准为</w:t>
      </w:r>
      <w:r>
        <w:rPr>
          <w:rFonts w:hint="eastAsia"/>
        </w:rPr>
        <w:t>IV</w:t>
      </w:r>
      <w:r>
        <w:rPr>
          <w:rFonts w:hint="eastAsia"/>
        </w:rPr>
        <w:t>类，执行《地表水环境质量标准》</w:t>
      </w:r>
      <w:r>
        <w:rPr>
          <w:rFonts w:hint="eastAsia"/>
          <w:szCs w:val="24"/>
        </w:rPr>
        <w:t>（</w:t>
      </w:r>
      <w:r>
        <w:rPr>
          <w:rFonts w:hint="eastAsia"/>
          <w:szCs w:val="24"/>
        </w:rPr>
        <w:t>GB3838-2002</w:t>
      </w:r>
      <w:r>
        <w:rPr>
          <w:rFonts w:hint="eastAsia"/>
          <w:szCs w:val="24"/>
        </w:rPr>
        <w:t>）</w:t>
      </w:r>
      <w:r>
        <w:rPr>
          <w:rFonts w:hint="eastAsia"/>
          <w:szCs w:val="24"/>
        </w:rPr>
        <w:t>IV</w:t>
      </w:r>
      <w:r>
        <w:rPr>
          <w:rFonts w:hint="eastAsia"/>
          <w:szCs w:val="24"/>
        </w:rPr>
        <w:t>类标准。</w:t>
      </w:r>
    </w:p>
    <w:p w14:paraId="31564FEE" w14:textId="77777777" w:rsidR="00030581" w:rsidRDefault="00067329">
      <w:pPr>
        <w:spacing w:line="500" w:lineRule="exact"/>
        <w:rPr>
          <w:rFonts w:eastAsia="仿宋"/>
        </w:rPr>
      </w:pPr>
      <w:bookmarkStart w:id="302" w:name="_Toc31465"/>
      <w:r>
        <w:rPr>
          <w:rFonts w:eastAsia="仿宋"/>
        </w:rPr>
        <w:t>根据鸡西市生态环境局网站公布的</w:t>
      </w:r>
      <w:r>
        <w:rPr>
          <w:rFonts w:eastAsia="仿宋"/>
        </w:rPr>
        <w:t>2024</w:t>
      </w:r>
      <w:r>
        <w:rPr>
          <w:rFonts w:eastAsia="仿宋"/>
        </w:rPr>
        <w:t>年</w:t>
      </w:r>
      <w:r>
        <w:rPr>
          <w:rFonts w:eastAsia="仿宋"/>
        </w:rPr>
        <w:t>1</w:t>
      </w:r>
      <w:r>
        <w:rPr>
          <w:rFonts w:eastAsia="仿宋"/>
        </w:rPr>
        <w:t>月</w:t>
      </w:r>
      <w:r>
        <w:rPr>
          <w:rFonts w:eastAsia="仿宋"/>
        </w:rPr>
        <w:t>—12</w:t>
      </w:r>
      <w:r>
        <w:rPr>
          <w:rFonts w:eastAsia="仿宋"/>
        </w:rPr>
        <w:t>月《鸡西市地表水国控考核断面水质信息公开》，穆棱河水质满足《地表水环境质量标准》（</w:t>
      </w:r>
      <w:r>
        <w:rPr>
          <w:rFonts w:eastAsia="仿宋"/>
        </w:rPr>
        <w:t>GB3838-2002</w:t>
      </w:r>
      <w:r>
        <w:rPr>
          <w:rFonts w:eastAsia="仿宋"/>
        </w:rPr>
        <w:t>）</w:t>
      </w:r>
      <w:r>
        <w:rPr>
          <w:rFonts w:eastAsia="仿宋"/>
        </w:rPr>
        <w:t>IV</w:t>
      </w:r>
      <w:r>
        <w:rPr>
          <w:rFonts w:eastAsia="仿宋"/>
        </w:rPr>
        <w:t>类标准。</w:t>
      </w:r>
      <w:bookmarkStart w:id="303" w:name="_Toc57713663"/>
      <w:bookmarkEnd w:id="302"/>
    </w:p>
    <w:p w14:paraId="57453D71" w14:textId="77777777" w:rsidR="00030581" w:rsidRDefault="00067329">
      <w:pPr>
        <w:pStyle w:val="3"/>
        <w:spacing w:line="500" w:lineRule="exact"/>
      </w:pPr>
      <w:bookmarkStart w:id="304" w:name="_Toc9400"/>
      <w:r>
        <w:rPr>
          <w:rFonts w:hint="eastAsia"/>
        </w:rPr>
        <w:t>4.2.3</w:t>
      </w:r>
      <w:r>
        <w:rPr>
          <w:rFonts w:hint="eastAsia"/>
        </w:rPr>
        <w:t>地下水环境质量现状</w:t>
      </w:r>
      <w:bookmarkEnd w:id="303"/>
      <w:r>
        <w:rPr>
          <w:rFonts w:hint="eastAsia"/>
        </w:rPr>
        <w:t>评价</w:t>
      </w:r>
      <w:bookmarkEnd w:id="304"/>
    </w:p>
    <w:p w14:paraId="16530C0B" w14:textId="77777777" w:rsidR="00030581" w:rsidRDefault="00067329">
      <w:pPr>
        <w:pStyle w:val="4"/>
        <w:spacing w:line="500" w:lineRule="exact"/>
        <w:rPr>
          <w:snapToGrid w:val="0"/>
        </w:rPr>
      </w:pPr>
      <w:r>
        <w:rPr>
          <w:rFonts w:hint="eastAsia"/>
          <w:snapToGrid w:val="0"/>
        </w:rPr>
        <w:t>4.2.3.1</w:t>
      </w:r>
      <w:r>
        <w:rPr>
          <w:rFonts w:hint="eastAsia"/>
          <w:snapToGrid w:val="0"/>
        </w:rPr>
        <w:t>地下水环境现状监测</w:t>
      </w:r>
    </w:p>
    <w:p w14:paraId="0B01BC5E" w14:textId="77777777" w:rsidR="00030581" w:rsidRDefault="00067329">
      <w:pPr>
        <w:pStyle w:val="affb"/>
        <w:ind w:firstLine="480"/>
      </w:pPr>
      <w:r>
        <w:t>（</w:t>
      </w:r>
      <w:r>
        <w:t>1</w:t>
      </w:r>
      <w:r>
        <w:t>）监测布点</w:t>
      </w:r>
    </w:p>
    <w:p w14:paraId="5CA428BB" w14:textId="77777777" w:rsidR="00030581" w:rsidRDefault="00067329">
      <w:pPr>
        <w:pStyle w:val="affb"/>
        <w:ind w:firstLine="480"/>
        <w:rPr>
          <w:szCs w:val="24"/>
        </w:rPr>
        <w:sectPr w:rsidR="00030581">
          <w:pgSz w:w="11906" w:h="16838"/>
          <w:pgMar w:top="1440" w:right="1797" w:bottom="1440" w:left="1797" w:header="851" w:footer="992" w:gutter="0"/>
          <w:cols w:space="425"/>
          <w:docGrid w:type="linesAndChars" w:linePitch="326"/>
        </w:sectPr>
      </w:pPr>
      <w:r>
        <w:rPr>
          <w:rFonts w:hint="eastAsia"/>
        </w:rPr>
        <w:lastRenderedPageBreak/>
        <w:t>根据本项目的布局特点及所处环境特征，沿地下水流向上游、下游各设置</w:t>
      </w:r>
      <w:r>
        <w:rPr>
          <w:rFonts w:hint="eastAsia"/>
        </w:rPr>
        <w:t>1</w:t>
      </w:r>
      <w:r>
        <w:rPr>
          <w:rFonts w:hint="eastAsia"/>
        </w:rPr>
        <w:t>个监测点（该区域地下水流向为由</w:t>
      </w:r>
      <w:r>
        <w:rPr>
          <w:rFonts w:hint="eastAsia"/>
        </w:rPr>
        <w:t>东北</w:t>
      </w:r>
      <w:r>
        <w:rPr>
          <w:rFonts w:hint="eastAsia"/>
        </w:rPr>
        <w:t>向</w:t>
      </w:r>
      <w:r>
        <w:rPr>
          <w:rFonts w:hint="eastAsia"/>
        </w:rPr>
        <w:t>西</w:t>
      </w:r>
      <w:r>
        <w:rPr>
          <w:rFonts w:hint="eastAsia"/>
        </w:rPr>
        <w:t>南），共设置</w:t>
      </w:r>
      <w:r>
        <w:rPr>
          <w:rFonts w:hint="eastAsia"/>
        </w:rPr>
        <w:t>3</w:t>
      </w:r>
      <w:r>
        <w:rPr>
          <w:rFonts w:hint="eastAsia"/>
        </w:rPr>
        <w:t>个监测点以监测含水层水质状况，设置</w:t>
      </w:r>
      <w:r>
        <w:rPr>
          <w:rFonts w:hint="eastAsia"/>
        </w:rPr>
        <w:t>6</w:t>
      </w:r>
      <w:r>
        <w:rPr>
          <w:rFonts w:hint="eastAsia"/>
        </w:rPr>
        <w:t>个水位监测点以了解当地地下水的水位状况，具体位置见表</w:t>
      </w:r>
      <w:r>
        <w:rPr>
          <w:rFonts w:hint="eastAsia"/>
        </w:rPr>
        <w:t>4.2-9</w:t>
      </w:r>
      <w:r>
        <w:rPr>
          <w:rFonts w:hint="eastAsia"/>
        </w:rPr>
        <w:t>、表</w:t>
      </w:r>
      <w:r>
        <w:rPr>
          <w:rFonts w:hint="eastAsia"/>
        </w:rPr>
        <w:t>4.2-10</w:t>
      </w:r>
      <w:r>
        <w:rPr>
          <w:rFonts w:hint="eastAsia"/>
        </w:rPr>
        <w:t>、附图</w:t>
      </w:r>
      <w:r>
        <w:rPr>
          <w:rFonts w:hint="eastAsia"/>
        </w:rPr>
        <w:t>5</w:t>
      </w:r>
      <w:r>
        <w:rPr>
          <w:rFonts w:hint="eastAsia"/>
        </w:rPr>
        <w:t>。</w:t>
      </w:r>
    </w:p>
    <w:p w14:paraId="20BB6BD2" w14:textId="77777777" w:rsidR="00030581" w:rsidRDefault="00067329">
      <w:pPr>
        <w:pStyle w:val="affff"/>
        <w:spacing w:line="400" w:lineRule="exact"/>
        <w:rPr>
          <w:rFonts w:eastAsia="仿宋"/>
          <w:b/>
          <w:bCs/>
        </w:rPr>
      </w:pPr>
      <w:bookmarkStart w:id="305" w:name="_Hlk44599642"/>
      <w:bookmarkEnd w:id="288"/>
      <w:bookmarkEnd w:id="289"/>
      <w:r>
        <w:rPr>
          <w:rFonts w:eastAsia="仿宋"/>
          <w:b/>
          <w:bCs/>
        </w:rPr>
        <w:lastRenderedPageBreak/>
        <w:t>表</w:t>
      </w:r>
      <w:r>
        <w:rPr>
          <w:rFonts w:eastAsia="仿宋"/>
          <w:b/>
          <w:bCs/>
        </w:rPr>
        <w:t>4</w:t>
      </w:r>
      <w:r>
        <w:rPr>
          <w:rFonts w:eastAsia="仿宋" w:hint="eastAsia"/>
          <w:b/>
          <w:bCs/>
          <w:lang w:val="en-US"/>
        </w:rPr>
        <w:t>.</w:t>
      </w:r>
      <w:r>
        <w:rPr>
          <w:rFonts w:eastAsia="仿宋"/>
          <w:b/>
          <w:bCs/>
        </w:rPr>
        <w:t>2-</w:t>
      </w:r>
      <w:r>
        <w:rPr>
          <w:rFonts w:eastAsia="仿宋" w:hint="eastAsia"/>
          <w:b/>
          <w:bCs/>
        </w:rPr>
        <w:t>9</w:t>
      </w:r>
      <w:r>
        <w:rPr>
          <w:rFonts w:eastAsia="仿宋" w:hint="eastAsia"/>
          <w:b/>
          <w:bCs/>
          <w:lang w:val="en-US"/>
        </w:rPr>
        <w:t>地下水</w:t>
      </w:r>
      <w:r>
        <w:rPr>
          <w:rFonts w:eastAsia="仿宋"/>
          <w:b/>
          <w:bCs/>
        </w:rPr>
        <w:t>监测点布置</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383"/>
        <w:gridCol w:w="797"/>
        <w:gridCol w:w="1791"/>
        <w:gridCol w:w="1660"/>
        <w:gridCol w:w="1593"/>
        <w:gridCol w:w="798"/>
      </w:tblGrid>
      <w:tr w:rsidR="00030581" w14:paraId="273C66B5" w14:textId="77777777">
        <w:trPr>
          <w:trHeight w:val="403"/>
          <w:jc w:val="center"/>
        </w:trPr>
        <w:tc>
          <w:tcPr>
            <w:tcW w:w="1320" w:type="pct"/>
            <w:vMerge w:val="restart"/>
            <w:tcBorders>
              <w:top w:val="single" w:sz="12" w:space="0" w:color="auto"/>
              <w:left w:val="nil"/>
            </w:tcBorders>
            <w:vAlign w:val="center"/>
          </w:tcPr>
          <w:p w14:paraId="5124219E" w14:textId="77777777" w:rsidR="00030581" w:rsidRDefault="00067329">
            <w:pPr>
              <w:pStyle w:val="affffffff0"/>
              <w:spacing w:line="240" w:lineRule="auto"/>
              <w:ind w:firstLineChars="0" w:firstLine="0"/>
              <w:rPr>
                <w:rFonts w:eastAsia="仿宋"/>
                <w:kern w:val="0"/>
                <w:sz w:val="21"/>
                <w:szCs w:val="21"/>
                <w:lang w:bidi="ar"/>
              </w:rPr>
            </w:pPr>
            <w:bookmarkStart w:id="306" w:name="_Hlk477204267"/>
            <w:r>
              <w:rPr>
                <w:rFonts w:eastAsia="仿宋" w:hint="eastAsia"/>
                <w:kern w:val="0"/>
                <w:sz w:val="21"/>
                <w:szCs w:val="21"/>
                <w:lang w:bidi="ar"/>
              </w:rPr>
              <w:t>监测点类型</w:t>
            </w:r>
          </w:p>
        </w:tc>
        <w:tc>
          <w:tcPr>
            <w:tcW w:w="442" w:type="pct"/>
            <w:vMerge w:val="restart"/>
            <w:tcBorders>
              <w:top w:val="single" w:sz="12" w:space="0" w:color="auto"/>
            </w:tcBorders>
            <w:vAlign w:val="center"/>
          </w:tcPr>
          <w:p w14:paraId="722A8B6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编号</w:t>
            </w:r>
          </w:p>
        </w:tc>
        <w:tc>
          <w:tcPr>
            <w:tcW w:w="1911" w:type="pct"/>
            <w:gridSpan w:val="2"/>
            <w:tcBorders>
              <w:top w:val="single" w:sz="12" w:space="0" w:color="auto"/>
              <w:bottom w:val="single" w:sz="4" w:space="0" w:color="auto"/>
            </w:tcBorders>
            <w:vAlign w:val="center"/>
          </w:tcPr>
          <w:p w14:paraId="6533DD6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坐标</w:t>
            </w:r>
          </w:p>
        </w:tc>
        <w:tc>
          <w:tcPr>
            <w:tcW w:w="882" w:type="pct"/>
            <w:vMerge w:val="restart"/>
            <w:tcBorders>
              <w:top w:val="single" w:sz="12" w:space="0" w:color="auto"/>
            </w:tcBorders>
            <w:vAlign w:val="center"/>
          </w:tcPr>
          <w:p w14:paraId="11C21F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监测井功能</w:t>
            </w:r>
          </w:p>
        </w:tc>
        <w:tc>
          <w:tcPr>
            <w:tcW w:w="442" w:type="pct"/>
            <w:vMerge w:val="restart"/>
            <w:tcBorders>
              <w:top w:val="single" w:sz="12" w:space="0" w:color="auto"/>
              <w:right w:val="nil"/>
            </w:tcBorders>
            <w:vAlign w:val="center"/>
          </w:tcPr>
          <w:p w14:paraId="5F3C4B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井深</w:t>
            </w:r>
          </w:p>
        </w:tc>
      </w:tr>
      <w:tr w:rsidR="00030581" w14:paraId="48AB2877" w14:textId="77777777">
        <w:trPr>
          <w:trHeight w:val="403"/>
          <w:jc w:val="center"/>
        </w:trPr>
        <w:tc>
          <w:tcPr>
            <w:tcW w:w="1320" w:type="pct"/>
            <w:vMerge/>
            <w:tcBorders>
              <w:left w:val="nil"/>
            </w:tcBorders>
            <w:vAlign w:val="center"/>
          </w:tcPr>
          <w:p w14:paraId="533CE4E6" w14:textId="77777777" w:rsidR="00030581" w:rsidRDefault="00030581">
            <w:pPr>
              <w:pStyle w:val="affffffff0"/>
              <w:spacing w:line="240" w:lineRule="auto"/>
              <w:ind w:firstLineChars="0" w:firstLine="0"/>
              <w:rPr>
                <w:rFonts w:eastAsia="仿宋"/>
                <w:kern w:val="0"/>
                <w:sz w:val="21"/>
                <w:szCs w:val="21"/>
                <w:lang w:bidi="ar"/>
              </w:rPr>
            </w:pPr>
          </w:p>
        </w:tc>
        <w:tc>
          <w:tcPr>
            <w:tcW w:w="442" w:type="pct"/>
            <w:vMerge/>
            <w:vAlign w:val="center"/>
          </w:tcPr>
          <w:p w14:paraId="62263FC4" w14:textId="77777777" w:rsidR="00030581" w:rsidRDefault="00030581">
            <w:pPr>
              <w:pStyle w:val="affffffff0"/>
              <w:spacing w:line="240" w:lineRule="auto"/>
              <w:ind w:firstLineChars="0" w:firstLine="0"/>
              <w:rPr>
                <w:rFonts w:eastAsia="仿宋"/>
                <w:kern w:val="0"/>
                <w:sz w:val="21"/>
                <w:szCs w:val="21"/>
                <w:lang w:bidi="ar"/>
              </w:rPr>
            </w:pPr>
          </w:p>
        </w:tc>
        <w:tc>
          <w:tcPr>
            <w:tcW w:w="992" w:type="pct"/>
            <w:tcBorders>
              <w:top w:val="single" w:sz="4" w:space="0" w:color="auto"/>
            </w:tcBorders>
            <w:vAlign w:val="center"/>
          </w:tcPr>
          <w:p w14:paraId="706937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X</w:t>
            </w:r>
          </w:p>
        </w:tc>
        <w:tc>
          <w:tcPr>
            <w:tcW w:w="919" w:type="pct"/>
            <w:tcBorders>
              <w:top w:val="single" w:sz="4" w:space="0" w:color="auto"/>
            </w:tcBorders>
            <w:vAlign w:val="center"/>
          </w:tcPr>
          <w:p w14:paraId="0F9013B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Y</w:t>
            </w:r>
          </w:p>
        </w:tc>
        <w:tc>
          <w:tcPr>
            <w:tcW w:w="882" w:type="pct"/>
            <w:vMerge/>
            <w:vAlign w:val="center"/>
          </w:tcPr>
          <w:p w14:paraId="25502606" w14:textId="77777777" w:rsidR="00030581" w:rsidRDefault="00030581">
            <w:pPr>
              <w:pStyle w:val="affffffff0"/>
              <w:spacing w:line="240" w:lineRule="auto"/>
              <w:ind w:firstLineChars="0" w:firstLine="0"/>
              <w:rPr>
                <w:rFonts w:eastAsia="仿宋"/>
                <w:kern w:val="0"/>
                <w:sz w:val="21"/>
                <w:szCs w:val="21"/>
                <w:lang w:bidi="ar"/>
              </w:rPr>
            </w:pPr>
          </w:p>
        </w:tc>
        <w:tc>
          <w:tcPr>
            <w:tcW w:w="442" w:type="pct"/>
            <w:vMerge/>
            <w:tcBorders>
              <w:right w:val="nil"/>
            </w:tcBorders>
            <w:vAlign w:val="center"/>
          </w:tcPr>
          <w:p w14:paraId="0ECF7AEA" w14:textId="77777777" w:rsidR="00030581" w:rsidRDefault="00030581">
            <w:pPr>
              <w:pStyle w:val="affffffff0"/>
              <w:spacing w:line="240" w:lineRule="auto"/>
              <w:ind w:firstLineChars="0" w:firstLine="0"/>
              <w:rPr>
                <w:rFonts w:eastAsia="仿宋"/>
                <w:kern w:val="0"/>
                <w:sz w:val="21"/>
                <w:szCs w:val="21"/>
                <w:lang w:bidi="ar"/>
              </w:rPr>
            </w:pPr>
          </w:p>
        </w:tc>
      </w:tr>
      <w:tr w:rsidR="00030581" w14:paraId="149B6733" w14:textId="77777777">
        <w:trPr>
          <w:trHeight w:val="340"/>
          <w:jc w:val="center"/>
        </w:trPr>
        <w:tc>
          <w:tcPr>
            <w:tcW w:w="1320" w:type="pct"/>
            <w:vMerge w:val="restart"/>
            <w:tcBorders>
              <w:left w:val="nil"/>
            </w:tcBorders>
            <w:vAlign w:val="center"/>
          </w:tcPr>
          <w:p w14:paraId="693C45A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水质、水位监测点</w:t>
            </w:r>
          </w:p>
        </w:tc>
        <w:tc>
          <w:tcPr>
            <w:tcW w:w="442" w:type="pct"/>
            <w:vAlign w:val="center"/>
          </w:tcPr>
          <w:p w14:paraId="484A05F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992" w:type="pct"/>
            <w:vAlign w:val="center"/>
          </w:tcPr>
          <w:p w14:paraId="5AD4BC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131.03517449</w:t>
            </w:r>
          </w:p>
        </w:tc>
        <w:tc>
          <w:tcPr>
            <w:tcW w:w="919" w:type="pct"/>
            <w:vAlign w:val="center"/>
          </w:tcPr>
          <w:p w14:paraId="2E57767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45.34472773</w:t>
            </w:r>
          </w:p>
        </w:tc>
        <w:tc>
          <w:tcPr>
            <w:tcW w:w="882" w:type="pct"/>
            <w:vAlign w:val="center"/>
          </w:tcPr>
          <w:p w14:paraId="6C698F5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场区</w:t>
            </w:r>
          </w:p>
        </w:tc>
        <w:tc>
          <w:tcPr>
            <w:tcW w:w="442" w:type="pct"/>
            <w:tcBorders>
              <w:right w:val="nil"/>
            </w:tcBorders>
            <w:vAlign w:val="center"/>
          </w:tcPr>
          <w:p w14:paraId="28AD1F6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r>
      <w:tr w:rsidR="00030581" w14:paraId="2FD1CE21" w14:textId="77777777">
        <w:trPr>
          <w:trHeight w:val="340"/>
          <w:jc w:val="center"/>
        </w:trPr>
        <w:tc>
          <w:tcPr>
            <w:tcW w:w="1320" w:type="pct"/>
            <w:vMerge/>
            <w:tcBorders>
              <w:left w:val="nil"/>
            </w:tcBorders>
            <w:vAlign w:val="center"/>
          </w:tcPr>
          <w:p w14:paraId="28D2D7C3" w14:textId="77777777" w:rsidR="00030581" w:rsidRDefault="00030581">
            <w:pPr>
              <w:pStyle w:val="affffffff0"/>
              <w:spacing w:line="240" w:lineRule="auto"/>
              <w:ind w:firstLineChars="0" w:firstLine="0"/>
              <w:rPr>
                <w:rFonts w:eastAsia="仿宋"/>
                <w:kern w:val="0"/>
                <w:sz w:val="21"/>
                <w:szCs w:val="21"/>
                <w:lang w:bidi="ar"/>
              </w:rPr>
            </w:pPr>
          </w:p>
        </w:tc>
        <w:tc>
          <w:tcPr>
            <w:tcW w:w="442" w:type="pct"/>
            <w:vAlign w:val="center"/>
          </w:tcPr>
          <w:p w14:paraId="3BAC0B3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992" w:type="pct"/>
            <w:vAlign w:val="center"/>
          </w:tcPr>
          <w:p w14:paraId="5236F9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131.03553160</w:t>
            </w:r>
          </w:p>
        </w:tc>
        <w:tc>
          <w:tcPr>
            <w:tcW w:w="919" w:type="pct"/>
            <w:vAlign w:val="center"/>
          </w:tcPr>
          <w:p w14:paraId="22099A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45.33872522</w:t>
            </w:r>
          </w:p>
        </w:tc>
        <w:tc>
          <w:tcPr>
            <w:tcW w:w="882" w:type="pct"/>
            <w:vAlign w:val="center"/>
          </w:tcPr>
          <w:p w14:paraId="6583F2B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灌溉水井</w:t>
            </w:r>
          </w:p>
        </w:tc>
        <w:tc>
          <w:tcPr>
            <w:tcW w:w="442" w:type="pct"/>
            <w:vAlign w:val="center"/>
          </w:tcPr>
          <w:p w14:paraId="12039E0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r>
      <w:tr w:rsidR="00030581" w14:paraId="00958005" w14:textId="77777777">
        <w:trPr>
          <w:trHeight w:val="340"/>
          <w:jc w:val="center"/>
        </w:trPr>
        <w:tc>
          <w:tcPr>
            <w:tcW w:w="1320" w:type="pct"/>
            <w:vMerge/>
            <w:tcBorders>
              <w:left w:val="nil"/>
            </w:tcBorders>
            <w:vAlign w:val="center"/>
          </w:tcPr>
          <w:p w14:paraId="1EDD9731" w14:textId="77777777" w:rsidR="00030581" w:rsidRDefault="00030581">
            <w:pPr>
              <w:pStyle w:val="affffffff0"/>
              <w:spacing w:line="240" w:lineRule="auto"/>
              <w:ind w:firstLineChars="0" w:firstLine="0"/>
              <w:rPr>
                <w:rFonts w:eastAsia="仿宋"/>
                <w:kern w:val="0"/>
                <w:sz w:val="21"/>
                <w:szCs w:val="21"/>
                <w:lang w:bidi="ar"/>
              </w:rPr>
            </w:pPr>
          </w:p>
        </w:tc>
        <w:tc>
          <w:tcPr>
            <w:tcW w:w="442" w:type="pct"/>
            <w:vAlign w:val="center"/>
          </w:tcPr>
          <w:p w14:paraId="35FDE6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992" w:type="pct"/>
            <w:vAlign w:val="center"/>
          </w:tcPr>
          <w:p w14:paraId="686F63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131.03355094</w:t>
            </w:r>
          </w:p>
        </w:tc>
        <w:tc>
          <w:tcPr>
            <w:tcW w:w="919" w:type="pct"/>
            <w:vAlign w:val="center"/>
          </w:tcPr>
          <w:p w14:paraId="145687F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45.34909726</w:t>
            </w:r>
          </w:p>
        </w:tc>
        <w:tc>
          <w:tcPr>
            <w:tcW w:w="882" w:type="pct"/>
            <w:vAlign w:val="center"/>
          </w:tcPr>
          <w:p w14:paraId="56AA426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灌溉水井</w:t>
            </w:r>
          </w:p>
        </w:tc>
        <w:tc>
          <w:tcPr>
            <w:tcW w:w="442" w:type="pct"/>
            <w:vAlign w:val="center"/>
          </w:tcPr>
          <w:p w14:paraId="5CC1598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w:t>
            </w:r>
          </w:p>
        </w:tc>
      </w:tr>
      <w:tr w:rsidR="00030581" w14:paraId="7FA81A7E" w14:textId="77777777">
        <w:trPr>
          <w:trHeight w:val="340"/>
          <w:jc w:val="center"/>
        </w:trPr>
        <w:tc>
          <w:tcPr>
            <w:tcW w:w="1320" w:type="pct"/>
            <w:vMerge w:val="restart"/>
            <w:tcBorders>
              <w:left w:val="nil"/>
            </w:tcBorders>
            <w:vAlign w:val="center"/>
          </w:tcPr>
          <w:p w14:paraId="025CF4B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水位监测点</w:t>
            </w:r>
          </w:p>
        </w:tc>
        <w:tc>
          <w:tcPr>
            <w:tcW w:w="442" w:type="pct"/>
            <w:vAlign w:val="center"/>
          </w:tcPr>
          <w:p w14:paraId="4324F3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w:t>
            </w:r>
          </w:p>
        </w:tc>
        <w:tc>
          <w:tcPr>
            <w:tcW w:w="992" w:type="pct"/>
            <w:vAlign w:val="center"/>
          </w:tcPr>
          <w:p w14:paraId="7B9CD9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131.04037966</w:t>
            </w:r>
          </w:p>
        </w:tc>
        <w:tc>
          <w:tcPr>
            <w:tcW w:w="919" w:type="pct"/>
            <w:vAlign w:val="center"/>
          </w:tcPr>
          <w:p w14:paraId="4B44AD1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45.33704857</w:t>
            </w:r>
          </w:p>
        </w:tc>
        <w:tc>
          <w:tcPr>
            <w:tcW w:w="882" w:type="pct"/>
          </w:tcPr>
          <w:p w14:paraId="24B18D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灌溉水井</w:t>
            </w:r>
          </w:p>
        </w:tc>
        <w:tc>
          <w:tcPr>
            <w:tcW w:w="442" w:type="pct"/>
            <w:vAlign w:val="center"/>
          </w:tcPr>
          <w:p w14:paraId="4A998C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r>
      <w:tr w:rsidR="00030581" w14:paraId="7BDD5D55" w14:textId="77777777">
        <w:trPr>
          <w:trHeight w:val="340"/>
          <w:jc w:val="center"/>
        </w:trPr>
        <w:tc>
          <w:tcPr>
            <w:tcW w:w="1320" w:type="pct"/>
            <w:vMerge/>
            <w:tcBorders>
              <w:left w:val="nil"/>
            </w:tcBorders>
            <w:vAlign w:val="center"/>
          </w:tcPr>
          <w:p w14:paraId="6F0D60A3" w14:textId="77777777" w:rsidR="00030581" w:rsidRDefault="00030581">
            <w:pPr>
              <w:pStyle w:val="affffffff0"/>
              <w:spacing w:line="240" w:lineRule="auto"/>
              <w:ind w:firstLineChars="0" w:firstLine="0"/>
              <w:rPr>
                <w:rFonts w:eastAsia="仿宋"/>
                <w:kern w:val="0"/>
                <w:sz w:val="21"/>
                <w:szCs w:val="21"/>
                <w:lang w:bidi="ar"/>
              </w:rPr>
            </w:pPr>
          </w:p>
        </w:tc>
        <w:tc>
          <w:tcPr>
            <w:tcW w:w="442" w:type="pct"/>
            <w:vAlign w:val="center"/>
          </w:tcPr>
          <w:p w14:paraId="6F4139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c>
          <w:tcPr>
            <w:tcW w:w="992" w:type="pct"/>
            <w:vAlign w:val="center"/>
          </w:tcPr>
          <w:p w14:paraId="344CF5C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131.04400121</w:t>
            </w:r>
          </w:p>
        </w:tc>
        <w:tc>
          <w:tcPr>
            <w:tcW w:w="919" w:type="pct"/>
            <w:vAlign w:val="center"/>
          </w:tcPr>
          <w:p w14:paraId="077D01B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45.34710380</w:t>
            </w:r>
          </w:p>
        </w:tc>
        <w:tc>
          <w:tcPr>
            <w:tcW w:w="882" w:type="pct"/>
          </w:tcPr>
          <w:p w14:paraId="61B6EAE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灌溉水井</w:t>
            </w:r>
          </w:p>
        </w:tc>
        <w:tc>
          <w:tcPr>
            <w:tcW w:w="442" w:type="pct"/>
            <w:vAlign w:val="center"/>
          </w:tcPr>
          <w:p w14:paraId="415F30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w:t>
            </w:r>
          </w:p>
        </w:tc>
      </w:tr>
      <w:tr w:rsidR="00030581" w14:paraId="48D23001" w14:textId="77777777">
        <w:trPr>
          <w:trHeight w:val="340"/>
          <w:jc w:val="center"/>
        </w:trPr>
        <w:tc>
          <w:tcPr>
            <w:tcW w:w="1320" w:type="pct"/>
            <w:vMerge/>
            <w:tcBorders>
              <w:left w:val="nil"/>
              <w:bottom w:val="single" w:sz="12" w:space="0" w:color="auto"/>
            </w:tcBorders>
            <w:vAlign w:val="center"/>
          </w:tcPr>
          <w:p w14:paraId="76527931" w14:textId="77777777" w:rsidR="00030581" w:rsidRDefault="00030581">
            <w:pPr>
              <w:pStyle w:val="affffffff0"/>
              <w:spacing w:line="240" w:lineRule="auto"/>
              <w:ind w:firstLineChars="0" w:firstLine="0"/>
              <w:rPr>
                <w:rFonts w:eastAsia="仿宋"/>
                <w:kern w:val="0"/>
                <w:sz w:val="21"/>
                <w:szCs w:val="21"/>
                <w:lang w:bidi="ar"/>
              </w:rPr>
            </w:pPr>
          </w:p>
        </w:tc>
        <w:tc>
          <w:tcPr>
            <w:tcW w:w="442" w:type="pct"/>
            <w:tcBorders>
              <w:bottom w:val="single" w:sz="12" w:space="0" w:color="auto"/>
            </w:tcBorders>
            <w:vAlign w:val="center"/>
          </w:tcPr>
          <w:p w14:paraId="55003B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w:t>
            </w:r>
          </w:p>
        </w:tc>
        <w:tc>
          <w:tcPr>
            <w:tcW w:w="992" w:type="pct"/>
            <w:tcBorders>
              <w:bottom w:val="single" w:sz="12" w:space="0" w:color="auto"/>
            </w:tcBorders>
            <w:vAlign w:val="center"/>
          </w:tcPr>
          <w:p w14:paraId="04FC0F1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131.02708384</w:t>
            </w:r>
          </w:p>
        </w:tc>
        <w:tc>
          <w:tcPr>
            <w:tcW w:w="919" w:type="pct"/>
            <w:tcBorders>
              <w:bottom w:val="single" w:sz="12" w:space="0" w:color="auto"/>
            </w:tcBorders>
            <w:vAlign w:val="center"/>
          </w:tcPr>
          <w:p w14:paraId="54DCA8E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45.34346821</w:t>
            </w:r>
          </w:p>
        </w:tc>
        <w:tc>
          <w:tcPr>
            <w:tcW w:w="882" w:type="pct"/>
            <w:tcBorders>
              <w:bottom w:val="single" w:sz="12" w:space="0" w:color="auto"/>
            </w:tcBorders>
          </w:tcPr>
          <w:p w14:paraId="30483F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灌溉水井</w:t>
            </w:r>
          </w:p>
        </w:tc>
        <w:tc>
          <w:tcPr>
            <w:tcW w:w="442" w:type="pct"/>
            <w:vAlign w:val="center"/>
          </w:tcPr>
          <w:p w14:paraId="5EB7B61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r>
    </w:tbl>
    <w:bookmarkEnd w:id="306"/>
    <w:p w14:paraId="42887C6A" w14:textId="77777777" w:rsidR="00030581" w:rsidRDefault="00067329">
      <w:pPr>
        <w:adjustRightInd/>
        <w:snapToGrid/>
        <w:spacing w:line="500" w:lineRule="exact"/>
        <w:rPr>
          <w:rFonts w:eastAsia="仿宋"/>
          <w:szCs w:val="24"/>
        </w:rPr>
      </w:pPr>
      <w:r>
        <w:rPr>
          <w:rFonts w:eastAsia="仿宋"/>
          <w:szCs w:val="24"/>
        </w:rPr>
        <w:t>（</w:t>
      </w:r>
      <w:r>
        <w:rPr>
          <w:rFonts w:eastAsia="仿宋"/>
          <w:szCs w:val="24"/>
        </w:rPr>
        <w:t>2</w:t>
      </w:r>
      <w:r>
        <w:rPr>
          <w:rFonts w:eastAsia="仿宋"/>
          <w:szCs w:val="24"/>
        </w:rPr>
        <w:t>）采样时间及频率</w:t>
      </w:r>
    </w:p>
    <w:p w14:paraId="0919D77C" w14:textId="77777777" w:rsidR="00030581" w:rsidRDefault="00067329">
      <w:pPr>
        <w:adjustRightInd/>
        <w:snapToGrid/>
        <w:spacing w:line="500" w:lineRule="exact"/>
        <w:rPr>
          <w:rFonts w:eastAsia="仿宋"/>
          <w:szCs w:val="24"/>
        </w:rPr>
      </w:pPr>
      <w:r>
        <w:rPr>
          <w:rFonts w:eastAsia="仿宋"/>
          <w:szCs w:val="24"/>
        </w:rPr>
        <w:t>监测时间为</w:t>
      </w:r>
      <w:r>
        <w:rPr>
          <w:rFonts w:eastAsia="仿宋"/>
          <w:szCs w:val="24"/>
        </w:rPr>
        <w:t>2025</w:t>
      </w:r>
      <w:r>
        <w:rPr>
          <w:rFonts w:eastAsia="仿宋"/>
          <w:szCs w:val="24"/>
        </w:rPr>
        <w:t>年</w:t>
      </w:r>
      <w:r>
        <w:rPr>
          <w:rFonts w:eastAsia="仿宋"/>
          <w:szCs w:val="24"/>
        </w:rPr>
        <w:t>5</w:t>
      </w:r>
      <w:r>
        <w:rPr>
          <w:rFonts w:eastAsia="仿宋"/>
          <w:szCs w:val="24"/>
        </w:rPr>
        <w:t>月</w:t>
      </w:r>
      <w:r>
        <w:rPr>
          <w:rFonts w:eastAsia="仿宋"/>
          <w:szCs w:val="24"/>
        </w:rPr>
        <w:t>22</w:t>
      </w:r>
      <w:r>
        <w:rPr>
          <w:rFonts w:eastAsia="仿宋"/>
          <w:szCs w:val="24"/>
        </w:rPr>
        <w:t>日，采样</w:t>
      </w:r>
      <w:r>
        <w:rPr>
          <w:rFonts w:eastAsia="仿宋"/>
          <w:szCs w:val="24"/>
        </w:rPr>
        <w:t>1</w:t>
      </w:r>
      <w:r>
        <w:rPr>
          <w:rFonts w:eastAsia="仿宋"/>
          <w:szCs w:val="24"/>
        </w:rPr>
        <w:t>天，每天</w:t>
      </w:r>
      <w:r>
        <w:rPr>
          <w:rFonts w:eastAsia="仿宋"/>
          <w:szCs w:val="24"/>
        </w:rPr>
        <w:t>1</w:t>
      </w:r>
      <w:r>
        <w:rPr>
          <w:rFonts w:eastAsia="仿宋"/>
          <w:szCs w:val="24"/>
        </w:rPr>
        <w:t>次。</w:t>
      </w:r>
    </w:p>
    <w:p w14:paraId="3F6C75E1" w14:textId="77777777" w:rsidR="00030581" w:rsidRDefault="00067329">
      <w:pPr>
        <w:adjustRightInd/>
        <w:snapToGrid/>
        <w:spacing w:line="500" w:lineRule="exact"/>
        <w:rPr>
          <w:rFonts w:eastAsia="仿宋"/>
          <w:szCs w:val="24"/>
        </w:rPr>
      </w:pPr>
      <w:r>
        <w:rPr>
          <w:rFonts w:eastAsia="仿宋"/>
          <w:szCs w:val="24"/>
        </w:rPr>
        <w:t>（</w:t>
      </w:r>
      <w:r>
        <w:rPr>
          <w:rFonts w:eastAsia="仿宋"/>
          <w:szCs w:val="24"/>
        </w:rPr>
        <w:t>3</w:t>
      </w:r>
      <w:r>
        <w:rPr>
          <w:rFonts w:eastAsia="仿宋"/>
          <w:szCs w:val="24"/>
        </w:rPr>
        <w:t>）监测项目</w:t>
      </w:r>
    </w:p>
    <w:p w14:paraId="3EF31DAB" w14:textId="77777777" w:rsidR="00030581" w:rsidRDefault="00067329">
      <w:pPr>
        <w:spacing w:line="500" w:lineRule="exact"/>
        <w:rPr>
          <w:rFonts w:eastAsia="仿宋"/>
        </w:rPr>
      </w:pPr>
      <w:r>
        <w:rPr>
          <w:rFonts w:ascii="宋体" w:hAnsi="宋体" w:cs="宋体" w:hint="eastAsia"/>
        </w:rPr>
        <w:t>①</w:t>
      </w:r>
      <w:r>
        <w:rPr>
          <w:rFonts w:eastAsia="仿宋"/>
        </w:rPr>
        <w:t>检测分析地下水环境中</w:t>
      </w:r>
      <w:r>
        <w:rPr>
          <w:rFonts w:eastAsia="仿宋"/>
        </w:rPr>
        <w:t>K</w:t>
      </w:r>
      <w:r>
        <w:rPr>
          <w:rFonts w:eastAsia="仿宋"/>
          <w:vertAlign w:val="superscript"/>
        </w:rPr>
        <w:t>+</w:t>
      </w:r>
      <w:r>
        <w:rPr>
          <w:rFonts w:eastAsia="仿宋"/>
        </w:rPr>
        <w:t>、</w:t>
      </w:r>
      <w:r>
        <w:rPr>
          <w:rFonts w:eastAsia="仿宋"/>
        </w:rPr>
        <w:t>Na</w:t>
      </w:r>
      <w:r>
        <w:rPr>
          <w:rFonts w:eastAsia="仿宋"/>
          <w:vertAlign w:val="superscript"/>
        </w:rPr>
        <w:t>+</w:t>
      </w:r>
      <w:r>
        <w:rPr>
          <w:rFonts w:eastAsia="仿宋"/>
        </w:rPr>
        <w:t>、</w:t>
      </w:r>
      <w:r>
        <w:rPr>
          <w:rFonts w:eastAsia="仿宋"/>
        </w:rPr>
        <w:t>Ca</w:t>
      </w:r>
      <w:r>
        <w:rPr>
          <w:rFonts w:eastAsia="仿宋"/>
          <w:vertAlign w:val="superscript"/>
        </w:rPr>
        <w:t>2+</w:t>
      </w:r>
      <w:r>
        <w:rPr>
          <w:rFonts w:eastAsia="仿宋"/>
        </w:rPr>
        <w:t>、</w:t>
      </w:r>
      <w:r>
        <w:rPr>
          <w:rFonts w:eastAsia="仿宋"/>
        </w:rPr>
        <w:t>Mg</w:t>
      </w:r>
      <w:r>
        <w:rPr>
          <w:rFonts w:eastAsia="仿宋"/>
          <w:vertAlign w:val="superscript"/>
        </w:rPr>
        <w:t>2+</w:t>
      </w:r>
      <w:r>
        <w:rPr>
          <w:rFonts w:eastAsia="仿宋"/>
        </w:rPr>
        <w:t>、</w:t>
      </w:r>
      <w:r>
        <w:rPr>
          <w:rFonts w:eastAsia="仿宋"/>
        </w:rPr>
        <w:t>CO</w:t>
      </w:r>
      <w:r>
        <w:rPr>
          <w:rFonts w:eastAsia="仿宋"/>
          <w:vertAlign w:val="subscript"/>
        </w:rPr>
        <w:t>3</w:t>
      </w:r>
      <w:r>
        <w:rPr>
          <w:rFonts w:eastAsia="仿宋"/>
          <w:vertAlign w:val="superscript"/>
        </w:rPr>
        <w:t>2-</w:t>
      </w:r>
      <w:r>
        <w:rPr>
          <w:rFonts w:eastAsia="仿宋"/>
        </w:rPr>
        <w:t>、</w:t>
      </w:r>
      <w:r>
        <w:rPr>
          <w:rFonts w:eastAsia="仿宋"/>
        </w:rPr>
        <w:t>HCO</w:t>
      </w:r>
      <w:r>
        <w:rPr>
          <w:rFonts w:eastAsia="仿宋"/>
          <w:vertAlign w:val="subscript"/>
        </w:rPr>
        <w:t>3</w:t>
      </w:r>
      <w:r>
        <w:rPr>
          <w:rFonts w:eastAsia="仿宋"/>
          <w:vertAlign w:val="superscript"/>
        </w:rPr>
        <w:t>-</w:t>
      </w:r>
      <w:r>
        <w:rPr>
          <w:rFonts w:eastAsia="仿宋"/>
        </w:rPr>
        <w:t>、</w:t>
      </w:r>
      <w:r>
        <w:rPr>
          <w:rFonts w:eastAsia="仿宋"/>
        </w:rPr>
        <w:t>Cl</w:t>
      </w:r>
      <w:r>
        <w:rPr>
          <w:rFonts w:eastAsia="仿宋"/>
          <w:vertAlign w:val="superscript"/>
        </w:rPr>
        <w:t>-</w:t>
      </w:r>
      <w:r>
        <w:rPr>
          <w:rFonts w:eastAsia="仿宋"/>
        </w:rPr>
        <w:t>、</w:t>
      </w:r>
      <w:r>
        <w:rPr>
          <w:rFonts w:eastAsia="仿宋"/>
        </w:rPr>
        <w:t>SO</w:t>
      </w:r>
      <w:r>
        <w:rPr>
          <w:rFonts w:eastAsia="仿宋"/>
          <w:vertAlign w:val="subscript"/>
        </w:rPr>
        <w:t>4</w:t>
      </w:r>
      <w:r>
        <w:rPr>
          <w:rFonts w:eastAsia="仿宋"/>
          <w:kern w:val="0"/>
          <w:vertAlign w:val="superscript"/>
        </w:rPr>
        <w:t>2-</w:t>
      </w:r>
      <w:r>
        <w:rPr>
          <w:rFonts w:eastAsia="仿宋"/>
          <w:kern w:val="0"/>
        </w:rPr>
        <w:t>的浓度。</w:t>
      </w:r>
    </w:p>
    <w:p w14:paraId="0FC5F64D" w14:textId="77777777" w:rsidR="00030581" w:rsidRDefault="00067329">
      <w:pPr>
        <w:spacing w:line="500" w:lineRule="exact"/>
        <w:rPr>
          <w:rFonts w:eastAsia="仿宋"/>
        </w:rPr>
      </w:pPr>
      <w:r>
        <w:rPr>
          <w:rFonts w:ascii="宋体" w:hAnsi="宋体" w:cs="宋体" w:hint="eastAsia"/>
        </w:rPr>
        <w:t>②</w:t>
      </w:r>
      <w:r>
        <w:rPr>
          <w:rFonts w:eastAsia="仿宋"/>
        </w:rPr>
        <w:t>pH</w:t>
      </w:r>
      <w:r>
        <w:rPr>
          <w:rFonts w:eastAsia="仿宋"/>
        </w:rPr>
        <w:t>、氨氮、硝酸盐、亚硝酸盐、总硬度、</w:t>
      </w:r>
      <w:r>
        <w:rPr>
          <w:rFonts w:eastAsia="仿宋" w:hint="eastAsia"/>
        </w:rPr>
        <w:t>耗氧量</w:t>
      </w:r>
      <w:r>
        <w:rPr>
          <w:rFonts w:eastAsia="仿宋"/>
        </w:rPr>
        <w:t>、溶解性总固体、铁、锰、铅、六价铬、氯化物、硫酸盐、细菌总数、总大肠菌群、挥发酚、氰化物、</w:t>
      </w:r>
      <w:r>
        <w:rPr>
          <w:rFonts w:eastAsia="仿宋" w:hint="eastAsia"/>
        </w:rPr>
        <w:t>氟化物、</w:t>
      </w:r>
      <w:r>
        <w:rPr>
          <w:rFonts w:eastAsia="仿宋"/>
        </w:rPr>
        <w:t>砷、汞、镉</w:t>
      </w:r>
      <w:r>
        <w:rPr>
          <w:rFonts w:eastAsia="仿宋" w:hint="eastAsia"/>
        </w:rPr>
        <w:t>、阴离子表面活性剂</w:t>
      </w:r>
      <w:r>
        <w:rPr>
          <w:rFonts w:eastAsia="仿宋"/>
        </w:rPr>
        <w:t>。</w:t>
      </w:r>
    </w:p>
    <w:p w14:paraId="38869EE5" w14:textId="77777777" w:rsidR="00030581" w:rsidRDefault="00067329">
      <w:pPr>
        <w:spacing w:line="500" w:lineRule="exact"/>
        <w:rPr>
          <w:rFonts w:eastAsia="仿宋"/>
          <w:szCs w:val="24"/>
        </w:rPr>
      </w:pPr>
      <w:r>
        <w:rPr>
          <w:rFonts w:eastAsia="仿宋"/>
        </w:rPr>
        <w:t>共计</w:t>
      </w:r>
      <w:r>
        <w:rPr>
          <w:rFonts w:eastAsia="仿宋" w:hint="eastAsia"/>
        </w:rPr>
        <w:t>34</w:t>
      </w:r>
      <w:r>
        <w:rPr>
          <w:rFonts w:eastAsia="仿宋"/>
        </w:rPr>
        <w:t>项。</w:t>
      </w:r>
      <w:r>
        <w:rPr>
          <w:rFonts w:eastAsia="仿宋"/>
          <w:szCs w:val="24"/>
        </w:rPr>
        <w:t>具体分析方法见</w:t>
      </w:r>
      <w:r>
        <w:rPr>
          <w:rFonts w:eastAsia="仿宋" w:hint="eastAsia"/>
          <w:szCs w:val="24"/>
        </w:rPr>
        <w:t>下</w:t>
      </w:r>
      <w:r>
        <w:rPr>
          <w:rFonts w:eastAsia="仿宋"/>
          <w:szCs w:val="24"/>
        </w:rPr>
        <w:t>表。</w:t>
      </w:r>
    </w:p>
    <w:p w14:paraId="1F8A9681"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2-1</w:t>
      </w:r>
      <w:r>
        <w:rPr>
          <w:rFonts w:eastAsia="仿宋" w:hint="eastAsia"/>
          <w:b/>
          <w:bCs/>
          <w:lang w:val="en-US"/>
        </w:rPr>
        <w:t>0</w:t>
      </w:r>
      <w:r>
        <w:rPr>
          <w:rFonts w:eastAsia="仿宋" w:hint="eastAsia"/>
          <w:b/>
          <w:bCs/>
        </w:rPr>
        <w:t>检测</w:t>
      </w:r>
      <w:r>
        <w:rPr>
          <w:rFonts w:eastAsia="仿宋"/>
          <w:b/>
          <w:bCs/>
        </w:rPr>
        <w:t>分析方法一览表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55"/>
        <w:gridCol w:w="2170"/>
        <w:gridCol w:w="6101"/>
      </w:tblGrid>
      <w:tr w:rsidR="00030581" w14:paraId="69AC582A" w14:textId="77777777">
        <w:trPr>
          <w:trHeight w:val="340"/>
          <w:jc w:val="center"/>
        </w:trPr>
        <w:tc>
          <w:tcPr>
            <w:tcW w:w="755" w:type="dxa"/>
            <w:vAlign w:val="center"/>
          </w:tcPr>
          <w:p w14:paraId="22BC8824" w14:textId="77777777" w:rsidR="00030581" w:rsidRDefault="00067329">
            <w:pPr>
              <w:spacing w:line="240" w:lineRule="auto"/>
              <w:ind w:firstLineChars="0" w:firstLine="0"/>
              <w:jc w:val="center"/>
              <w:rPr>
                <w:rFonts w:eastAsia="仿宋"/>
                <w:sz w:val="21"/>
                <w:szCs w:val="21"/>
              </w:rPr>
            </w:pPr>
            <w:r>
              <w:rPr>
                <w:rFonts w:eastAsia="仿宋"/>
                <w:sz w:val="21"/>
                <w:szCs w:val="21"/>
              </w:rPr>
              <w:t>序号</w:t>
            </w:r>
          </w:p>
        </w:tc>
        <w:tc>
          <w:tcPr>
            <w:tcW w:w="2170" w:type="dxa"/>
            <w:vAlign w:val="center"/>
          </w:tcPr>
          <w:p w14:paraId="35BF862D" w14:textId="77777777" w:rsidR="00030581" w:rsidRDefault="00067329">
            <w:pPr>
              <w:spacing w:line="240" w:lineRule="auto"/>
              <w:ind w:firstLineChars="0" w:firstLine="0"/>
              <w:jc w:val="center"/>
              <w:rPr>
                <w:rFonts w:eastAsia="仿宋"/>
                <w:sz w:val="21"/>
                <w:szCs w:val="21"/>
              </w:rPr>
            </w:pPr>
            <w:r>
              <w:rPr>
                <w:rFonts w:eastAsia="仿宋"/>
                <w:sz w:val="21"/>
                <w:szCs w:val="21"/>
              </w:rPr>
              <w:t>检测项目</w:t>
            </w:r>
          </w:p>
        </w:tc>
        <w:tc>
          <w:tcPr>
            <w:tcW w:w="6101" w:type="dxa"/>
            <w:vAlign w:val="center"/>
          </w:tcPr>
          <w:p w14:paraId="0F8B2F90" w14:textId="77777777" w:rsidR="00030581" w:rsidRDefault="00067329">
            <w:pPr>
              <w:spacing w:line="240" w:lineRule="auto"/>
              <w:ind w:firstLineChars="0" w:firstLine="0"/>
              <w:jc w:val="center"/>
              <w:rPr>
                <w:rFonts w:eastAsia="仿宋"/>
                <w:sz w:val="21"/>
                <w:szCs w:val="21"/>
              </w:rPr>
            </w:pPr>
            <w:r>
              <w:rPr>
                <w:rFonts w:eastAsia="仿宋"/>
                <w:sz w:val="21"/>
                <w:szCs w:val="21"/>
              </w:rPr>
              <w:t>检测方法名称及标准号</w:t>
            </w:r>
          </w:p>
        </w:tc>
      </w:tr>
      <w:tr w:rsidR="00030581" w14:paraId="04D441B3" w14:textId="77777777">
        <w:trPr>
          <w:trHeight w:val="340"/>
          <w:jc w:val="center"/>
        </w:trPr>
        <w:tc>
          <w:tcPr>
            <w:tcW w:w="755" w:type="dxa"/>
            <w:vAlign w:val="center"/>
          </w:tcPr>
          <w:p w14:paraId="13BF2D96" w14:textId="77777777" w:rsidR="00030581" w:rsidRDefault="00067329">
            <w:pPr>
              <w:spacing w:line="240" w:lineRule="auto"/>
              <w:ind w:firstLineChars="0" w:firstLine="0"/>
              <w:jc w:val="center"/>
              <w:rPr>
                <w:rFonts w:eastAsia="仿宋"/>
                <w:sz w:val="21"/>
                <w:szCs w:val="21"/>
              </w:rPr>
            </w:pPr>
            <w:r>
              <w:rPr>
                <w:rFonts w:eastAsia="仿宋"/>
                <w:sz w:val="21"/>
                <w:szCs w:val="21"/>
              </w:rPr>
              <w:t>1</w:t>
            </w:r>
          </w:p>
        </w:tc>
        <w:tc>
          <w:tcPr>
            <w:tcW w:w="2170" w:type="dxa"/>
            <w:vAlign w:val="center"/>
          </w:tcPr>
          <w:p w14:paraId="28447D4E" w14:textId="77777777" w:rsidR="00030581" w:rsidRDefault="00067329">
            <w:pPr>
              <w:spacing w:line="240" w:lineRule="auto"/>
              <w:ind w:firstLineChars="0" w:firstLine="0"/>
              <w:jc w:val="center"/>
              <w:rPr>
                <w:rFonts w:eastAsia="仿宋"/>
                <w:sz w:val="21"/>
                <w:szCs w:val="21"/>
              </w:rPr>
            </w:pPr>
            <w:r>
              <w:rPr>
                <w:rFonts w:eastAsia="仿宋"/>
                <w:sz w:val="21"/>
                <w:szCs w:val="21"/>
              </w:rPr>
              <w:t>K</w:t>
            </w:r>
            <w:r>
              <w:rPr>
                <w:rFonts w:eastAsia="仿宋"/>
                <w:sz w:val="21"/>
                <w:szCs w:val="21"/>
                <w:vertAlign w:val="superscript"/>
              </w:rPr>
              <w:t>+</w:t>
            </w:r>
          </w:p>
        </w:tc>
        <w:tc>
          <w:tcPr>
            <w:tcW w:w="6101" w:type="dxa"/>
            <w:vAlign w:val="center"/>
          </w:tcPr>
          <w:p w14:paraId="6687DA72"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水质</w:t>
            </w:r>
            <w:r>
              <w:rPr>
                <w:rFonts w:eastAsia="仿宋" w:hint="eastAsia"/>
                <w:sz w:val="21"/>
                <w:szCs w:val="21"/>
              </w:rPr>
              <w:t xml:space="preserve"> </w:t>
            </w:r>
            <w:r>
              <w:rPr>
                <w:rFonts w:eastAsia="仿宋" w:hint="eastAsia"/>
                <w:sz w:val="21"/>
                <w:szCs w:val="21"/>
              </w:rPr>
              <w:t>钾和钠的测定</w:t>
            </w:r>
            <w:r>
              <w:rPr>
                <w:rFonts w:eastAsia="仿宋" w:hint="eastAsia"/>
                <w:sz w:val="21"/>
                <w:szCs w:val="21"/>
              </w:rPr>
              <w:t xml:space="preserve"> </w:t>
            </w:r>
            <w:r>
              <w:rPr>
                <w:rFonts w:eastAsia="仿宋" w:hint="eastAsia"/>
                <w:sz w:val="21"/>
                <w:szCs w:val="21"/>
              </w:rPr>
              <w:t>火焰原子吸收分光光度法（</w:t>
            </w:r>
            <w:r>
              <w:rPr>
                <w:rFonts w:eastAsia="仿宋" w:hint="eastAsia"/>
                <w:sz w:val="21"/>
                <w:szCs w:val="21"/>
              </w:rPr>
              <w:t>GB11904-89</w:t>
            </w:r>
            <w:r>
              <w:rPr>
                <w:rFonts w:eastAsia="仿宋" w:hint="eastAsia"/>
                <w:sz w:val="21"/>
                <w:szCs w:val="21"/>
              </w:rPr>
              <w:t>）</w:t>
            </w:r>
          </w:p>
        </w:tc>
      </w:tr>
      <w:tr w:rsidR="00030581" w14:paraId="0190E28B" w14:textId="77777777">
        <w:trPr>
          <w:trHeight w:val="340"/>
          <w:jc w:val="center"/>
        </w:trPr>
        <w:tc>
          <w:tcPr>
            <w:tcW w:w="755" w:type="dxa"/>
            <w:vAlign w:val="center"/>
          </w:tcPr>
          <w:p w14:paraId="5DE93449" w14:textId="77777777" w:rsidR="00030581" w:rsidRDefault="00067329">
            <w:pPr>
              <w:spacing w:line="240" w:lineRule="auto"/>
              <w:ind w:firstLineChars="0" w:firstLine="0"/>
              <w:jc w:val="center"/>
              <w:rPr>
                <w:rFonts w:eastAsia="仿宋"/>
                <w:sz w:val="21"/>
                <w:szCs w:val="21"/>
              </w:rPr>
            </w:pPr>
            <w:r>
              <w:rPr>
                <w:rFonts w:eastAsia="仿宋"/>
                <w:sz w:val="21"/>
                <w:szCs w:val="21"/>
              </w:rPr>
              <w:t>2</w:t>
            </w:r>
          </w:p>
        </w:tc>
        <w:tc>
          <w:tcPr>
            <w:tcW w:w="2170" w:type="dxa"/>
            <w:vAlign w:val="center"/>
          </w:tcPr>
          <w:p w14:paraId="5687C091" w14:textId="77777777" w:rsidR="00030581" w:rsidRDefault="00067329">
            <w:pPr>
              <w:spacing w:line="240" w:lineRule="auto"/>
              <w:ind w:firstLineChars="0" w:firstLine="0"/>
              <w:jc w:val="center"/>
              <w:rPr>
                <w:rFonts w:eastAsia="仿宋"/>
                <w:sz w:val="21"/>
                <w:szCs w:val="21"/>
              </w:rPr>
            </w:pPr>
            <w:r>
              <w:rPr>
                <w:rFonts w:eastAsia="仿宋"/>
                <w:sz w:val="21"/>
                <w:szCs w:val="21"/>
              </w:rPr>
              <w:t>Na</w:t>
            </w:r>
            <w:r>
              <w:rPr>
                <w:rFonts w:eastAsia="仿宋"/>
                <w:sz w:val="21"/>
                <w:szCs w:val="21"/>
                <w:vertAlign w:val="superscript"/>
              </w:rPr>
              <w:t>+</w:t>
            </w:r>
          </w:p>
        </w:tc>
        <w:tc>
          <w:tcPr>
            <w:tcW w:w="6101" w:type="dxa"/>
            <w:vAlign w:val="center"/>
          </w:tcPr>
          <w:p w14:paraId="30F351AB"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水质</w:t>
            </w:r>
            <w:r>
              <w:rPr>
                <w:rFonts w:eastAsia="仿宋" w:hint="eastAsia"/>
                <w:sz w:val="21"/>
                <w:szCs w:val="21"/>
              </w:rPr>
              <w:t xml:space="preserve"> </w:t>
            </w:r>
            <w:r>
              <w:rPr>
                <w:rFonts w:eastAsia="仿宋" w:hint="eastAsia"/>
                <w:sz w:val="21"/>
                <w:szCs w:val="21"/>
              </w:rPr>
              <w:t>钾和钠的测定</w:t>
            </w:r>
            <w:r>
              <w:rPr>
                <w:rFonts w:eastAsia="仿宋" w:hint="eastAsia"/>
                <w:sz w:val="21"/>
                <w:szCs w:val="21"/>
              </w:rPr>
              <w:t xml:space="preserve"> </w:t>
            </w:r>
            <w:r>
              <w:rPr>
                <w:rFonts w:eastAsia="仿宋" w:hint="eastAsia"/>
                <w:sz w:val="21"/>
                <w:szCs w:val="21"/>
              </w:rPr>
              <w:t>火焰原子吸收分光光度法（</w:t>
            </w:r>
            <w:r>
              <w:rPr>
                <w:rFonts w:eastAsia="仿宋" w:hint="eastAsia"/>
                <w:sz w:val="21"/>
                <w:szCs w:val="21"/>
              </w:rPr>
              <w:t>GB11904-89</w:t>
            </w:r>
            <w:r>
              <w:rPr>
                <w:rFonts w:eastAsia="仿宋" w:hint="eastAsia"/>
                <w:sz w:val="21"/>
                <w:szCs w:val="21"/>
              </w:rPr>
              <w:t>）</w:t>
            </w:r>
          </w:p>
        </w:tc>
      </w:tr>
      <w:tr w:rsidR="00030581" w14:paraId="18F570F4" w14:textId="77777777">
        <w:trPr>
          <w:trHeight w:val="340"/>
          <w:jc w:val="center"/>
        </w:trPr>
        <w:tc>
          <w:tcPr>
            <w:tcW w:w="755" w:type="dxa"/>
            <w:vAlign w:val="center"/>
          </w:tcPr>
          <w:p w14:paraId="2E4FA4AC" w14:textId="77777777" w:rsidR="00030581" w:rsidRDefault="00067329">
            <w:pPr>
              <w:spacing w:line="240" w:lineRule="auto"/>
              <w:ind w:firstLineChars="0" w:firstLine="0"/>
              <w:jc w:val="center"/>
              <w:rPr>
                <w:rFonts w:eastAsia="仿宋"/>
                <w:sz w:val="21"/>
                <w:szCs w:val="21"/>
              </w:rPr>
            </w:pPr>
            <w:r>
              <w:rPr>
                <w:rFonts w:eastAsia="仿宋"/>
                <w:sz w:val="21"/>
                <w:szCs w:val="21"/>
              </w:rPr>
              <w:t>3</w:t>
            </w:r>
          </w:p>
        </w:tc>
        <w:tc>
          <w:tcPr>
            <w:tcW w:w="2170" w:type="dxa"/>
            <w:vAlign w:val="center"/>
          </w:tcPr>
          <w:p w14:paraId="406D1A7A" w14:textId="77777777" w:rsidR="00030581" w:rsidRDefault="00067329">
            <w:pPr>
              <w:spacing w:line="240" w:lineRule="auto"/>
              <w:ind w:firstLineChars="0" w:firstLine="0"/>
              <w:jc w:val="center"/>
              <w:rPr>
                <w:rFonts w:eastAsia="仿宋"/>
                <w:sz w:val="21"/>
                <w:szCs w:val="21"/>
              </w:rPr>
            </w:pPr>
            <w:r>
              <w:rPr>
                <w:rFonts w:eastAsia="仿宋"/>
                <w:sz w:val="21"/>
                <w:szCs w:val="21"/>
              </w:rPr>
              <w:t>Ca</w:t>
            </w:r>
            <w:r>
              <w:rPr>
                <w:rFonts w:eastAsia="仿宋"/>
                <w:sz w:val="21"/>
                <w:szCs w:val="21"/>
                <w:vertAlign w:val="superscript"/>
              </w:rPr>
              <w:t>2+</w:t>
            </w:r>
          </w:p>
        </w:tc>
        <w:tc>
          <w:tcPr>
            <w:tcW w:w="6101" w:type="dxa"/>
            <w:vAlign w:val="center"/>
          </w:tcPr>
          <w:p w14:paraId="349D7DF2"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水质</w:t>
            </w:r>
            <w:r>
              <w:rPr>
                <w:rFonts w:eastAsia="仿宋" w:hint="eastAsia"/>
                <w:sz w:val="21"/>
                <w:szCs w:val="21"/>
              </w:rPr>
              <w:t xml:space="preserve"> </w:t>
            </w:r>
            <w:r>
              <w:rPr>
                <w:rFonts w:eastAsia="仿宋" w:hint="eastAsia"/>
                <w:sz w:val="21"/>
                <w:szCs w:val="21"/>
              </w:rPr>
              <w:t>钙和镁的测定</w:t>
            </w:r>
            <w:r>
              <w:rPr>
                <w:rFonts w:eastAsia="仿宋" w:hint="eastAsia"/>
                <w:sz w:val="21"/>
                <w:szCs w:val="21"/>
              </w:rPr>
              <w:t xml:space="preserve"> </w:t>
            </w:r>
            <w:r>
              <w:rPr>
                <w:rFonts w:eastAsia="仿宋" w:hint="eastAsia"/>
                <w:sz w:val="21"/>
                <w:szCs w:val="21"/>
              </w:rPr>
              <w:t>原子吸收分光光度法（</w:t>
            </w:r>
            <w:r>
              <w:rPr>
                <w:rFonts w:eastAsia="仿宋" w:hint="eastAsia"/>
                <w:sz w:val="21"/>
                <w:szCs w:val="21"/>
              </w:rPr>
              <w:t>GB11905-89</w:t>
            </w:r>
            <w:r>
              <w:rPr>
                <w:rFonts w:eastAsia="仿宋" w:hint="eastAsia"/>
                <w:sz w:val="21"/>
                <w:szCs w:val="21"/>
              </w:rPr>
              <w:t>）</w:t>
            </w:r>
          </w:p>
        </w:tc>
      </w:tr>
      <w:tr w:rsidR="00030581" w14:paraId="11CA28E4" w14:textId="77777777">
        <w:trPr>
          <w:trHeight w:val="340"/>
          <w:jc w:val="center"/>
        </w:trPr>
        <w:tc>
          <w:tcPr>
            <w:tcW w:w="755" w:type="dxa"/>
            <w:vAlign w:val="center"/>
          </w:tcPr>
          <w:p w14:paraId="1AFAF16C" w14:textId="77777777" w:rsidR="00030581" w:rsidRDefault="00067329">
            <w:pPr>
              <w:spacing w:line="240" w:lineRule="auto"/>
              <w:ind w:firstLineChars="0" w:firstLine="0"/>
              <w:jc w:val="center"/>
              <w:rPr>
                <w:rFonts w:eastAsia="仿宋"/>
                <w:sz w:val="21"/>
                <w:szCs w:val="21"/>
              </w:rPr>
            </w:pPr>
            <w:r>
              <w:rPr>
                <w:rFonts w:eastAsia="仿宋"/>
                <w:sz w:val="21"/>
                <w:szCs w:val="21"/>
              </w:rPr>
              <w:t>4</w:t>
            </w:r>
          </w:p>
        </w:tc>
        <w:tc>
          <w:tcPr>
            <w:tcW w:w="2170" w:type="dxa"/>
            <w:vAlign w:val="center"/>
          </w:tcPr>
          <w:p w14:paraId="280C793A" w14:textId="77777777" w:rsidR="00030581" w:rsidRDefault="00067329">
            <w:pPr>
              <w:spacing w:line="240" w:lineRule="auto"/>
              <w:ind w:firstLineChars="0" w:firstLine="0"/>
              <w:jc w:val="center"/>
              <w:rPr>
                <w:rFonts w:eastAsia="仿宋"/>
                <w:sz w:val="21"/>
                <w:szCs w:val="21"/>
              </w:rPr>
            </w:pPr>
            <w:r>
              <w:rPr>
                <w:rFonts w:eastAsia="仿宋"/>
                <w:sz w:val="21"/>
                <w:szCs w:val="21"/>
              </w:rPr>
              <w:t>Mg</w:t>
            </w:r>
            <w:r>
              <w:rPr>
                <w:rFonts w:eastAsia="仿宋"/>
                <w:sz w:val="21"/>
                <w:szCs w:val="21"/>
                <w:vertAlign w:val="superscript"/>
              </w:rPr>
              <w:t>2+</w:t>
            </w:r>
          </w:p>
        </w:tc>
        <w:tc>
          <w:tcPr>
            <w:tcW w:w="6101" w:type="dxa"/>
            <w:vAlign w:val="center"/>
          </w:tcPr>
          <w:p w14:paraId="01937A5E"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水质</w:t>
            </w:r>
            <w:r>
              <w:rPr>
                <w:rFonts w:eastAsia="仿宋" w:hint="eastAsia"/>
                <w:sz w:val="21"/>
                <w:szCs w:val="21"/>
              </w:rPr>
              <w:t xml:space="preserve"> </w:t>
            </w:r>
            <w:r>
              <w:rPr>
                <w:rFonts w:eastAsia="仿宋" w:hint="eastAsia"/>
                <w:sz w:val="21"/>
                <w:szCs w:val="21"/>
              </w:rPr>
              <w:t>钙和镁的测定</w:t>
            </w:r>
            <w:r>
              <w:rPr>
                <w:rFonts w:eastAsia="仿宋" w:hint="eastAsia"/>
                <w:sz w:val="21"/>
                <w:szCs w:val="21"/>
              </w:rPr>
              <w:t xml:space="preserve"> </w:t>
            </w:r>
            <w:r>
              <w:rPr>
                <w:rFonts w:eastAsia="仿宋" w:hint="eastAsia"/>
                <w:sz w:val="21"/>
                <w:szCs w:val="21"/>
              </w:rPr>
              <w:t>原子吸收分光光度法（</w:t>
            </w:r>
            <w:r>
              <w:rPr>
                <w:rFonts w:eastAsia="仿宋" w:hint="eastAsia"/>
                <w:sz w:val="21"/>
                <w:szCs w:val="21"/>
              </w:rPr>
              <w:t>GB11905-89</w:t>
            </w:r>
            <w:r>
              <w:rPr>
                <w:rFonts w:eastAsia="仿宋" w:hint="eastAsia"/>
                <w:sz w:val="21"/>
                <w:szCs w:val="21"/>
              </w:rPr>
              <w:t>）</w:t>
            </w:r>
          </w:p>
        </w:tc>
      </w:tr>
      <w:tr w:rsidR="00030581" w14:paraId="6FDFA2F6" w14:textId="77777777">
        <w:trPr>
          <w:trHeight w:val="340"/>
          <w:jc w:val="center"/>
        </w:trPr>
        <w:tc>
          <w:tcPr>
            <w:tcW w:w="755" w:type="dxa"/>
            <w:vAlign w:val="center"/>
          </w:tcPr>
          <w:p w14:paraId="138F63E9" w14:textId="77777777" w:rsidR="00030581" w:rsidRDefault="00067329">
            <w:pPr>
              <w:spacing w:line="240" w:lineRule="auto"/>
              <w:ind w:firstLineChars="0" w:firstLine="0"/>
              <w:jc w:val="center"/>
              <w:rPr>
                <w:rFonts w:eastAsia="仿宋"/>
                <w:sz w:val="21"/>
                <w:szCs w:val="21"/>
              </w:rPr>
            </w:pPr>
            <w:r>
              <w:rPr>
                <w:rFonts w:eastAsia="仿宋"/>
                <w:sz w:val="21"/>
                <w:szCs w:val="21"/>
              </w:rPr>
              <w:t>5</w:t>
            </w:r>
          </w:p>
        </w:tc>
        <w:tc>
          <w:tcPr>
            <w:tcW w:w="2170" w:type="dxa"/>
            <w:vAlign w:val="center"/>
          </w:tcPr>
          <w:p w14:paraId="7EF89FA5" w14:textId="77777777" w:rsidR="00030581" w:rsidRDefault="00067329">
            <w:pPr>
              <w:spacing w:line="240" w:lineRule="auto"/>
              <w:ind w:firstLineChars="0" w:firstLine="0"/>
              <w:jc w:val="center"/>
              <w:rPr>
                <w:rFonts w:eastAsia="仿宋"/>
                <w:sz w:val="21"/>
                <w:szCs w:val="21"/>
              </w:rPr>
            </w:pPr>
            <w:r>
              <w:rPr>
                <w:rFonts w:eastAsia="仿宋"/>
                <w:sz w:val="21"/>
                <w:szCs w:val="21"/>
              </w:rPr>
              <w:t>CO</w:t>
            </w:r>
            <w:r>
              <w:rPr>
                <w:rFonts w:eastAsia="仿宋"/>
                <w:sz w:val="21"/>
                <w:szCs w:val="21"/>
                <w:vertAlign w:val="subscript"/>
              </w:rPr>
              <w:t>3</w:t>
            </w:r>
            <w:r>
              <w:rPr>
                <w:rFonts w:eastAsia="仿宋"/>
                <w:sz w:val="21"/>
                <w:szCs w:val="21"/>
                <w:vertAlign w:val="superscript"/>
              </w:rPr>
              <w:t>2-</w:t>
            </w:r>
          </w:p>
        </w:tc>
        <w:tc>
          <w:tcPr>
            <w:tcW w:w="6101" w:type="dxa"/>
            <w:vAlign w:val="center"/>
          </w:tcPr>
          <w:p w14:paraId="231175C4"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水和废水监测分析方法</w:t>
            </w:r>
            <w:r>
              <w:rPr>
                <w:rFonts w:eastAsia="仿宋" w:hint="eastAsia"/>
                <w:sz w:val="21"/>
                <w:szCs w:val="21"/>
              </w:rPr>
              <w:t xml:space="preserve"> </w:t>
            </w:r>
            <w:r>
              <w:rPr>
                <w:rFonts w:eastAsia="仿宋" w:hint="eastAsia"/>
                <w:sz w:val="21"/>
                <w:szCs w:val="21"/>
              </w:rPr>
              <w:t>国家环境保护总局</w:t>
            </w:r>
            <w:r>
              <w:rPr>
                <w:rFonts w:eastAsia="仿宋" w:hint="eastAsia"/>
                <w:sz w:val="21"/>
                <w:szCs w:val="21"/>
              </w:rPr>
              <w:t xml:space="preserve"> </w:t>
            </w:r>
            <w:r>
              <w:rPr>
                <w:rFonts w:eastAsia="仿宋" w:hint="eastAsia"/>
                <w:sz w:val="21"/>
                <w:szCs w:val="21"/>
              </w:rPr>
              <w:t>碱度</w:t>
            </w:r>
            <w:r>
              <w:rPr>
                <w:rFonts w:eastAsia="仿宋" w:hint="eastAsia"/>
                <w:sz w:val="21"/>
                <w:szCs w:val="21"/>
              </w:rPr>
              <w:t xml:space="preserve"> </w:t>
            </w:r>
            <w:r>
              <w:rPr>
                <w:rFonts w:eastAsia="仿宋" w:hint="eastAsia"/>
                <w:sz w:val="21"/>
                <w:szCs w:val="21"/>
              </w:rPr>
              <w:t>酸碱指示剂滴定法（第四版，</w:t>
            </w:r>
            <w:r>
              <w:rPr>
                <w:rFonts w:eastAsia="仿宋" w:hint="eastAsia"/>
                <w:sz w:val="21"/>
                <w:szCs w:val="21"/>
              </w:rPr>
              <w:t>2002</w:t>
            </w:r>
            <w:r>
              <w:rPr>
                <w:rFonts w:eastAsia="仿宋" w:hint="eastAsia"/>
                <w:sz w:val="21"/>
                <w:szCs w:val="21"/>
              </w:rPr>
              <w:t>年）</w:t>
            </w:r>
          </w:p>
        </w:tc>
      </w:tr>
      <w:tr w:rsidR="00030581" w14:paraId="2BC234AE" w14:textId="77777777">
        <w:trPr>
          <w:trHeight w:val="340"/>
          <w:jc w:val="center"/>
        </w:trPr>
        <w:tc>
          <w:tcPr>
            <w:tcW w:w="755" w:type="dxa"/>
            <w:vAlign w:val="center"/>
          </w:tcPr>
          <w:p w14:paraId="717BB17F" w14:textId="77777777" w:rsidR="00030581" w:rsidRDefault="00067329">
            <w:pPr>
              <w:spacing w:line="240" w:lineRule="auto"/>
              <w:ind w:firstLineChars="0" w:firstLine="0"/>
              <w:jc w:val="center"/>
              <w:rPr>
                <w:rFonts w:eastAsia="仿宋"/>
                <w:sz w:val="21"/>
                <w:szCs w:val="21"/>
              </w:rPr>
            </w:pPr>
            <w:r>
              <w:rPr>
                <w:rFonts w:eastAsia="仿宋"/>
                <w:sz w:val="21"/>
                <w:szCs w:val="21"/>
              </w:rPr>
              <w:t>6</w:t>
            </w:r>
          </w:p>
        </w:tc>
        <w:tc>
          <w:tcPr>
            <w:tcW w:w="2170" w:type="dxa"/>
            <w:vAlign w:val="center"/>
          </w:tcPr>
          <w:p w14:paraId="31555856" w14:textId="77777777" w:rsidR="00030581" w:rsidRDefault="00067329">
            <w:pPr>
              <w:spacing w:line="240" w:lineRule="auto"/>
              <w:ind w:firstLineChars="0" w:firstLine="0"/>
              <w:jc w:val="center"/>
              <w:rPr>
                <w:rFonts w:eastAsia="仿宋"/>
                <w:sz w:val="21"/>
                <w:szCs w:val="21"/>
              </w:rPr>
            </w:pPr>
            <w:r>
              <w:rPr>
                <w:rFonts w:eastAsia="仿宋"/>
                <w:sz w:val="21"/>
                <w:szCs w:val="21"/>
              </w:rPr>
              <w:t>HCO</w:t>
            </w:r>
            <w:r>
              <w:rPr>
                <w:rFonts w:eastAsia="仿宋"/>
                <w:sz w:val="21"/>
                <w:szCs w:val="21"/>
                <w:vertAlign w:val="subscript"/>
              </w:rPr>
              <w:t>3</w:t>
            </w:r>
            <w:r>
              <w:rPr>
                <w:rFonts w:eastAsia="仿宋"/>
                <w:sz w:val="21"/>
                <w:szCs w:val="21"/>
                <w:vertAlign w:val="superscript"/>
              </w:rPr>
              <w:t>-</w:t>
            </w:r>
          </w:p>
        </w:tc>
        <w:tc>
          <w:tcPr>
            <w:tcW w:w="6101" w:type="dxa"/>
            <w:vAlign w:val="center"/>
          </w:tcPr>
          <w:p w14:paraId="322AB72E"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水和废水监测分析方法</w:t>
            </w:r>
            <w:r>
              <w:rPr>
                <w:rFonts w:eastAsia="仿宋" w:hint="eastAsia"/>
                <w:sz w:val="21"/>
                <w:szCs w:val="21"/>
              </w:rPr>
              <w:t xml:space="preserve"> </w:t>
            </w:r>
            <w:r>
              <w:rPr>
                <w:rFonts w:eastAsia="仿宋" w:hint="eastAsia"/>
                <w:sz w:val="21"/>
                <w:szCs w:val="21"/>
              </w:rPr>
              <w:t>国家环境保护总局</w:t>
            </w:r>
            <w:r>
              <w:rPr>
                <w:rFonts w:eastAsia="仿宋" w:hint="eastAsia"/>
                <w:sz w:val="21"/>
                <w:szCs w:val="21"/>
              </w:rPr>
              <w:t xml:space="preserve"> </w:t>
            </w:r>
            <w:r>
              <w:rPr>
                <w:rFonts w:eastAsia="仿宋" w:hint="eastAsia"/>
                <w:sz w:val="21"/>
                <w:szCs w:val="21"/>
              </w:rPr>
              <w:t>碱度</w:t>
            </w:r>
            <w:r>
              <w:rPr>
                <w:rFonts w:eastAsia="仿宋" w:hint="eastAsia"/>
                <w:sz w:val="21"/>
                <w:szCs w:val="21"/>
              </w:rPr>
              <w:t xml:space="preserve"> </w:t>
            </w:r>
            <w:r>
              <w:rPr>
                <w:rFonts w:eastAsia="仿宋" w:hint="eastAsia"/>
                <w:sz w:val="21"/>
                <w:szCs w:val="21"/>
              </w:rPr>
              <w:t>酸碱指示剂滴定法（第四版，</w:t>
            </w:r>
            <w:r>
              <w:rPr>
                <w:rFonts w:eastAsia="仿宋" w:hint="eastAsia"/>
                <w:sz w:val="21"/>
                <w:szCs w:val="21"/>
              </w:rPr>
              <w:t>2002</w:t>
            </w:r>
            <w:r>
              <w:rPr>
                <w:rFonts w:eastAsia="仿宋" w:hint="eastAsia"/>
                <w:sz w:val="21"/>
                <w:szCs w:val="21"/>
              </w:rPr>
              <w:t>年）</w:t>
            </w:r>
          </w:p>
        </w:tc>
      </w:tr>
      <w:tr w:rsidR="00030581" w14:paraId="005656D5" w14:textId="77777777">
        <w:trPr>
          <w:trHeight w:val="340"/>
          <w:jc w:val="center"/>
        </w:trPr>
        <w:tc>
          <w:tcPr>
            <w:tcW w:w="755" w:type="dxa"/>
            <w:vAlign w:val="center"/>
          </w:tcPr>
          <w:p w14:paraId="546BD04D" w14:textId="77777777" w:rsidR="00030581" w:rsidRDefault="00067329">
            <w:pPr>
              <w:spacing w:line="240" w:lineRule="auto"/>
              <w:ind w:firstLineChars="0" w:firstLine="0"/>
              <w:jc w:val="center"/>
              <w:rPr>
                <w:rFonts w:eastAsia="仿宋"/>
                <w:sz w:val="21"/>
                <w:szCs w:val="21"/>
              </w:rPr>
            </w:pPr>
            <w:r>
              <w:rPr>
                <w:rFonts w:eastAsia="仿宋"/>
                <w:sz w:val="21"/>
                <w:szCs w:val="21"/>
              </w:rPr>
              <w:t>7</w:t>
            </w:r>
          </w:p>
        </w:tc>
        <w:tc>
          <w:tcPr>
            <w:tcW w:w="2170" w:type="dxa"/>
            <w:vAlign w:val="center"/>
          </w:tcPr>
          <w:p w14:paraId="4722F2B0" w14:textId="77777777" w:rsidR="00030581" w:rsidRDefault="00067329">
            <w:pPr>
              <w:spacing w:line="240" w:lineRule="auto"/>
              <w:ind w:firstLineChars="0" w:firstLine="0"/>
              <w:jc w:val="center"/>
              <w:rPr>
                <w:rFonts w:eastAsia="仿宋"/>
                <w:sz w:val="21"/>
                <w:szCs w:val="21"/>
              </w:rPr>
            </w:pPr>
            <w:r>
              <w:rPr>
                <w:rFonts w:eastAsia="仿宋"/>
                <w:sz w:val="21"/>
                <w:szCs w:val="21"/>
              </w:rPr>
              <w:t>Cl</w:t>
            </w:r>
            <w:r>
              <w:rPr>
                <w:rFonts w:eastAsia="仿宋"/>
                <w:sz w:val="21"/>
                <w:szCs w:val="21"/>
                <w:vertAlign w:val="superscript"/>
              </w:rPr>
              <w:t>-</w:t>
            </w:r>
          </w:p>
        </w:tc>
        <w:tc>
          <w:tcPr>
            <w:tcW w:w="6101" w:type="dxa"/>
            <w:vAlign w:val="center"/>
          </w:tcPr>
          <w:p w14:paraId="22C5262D"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生活饮用水标准检验方法</w:t>
            </w:r>
            <w:r>
              <w:rPr>
                <w:rFonts w:eastAsia="仿宋" w:hint="eastAsia"/>
                <w:sz w:val="21"/>
                <w:szCs w:val="21"/>
              </w:rPr>
              <w:t xml:space="preserve"> </w:t>
            </w:r>
            <w:r>
              <w:rPr>
                <w:rFonts w:eastAsia="仿宋" w:hint="eastAsia"/>
                <w:sz w:val="21"/>
                <w:szCs w:val="21"/>
              </w:rPr>
              <w:t>第</w:t>
            </w:r>
            <w:r>
              <w:rPr>
                <w:rFonts w:eastAsia="仿宋" w:hint="eastAsia"/>
                <w:sz w:val="21"/>
                <w:szCs w:val="21"/>
              </w:rPr>
              <w:t>5</w:t>
            </w:r>
            <w:r>
              <w:rPr>
                <w:rFonts w:eastAsia="仿宋" w:hint="eastAsia"/>
                <w:sz w:val="21"/>
                <w:szCs w:val="21"/>
              </w:rPr>
              <w:t>部分：无机非金属指标</w:t>
            </w:r>
            <w:r>
              <w:rPr>
                <w:rFonts w:eastAsia="仿宋" w:hint="eastAsia"/>
                <w:sz w:val="21"/>
                <w:szCs w:val="21"/>
              </w:rPr>
              <w:t>5.1</w:t>
            </w:r>
            <w:r>
              <w:rPr>
                <w:rFonts w:eastAsia="仿宋" w:hint="eastAsia"/>
                <w:sz w:val="21"/>
                <w:szCs w:val="21"/>
              </w:rPr>
              <w:t>硝酸银容量法（</w:t>
            </w:r>
            <w:r>
              <w:rPr>
                <w:rFonts w:eastAsia="仿宋" w:hint="eastAsia"/>
                <w:sz w:val="21"/>
                <w:szCs w:val="21"/>
              </w:rPr>
              <w:t>GB/T5750.5-2023</w:t>
            </w:r>
            <w:r>
              <w:rPr>
                <w:rFonts w:eastAsia="仿宋" w:hint="eastAsia"/>
                <w:sz w:val="21"/>
                <w:szCs w:val="21"/>
              </w:rPr>
              <w:t>）</w:t>
            </w:r>
          </w:p>
        </w:tc>
      </w:tr>
      <w:tr w:rsidR="00030581" w14:paraId="3B562066" w14:textId="77777777">
        <w:trPr>
          <w:trHeight w:val="340"/>
          <w:jc w:val="center"/>
        </w:trPr>
        <w:tc>
          <w:tcPr>
            <w:tcW w:w="755" w:type="dxa"/>
            <w:vAlign w:val="center"/>
          </w:tcPr>
          <w:p w14:paraId="0B4DCBA0" w14:textId="77777777" w:rsidR="00030581" w:rsidRDefault="00067329">
            <w:pPr>
              <w:spacing w:line="240" w:lineRule="auto"/>
              <w:ind w:firstLineChars="0" w:firstLine="0"/>
              <w:jc w:val="center"/>
              <w:rPr>
                <w:rFonts w:eastAsia="仿宋"/>
                <w:sz w:val="21"/>
                <w:szCs w:val="21"/>
              </w:rPr>
            </w:pPr>
            <w:r>
              <w:rPr>
                <w:rFonts w:eastAsia="仿宋"/>
                <w:sz w:val="21"/>
                <w:szCs w:val="21"/>
              </w:rPr>
              <w:t>8</w:t>
            </w:r>
          </w:p>
        </w:tc>
        <w:tc>
          <w:tcPr>
            <w:tcW w:w="2170" w:type="dxa"/>
            <w:vAlign w:val="center"/>
          </w:tcPr>
          <w:p w14:paraId="42896CFA" w14:textId="77777777" w:rsidR="00030581" w:rsidRDefault="00067329">
            <w:pPr>
              <w:spacing w:line="240" w:lineRule="auto"/>
              <w:ind w:firstLineChars="0" w:firstLine="0"/>
              <w:jc w:val="center"/>
              <w:rPr>
                <w:rFonts w:eastAsia="仿宋"/>
                <w:sz w:val="21"/>
                <w:szCs w:val="21"/>
              </w:rPr>
            </w:pPr>
            <w:r>
              <w:rPr>
                <w:rFonts w:eastAsia="仿宋"/>
                <w:sz w:val="21"/>
                <w:szCs w:val="21"/>
              </w:rPr>
              <w:t>SO</w:t>
            </w:r>
            <w:r>
              <w:rPr>
                <w:rFonts w:eastAsia="仿宋"/>
                <w:sz w:val="21"/>
                <w:szCs w:val="21"/>
                <w:vertAlign w:val="subscript"/>
              </w:rPr>
              <w:t>4</w:t>
            </w:r>
            <w:r>
              <w:rPr>
                <w:rFonts w:eastAsia="仿宋"/>
                <w:sz w:val="21"/>
                <w:szCs w:val="21"/>
                <w:vertAlign w:val="superscript"/>
              </w:rPr>
              <w:t>2-</w:t>
            </w:r>
          </w:p>
        </w:tc>
        <w:tc>
          <w:tcPr>
            <w:tcW w:w="6101" w:type="dxa"/>
            <w:vAlign w:val="center"/>
          </w:tcPr>
          <w:p w14:paraId="2D268F59"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硫酸盐的测定</w:t>
            </w:r>
            <w:r>
              <w:rPr>
                <w:rFonts w:eastAsia="仿宋"/>
                <w:sz w:val="21"/>
                <w:szCs w:val="21"/>
              </w:rPr>
              <w:t xml:space="preserve"> </w:t>
            </w:r>
            <w:r>
              <w:rPr>
                <w:rFonts w:eastAsia="仿宋"/>
                <w:sz w:val="21"/>
                <w:szCs w:val="21"/>
              </w:rPr>
              <w:t>铬酸钡分光光度法（试行</w:t>
            </w:r>
            <w:r>
              <w:rPr>
                <w:rFonts w:eastAsia="仿宋"/>
                <w:sz w:val="21"/>
                <w:szCs w:val="21"/>
              </w:rPr>
              <w:t>)HJ/T342-2007</w:t>
            </w:r>
          </w:p>
        </w:tc>
      </w:tr>
      <w:tr w:rsidR="00030581" w14:paraId="600E98F7" w14:textId="77777777">
        <w:trPr>
          <w:trHeight w:val="340"/>
          <w:jc w:val="center"/>
        </w:trPr>
        <w:tc>
          <w:tcPr>
            <w:tcW w:w="755" w:type="dxa"/>
            <w:vAlign w:val="center"/>
          </w:tcPr>
          <w:p w14:paraId="7225C570"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9</w:t>
            </w:r>
          </w:p>
        </w:tc>
        <w:tc>
          <w:tcPr>
            <w:tcW w:w="2170" w:type="dxa"/>
            <w:vAlign w:val="center"/>
          </w:tcPr>
          <w:p w14:paraId="2E145878" w14:textId="77777777" w:rsidR="00030581" w:rsidRDefault="00067329">
            <w:pPr>
              <w:spacing w:line="240" w:lineRule="auto"/>
              <w:ind w:firstLineChars="0" w:firstLine="0"/>
              <w:jc w:val="center"/>
              <w:rPr>
                <w:rFonts w:eastAsia="仿宋"/>
                <w:sz w:val="21"/>
                <w:szCs w:val="21"/>
              </w:rPr>
            </w:pPr>
            <w:r>
              <w:rPr>
                <w:rFonts w:eastAsia="仿宋"/>
                <w:sz w:val="21"/>
                <w:szCs w:val="21"/>
              </w:rPr>
              <w:t>pH</w:t>
            </w:r>
          </w:p>
        </w:tc>
        <w:tc>
          <w:tcPr>
            <w:tcW w:w="6101" w:type="dxa"/>
            <w:vAlign w:val="center"/>
          </w:tcPr>
          <w:p w14:paraId="5D92B3F5"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pH</w:t>
            </w:r>
            <w:r>
              <w:rPr>
                <w:rFonts w:eastAsia="仿宋"/>
                <w:sz w:val="21"/>
                <w:szCs w:val="21"/>
              </w:rPr>
              <w:t>值的测定</w:t>
            </w:r>
            <w:r>
              <w:rPr>
                <w:rFonts w:eastAsia="仿宋"/>
                <w:sz w:val="21"/>
                <w:szCs w:val="21"/>
              </w:rPr>
              <w:t xml:space="preserve"> </w:t>
            </w:r>
            <w:r>
              <w:rPr>
                <w:rFonts w:eastAsia="仿宋"/>
                <w:sz w:val="21"/>
                <w:szCs w:val="21"/>
              </w:rPr>
              <w:t>玻璃电极法</w:t>
            </w:r>
            <w:r>
              <w:rPr>
                <w:rFonts w:eastAsia="仿宋"/>
                <w:sz w:val="21"/>
                <w:szCs w:val="21"/>
              </w:rPr>
              <w:t>HJ1147-2020</w:t>
            </w:r>
          </w:p>
        </w:tc>
      </w:tr>
      <w:tr w:rsidR="00030581" w14:paraId="75C2CCA6" w14:textId="77777777">
        <w:trPr>
          <w:trHeight w:val="340"/>
          <w:jc w:val="center"/>
        </w:trPr>
        <w:tc>
          <w:tcPr>
            <w:tcW w:w="755" w:type="dxa"/>
            <w:vAlign w:val="center"/>
          </w:tcPr>
          <w:p w14:paraId="2B0F2934"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10</w:t>
            </w:r>
          </w:p>
        </w:tc>
        <w:tc>
          <w:tcPr>
            <w:tcW w:w="2170" w:type="dxa"/>
            <w:vAlign w:val="center"/>
          </w:tcPr>
          <w:p w14:paraId="7FAC71D3" w14:textId="77777777" w:rsidR="00030581" w:rsidRDefault="00067329">
            <w:pPr>
              <w:spacing w:line="240" w:lineRule="auto"/>
              <w:ind w:firstLineChars="0" w:firstLine="0"/>
              <w:jc w:val="center"/>
              <w:rPr>
                <w:rFonts w:eastAsia="仿宋"/>
                <w:sz w:val="21"/>
                <w:szCs w:val="21"/>
              </w:rPr>
            </w:pPr>
            <w:r>
              <w:rPr>
                <w:rFonts w:eastAsia="仿宋"/>
                <w:sz w:val="21"/>
                <w:szCs w:val="21"/>
              </w:rPr>
              <w:t>氨氮</w:t>
            </w:r>
          </w:p>
        </w:tc>
        <w:tc>
          <w:tcPr>
            <w:tcW w:w="6101" w:type="dxa"/>
            <w:vAlign w:val="center"/>
          </w:tcPr>
          <w:p w14:paraId="1597A5DD"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氨氮的测定</w:t>
            </w:r>
            <w:r>
              <w:rPr>
                <w:rFonts w:eastAsia="仿宋"/>
                <w:sz w:val="21"/>
                <w:szCs w:val="21"/>
              </w:rPr>
              <w:t xml:space="preserve"> </w:t>
            </w:r>
            <w:r>
              <w:rPr>
                <w:rFonts w:eastAsia="仿宋"/>
                <w:sz w:val="21"/>
                <w:szCs w:val="21"/>
              </w:rPr>
              <w:t>纳氏试剂分光光度法</w:t>
            </w:r>
            <w:r>
              <w:rPr>
                <w:rFonts w:eastAsia="仿宋"/>
                <w:sz w:val="21"/>
                <w:szCs w:val="21"/>
              </w:rPr>
              <w:t>HJ535-2009</w:t>
            </w:r>
          </w:p>
        </w:tc>
      </w:tr>
      <w:tr w:rsidR="00030581" w14:paraId="6A0DA562" w14:textId="77777777">
        <w:trPr>
          <w:trHeight w:val="340"/>
          <w:jc w:val="center"/>
        </w:trPr>
        <w:tc>
          <w:tcPr>
            <w:tcW w:w="755" w:type="dxa"/>
            <w:vAlign w:val="center"/>
          </w:tcPr>
          <w:p w14:paraId="4D31F371"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lastRenderedPageBreak/>
              <w:t>11</w:t>
            </w:r>
          </w:p>
        </w:tc>
        <w:tc>
          <w:tcPr>
            <w:tcW w:w="2170" w:type="dxa"/>
            <w:vAlign w:val="center"/>
          </w:tcPr>
          <w:p w14:paraId="105508B3" w14:textId="77777777" w:rsidR="00030581" w:rsidRDefault="00067329">
            <w:pPr>
              <w:spacing w:line="240" w:lineRule="auto"/>
              <w:ind w:firstLineChars="0" w:firstLine="0"/>
              <w:jc w:val="center"/>
              <w:rPr>
                <w:rFonts w:eastAsia="仿宋"/>
                <w:sz w:val="21"/>
                <w:szCs w:val="21"/>
              </w:rPr>
            </w:pPr>
            <w:r>
              <w:rPr>
                <w:rFonts w:eastAsia="仿宋"/>
                <w:sz w:val="21"/>
                <w:szCs w:val="21"/>
              </w:rPr>
              <w:t>硝酸盐</w:t>
            </w:r>
          </w:p>
        </w:tc>
        <w:tc>
          <w:tcPr>
            <w:tcW w:w="6101" w:type="dxa"/>
            <w:vAlign w:val="center"/>
          </w:tcPr>
          <w:p w14:paraId="293B7BEB"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硝酸盐氮的测定</w:t>
            </w:r>
            <w:r>
              <w:rPr>
                <w:rFonts w:eastAsia="仿宋"/>
                <w:sz w:val="21"/>
                <w:szCs w:val="21"/>
              </w:rPr>
              <w:t xml:space="preserve"> </w:t>
            </w:r>
            <w:r>
              <w:rPr>
                <w:rFonts w:eastAsia="仿宋"/>
                <w:sz w:val="21"/>
                <w:szCs w:val="21"/>
              </w:rPr>
              <w:t>紫外分光光度法（试行）</w:t>
            </w:r>
            <w:r>
              <w:rPr>
                <w:rFonts w:eastAsia="仿宋"/>
                <w:sz w:val="21"/>
                <w:szCs w:val="21"/>
              </w:rPr>
              <w:t>HJ/T346-2007</w:t>
            </w:r>
          </w:p>
        </w:tc>
      </w:tr>
      <w:tr w:rsidR="00030581" w14:paraId="2AB6C6B0" w14:textId="77777777">
        <w:trPr>
          <w:trHeight w:val="340"/>
          <w:jc w:val="center"/>
        </w:trPr>
        <w:tc>
          <w:tcPr>
            <w:tcW w:w="755" w:type="dxa"/>
            <w:vAlign w:val="center"/>
          </w:tcPr>
          <w:p w14:paraId="288E9797"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12</w:t>
            </w:r>
          </w:p>
        </w:tc>
        <w:tc>
          <w:tcPr>
            <w:tcW w:w="2170" w:type="dxa"/>
            <w:vAlign w:val="center"/>
          </w:tcPr>
          <w:p w14:paraId="015A406B" w14:textId="77777777" w:rsidR="00030581" w:rsidRDefault="00067329">
            <w:pPr>
              <w:spacing w:line="240" w:lineRule="auto"/>
              <w:ind w:firstLineChars="0" w:firstLine="0"/>
              <w:jc w:val="center"/>
              <w:rPr>
                <w:rFonts w:eastAsia="仿宋"/>
                <w:sz w:val="21"/>
                <w:szCs w:val="21"/>
              </w:rPr>
            </w:pPr>
            <w:r>
              <w:rPr>
                <w:rFonts w:eastAsia="仿宋"/>
                <w:sz w:val="21"/>
                <w:szCs w:val="21"/>
              </w:rPr>
              <w:t>亚硝酸盐</w:t>
            </w:r>
          </w:p>
        </w:tc>
        <w:tc>
          <w:tcPr>
            <w:tcW w:w="6101" w:type="dxa"/>
            <w:vAlign w:val="center"/>
          </w:tcPr>
          <w:p w14:paraId="7E660410"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亚硝酸盐氮的测定</w:t>
            </w:r>
            <w:r>
              <w:rPr>
                <w:rFonts w:eastAsia="仿宋"/>
                <w:sz w:val="21"/>
                <w:szCs w:val="21"/>
              </w:rPr>
              <w:t xml:space="preserve"> </w:t>
            </w:r>
            <w:r>
              <w:rPr>
                <w:rFonts w:eastAsia="仿宋"/>
                <w:sz w:val="21"/>
                <w:szCs w:val="21"/>
              </w:rPr>
              <w:t>分光光度法</w:t>
            </w:r>
            <w:r>
              <w:rPr>
                <w:rFonts w:eastAsia="仿宋"/>
                <w:sz w:val="21"/>
                <w:szCs w:val="21"/>
              </w:rPr>
              <w:t>GB7493-87</w:t>
            </w:r>
          </w:p>
        </w:tc>
      </w:tr>
      <w:tr w:rsidR="00030581" w14:paraId="04EF6A45" w14:textId="77777777">
        <w:trPr>
          <w:trHeight w:val="340"/>
          <w:jc w:val="center"/>
        </w:trPr>
        <w:tc>
          <w:tcPr>
            <w:tcW w:w="755" w:type="dxa"/>
            <w:vAlign w:val="center"/>
          </w:tcPr>
          <w:p w14:paraId="40F10A1B"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13</w:t>
            </w:r>
          </w:p>
        </w:tc>
        <w:tc>
          <w:tcPr>
            <w:tcW w:w="2170" w:type="dxa"/>
            <w:vAlign w:val="center"/>
          </w:tcPr>
          <w:p w14:paraId="7A1D822D"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总硬度</w:t>
            </w:r>
          </w:p>
        </w:tc>
        <w:tc>
          <w:tcPr>
            <w:tcW w:w="6101" w:type="dxa"/>
            <w:vAlign w:val="center"/>
          </w:tcPr>
          <w:p w14:paraId="5917E66B"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水质</w:t>
            </w:r>
            <w:r>
              <w:rPr>
                <w:rFonts w:eastAsia="仿宋" w:hint="eastAsia"/>
                <w:sz w:val="21"/>
                <w:szCs w:val="21"/>
              </w:rPr>
              <w:t xml:space="preserve"> </w:t>
            </w:r>
            <w:r>
              <w:rPr>
                <w:rFonts w:eastAsia="仿宋" w:hint="eastAsia"/>
                <w:sz w:val="21"/>
                <w:szCs w:val="21"/>
              </w:rPr>
              <w:t>钙和镁总量的测定</w:t>
            </w:r>
            <w:r>
              <w:rPr>
                <w:rFonts w:eastAsia="仿宋" w:hint="eastAsia"/>
                <w:sz w:val="21"/>
                <w:szCs w:val="21"/>
              </w:rPr>
              <w:t xml:space="preserve"> EDTA</w:t>
            </w:r>
            <w:r>
              <w:rPr>
                <w:rFonts w:eastAsia="仿宋" w:hint="eastAsia"/>
                <w:sz w:val="21"/>
                <w:szCs w:val="21"/>
              </w:rPr>
              <w:t>滴定法（</w:t>
            </w:r>
            <w:r>
              <w:rPr>
                <w:rFonts w:eastAsia="仿宋" w:hint="eastAsia"/>
                <w:sz w:val="21"/>
                <w:szCs w:val="21"/>
              </w:rPr>
              <w:t>GB7477-87</w:t>
            </w:r>
            <w:r>
              <w:rPr>
                <w:rFonts w:eastAsia="仿宋" w:hint="eastAsia"/>
                <w:sz w:val="21"/>
                <w:szCs w:val="21"/>
              </w:rPr>
              <w:t>）</w:t>
            </w:r>
          </w:p>
        </w:tc>
      </w:tr>
      <w:tr w:rsidR="00030581" w14:paraId="45E3136C" w14:textId="77777777">
        <w:trPr>
          <w:trHeight w:val="340"/>
          <w:jc w:val="center"/>
        </w:trPr>
        <w:tc>
          <w:tcPr>
            <w:tcW w:w="755" w:type="dxa"/>
            <w:vAlign w:val="center"/>
          </w:tcPr>
          <w:p w14:paraId="6FCC92E9"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14</w:t>
            </w:r>
          </w:p>
        </w:tc>
        <w:tc>
          <w:tcPr>
            <w:tcW w:w="2170" w:type="dxa"/>
            <w:vAlign w:val="center"/>
          </w:tcPr>
          <w:p w14:paraId="162CD72E" w14:textId="77777777" w:rsidR="00030581" w:rsidRDefault="00067329">
            <w:pPr>
              <w:widowControl/>
              <w:spacing w:line="240" w:lineRule="auto"/>
              <w:ind w:firstLineChars="0" w:firstLine="0"/>
              <w:jc w:val="center"/>
              <w:textAlignment w:val="center"/>
              <w:rPr>
                <w:rFonts w:eastAsia="仿宋"/>
                <w:sz w:val="21"/>
                <w:szCs w:val="21"/>
              </w:rPr>
            </w:pPr>
            <w:r>
              <w:rPr>
                <w:rFonts w:eastAsia="仿宋"/>
                <w:bCs/>
                <w:sz w:val="21"/>
                <w:szCs w:val="21"/>
              </w:rPr>
              <w:t>耗氧量（</w:t>
            </w:r>
            <w:r>
              <w:rPr>
                <w:rFonts w:eastAsia="仿宋"/>
                <w:bCs/>
                <w:sz w:val="21"/>
                <w:szCs w:val="21"/>
              </w:rPr>
              <w:t>COD</w:t>
            </w:r>
            <w:r>
              <w:rPr>
                <w:rFonts w:eastAsia="仿宋"/>
                <w:bCs/>
                <w:sz w:val="21"/>
                <w:szCs w:val="21"/>
                <w:vertAlign w:val="subscript"/>
              </w:rPr>
              <w:t>Mn</w:t>
            </w:r>
            <w:r>
              <w:rPr>
                <w:rFonts w:eastAsia="仿宋"/>
                <w:bCs/>
                <w:sz w:val="21"/>
                <w:szCs w:val="21"/>
              </w:rPr>
              <w:t>法）</w:t>
            </w:r>
          </w:p>
        </w:tc>
        <w:tc>
          <w:tcPr>
            <w:tcW w:w="6101" w:type="dxa"/>
            <w:vAlign w:val="center"/>
          </w:tcPr>
          <w:p w14:paraId="5147ADCB" w14:textId="77777777" w:rsidR="00030581" w:rsidRDefault="00067329">
            <w:pPr>
              <w:widowControl/>
              <w:spacing w:line="240" w:lineRule="auto"/>
              <w:ind w:firstLineChars="0" w:firstLine="0"/>
              <w:jc w:val="center"/>
              <w:rPr>
                <w:rFonts w:eastAsia="仿宋"/>
                <w:sz w:val="21"/>
                <w:szCs w:val="21"/>
              </w:rPr>
            </w:pPr>
            <w:r>
              <w:rPr>
                <w:rFonts w:eastAsia="仿宋"/>
                <w:bCs/>
                <w:sz w:val="21"/>
                <w:szCs w:val="21"/>
              </w:rPr>
              <w:t>水质</w:t>
            </w:r>
            <w:r>
              <w:rPr>
                <w:rFonts w:eastAsia="仿宋"/>
                <w:bCs/>
                <w:sz w:val="21"/>
                <w:szCs w:val="21"/>
              </w:rPr>
              <w:t xml:space="preserve"> </w:t>
            </w:r>
            <w:r>
              <w:rPr>
                <w:rFonts w:eastAsia="仿宋"/>
                <w:bCs/>
                <w:sz w:val="21"/>
                <w:szCs w:val="21"/>
              </w:rPr>
              <w:t>高锰酸盐指数的测定</w:t>
            </w:r>
            <w:r>
              <w:rPr>
                <w:rFonts w:eastAsia="仿宋"/>
                <w:bCs/>
                <w:sz w:val="21"/>
                <w:szCs w:val="21"/>
              </w:rPr>
              <w:t>GB11892-89</w:t>
            </w:r>
          </w:p>
        </w:tc>
      </w:tr>
      <w:tr w:rsidR="00030581" w14:paraId="62314740" w14:textId="77777777">
        <w:trPr>
          <w:trHeight w:val="340"/>
          <w:jc w:val="center"/>
        </w:trPr>
        <w:tc>
          <w:tcPr>
            <w:tcW w:w="755" w:type="dxa"/>
            <w:vAlign w:val="center"/>
          </w:tcPr>
          <w:p w14:paraId="336CE56F"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15</w:t>
            </w:r>
          </w:p>
        </w:tc>
        <w:tc>
          <w:tcPr>
            <w:tcW w:w="2170" w:type="dxa"/>
            <w:vAlign w:val="center"/>
          </w:tcPr>
          <w:p w14:paraId="73AAACF0" w14:textId="77777777" w:rsidR="00030581" w:rsidRDefault="00067329">
            <w:pPr>
              <w:spacing w:line="240" w:lineRule="auto"/>
              <w:ind w:firstLineChars="0" w:firstLine="0"/>
              <w:jc w:val="center"/>
              <w:rPr>
                <w:rFonts w:eastAsia="仿宋"/>
                <w:bCs/>
                <w:sz w:val="21"/>
                <w:szCs w:val="21"/>
              </w:rPr>
            </w:pPr>
            <w:r>
              <w:rPr>
                <w:rFonts w:eastAsia="仿宋"/>
                <w:sz w:val="21"/>
                <w:szCs w:val="21"/>
              </w:rPr>
              <w:t>溶解性总固体</w:t>
            </w:r>
          </w:p>
        </w:tc>
        <w:tc>
          <w:tcPr>
            <w:tcW w:w="6101" w:type="dxa"/>
            <w:vAlign w:val="center"/>
          </w:tcPr>
          <w:p w14:paraId="75B95651" w14:textId="77777777" w:rsidR="00030581" w:rsidRDefault="00067329">
            <w:pPr>
              <w:widowControl/>
              <w:spacing w:line="240" w:lineRule="auto"/>
              <w:ind w:firstLineChars="0" w:firstLine="0"/>
              <w:jc w:val="center"/>
              <w:rPr>
                <w:rFonts w:eastAsia="仿宋"/>
                <w:bCs/>
                <w:sz w:val="21"/>
                <w:szCs w:val="21"/>
              </w:rPr>
            </w:pPr>
            <w:r>
              <w:rPr>
                <w:rFonts w:eastAsia="仿宋"/>
                <w:sz w:val="21"/>
                <w:szCs w:val="21"/>
              </w:rPr>
              <w:t>生活饮用水标准检验方法</w:t>
            </w:r>
            <w:r>
              <w:rPr>
                <w:rFonts w:eastAsia="仿宋"/>
                <w:sz w:val="21"/>
                <w:szCs w:val="21"/>
              </w:rPr>
              <w:t xml:space="preserve"> </w:t>
            </w:r>
            <w:r>
              <w:rPr>
                <w:rFonts w:eastAsia="仿宋"/>
                <w:sz w:val="21"/>
                <w:szCs w:val="21"/>
              </w:rPr>
              <w:t>感官性状和物理指标</w:t>
            </w:r>
            <w:r>
              <w:rPr>
                <w:rFonts w:eastAsia="仿宋" w:hint="eastAsia"/>
                <w:sz w:val="21"/>
                <w:szCs w:val="21"/>
              </w:rPr>
              <w:t xml:space="preserve"> 11.1</w:t>
            </w:r>
            <w:r>
              <w:rPr>
                <w:rFonts w:eastAsia="仿宋"/>
                <w:sz w:val="21"/>
                <w:szCs w:val="21"/>
              </w:rPr>
              <w:t>称重法</w:t>
            </w:r>
            <w:r>
              <w:rPr>
                <w:rFonts w:eastAsia="仿宋"/>
                <w:sz w:val="21"/>
                <w:szCs w:val="21"/>
              </w:rPr>
              <w:t>GB/T5750.4-20</w:t>
            </w:r>
            <w:r>
              <w:rPr>
                <w:rFonts w:eastAsia="仿宋" w:hint="eastAsia"/>
                <w:sz w:val="21"/>
                <w:szCs w:val="21"/>
              </w:rPr>
              <w:t>23</w:t>
            </w:r>
          </w:p>
        </w:tc>
      </w:tr>
      <w:tr w:rsidR="00030581" w14:paraId="2BB0F875" w14:textId="77777777">
        <w:trPr>
          <w:trHeight w:val="340"/>
          <w:jc w:val="center"/>
        </w:trPr>
        <w:tc>
          <w:tcPr>
            <w:tcW w:w="755" w:type="dxa"/>
            <w:vAlign w:val="center"/>
          </w:tcPr>
          <w:p w14:paraId="17875CC3"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16</w:t>
            </w:r>
          </w:p>
        </w:tc>
        <w:tc>
          <w:tcPr>
            <w:tcW w:w="2170" w:type="dxa"/>
            <w:vAlign w:val="center"/>
          </w:tcPr>
          <w:p w14:paraId="3EFE57A4" w14:textId="77777777" w:rsidR="00030581" w:rsidRDefault="00067329">
            <w:pPr>
              <w:spacing w:line="240" w:lineRule="auto"/>
              <w:ind w:firstLineChars="0" w:firstLine="0"/>
              <w:jc w:val="center"/>
              <w:rPr>
                <w:rFonts w:eastAsia="仿宋"/>
                <w:sz w:val="21"/>
                <w:szCs w:val="21"/>
              </w:rPr>
            </w:pPr>
            <w:r>
              <w:rPr>
                <w:rFonts w:eastAsia="仿宋"/>
                <w:sz w:val="21"/>
                <w:szCs w:val="21"/>
              </w:rPr>
              <w:t>铁</w:t>
            </w:r>
          </w:p>
        </w:tc>
        <w:tc>
          <w:tcPr>
            <w:tcW w:w="6101" w:type="dxa"/>
            <w:vAlign w:val="center"/>
          </w:tcPr>
          <w:p w14:paraId="3E750E43"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铁、锰的测定</w:t>
            </w:r>
            <w:r>
              <w:rPr>
                <w:rFonts w:eastAsia="仿宋"/>
                <w:sz w:val="21"/>
                <w:szCs w:val="21"/>
              </w:rPr>
              <w:t xml:space="preserve"> </w:t>
            </w:r>
            <w:r>
              <w:rPr>
                <w:rFonts w:eastAsia="仿宋"/>
                <w:sz w:val="21"/>
                <w:szCs w:val="21"/>
              </w:rPr>
              <w:t>火焰原子吸收分光光度法</w:t>
            </w:r>
            <w:r>
              <w:rPr>
                <w:rFonts w:eastAsia="仿宋"/>
                <w:sz w:val="21"/>
                <w:szCs w:val="21"/>
              </w:rPr>
              <w:t>GB11911-89</w:t>
            </w:r>
          </w:p>
        </w:tc>
      </w:tr>
      <w:tr w:rsidR="00030581" w14:paraId="14C5B6D8" w14:textId="77777777">
        <w:trPr>
          <w:trHeight w:val="340"/>
          <w:jc w:val="center"/>
        </w:trPr>
        <w:tc>
          <w:tcPr>
            <w:tcW w:w="755" w:type="dxa"/>
            <w:vAlign w:val="center"/>
          </w:tcPr>
          <w:p w14:paraId="3F386B5C"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17</w:t>
            </w:r>
          </w:p>
        </w:tc>
        <w:tc>
          <w:tcPr>
            <w:tcW w:w="2170" w:type="dxa"/>
            <w:vAlign w:val="center"/>
          </w:tcPr>
          <w:p w14:paraId="727B6D81" w14:textId="77777777" w:rsidR="00030581" w:rsidRDefault="00067329">
            <w:pPr>
              <w:spacing w:line="240" w:lineRule="auto"/>
              <w:ind w:firstLineChars="0" w:firstLine="0"/>
              <w:jc w:val="center"/>
              <w:rPr>
                <w:rFonts w:eastAsia="仿宋"/>
                <w:sz w:val="21"/>
                <w:szCs w:val="21"/>
              </w:rPr>
            </w:pPr>
            <w:r>
              <w:rPr>
                <w:rFonts w:eastAsia="仿宋"/>
                <w:sz w:val="21"/>
                <w:szCs w:val="21"/>
              </w:rPr>
              <w:t>锰</w:t>
            </w:r>
          </w:p>
        </w:tc>
        <w:tc>
          <w:tcPr>
            <w:tcW w:w="6101" w:type="dxa"/>
            <w:vAlign w:val="center"/>
          </w:tcPr>
          <w:p w14:paraId="0424D9D7"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铁、锰的测定</w:t>
            </w:r>
            <w:r>
              <w:rPr>
                <w:rFonts w:eastAsia="仿宋"/>
                <w:sz w:val="21"/>
                <w:szCs w:val="21"/>
              </w:rPr>
              <w:t xml:space="preserve"> </w:t>
            </w:r>
            <w:r>
              <w:rPr>
                <w:rFonts w:eastAsia="仿宋"/>
                <w:sz w:val="21"/>
                <w:szCs w:val="21"/>
              </w:rPr>
              <w:t>火焰原子吸收分光光度法</w:t>
            </w:r>
            <w:r>
              <w:rPr>
                <w:rFonts w:eastAsia="仿宋"/>
                <w:sz w:val="21"/>
                <w:szCs w:val="21"/>
              </w:rPr>
              <w:t>GB11911-89</w:t>
            </w:r>
          </w:p>
        </w:tc>
      </w:tr>
      <w:tr w:rsidR="00030581" w14:paraId="1DB52B3D" w14:textId="77777777">
        <w:trPr>
          <w:trHeight w:val="340"/>
          <w:jc w:val="center"/>
        </w:trPr>
        <w:tc>
          <w:tcPr>
            <w:tcW w:w="755" w:type="dxa"/>
            <w:vAlign w:val="center"/>
          </w:tcPr>
          <w:p w14:paraId="0004369E"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18</w:t>
            </w:r>
          </w:p>
        </w:tc>
        <w:tc>
          <w:tcPr>
            <w:tcW w:w="2170" w:type="dxa"/>
            <w:vAlign w:val="center"/>
          </w:tcPr>
          <w:p w14:paraId="3CAFFD14" w14:textId="77777777" w:rsidR="00030581" w:rsidRDefault="00067329">
            <w:pPr>
              <w:spacing w:line="240" w:lineRule="auto"/>
              <w:ind w:firstLineChars="0" w:firstLine="0"/>
              <w:jc w:val="center"/>
              <w:rPr>
                <w:rFonts w:eastAsia="仿宋"/>
                <w:sz w:val="21"/>
                <w:szCs w:val="21"/>
              </w:rPr>
            </w:pPr>
            <w:r>
              <w:rPr>
                <w:rFonts w:eastAsia="仿宋"/>
                <w:sz w:val="21"/>
                <w:szCs w:val="21"/>
              </w:rPr>
              <w:t>铅</w:t>
            </w:r>
          </w:p>
        </w:tc>
        <w:tc>
          <w:tcPr>
            <w:tcW w:w="6101" w:type="dxa"/>
            <w:vAlign w:val="center"/>
          </w:tcPr>
          <w:p w14:paraId="468CAC27"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生活饮用水标准检验方法</w:t>
            </w:r>
            <w:r>
              <w:rPr>
                <w:rFonts w:eastAsia="仿宋"/>
                <w:sz w:val="21"/>
                <w:szCs w:val="21"/>
              </w:rPr>
              <w:t xml:space="preserve"> </w:t>
            </w:r>
            <w:r>
              <w:rPr>
                <w:rFonts w:eastAsia="仿宋"/>
                <w:sz w:val="21"/>
                <w:szCs w:val="21"/>
              </w:rPr>
              <w:t>金属指标</w:t>
            </w:r>
            <w:r>
              <w:rPr>
                <w:rFonts w:eastAsia="仿宋" w:hint="eastAsia"/>
                <w:sz w:val="21"/>
                <w:szCs w:val="21"/>
              </w:rPr>
              <w:t xml:space="preserve"> </w:t>
            </w:r>
            <w:r>
              <w:rPr>
                <w:rFonts w:eastAsia="仿宋"/>
                <w:sz w:val="21"/>
                <w:szCs w:val="21"/>
              </w:rPr>
              <w:t>1</w:t>
            </w:r>
            <w:r>
              <w:rPr>
                <w:rFonts w:eastAsia="仿宋" w:hint="eastAsia"/>
                <w:sz w:val="21"/>
                <w:szCs w:val="21"/>
              </w:rPr>
              <w:t>4</w:t>
            </w:r>
            <w:r>
              <w:rPr>
                <w:rFonts w:eastAsia="仿宋"/>
                <w:sz w:val="21"/>
                <w:szCs w:val="21"/>
              </w:rPr>
              <w:t>.1</w:t>
            </w:r>
            <w:r>
              <w:rPr>
                <w:rFonts w:eastAsia="仿宋"/>
                <w:sz w:val="21"/>
                <w:szCs w:val="21"/>
              </w:rPr>
              <w:t>无火焰原子吸收分光光度法</w:t>
            </w:r>
            <w:r>
              <w:rPr>
                <w:rFonts w:eastAsia="仿宋"/>
                <w:sz w:val="21"/>
                <w:szCs w:val="21"/>
              </w:rPr>
              <w:t>GB/T5750.6-20</w:t>
            </w:r>
            <w:r>
              <w:rPr>
                <w:rFonts w:eastAsia="仿宋" w:hint="eastAsia"/>
                <w:sz w:val="21"/>
                <w:szCs w:val="21"/>
              </w:rPr>
              <w:t>23</w:t>
            </w:r>
          </w:p>
        </w:tc>
      </w:tr>
      <w:tr w:rsidR="00030581" w14:paraId="42C28BAE" w14:textId="77777777">
        <w:trPr>
          <w:trHeight w:val="340"/>
          <w:jc w:val="center"/>
        </w:trPr>
        <w:tc>
          <w:tcPr>
            <w:tcW w:w="755" w:type="dxa"/>
            <w:vAlign w:val="center"/>
          </w:tcPr>
          <w:p w14:paraId="4A48792F"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19</w:t>
            </w:r>
          </w:p>
        </w:tc>
        <w:tc>
          <w:tcPr>
            <w:tcW w:w="2170" w:type="dxa"/>
            <w:vAlign w:val="center"/>
          </w:tcPr>
          <w:p w14:paraId="595DD87D" w14:textId="77777777" w:rsidR="00030581" w:rsidRDefault="00067329">
            <w:pPr>
              <w:spacing w:line="240" w:lineRule="auto"/>
              <w:ind w:firstLineChars="0" w:firstLine="0"/>
              <w:jc w:val="center"/>
              <w:rPr>
                <w:rFonts w:eastAsia="仿宋"/>
                <w:sz w:val="21"/>
                <w:szCs w:val="21"/>
              </w:rPr>
            </w:pPr>
            <w:r>
              <w:rPr>
                <w:rFonts w:eastAsia="仿宋"/>
                <w:sz w:val="21"/>
                <w:szCs w:val="21"/>
              </w:rPr>
              <w:t>铬（六价）</w:t>
            </w:r>
          </w:p>
        </w:tc>
        <w:tc>
          <w:tcPr>
            <w:tcW w:w="6101" w:type="dxa"/>
            <w:vAlign w:val="center"/>
          </w:tcPr>
          <w:p w14:paraId="00471A24"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生活饮用水标准检验方法</w:t>
            </w:r>
            <w:r>
              <w:rPr>
                <w:rFonts w:eastAsia="仿宋"/>
                <w:sz w:val="21"/>
                <w:szCs w:val="21"/>
              </w:rPr>
              <w:t xml:space="preserve"> </w:t>
            </w:r>
            <w:r>
              <w:rPr>
                <w:rFonts w:eastAsia="仿宋"/>
                <w:sz w:val="21"/>
                <w:szCs w:val="21"/>
              </w:rPr>
              <w:t>金属指标</w:t>
            </w:r>
            <w:r>
              <w:rPr>
                <w:rFonts w:eastAsia="仿宋" w:hint="eastAsia"/>
                <w:sz w:val="21"/>
                <w:szCs w:val="21"/>
              </w:rPr>
              <w:t xml:space="preserve"> 13</w:t>
            </w:r>
            <w:r>
              <w:rPr>
                <w:rFonts w:eastAsia="仿宋"/>
                <w:sz w:val="21"/>
                <w:szCs w:val="21"/>
              </w:rPr>
              <w:t>.1</w:t>
            </w:r>
            <w:r>
              <w:rPr>
                <w:rFonts w:eastAsia="仿宋"/>
                <w:sz w:val="21"/>
                <w:szCs w:val="21"/>
              </w:rPr>
              <w:t>二苯碳酰二肼分光光度法</w:t>
            </w:r>
            <w:r>
              <w:rPr>
                <w:rFonts w:eastAsia="仿宋"/>
                <w:sz w:val="21"/>
                <w:szCs w:val="21"/>
              </w:rPr>
              <w:t>GB/T5750.6-20</w:t>
            </w:r>
            <w:r>
              <w:rPr>
                <w:rFonts w:eastAsia="仿宋" w:hint="eastAsia"/>
                <w:sz w:val="21"/>
                <w:szCs w:val="21"/>
              </w:rPr>
              <w:t>23</w:t>
            </w:r>
          </w:p>
        </w:tc>
      </w:tr>
      <w:tr w:rsidR="00030581" w14:paraId="67E2983E" w14:textId="77777777">
        <w:trPr>
          <w:trHeight w:val="340"/>
          <w:jc w:val="center"/>
        </w:trPr>
        <w:tc>
          <w:tcPr>
            <w:tcW w:w="755" w:type="dxa"/>
            <w:vAlign w:val="center"/>
          </w:tcPr>
          <w:p w14:paraId="3C755952"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20</w:t>
            </w:r>
          </w:p>
        </w:tc>
        <w:tc>
          <w:tcPr>
            <w:tcW w:w="2170" w:type="dxa"/>
            <w:vAlign w:val="center"/>
          </w:tcPr>
          <w:p w14:paraId="7CF06F1C" w14:textId="77777777" w:rsidR="00030581" w:rsidRDefault="00067329">
            <w:pPr>
              <w:spacing w:line="240" w:lineRule="auto"/>
              <w:ind w:firstLineChars="0" w:firstLine="0"/>
              <w:jc w:val="center"/>
              <w:rPr>
                <w:rFonts w:eastAsia="仿宋"/>
                <w:sz w:val="21"/>
                <w:szCs w:val="21"/>
              </w:rPr>
            </w:pPr>
            <w:r>
              <w:rPr>
                <w:rFonts w:eastAsia="仿宋"/>
                <w:sz w:val="21"/>
                <w:szCs w:val="21"/>
              </w:rPr>
              <w:t>氯化物</w:t>
            </w:r>
          </w:p>
        </w:tc>
        <w:tc>
          <w:tcPr>
            <w:tcW w:w="6101" w:type="dxa"/>
            <w:vAlign w:val="center"/>
          </w:tcPr>
          <w:p w14:paraId="2EE37A96"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氯化物的测定</w:t>
            </w:r>
            <w:r>
              <w:rPr>
                <w:rFonts w:eastAsia="仿宋"/>
                <w:sz w:val="21"/>
                <w:szCs w:val="21"/>
              </w:rPr>
              <w:t xml:space="preserve"> </w:t>
            </w:r>
            <w:r>
              <w:rPr>
                <w:rFonts w:eastAsia="仿宋"/>
                <w:sz w:val="21"/>
                <w:szCs w:val="21"/>
              </w:rPr>
              <w:t>硝酸银滴定法</w:t>
            </w:r>
            <w:r>
              <w:rPr>
                <w:rFonts w:eastAsia="仿宋"/>
                <w:sz w:val="21"/>
                <w:szCs w:val="21"/>
              </w:rPr>
              <w:t>GB11896-89</w:t>
            </w:r>
          </w:p>
        </w:tc>
      </w:tr>
      <w:tr w:rsidR="00030581" w14:paraId="304F0398" w14:textId="77777777">
        <w:trPr>
          <w:trHeight w:val="340"/>
          <w:jc w:val="center"/>
        </w:trPr>
        <w:tc>
          <w:tcPr>
            <w:tcW w:w="755" w:type="dxa"/>
            <w:vAlign w:val="center"/>
          </w:tcPr>
          <w:p w14:paraId="7AF774DC"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21</w:t>
            </w:r>
          </w:p>
        </w:tc>
        <w:tc>
          <w:tcPr>
            <w:tcW w:w="2170" w:type="dxa"/>
            <w:vAlign w:val="center"/>
          </w:tcPr>
          <w:p w14:paraId="024B232C" w14:textId="77777777" w:rsidR="00030581" w:rsidRDefault="00067329">
            <w:pPr>
              <w:spacing w:line="240" w:lineRule="auto"/>
              <w:ind w:firstLineChars="0" w:firstLine="0"/>
              <w:jc w:val="center"/>
              <w:rPr>
                <w:rFonts w:eastAsia="仿宋"/>
                <w:sz w:val="21"/>
                <w:szCs w:val="21"/>
              </w:rPr>
            </w:pPr>
            <w:r>
              <w:rPr>
                <w:rFonts w:eastAsia="仿宋"/>
                <w:sz w:val="21"/>
                <w:szCs w:val="21"/>
              </w:rPr>
              <w:t>硫酸盐</w:t>
            </w:r>
          </w:p>
        </w:tc>
        <w:tc>
          <w:tcPr>
            <w:tcW w:w="6101" w:type="dxa"/>
            <w:vAlign w:val="center"/>
          </w:tcPr>
          <w:p w14:paraId="1790FD38"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硫酸盐的测定</w:t>
            </w:r>
            <w:r>
              <w:rPr>
                <w:rFonts w:eastAsia="仿宋"/>
                <w:sz w:val="21"/>
                <w:szCs w:val="21"/>
              </w:rPr>
              <w:t xml:space="preserve"> </w:t>
            </w:r>
            <w:r>
              <w:rPr>
                <w:rFonts w:eastAsia="仿宋"/>
                <w:sz w:val="21"/>
                <w:szCs w:val="21"/>
              </w:rPr>
              <w:t>铬酸钡分光光度法（试行</w:t>
            </w:r>
            <w:r>
              <w:rPr>
                <w:rFonts w:eastAsia="仿宋"/>
                <w:sz w:val="21"/>
                <w:szCs w:val="21"/>
              </w:rPr>
              <w:t>)HJ/T342-2007</w:t>
            </w:r>
          </w:p>
        </w:tc>
      </w:tr>
      <w:tr w:rsidR="00030581" w14:paraId="772BC70B" w14:textId="77777777">
        <w:trPr>
          <w:trHeight w:val="340"/>
          <w:jc w:val="center"/>
        </w:trPr>
        <w:tc>
          <w:tcPr>
            <w:tcW w:w="755" w:type="dxa"/>
            <w:vAlign w:val="center"/>
          </w:tcPr>
          <w:p w14:paraId="6249BC2D"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22</w:t>
            </w:r>
          </w:p>
        </w:tc>
        <w:tc>
          <w:tcPr>
            <w:tcW w:w="2170" w:type="dxa"/>
            <w:vAlign w:val="center"/>
          </w:tcPr>
          <w:p w14:paraId="41C50202" w14:textId="77777777" w:rsidR="00030581" w:rsidRDefault="00067329">
            <w:pPr>
              <w:spacing w:line="240" w:lineRule="auto"/>
              <w:ind w:firstLineChars="0" w:firstLine="0"/>
              <w:jc w:val="center"/>
              <w:rPr>
                <w:rFonts w:eastAsia="仿宋"/>
                <w:sz w:val="21"/>
                <w:szCs w:val="21"/>
              </w:rPr>
            </w:pPr>
            <w:r>
              <w:rPr>
                <w:rFonts w:eastAsia="仿宋"/>
                <w:sz w:val="21"/>
                <w:szCs w:val="21"/>
              </w:rPr>
              <w:t>总大肠菌群</w:t>
            </w:r>
          </w:p>
        </w:tc>
        <w:tc>
          <w:tcPr>
            <w:tcW w:w="6101" w:type="dxa"/>
            <w:vAlign w:val="center"/>
          </w:tcPr>
          <w:p w14:paraId="3DEAE3A3"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生活饮用水标准检验方法</w:t>
            </w:r>
            <w:r>
              <w:rPr>
                <w:rFonts w:eastAsia="仿宋" w:hint="eastAsia"/>
                <w:sz w:val="21"/>
                <w:szCs w:val="21"/>
              </w:rPr>
              <w:t xml:space="preserve"> </w:t>
            </w:r>
            <w:r>
              <w:rPr>
                <w:rFonts w:eastAsia="仿宋" w:hint="eastAsia"/>
                <w:sz w:val="21"/>
                <w:szCs w:val="21"/>
              </w:rPr>
              <w:t>第</w:t>
            </w:r>
            <w:r>
              <w:rPr>
                <w:rFonts w:eastAsia="仿宋" w:hint="eastAsia"/>
                <w:sz w:val="21"/>
                <w:szCs w:val="21"/>
              </w:rPr>
              <w:t>12</w:t>
            </w:r>
            <w:r>
              <w:rPr>
                <w:rFonts w:eastAsia="仿宋" w:hint="eastAsia"/>
                <w:sz w:val="21"/>
                <w:szCs w:val="21"/>
              </w:rPr>
              <w:t>部分：微生物指标</w:t>
            </w:r>
            <w:r>
              <w:rPr>
                <w:rFonts w:eastAsia="仿宋" w:hint="eastAsia"/>
                <w:sz w:val="21"/>
                <w:szCs w:val="21"/>
              </w:rPr>
              <w:t>5.1</w:t>
            </w:r>
            <w:r>
              <w:rPr>
                <w:rFonts w:eastAsia="仿宋" w:hint="eastAsia"/>
                <w:sz w:val="21"/>
                <w:szCs w:val="21"/>
              </w:rPr>
              <w:t>总大肠菌群</w:t>
            </w:r>
            <w:r>
              <w:rPr>
                <w:rFonts w:eastAsia="仿宋" w:hint="eastAsia"/>
                <w:sz w:val="21"/>
                <w:szCs w:val="21"/>
              </w:rPr>
              <w:t xml:space="preserve"> </w:t>
            </w:r>
            <w:r>
              <w:rPr>
                <w:rFonts w:eastAsia="仿宋" w:hint="eastAsia"/>
                <w:sz w:val="21"/>
                <w:szCs w:val="21"/>
              </w:rPr>
              <w:t>多管发酵法（</w:t>
            </w:r>
            <w:r>
              <w:rPr>
                <w:rFonts w:eastAsia="仿宋" w:hint="eastAsia"/>
                <w:sz w:val="21"/>
                <w:szCs w:val="21"/>
              </w:rPr>
              <w:t>GB/T5750.12-2023</w:t>
            </w:r>
            <w:r>
              <w:rPr>
                <w:rFonts w:eastAsia="仿宋" w:hint="eastAsia"/>
                <w:sz w:val="21"/>
                <w:szCs w:val="21"/>
              </w:rPr>
              <w:t>）</w:t>
            </w:r>
          </w:p>
        </w:tc>
      </w:tr>
      <w:tr w:rsidR="00030581" w14:paraId="1533E257" w14:textId="77777777">
        <w:trPr>
          <w:trHeight w:val="340"/>
          <w:jc w:val="center"/>
        </w:trPr>
        <w:tc>
          <w:tcPr>
            <w:tcW w:w="755" w:type="dxa"/>
            <w:vAlign w:val="center"/>
          </w:tcPr>
          <w:p w14:paraId="657FE13D"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23</w:t>
            </w:r>
          </w:p>
        </w:tc>
        <w:tc>
          <w:tcPr>
            <w:tcW w:w="2170" w:type="dxa"/>
            <w:vAlign w:val="center"/>
          </w:tcPr>
          <w:p w14:paraId="75F0BEE4" w14:textId="77777777" w:rsidR="00030581" w:rsidRDefault="00067329">
            <w:pPr>
              <w:spacing w:line="240" w:lineRule="auto"/>
              <w:ind w:firstLineChars="0" w:firstLine="0"/>
              <w:jc w:val="center"/>
              <w:rPr>
                <w:rFonts w:eastAsia="仿宋"/>
                <w:sz w:val="21"/>
                <w:szCs w:val="21"/>
              </w:rPr>
            </w:pPr>
            <w:r>
              <w:rPr>
                <w:rFonts w:eastAsia="仿宋"/>
                <w:sz w:val="21"/>
                <w:szCs w:val="21"/>
              </w:rPr>
              <w:t>细菌总数</w:t>
            </w:r>
          </w:p>
        </w:tc>
        <w:tc>
          <w:tcPr>
            <w:tcW w:w="6101" w:type="dxa"/>
            <w:vAlign w:val="center"/>
          </w:tcPr>
          <w:p w14:paraId="2FD839F3"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水质</w:t>
            </w:r>
            <w:r>
              <w:rPr>
                <w:rFonts w:eastAsia="仿宋" w:hint="eastAsia"/>
                <w:sz w:val="21"/>
                <w:szCs w:val="21"/>
              </w:rPr>
              <w:t xml:space="preserve"> </w:t>
            </w:r>
            <w:r>
              <w:rPr>
                <w:rFonts w:eastAsia="仿宋" w:hint="eastAsia"/>
                <w:sz w:val="21"/>
                <w:szCs w:val="21"/>
              </w:rPr>
              <w:t>细菌总数的测定</w:t>
            </w:r>
            <w:r>
              <w:rPr>
                <w:rFonts w:eastAsia="仿宋" w:hint="eastAsia"/>
                <w:sz w:val="21"/>
                <w:szCs w:val="21"/>
              </w:rPr>
              <w:t xml:space="preserve"> </w:t>
            </w:r>
            <w:r>
              <w:rPr>
                <w:rFonts w:eastAsia="仿宋" w:hint="eastAsia"/>
                <w:sz w:val="21"/>
                <w:szCs w:val="21"/>
              </w:rPr>
              <w:t>平皿计数法（</w:t>
            </w:r>
            <w:r>
              <w:rPr>
                <w:rFonts w:eastAsia="仿宋" w:hint="eastAsia"/>
                <w:sz w:val="21"/>
                <w:szCs w:val="21"/>
              </w:rPr>
              <w:t>HJ1000-2018</w:t>
            </w:r>
            <w:r>
              <w:rPr>
                <w:rFonts w:eastAsia="仿宋" w:hint="eastAsia"/>
                <w:sz w:val="21"/>
                <w:szCs w:val="21"/>
              </w:rPr>
              <w:t>）</w:t>
            </w:r>
          </w:p>
        </w:tc>
      </w:tr>
      <w:tr w:rsidR="00030581" w14:paraId="7CBE1904" w14:textId="77777777">
        <w:trPr>
          <w:trHeight w:val="340"/>
          <w:jc w:val="center"/>
        </w:trPr>
        <w:tc>
          <w:tcPr>
            <w:tcW w:w="755" w:type="dxa"/>
            <w:vAlign w:val="center"/>
          </w:tcPr>
          <w:p w14:paraId="027EECE4"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24</w:t>
            </w:r>
          </w:p>
        </w:tc>
        <w:tc>
          <w:tcPr>
            <w:tcW w:w="2170" w:type="dxa"/>
            <w:vAlign w:val="center"/>
          </w:tcPr>
          <w:p w14:paraId="5A528CAA" w14:textId="77777777" w:rsidR="00030581" w:rsidRDefault="00067329">
            <w:pPr>
              <w:spacing w:line="240" w:lineRule="auto"/>
              <w:ind w:firstLineChars="0" w:firstLine="0"/>
              <w:jc w:val="center"/>
              <w:rPr>
                <w:rFonts w:eastAsia="仿宋"/>
                <w:sz w:val="21"/>
                <w:szCs w:val="21"/>
              </w:rPr>
            </w:pPr>
            <w:r>
              <w:rPr>
                <w:rFonts w:eastAsia="仿宋"/>
                <w:sz w:val="21"/>
                <w:szCs w:val="21"/>
              </w:rPr>
              <w:t>氰化物</w:t>
            </w:r>
          </w:p>
        </w:tc>
        <w:tc>
          <w:tcPr>
            <w:tcW w:w="6101" w:type="dxa"/>
            <w:vAlign w:val="center"/>
          </w:tcPr>
          <w:p w14:paraId="2BEB4B8D"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生活饮用水标准检验方法</w:t>
            </w:r>
            <w:r>
              <w:rPr>
                <w:rFonts w:eastAsia="仿宋" w:hint="eastAsia"/>
                <w:sz w:val="21"/>
                <w:szCs w:val="21"/>
              </w:rPr>
              <w:t xml:space="preserve"> </w:t>
            </w:r>
            <w:r>
              <w:rPr>
                <w:rFonts w:eastAsia="仿宋" w:hint="eastAsia"/>
                <w:sz w:val="21"/>
                <w:szCs w:val="21"/>
              </w:rPr>
              <w:t>第</w:t>
            </w:r>
            <w:r>
              <w:rPr>
                <w:rFonts w:eastAsia="仿宋" w:hint="eastAsia"/>
                <w:sz w:val="21"/>
                <w:szCs w:val="21"/>
              </w:rPr>
              <w:t>5</w:t>
            </w:r>
            <w:r>
              <w:rPr>
                <w:rFonts w:eastAsia="仿宋" w:hint="eastAsia"/>
                <w:sz w:val="21"/>
                <w:szCs w:val="21"/>
              </w:rPr>
              <w:t>部分：无机非金属指标</w:t>
            </w:r>
            <w:r>
              <w:rPr>
                <w:rFonts w:eastAsia="仿宋" w:hint="eastAsia"/>
                <w:sz w:val="21"/>
                <w:szCs w:val="21"/>
              </w:rPr>
              <w:t>7.1</w:t>
            </w:r>
            <w:r>
              <w:rPr>
                <w:rFonts w:eastAsia="仿宋" w:hint="eastAsia"/>
                <w:sz w:val="21"/>
                <w:szCs w:val="21"/>
              </w:rPr>
              <w:t>异烟酸</w:t>
            </w:r>
            <w:r>
              <w:rPr>
                <w:rFonts w:eastAsia="仿宋" w:hint="eastAsia"/>
                <w:sz w:val="21"/>
                <w:szCs w:val="21"/>
              </w:rPr>
              <w:t>-</w:t>
            </w:r>
            <w:r>
              <w:rPr>
                <w:rFonts w:eastAsia="仿宋" w:hint="eastAsia"/>
                <w:sz w:val="21"/>
                <w:szCs w:val="21"/>
              </w:rPr>
              <w:t>吡唑啉酮分光光度法（</w:t>
            </w:r>
            <w:r>
              <w:rPr>
                <w:rFonts w:eastAsia="仿宋" w:hint="eastAsia"/>
                <w:sz w:val="21"/>
                <w:szCs w:val="21"/>
              </w:rPr>
              <w:t>GB/T5750.5-2023</w:t>
            </w:r>
            <w:r>
              <w:rPr>
                <w:rFonts w:eastAsia="仿宋" w:hint="eastAsia"/>
                <w:sz w:val="21"/>
                <w:szCs w:val="21"/>
              </w:rPr>
              <w:t>）</w:t>
            </w:r>
          </w:p>
        </w:tc>
      </w:tr>
      <w:tr w:rsidR="00030581" w14:paraId="4E318DEC" w14:textId="77777777">
        <w:trPr>
          <w:trHeight w:val="340"/>
          <w:jc w:val="center"/>
        </w:trPr>
        <w:tc>
          <w:tcPr>
            <w:tcW w:w="755" w:type="dxa"/>
            <w:vAlign w:val="center"/>
          </w:tcPr>
          <w:p w14:paraId="23D2A285"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25</w:t>
            </w:r>
          </w:p>
        </w:tc>
        <w:tc>
          <w:tcPr>
            <w:tcW w:w="2170" w:type="dxa"/>
            <w:vAlign w:val="center"/>
          </w:tcPr>
          <w:p w14:paraId="62B189BA" w14:textId="77777777" w:rsidR="00030581" w:rsidRDefault="00067329">
            <w:pPr>
              <w:spacing w:line="240" w:lineRule="auto"/>
              <w:ind w:firstLineChars="0" w:firstLine="0"/>
              <w:jc w:val="center"/>
              <w:rPr>
                <w:rFonts w:eastAsia="仿宋"/>
                <w:sz w:val="21"/>
                <w:szCs w:val="21"/>
              </w:rPr>
            </w:pPr>
            <w:r>
              <w:rPr>
                <w:rFonts w:eastAsia="仿宋"/>
                <w:sz w:val="21"/>
                <w:szCs w:val="21"/>
              </w:rPr>
              <w:t>挥发酚</w:t>
            </w:r>
          </w:p>
        </w:tc>
        <w:tc>
          <w:tcPr>
            <w:tcW w:w="6101" w:type="dxa"/>
            <w:vAlign w:val="center"/>
          </w:tcPr>
          <w:p w14:paraId="4FFD945D"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挥发酚的测定</w:t>
            </w:r>
            <w:r>
              <w:rPr>
                <w:rFonts w:eastAsia="仿宋"/>
                <w:sz w:val="21"/>
                <w:szCs w:val="21"/>
              </w:rPr>
              <w:t xml:space="preserve"> </w:t>
            </w:r>
            <w:r>
              <w:rPr>
                <w:rFonts w:eastAsia="仿宋"/>
                <w:sz w:val="21"/>
                <w:szCs w:val="21"/>
              </w:rPr>
              <w:t>4-</w:t>
            </w:r>
            <w:r>
              <w:rPr>
                <w:rFonts w:eastAsia="仿宋"/>
                <w:sz w:val="21"/>
                <w:szCs w:val="21"/>
              </w:rPr>
              <w:t>氨基安替比林分光光度法</w:t>
            </w:r>
            <w:r>
              <w:rPr>
                <w:rFonts w:eastAsia="仿宋"/>
                <w:sz w:val="21"/>
                <w:szCs w:val="21"/>
              </w:rPr>
              <w:t>HJ503-2009</w:t>
            </w:r>
          </w:p>
        </w:tc>
      </w:tr>
      <w:tr w:rsidR="00030581" w14:paraId="0547ABCD" w14:textId="77777777">
        <w:trPr>
          <w:trHeight w:val="340"/>
          <w:jc w:val="center"/>
        </w:trPr>
        <w:tc>
          <w:tcPr>
            <w:tcW w:w="755" w:type="dxa"/>
            <w:vAlign w:val="center"/>
          </w:tcPr>
          <w:p w14:paraId="5E1E8447"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26</w:t>
            </w:r>
          </w:p>
        </w:tc>
        <w:tc>
          <w:tcPr>
            <w:tcW w:w="2170" w:type="dxa"/>
            <w:vAlign w:val="center"/>
          </w:tcPr>
          <w:p w14:paraId="53C58710" w14:textId="77777777" w:rsidR="00030581" w:rsidRDefault="00067329">
            <w:pPr>
              <w:spacing w:line="240" w:lineRule="auto"/>
              <w:ind w:firstLineChars="0" w:firstLine="0"/>
              <w:jc w:val="center"/>
              <w:rPr>
                <w:rFonts w:eastAsia="仿宋"/>
                <w:sz w:val="21"/>
                <w:szCs w:val="21"/>
              </w:rPr>
            </w:pPr>
            <w:r>
              <w:rPr>
                <w:rFonts w:eastAsia="仿宋"/>
                <w:sz w:val="21"/>
                <w:szCs w:val="21"/>
              </w:rPr>
              <w:t>砷</w:t>
            </w:r>
          </w:p>
        </w:tc>
        <w:tc>
          <w:tcPr>
            <w:tcW w:w="6101" w:type="dxa"/>
            <w:vAlign w:val="center"/>
          </w:tcPr>
          <w:p w14:paraId="5BDB4089"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汞、砷、硒、铋和锑的测定</w:t>
            </w:r>
            <w:r>
              <w:rPr>
                <w:rFonts w:eastAsia="仿宋"/>
                <w:sz w:val="21"/>
                <w:szCs w:val="21"/>
              </w:rPr>
              <w:t xml:space="preserve"> </w:t>
            </w:r>
            <w:r>
              <w:rPr>
                <w:rFonts w:eastAsia="仿宋"/>
                <w:sz w:val="21"/>
                <w:szCs w:val="21"/>
              </w:rPr>
              <w:t>原子荧光法</w:t>
            </w:r>
            <w:r>
              <w:rPr>
                <w:rFonts w:eastAsia="仿宋"/>
                <w:sz w:val="21"/>
                <w:szCs w:val="21"/>
              </w:rPr>
              <w:t>HJ694-2014</w:t>
            </w:r>
          </w:p>
        </w:tc>
      </w:tr>
      <w:tr w:rsidR="00030581" w14:paraId="68C76D3D" w14:textId="77777777">
        <w:trPr>
          <w:trHeight w:val="340"/>
          <w:jc w:val="center"/>
        </w:trPr>
        <w:tc>
          <w:tcPr>
            <w:tcW w:w="755" w:type="dxa"/>
            <w:vAlign w:val="center"/>
          </w:tcPr>
          <w:p w14:paraId="29969DC2"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27</w:t>
            </w:r>
          </w:p>
        </w:tc>
        <w:tc>
          <w:tcPr>
            <w:tcW w:w="2170" w:type="dxa"/>
            <w:vAlign w:val="center"/>
          </w:tcPr>
          <w:p w14:paraId="122EDD7E" w14:textId="77777777" w:rsidR="00030581" w:rsidRDefault="00067329">
            <w:pPr>
              <w:spacing w:line="240" w:lineRule="auto"/>
              <w:ind w:firstLineChars="0" w:firstLine="0"/>
              <w:jc w:val="center"/>
              <w:rPr>
                <w:rFonts w:eastAsia="仿宋"/>
                <w:sz w:val="21"/>
                <w:szCs w:val="21"/>
              </w:rPr>
            </w:pPr>
            <w:r>
              <w:rPr>
                <w:rFonts w:eastAsia="仿宋"/>
                <w:sz w:val="21"/>
                <w:szCs w:val="21"/>
              </w:rPr>
              <w:t>汞</w:t>
            </w:r>
          </w:p>
        </w:tc>
        <w:tc>
          <w:tcPr>
            <w:tcW w:w="6101" w:type="dxa"/>
            <w:vAlign w:val="center"/>
          </w:tcPr>
          <w:p w14:paraId="2AF3DF3A"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汞、砷、硒、铋和锑的测定</w:t>
            </w:r>
            <w:r>
              <w:rPr>
                <w:rFonts w:eastAsia="仿宋"/>
                <w:sz w:val="21"/>
                <w:szCs w:val="21"/>
              </w:rPr>
              <w:t xml:space="preserve"> </w:t>
            </w:r>
            <w:r>
              <w:rPr>
                <w:rFonts w:eastAsia="仿宋"/>
                <w:sz w:val="21"/>
                <w:szCs w:val="21"/>
              </w:rPr>
              <w:t>原子荧光法</w:t>
            </w:r>
            <w:r>
              <w:rPr>
                <w:rFonts w:eastAsia="仿宋"/>
                <w:sz w:val="21"/>
                <w:szCs w:val="21"/>
              </w:rPr>
              <w:t>HJ694-2014</w:t>
            </w:r>
          </w:p>
        </w:tc>
      </w:tr>
      <w:tr w:rsidR="00030581" w14:paraId="35091C0A" w14:textId="77777777">
        <w:trPr>
          <w:trHeight w:val="340"/>
          <w:jc w:val="center"/>
        </w:trPr>
        <w:tc>
          <w:tcPr>
            <w:tcW w:w="755" w:type="dxa"/>
            <w:vAlign w:val="center"/>
          </w:tcPr>
          <w:p w14:paraId="45B6ADB4"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28</w:t>
            </w:r>
          </w:p>
        </w:tc>
        <w:tc>
          <w:tcPr>
            <w:tcW w:w="2170" w:type="dxa"/>
            <w:vAlign w:val="center"/>
          </w:tcPr>
          <w:p w14:paraId="0C32A57D" w14:textId="77777777" w:rsidR="00030581" w:rsidRDefault="00067329">
            <w:pPr>
              <w:spacing w:line="240" w:lineRule="auto"/>
              <w:ind w:firstLineChars="0" w:firstLine="0"/>
              <w:jc w:val="center"/>
              <w:rPr>
                <w:rFonts w:eastAsia="仿宋"/>
                <w:sz w:val="21"/>
                <w:szCs w:val="21"/>
              </w:rPr>
            </w:pPr>
            <w:r>
              <w:rPr>
                <w:rFonts w:eastAsia="仿宋"/>
                <w:sz w:val="21"/>
                <w:szCs w:val="21"/>
              </w:rPr>
              <w:t>氟</w:t>
            </w:r>
            <w:r>
              <w:rPr>
                <w:rFonts w:eastAsia="仿宋" w:hint="eastAsia"/>
                <w:sz w:val="21"/>
                <w:szCs w:val="21"/>
              </w:rPr>
              <w:t>化物</w:t>
            </w:r>
          </w:p>
        </w:tc>
        <w:tc>
          <w:tcPr>
            <w:tcW w:w="6101" w:type="dxa"/>
            <w:vAlign w:val="center"/>
          </w:tcPr>
          <w:p w14:paraId="0E0370C0" w14:textId="77777777" w:rsidR="00030581" w:rsidRDefault="00067329">
            <w:pPr>
              <w:widowControl/>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氟化物的测定</w:t>
            </w:r>
            <w:r>
              <w:rPr>
                <w:rFonts w:eastAsia="仿宋"/>
                <w:sz w:val="21"/>
                <w:szCs w:val="21"/>
              </w:rPr>
              <w:t xml:space="preserve"> </w:t>
            </w:r>
            <w:r>
              <w:rPr>
                <w:rFonts w:eastAsia="仿宋"/>
                <w:sz w:val="21"/>
                <w:szCs w:val="21"/>
              </w:rPr>
              <w:t>氟试剂分光光度法</w:t>
            </w:r>
            <w:r>
              <w:rPr>
                <w:rFonts w:eastAsia="仿宋"/>
                <w:sz w:val="21"/>
                <w:szCs w:val="21"/>
              </w:rPr>
              <w:t>HJ488-2009</w:t>
            </w:r>
          </w:p>
        </w:tc>
      </w:tr>
      <w:tr w:rsidR="00030581" w14:paraId="2A3BB83E" w14:textId="77777777">
        <w:trPr>
          <w:trHeight w:val="340"/>
          <w:jc w:val="center"/>
        </w:trPr>
        <w:tc>
          <w:tcPr>
            <w:tcW w:w="755" w:type="dxa"/>
            <w:vAlign w:val="center"/>
          </w:tcPr>
          <w:p w14:paraId="39857E81"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29</w:t>
            </w:r>
          </w:p>
        </w:tc>
        <w:tc>
          <w:tcPr>
            <w:tcW w:w="2170" w:type="dxa"/>
            <w:vAlign w:val="center"/>
          </w:tcPr>
          <w:p w14:paraId="5152F0A8" w14:textId="77777777" w:rsidR="00030581" w:rsidRDefault="00067329">
            <w:pPr>
              <w:spacing w:line="240" w:lineRule="auto"/>
              <w:ind w:firstLineChars="0" w:firstLine="0"/>
              <w:jc w:val="center"/>
              <w:rPr>
                <w:rFonts w:eastAsia="仿宋"/>
                <w:sz w:val="21"/>
                <w:szCs w:val="21"/>
              </w:rPr>
            </w:pPr>
            <w:r>
              <w:rPr>
                <w:rFonts w:eastAsia="仿宋"/>
                <w:sz w:val="21"/>
                <w:szCs w:val="21"/>
              </w:rPr>
              <w:t>镉</w:t>
            </w:r>
          </w:p>
        </w:tc>
        <w:tc>
          <w:tcPr>
            <w:tcW w:w="6101" w:type="dxa"/>
            <w:vAlign w:val="center"/>
          </w:tcPr>
          <w:p w14:paraId="75E7360B"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水质</w:t>
            </w:r>
            <w:r>
              <w:rPr>
                <w:rFonts w:eastAsia="仿宋" w:hint="eastAsia"/>
                <w:sz w:val="21"/>
                <w:szCs w:val="21"/>
              </w:rPr>
              <w:t xml:space="preserve"> </w:t>
            </w:r>
            <w:r>
              <w:rPr>
                <w:rFonts w:eastAsia="仿宋" w:hint="eastAsia"/>
                <w:sz w:val="21"/>
                <w:szCs w:val="21"/>
              </w:rPr>
              <w:t>铜、锌、铅、镉的测定</w:t>
            </w:r>
            <w:r>
              <w:rPr>
                <w:rFonts w:eastAsia="仿宋" w:hint="eastAsia"/>
                <w:sz w:val="21"/>
                <w:szCs w:val="21"/>
              </w:rPr>
              <w:t xml:space="preserve"> </w:t>
            </w:r>
            <w:r>
              <w:rPr>
                <w:rFonts w:eastAsia="仿宋" w:hint="eastAsia"/>
                <w:sz w:val="21"/>
                <w:szCs w:val="21"/>
              </w:rPr>
              <w:t>原子吸收分光光度法</w:t>
            </w:r>
          </w:p>
          <w:p w14:paraId="42113C1B" w14:textId="77777777" w:rsidR="00030581" w:rsidRDefault="00067329">
            <w:pPr>
              <w:widowControl/>
              <w:spacing w:line="240" w:lineRule="auto"/>
              <w:ind w:firstLineChars="0" w:firstLine="0"/>
              <w:jc w:val="center"/>
              <w:rPr>
                <w:rFonts w:eastAsia="仿宋"/>
                <w:sz w:val="21"/>
                <w:szCs w:val="21"/>
              </w:rPr>
            </w:pPr>
            <w:r>
              <w:rPr>
                <w:rFonts w:eastAsia="仿宋" w:hint="eastAsia"/>
                <w:sz w:val="21"/>
                <w:szCs w:val="21"/>
              </w:rPr>
              <w:t>GB7475-87</w:t>
            </w:r>
          </w:p>
        </w:tc>
      </w:tr>
      <w:tr w:rsidR="00030581" w14:paraId="7E9429B0" w14:textId="77777777">
        <w:trPr>
          <w:trHeight w:val="340"/>
          <w:jc w:val="center"/>
        </w:trPr>
        <w:tc>
          <w:tcPr>
            <w:tcW w:w="755" w:type="dxa"/>
            <w:vAlign w:val="center"/>
          </w:tcPr>
          <w:p w14:paraId="5017F398"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3</w:t>
            </w:r>
            <w:r>
              <w:rPr>
                <w:rFonts w:eastAsia="仿宋" w:hint="eastAsia"/>
                <w:sz w:val="21"/>
                <w:szCs w:val="21"/>
              </w:rPr>
              <w:t>0</w:t>
            </w:r>
          </w:p>
        </w:tc>
        <w:tc>
          <w:tcPr>
            <w:tcW w:w="2170" w:type="dxa"/>
            <w:vAlign w:val="center"/>
          </w:tcPr>
          <w:p w14:paraId="41E8FC97" w14:textId="77777777" w:rsidR="00030581" w:rsidRDefault="00067329">
            <w:pPr>
              <w:spacing w:line="240" w:lineRule="auto"/>
              <w:ind w:firstLineChars="0" w:firstLine="0"/>
              <w:jc w:val="center"/>
              <w:rPr>
                <w:rFonts w:eastAsia="仿宋"/>
                <w:sz w:val="21"/>
                <w:szCs w:val="21"/>
              </w:rPr>
            </w:pPr>
            <w:r>
              <w:rPr>
                <w:rFonts w:eastAsia="仿宋"/>
                <w:sz w:val="21"/>
                <w:szCs w:val="21"/>
              </w:rPr>
              <w:t>阴离子表面活性剂</w:t>
            </w:r>
          </w:p>
        </w:tc>
        <w:tc>
          <w:tcPr>
            <w:tcW w:w="6101" w:type="dxa"/>
            <w:vAlign w:val="center"/>
          </w:tcPr>
          <w:p w14:paraId="222EF5B0" w14:textId="77777777" w:rsidR="00030581" w:rsidRDefault="00067329">
            <w:pPr>
              <w:spacing w:line="240" w:lineRule="auto"/>
              <w:ind w:firstLineChars="0" w:firstLine="0"/>
              <w:jc w:val="center"/>
              <w:rPr>
                <w:rFonts w:eastAsia="仿宋"/>
                <w:sz w:val="21"/>
                <w:szCs w:val="21"/>
              </w:rPr>
            </w:pPr>
            <w:r>
              <w:rPr>
                <w:rFonts w:eastAsia="仿宋"/>
                <w:sz w:val="21"/>
                <w:szCs w:val="21"/>
              </w:rPr>
              <w:t>水质</w:t>
            </w:r>
            <w:r>
              <w:rPr>
                <w:rFonts w:eastAsia="仿宋"/>
                <w:sz w:val="21"/>
                <w:szCs w:val="21"/>
              </w:rPr>
              <w:t xml:space="preserve"> </w:t>
            </w:r>
            <w:r>
              <w:rPr>
                <w:rFonts w:eastAsia="仿宋"/>
                <w:sz w:val="21"/>
                <w:szCs w:val="21"/>
              </w:rPr>
              <w:t>阴离子表面</w:t>
            </w:r>
            <w:r>
              <w:rPr>
                <w:rFonts w:eastAsia="仿宋"/>
                <w:sz w:val="21"/>
                <w:szCs w:val="21"/>
              </w:rPr>
              <w:t xml:space="preserve"> </w:t>
            </w:r>
            <w:r>
              <w:rPr>
                <w:rFonts w:eastAsia="仿宋"/>
                <w:sz w:val="21"/>
                <w:szCs w:val="21"/>
              </w:rPr>
              <w:t>活性剂的测定</w:t>
            </w:r>
            <w:r>
              <w:rPr>
                <w:rFonts w:eastAsia="仿宋"/>
                <w:sz w:val="21"/>
                <w:szCs w:val="21"/>
              </w:rPr>
              <w:t xml:space="preserve">  </w:t>
            </w:r>
            <w:r>
              <w:rPr>
                <w:rFonts w:eastAsia="仿宋"/>
                <w:sz w:val="21"/>
                <w:szCs w:val="21"/>
              </w:rPr>
              <w:t>亚甲蓝分光光度法</w:t>
            </w:r>
            <w:r>
              <w:rPr>
                <w:rFonts w:eastAsia="仿宋"/>
                <w:sz w:val="21"/>
                <w:szCs w:val="21"/>
              </w:rPr>
              <w:t xml:space="preserve"> </w:t>
            </w:r>
            <w:r>
              <w:rPr>
                <w:rFonts w:eastAsia="仿宋"/>
                <w:sz w:val="21"/>
                <w:szCs w:val="21"/>
              </w:rPr>
              <w:t>（</w:t>
            </w:r>
            <w:r>
              <w:rPr>
                <w:rFonts w:eastAsia="仿宋"/>
                <w:sz w:val="21"/>
                <w:szCs w:val="21"/>
              </w:rPr>
              <w:t>GB 7494-87</w:t>
            </w:r>
            <w:r>
              <w:rPr>
                <w:rFonts w:eastAsia="仿宋"/>
                <w:sz w:val="21"/>
                <w:szCs w:val="21"/>
              </w:rPr>
              <w:t>）</w:t>
            </w:r>
          </w:p>
        </w:tc>
      </w:tr>
    </w:tbl>
    <w:p w14:paraId="15105374" w14:textId="77777777" w:rsidR="00030581" w:rsidRDefault="00067329">
      <w:pPr>
        <w:pStyle w:val="affb"/>
        <w:ind w:firstLine="480"/>
      </w:pPr>
      <w:r>
        <w:t>（</w:t>
      </w:r>
      <w:r>
        <w:t>5</w:t>
      </w:r>
      <w:r>
        <w:t>）监测结果</w:t>
      </w:r>
    </w:p>
    <w:p w14:paraId="2E5E4F33" w14:textId="77777777" w:rsidR="00030581" w:rsidRDefault="00067329">
      <w:pPr>
        <w:pStyle w:val="affb"/>
        <w:ind w:firstLine="480"/>
      </w:pPr>
      <w:r>
        <w:t>地下水监测结果见</w:t>
      </w:r>
      <w:r>
        <w:rPr>
          <w:rFonts w:hint="eastAsia"/>
        </w:rPr>
        <w:t>下</w:t>
      </w:r>
      <w:r>
        <w:t>表。</w:t>
      </w:r>
    </w:p>
    <w:p w14:paraId="73112AFF"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2-1</w:t>
      </w:r>
      <w:r>
        <w:rPr>
          <w:rFonts w:eastAsia="仿宋" w:hint="eastAsia"/>
          <w:b/>
          <w:bCs/>
          <w:lang w:val="en-US"/>
        </w:rPr>
        <w:t>1</w:t>
      </w:r>
      <w:r>
        <w:rPr>
          <w:rFonts w:eastAsia="仿宋"/>
          <w:b/>
          <w:bCs/>
        </w:rPr>
        <w:t>地下水监测结果</w:t>
      </w:r>
    </w:p>
    <w:tbl>
      <w:tblPr>
        <w:tblStyle w:val="TableNormal"/>
        <w:tblW w:w="4997" w:type="pct"/>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48"/>
        <w:gridCol w:w="1605"/>
        <w:gridCol w:w="1376"/>
        <w:gridCol w:w="2041"/>
        <w:gridCol w:w="1920"/>
        <w:gridCol w:w="1131"/>
      </w:tblGrid>
      <w:tr w:rsidR="00030581" w14:paraId="3CD189BF" w14:textId="77777777">
        <w:trPr>
          <w:trHeight w:val="397"/>
        </w:trPr>
        <w:tc>
          <w:tcPr>
            <w:tcW w:w="525" w:type="pct"/>
            <w:tcBorders>
              <w:top w:val="single" w:sz="12" w:space="0" w:color="000000"/>
              <w:left w:val="nil"/>
              <w:bottom w:val="single" w:sz="4" w:space="0" w:color="000000"/>
            </w:tcBorders>
            <w:vAlign w:val="center"/>
          </w:tcPr>
          <w:bookmarkEnd w:id="305"/>
          <w:p w14:paraId="74AB5FCF" w14:textId="77777777" w:rsidR="00030581" w:rsidRDefault="00067329">
            <w:pPr>
              <w:spacing w:line="240" w:lineRule="auto"/>
              <w:ind w:firstLineChars="0" w:firstLine="0"/>
              <w:jc w:val="center"/>
              <w:rPr>
                <w:rFonts w:eastAsia="仿宋"/>
                <w:sz w:val="21"/>
                <w:szCs w:val="21"/>
              </w:rPr>
            </w:pPr>
            <w:r>
              <w:rPr>
                <w:rFonts w:eastAsia="仿宋"/>
                <w:sz w:val="21"/>
                <w:szCs w:val="21"/>
              </w:rPr>
              <w:t>采样日期</w:t>
            </w:r>
          </w:p>
        </w:tc>
        <w:tc>
          <w:tcPr>
            <w:tcW w:w="890" w:type="pct"/>
            <w:tcBorders>
              <w:top w:val="single" w:sz="12" w:space="0" w:color="000000"/>
              <w:bottom w:val="single" w:sz="4" w:space="0" w:color="000000"/>
            </w:tcBorders>
            <w:vAlign w:val="center"/>
          </w:tcPr>
          <w:p w14:paraId="6D878D0B" w14:textId="77777777" w:rsidR="00030581" w:rsidRDefault="00067329">
            <w:pPr>
              <w:spacing w:line="240" w:lineRule="auto"/>
              <w:ind w:firstLineChars="0" w:firstLine="0"/>
              <w:jc w:val="center"/>
              <w:rPr>
                <w:rFonts w:eastAsia="仿宋"/>
                <w:sz w:val="21"/>
                <w:szCs w:val="21"/>
              </w:rPr>
            </w:pPr>
            <w:r>
              <w:rPr>
                <w:rFonts w:eastAsia="仿宋"/>
                <w:sz w:val="21"/>
                <w:szCs w:val="21"/>
              </w:rPr>
              <w:t>检测指标</w:t>
            </w:r>
          </w:p>
        </w:tc>
        <w:tc>
          <w:tcPr>
            <w:tcW w:w="763" w:type="pct"/>
            <w:tcBorders>
              <w:top w:val="single" w:sz="12" w:space="0" w:color="000000"/>
              <w:bottom w:val="single" w:sz="4" w:space="0" w:color="000000"/>
            </w:tcBorders>
            <w:vAlign w:val="center"/>
          </w:tcPr>
          <w:p w14:paraId="043AE127" w14:textId="77777777" w:rsidR="00030581" w:rsidRDefault="00067329">
            <w:pPr>
              <w:spacing w:line="240" w:lineRule="auto"/>
              <w:ind w:firstLineChars="0" w:firstLine="0"/>
              <w:jc w:val="center"/>
              <w:rPr>
                <w:rFonts w:eastAsia="仿宋"/>
                <w:sz w:val="21"/>
                <w:szCs w:val="21"/>
              </w:rPr>
            </w:pPr>
            <w:r>
              <w:rPr>
                <w:rFonts w:eastAsia="仿宋"/>
                <w:sz w:val="21"/>
                <w:szCs w:val="21"/>
              </w:rPr>
              <w:t>DXS2505074-01-01</w:t>
            </w:r>
          </w:p>
          <w:p w14:paraId="61DC35E9" w14:textId="77777777" w:rsidR="00030581" w:rsidRDefault="00067329">
            <w:pPr>
              <w:spacing w:line="240" w:lineRule="auto"/>
              <w:ind w:firstLineChars="0" w:firstLine="0"/>
              <w:jc w:val="center"/>
              <w:rPr>
                <w:rFonts w:eastAsia="仿宋"/>
                <w:sz w:val="21"/>
                <w:szCs w:val="21"/>
              </w:rPr>
            </w:pPr>
            <w:r>
              <w:rPr>
                <w:rFonts w:eastAsia="仿宋"/>
                <w:sz w:val="21"/>
                <w:szCs w:val="21"/>
              </w:rPr>
              <w:t>(</w:t>
            </w:r>
            <w:r>
              <w:rPr>
                <w:rFonts w:eastAsia="仿宋"/>
                <w:sz w:val="21"/>
                <w:szCs w:val="21"/>
              </w:rPr>
              <w:t>场区</w:t>
            </w:r>
            <w:r>
              <w:rPr>
                <w:rFonts w:eastAsia="仿宋"/>
                <w:sz w:val="21"/>
                <w:szCs w:val="21"/>
              </w:rPr>
              <w:t>)</w:t>
            </w:r>
          </w:p>
        </w:tc>
        <w:tc>
          <w:tcPr>
            <w:tcW w:w="1131" w:type="pct"/>
            <w:tcBorders>
              <w:top w:val="single" w:sz="12" w:space="0" w:color="000000"/>
              <w:bottom w:val="single" w:sz="4" w:space="0" w:color="000000"/>
            </w:tcBorders>
            <w:vAlign w:val="center"/>
          </w:tcPr>
          <w:p w14:paraId="580D13F2" w14:textId="77777777" w:rsidR="00030581" w:rsidRDefault="00067329">
            <w:pPr>
              <w:spacing w:line="240" w:lineRule="auto"/>
              <w:ind w:firstLineChars="0" w:firstLine="0"/>
              <w:jc w:val="center"/>
              <w:rPr>
                <w:rFonts w:eastAsia="仿宋"/>
                <w:sz w:val="21"/>
                <w:szCs w:val="21"/>
              </w:rPr>
            </w:pPr>
            <w:r>
              <w:rPr>
                <w:rFonts w:eastAsia="仿宋"/>
                <w:sz w:val="21"/>
                <w:szCs w:val="21"/>
              </w:rPr>
              <w:t>DXS2505074-02-01</w:t>
            </w:r>
          </w:p>
          <w:p w14:paraId="08C2FEC3" w14:textId="77777777" w:rsidR="00030581" w:rsidRDefault="00067329">
            <w:pPr>
              <w:spacing w:line="240" w:lineRule="auto"/>
              <w:ind w:firstLineChars="0" w:firstLine="0"/>
              <w:jc w:val="center"/>
              <w:rPr>
                <w:rFonts w:eastAsia="仿宋"/>
                <w:sz w:val="21"/>
                <w:szCs w:val="21"/>
              </w:rPr>
            </w:pPr>
            <w:r>
              <w:rPr>
                <w:rFonts w:eastAsia="仿宋"/>
                <w:sz w:val="21"/>
                <w:szCs w:val="21"/>
              </w:rPr>
              <w:t>(</w:t>
            </w:r>
            <w:r>
              <w:rPr>
                <w:rFonts w:eastAsia="仿宋"/>
                <w:sz w:val="21"/>
                <w:szCs w:val="21"/>
              </w:rPr>
              <w:t>场区南侧灌溉水井</w:t>
            </w:r>
            <w:r>
              <w:rPr>
                <w:rFonts w:eastAsia="仿宋"/>
                <w:sz w:val="21"/>
                <w:szCs w:val="21"/>
              </w:rPr>
              <w:t>)</w:t>
            </w:r>
          </w:p>
        </w:tc>
        <w:tc>
          <w:tcPr>
            <w:tcW w:w="1064" w:type="pct"/>
            <w:tcBorders>
              <w:top w:val="single" w:sz="12" w:space="0" w:color="000000"/>
              <w:bottom w:val="single" w:sz="4" w:space="0" w:color="000000"/>
            </w:tcBorders>
            <w:vAlign w:val="center"/>
          </w:tcPr>
          <w:p w14:paraId="3BB43C22" w14:textId="77777777" w:rsidR="00030581" w:rsidRDefault="00067329">
            <w:pPr>
              <w:spacing w:line="240" w:lineRule="auto"/>
              <w:ind w:firstLineChars="0" w:firstLine="0"/>
              <w:jc w:val="center"/>
              <w:rPr>
                <w:rFonts w:eastAsia="仿宋"/>
                <w:sz w:val="21"/>
                <w:szCs w:val="21"/>
              </w:rPr>
            </w:pPr>
            <w:r>
              <w:rPr>
                <w:rFonts w:eastAsia="仿宋"/>
                <w:sz w:val="21"/>
                <w:szCs w:val="21"/>
              </w:rPr>
              <w:t>DXS2505074-03-01</w:t>
            </w:r>
          </w:p>
          <w:p w14:paraId="0C73AE29" w14:textId="77777777" w:rsidR="00030581" w:rsidRDefault="00067329">
            <w:pPr>
              <w:spacing w:line="240" w:lineRule="auto"/>
              <w:ind w:firstLineChars="0" w:firstLine="0"/>
              <w:jc w:val="center"/>
              <w:rPr>
                <w:rFonts w:eastAsia="仿宋"/>
                <w:sz w:val="21"/>
                <w:szCs w:val="21"/>
              </w:rPr>
            </w:pPr>
            <w:r>
              <w:rPr>
                <w:rFonts w:eastAsia="仿宋"/>
                <w:sz w:val="21"/>
                <w:szCs w:val="21"/>
              </w:rPr>
              <w:t>(</w:t>
            </w:r>
            <w:r>
              <w:rPr>
                <w:rFonts w:eastAsia="仿宋"/>
                <w:sz w:val="21"/>
                <w:szCs w:val="21"/>
              </w:rPr>
              <w:t>场区北侧灌溉水井</w:t>
            </w:r>
            <w:r>
              <w:rPr>
                <w:rFonts w:eastAsia="仿宋"/>
                <w:sz w:val="21"/>
                <w:szCs w:val="21"/>
              </w:rPr>
              <w:t>)</w:t>
            </w:r>
          </w:p>
        </w:tc>
        <w:tc>
          <w:tcPr>
            <w:tcW w:w="624" w:type="pct"/>
            <w:tcBorders>
              <w:top w:val="single" w:sz="12" w:space="0" w:color="000000"/>
              <w:bottom w:val="single" w:sz="4" w:space="0" w:color="000000"/>
              <w:right w:val="nil"/>
            </w:tcBorders>
            <w:vAlign w:val="center"/>
          </w:tcPr>
          <w:p w14:paraId="4CED0B26" w14:textId="77777777" w:rsidR="00030581" w:rsidRDefault="00067329">
            <w:pPr>
              <w:spacing w:line="240" w:lineRule="auto"/>
              <w:ind w:firstLineChars="0" w:firstLine="0"/>
              <w:jc w:val="center"/>
              <w:rPr>
                <w:rFonts w:eastAsia="仿宋"/>
                <w:sz w:val="21"/>
                <w:szCs w:val="21"/>
              </w:rPr>
            </w:pPr>
            <w:r>
              <w:rPr>
                <w:rFonts w:eastAsia="仿宋"/>
                <w:sz w:val="21"/>
                <w:szCs w:val="21"/>
              </w:rPr>
              <w:t>单位</w:t>
            </w:r>
          </w:p>
        </w:tc>
      </w:tr>
      <w:tr w:rsidR="00030581" w14:paraId="3BAD5CDD" w14:textId="77777777">
        <w:trPr>
          <w:trHeight w:val="417"/>
        </w:trPr>
        <w:tc>
          <w:tcPr>
            <w:tcW w:w="525" w:type="pct"/>
            <w:vMerge w:val="restart"/>
            <w:tcBorders>
              <w:top w:val="single" w:sz="4" w:space="0" w:color="000000"/>
              <w:left w:val="nil"/>
            </w:tcBorders>
            <w:vAlign w:val="center"/>
          </w:tcPr>
          <w:p w14:paraId="4D9E2F2A" w14:textId="77777777" w:rsidR="00030581" w:rsidRDefault="00067329">
            <w:pPr>
              <w:spacing w:line="240" w:lineRule="auto"/>
              <w:ind w:firstLineChars="0" w:firstLine="0"/>
              <w:rPr>
                <w:rFonts w:eastAsia="仿宋"/>
                <w:sz w:val="21"/>
                <w:szCs w:val="21"/>
              </w:rPr>
            </w:pPr>
            <w:r>
              <w:rPr>
                <w:rFonts w:eastAsia="仿宋"/>
                <w:sz w:val="21"/>
                <w:szCs w:val="21"/>
              </w:rPr>
              <w:t>2025.05.22</w:t>
            </w:r>
          </w:p>
        </w:tc>
        <w:tc>
          <w:tcPr>
            <w:tcW w:w="890" w:type="pct"/>
            <w:tcBorders>
              <w:top w:val="single" w:sz="4" w:space="0" w:color="000000"/>
              <w:bottom w:val="single" w:sz="4" w:space="0" w:color="000000"/>
            </w:tcBorders>
            <w:vAlign w:val="center"/>
          </w:tcPr>
          <w:p w14:paraId="488442BD" w14:textId="77777777" w:rsidR="00030581" w:rsidRDefault="00067329">
            <w:pPr>
              <w:spacing w:line="240" w:lineRule="auto"/>
              <w:ind w:firstLineChars="0" w:firstLine="0"/>
              <w:jc w:val="center"/>
              <w:rPr>
                <w:rFonts w:eastAsia="仿宋"/>
                <w:sz w:val="21"/>
                <w:szCs w:val="21"/>
              </w:rPr>
            </w:pPr>
            <w:r>
              <w:rPr>
                <w:rFonts w:eastAsia="仿宋"/>
                <w:sz w:val="21"/>
                <w:szCs w:val="21"/>
              </w:rPr>
              <w:t>K</w:t>
            </w:r>
            <w:r>
              <w:rPr>
                <w:rFonts w:eastAsia="仿宋"/>
                <w:sz w:val="21"/>
                <w:szCs w:val="21"/>
                <w:vertAlign w:val="superscript"/>
              </w:rPr>
              <w:t>+</w:t>
            </w:r>
          </w:p>
        </w:tc>
        <w:tc>
          <w:tcPr>
            <w:tcW w:w="763" w:type="pct"/>
            <w:tcBorders>
              <w:top w:val="single" w:sz="4" w:space="0" w:color="000000"/>
              <w:bottom w:val="single" w:sz="4" w:space="0" w:color="000000"/>
            </w:tcBorders>
            <w:vAlign w:val="center"/>
          </w:tcPr>
          <w:p w14:paraId="15011664" w14:textId="77777777" w:rsidR="00030581" w:rsidRDefault="00067329">
            <w:pPr>
              <w:spacing w:line="240" w:lineRule="auto"/>
              <w:ind w:firstLineChars="0" w:firstLine="0"/>
              <w:jc w:val="center"/>
              <w:rPr>
                <w:rFonts w:eastAsia="仿宋"/>
                <w:sz w:val="21"/>
                <w:szCs w:val="21"/>
              </w:rPr>
            </w:pPr>
            <w:r>
              <w:rPr>
                <w:rFonts w:eastAsia="仿宋"/>
                <w:sz w:val="21"/>
                <w:szCs w:val="21"/>
              </w:rPr>
              <w:t>2.33</w:t>
            </w:r>
          </w:p>
        </w:tc>
        <w:tc>
          <w:tcPr>
            <w:tcW w:w="1131" w:type="pct"/>
            <w:tcBorders>
              <w:top w:val="single" w:sz="4" w:space="0" w:color="000000"/>
              <w:bottom w:val="single" w:sz="4" w:space="0" w:color="000000"/>
            </w:tcBorders>
            <w:vAlign w:val="center"/>
          </w:tcPr>
          <w:p w14:paraId="65C4C9FA" w14:textId="77777777" w:rsidR="00030581" w:rsidRDefault="00067329">
            <w:pPr>
              <w:spacing w:line="240" w:lineRule="auto"/>
              <w:ind w:firstLineChars="0" w:firstLine="0"/>
              <w:jc w:val="center"/>
              <w:rPr>
                <w:rFonts w:eastAsia="仿宋"/>
                <w:sz w:val="21"/>
                <w:szCs w:val="21"/>
              </w:rPr>
            </w:pPr>
            <w:r>
              <w:rPr>
                <w:rFonts w:eastAsia="仿宋"/>
                <w:sz w:val="21"/>
                <w:szCs w:val="21"/>
              </w:rPr>
              <w:t>2.15</w:t>
            </w:r>
          </w:p>
        </w:tc>
        <w:tc>
          <w:tcPr>
            <w:tcW w:w="1064" w:type="pct"/>
            <w:tcBorders>
              <w:top w:val="single" w:sz="4" w:space="0" w:color="000000"/>
              <w:bottom w:val="single" w:sz="4" w:space="0" w:color="000000"/>
            </w:tcBorders>
            <w:vAlign w:val="center"/>
          </w:tcPr>
          <w:p w14:paraId="498558E2" w14:textId="77777777" w:rsidR="00030581" w:rsidRDefault="00067329">
            <w:pPr>
              <w:spacing w:line="240" w:lineRule="auto"/>
              <w:ind w:firstLineChars="0" w:firstLine="0"/>
              <w:jc w:val="center"/>
              <w:rPr>
                <w:rFonts w:eastAsia="仿宋"/>
                <w:sz w:val="21"/>
                <w:szCs w:val="21"/>
              </w:rPr>
            </w:pPr>
            <w:r>
              <w:rPr>
                <w:rFonts w:eastAsia="仿宋"/>
                <w:sz w:val="21"/>
                <w:szCs w:val="21"/>
              </w:rPr>
              <w:t>2.18</w:t>
            </w:r>
          </w:p>
        </w:tc>
        <w:tc>
          <w:tcPr>
            <w:tcW w:w="624" w:type="pct"/>
            <w:tcBorders>
              <w:top w:val="single" w:sz="4" w:space="0" w:color="000000"/>
              <w:bottom w:val="single" w:sz="4" w:space="0" w:color="000000"/>
              <w:right w:val="nil"/>
            </w:tcBorders>
            <w:vAlign w:val="center"/>
          </w:tcPr>
          <w:p w14:paraId="1BAFA082"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5303D8A3" w14:textId="77777777">
        <w:trPr>
          <w:trHeight w:val="397"/>
        </w:trPr>
        <w:tc>
          <w:tcPr>
            <w:tcW w:w="525" w:type="pct"/>
            <w:vMerge/>
            <w:tcBorders>
              <w:left w:val="nil"/>
            </w:tcBorders>
            <w:vAlign w:val="center"/>
          </w:tcPr>
          <w:p w14:paraId="04D068A0"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4A4A6989" w14:textId="77777777" w:rsidR="00030581" w:rsidRDefault="00067329">
            <w:pPr>
              <w:spacing w:line="240" w:lineRule="auto"/>
              <w:ind w:firstLineChars="0" w:firstLine="0"/>
              <w:jc w:val="center"/>
              <w:rPr>
                <w:rFonts w:eastAsia="仿宋"/>
                <w:sz w:val="21"/>
                <w:szCs w:val="21"/>
              </w:rPr>
            </w:pPr>
            <w:r>
              <w:rPr>
                <w:rFonts w:eastAsia="仿宋"/>
                <w:sz w:val="21"/>
                <w:szCs w:val="21"/>
              </w:rPr>
              <w:t>Na</w:t>
            </w:r>
            <w:r>
              <w:rPr>
                <w:rFonts w:eastAsia="仿宋"/>
                <w:sz w:val="21"/>
                <w:szCs w:val="21"/>
                <w:vertAlign w:val="superscript"/>
              </w:rPr>
              <w:t>+</w:t>
            </w:r>
          </w:p>
        </w:tc>
        <w:tc>
          <w:tcPr>
            <w:tcW w:w="763" w:type="pct"/>
            <w:tcBorders>
              <w:top w:val="single" w:sz="4" w:space="0" w:color="000000"/>
              <w:bottom w:val="single" w:sz="4" w:space="0" w:color="000000"/>
            </w:tcBorders>
            <w:vAlign w:val="center"/>
          </w:tcPr>
          <w:p w14:paraId="23BF9B71" w14:textId="77777777" w:rsidR="00030581" w:rsidRDefault="00067329">
            <w:pPr>
              <w:spacing w:line="240" w:lineRule="auto"/>
              <w:ind w:firstLineChars="0" w:firstLine="0"/>
              <w:jc w:val="center"/>
              <w:rPr>
                <w:rFonts w:eastAsia="仿宋"/>
                <w:sz w:val="21"/>
                <w:szCs w:val="21"/>
              </w:rPr>
            </w:pPr>
            <w:r>
              <w:rPr>
                <w:rFonts w:eastAsia="仿宋"/>
                <w:sz w:val="21"/>
                <w:szCs w:val="21"/>
              </w:rPr>
              <w:t>16.2</w:t>
            </w:r>
          </w:p>
        </w:tc>
        <w:tc>
          <w:tcPr>
            <w:tcW w:w="1131" w:type="pct"/>
            <w:tcBorders>
              <w:top w:val="single" w:sz="4" w:space="0" w:color="000000"/>
              <w:bottom w:val="single" w:sz="4" w:space="0" w:color="000000"/>
            </w:tcBorders>
            <w:vAlign w:val="center"/>
          </w:tcPr>
          <w:p w14:paraId="08BAFC65" w14:textId="77777777" w:rsidR="00030581" w:rsidRDefault="00067329">
            <w:pPr>
              <w:spacing w:line="240" w:lineRule="auto"/>
              <w:ind w:firstLineChars="0" w:firstLine="0"/>
              <w:jc w:val="center"/>
              <w:rPr>
                <w:rFonts w:eastAsia="仿宋"/>
                <w:sz w:val="21"/>
                <w:szCs w:val="21"/>
              </w:rPr>
            </w:pPr>
            <w:r>
              <w:rPr>
                <w:rFonts w:eastAsia="仿宋"/>
                <w:sz w:val="21"/>
                <w:szCs w:val="21"/>
              </w:rPr>
              <w:t>15.9</w:t>
            </w:r>
          </w:p>
        </w:tc>
        <w:tc>
          <w:tcPr>
            <w:tcW w:w="1064" w:type="pct"/>
            <w:tcBorders>
              <w:top w:val="single" w:sz="4" w:space="0" w:color="000000"/>
              <w:bottom w:val="single" w:sz="4" w:space="0" w:color="000000"/>
            </w:tcBorders>
            <w:vAlign w:val="center"/>
          </w:tcPr>
          <w:p w14:paraId="087166F7" w14:textId="77777777" w:rsidR="00030581" w:rsidRDefault="00067329">
            <w:pPr>
              <w:spacing w:line="240" w:lineRule="auto"/>
              <w:ind w:firstLineChars="0" w:firstLine="0"/>
              <w:jc w:val="center"/>
              <w:rPr>
                <w:rFonts w:eastAsia="仿宋"/>
                <w:sz w:val="21"/>
                <w:szCs w:val="21"/>
              </w:rPr>
            </w:pPr>
            <w:r>
              <w:rPr>
                <w:rFonts w:eastAsia="仿宋"/>
                <w:sz w:val="21"/>
                <w:szCs w:val="21"/>
              </w:rPr>
              <w:t>16.3</w:t>
            </w:r>
          </w:p>
        </w:tc>
        <w:tc>
          <w:tcPr>
            <w:tcW w:w="624" w:type="pct"/>
            <w:tcBorders>
              <w:top w:val="single" w:sz="4" w:space="0" w:color="000000"/>
              <w:bottom w:val="single" w:sz="4" w:space="0" w:color="000000"/>
              <w:right w:val="nil"/>
            </w:tcBorders>
            <w:vAlign w:val="center"/>
          </w:tcPr>
          <w:p w14:paraId="0187D505"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46EEE6C9" w14:textId="77777777">
        <w:trPr>
          <w:trHeight w:val="397"/>
        </w:trPr>
        <w:tc>
          <w:tcPr>
            <w:tcW w:w="525" w:type="pct"/>
            <w:vMerge/>
            <w:tcBorders>
              <w:left w:val="nil"/>
            </w:tcBorders>
            <w:vAlign w:val="center"/>
          </w:tcPr>
          <w:p w14:paraId="559ACB6B"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2E7AA3E2" w14:textId="77777777" w:rsidR="00030581" w:rsidRDefault="00067329">
            <w:pPr>
              <w:spacing w:line="240" w:lineRule="auto"/>
              <w:ind w:firstLineChars="0" w:firstLine="0"/>
              <w:jc w:val="center"/>
              <w:rPr>
                <w:rFonts w:eastAsia="仿宋"/>
                <w:sz w:val="21"/>
                <w:szCs w:val="21"/>
              </w:rPr>
            </w:pPr>
            <w:r>
              <w:rPr>
                <w:rFonts w:eastAsia="仿宋"/>
                <w:sz w:val="21"/>
                <w:szCs w:val="21"/>
              </w:rPr>
              <w:t>Ca</w:t>
            </w:r>
            <w:r>
              <w:rPr>
                <w:rFonts w:eastAsia="仿宋"/>
                <w:sz w:val="21"/>
                <w:szCs w:val="21"/>
                <w:vertAlign w:val="superscript"/>
              </w:rPr>
              <w:t>2+</w:t>
            </w:r>
          </w:p>
        </w:tc>
        <w:tc>
          <w:tcPr>
            <w:tcW w:w="763" w:type="pct"/>
            <w:tcBorders>
              <w:top w:val="single" w:sz="4" w:space="0" w:color="000000"/>
              <w:bottom w:val="single" w:sz="4" w:space="0" w:color="000000"/>
            </w:tcBorders>
            <w:vAlign w:val="center"/>
          </w:tcPr>
          <w:p w14:paraId="31EDF10A" w14:textId="77777777" w:rsidR="00030581" w:rsidRDefault="00067329">
            <w:pPr>
              <w:spacing w:line="240" w:lineRule="auto"/>
              <w:ind w:firstLineChars="0" w:firstLine="0"/>
              <w:jc w:val="center"/>
              <w:rPr>
                <w:rFonts w:eastAsia="仿宋"/>
                <w:sz w:val="21"/>
                <w:szCs w:val="21"/>
              </w:rPr>
            </w:pPr>
            <w:r>
              <w:rPr>
                <w:rFonts w:eastAsia="仿宋"/>
                <w:sz w:val="21"/>
                <w:szCs w:val="21"/>
              </w:rPr>
              <w:t>51.6</w:t>
            </w:r>
          </w:p>
        </w:tc>
        <w:tc>
          <w:tcPr>
            <w:tcW w:w="1131" w:type="pct"/>
            <w:tcBorders>
              <w:top w:val="single" w:sz="4" w:space="0" w:color="000000"/>
              <w:bottom w:val="single" w:sz="4" w:space="0" w:color="000000"/>
            </w:tcBorders>
            <w:vAlign w:val="center"/>
          </w:tcPr>
          <w:p w14:paraId="1044E19B" w14:textId="77777777" w:rsidR="00030581" w:rsidRDefault="00067329">
            <w:pPr>
              <w:spacing w:line="240" w:lineRule="auto"/>
              <w:ind w:firstLineChars="0" w:firstLine="0"/>
              <w:jc w:val="center"/>
              <w:rPr>
                <w:rFonts w:eastAsia="仿宋"/>
                <w:sz w:val="21"/>
                <w:szCs w:val="21"/>
              </w:rPr>
            </w:pPr>
            <w:r>
              <w:rPr>
                <w:rFonts w:eastAsia="仿宋"/>
                <w:sz w:val="21"/>
                <w:szCs w:val="21"/>
              </w:rPr>
              <w:t>52.8</w:t>
            </w:r>
          </w:p>
        </w:tc>
        <w:tc>
          <w:tcPr>
            <w:tcW w:w="1064" w:type="pct"/>
            <w:tcBorders>
              <w:top w:val="single" w:sz="4" w:space="0" w:color="000000"/>
              <w:bottom w:val="single" w:sz="4" w:space="0" w:color="000000"/>
            </w:tcBorders>
            <w:vAlign w:val="center"/>
          </w:tcPr>
          <w:p w14:paraId="3D8FAA09" w14:textId="77777777" w:rsidR="00030581" w:rsidRDefault="00067329">
            <w:pPr>
              <w:spacing w:line="240" w:lineRule="auto"/>
              <w:ind w:firstLineChars="0" w:firstLine="0"/>
              <w:jc w:val="center"/>
              <w:rPr>
                <w:rFonts w:eastAsia="仿宋"/>
                <w:sz w:val="21"/>
                <w:szCs w:val="21"/>
              </w:rPr>
            </w:pPr>
            <w:r>
              <w:rPr>
                <w:rFonts w:eastAsia="仿宋"/>
                <w:sz w:val="21"/>
                <w:szCs w:val="21"/>
              </w:rPr>
              <w:t>55.3</w:t>
            </w:r>
          </w:p>
        </w:tc>
        <w:tc>
          <w:tcPr>
            <w:tcW w:w="624" w:type="pct"/>
            <w:tcBorders>
              <w:top w:val="single" w:sz="4" w:space="0" w:color="000000"/>
              <w:bottom w:val="single" w:sz="4" w:space="0" w:color="000000"/>
              <w:right w:val="nil"/>
            </w:tcBorders>
            <w:vAlign w:val="center"/>
          </w:tcPr>
          <w:p w14:paraId="4B7AF3FC"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52791F88" w14:textId="77777777">
        <w:trPr>
          <w:trHeight w:val="397"/>
        </w:trPr>
        <w:tc>
          <w:tcPr>
            <w:tcW w:w="525" w:type="pct"/>
            <w:vMerge/>
            <w:tcBorders>
              <w:left w:val="nil"/>
            </w:tcBorders>
            <w:vAlign w:val="center"/>
          </w:tcPr>
          <w:p w14:paraId="5618777F"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03AD321C" w14:textId="77777777" w:rsidR="00030581" w:rsidRDefault="00067329">
            <w:pPr>
              <w:spacing w:line="240" w:lineRule="auto"/>
              <w:ind w:firstLineChars="0" w:firstLine="0"/>
              <w:jc w:val="center"/>
              <w:rPr>
                <w:rFonts w:eastAsia="仿宋"/>
                <w:sz w:val="21"/>
                <w:szCs w:val="21"/>
              </w:rPr>
            </w:pPr>
            <w:r>
              <w:rPr>
                <w:rFonts w:eastAsia="仿宋"/>
                <w:sz w:val="21"/>
                <w:szCs w:val="21"/>
              </w:rPr>
              <w:t>Mg</w:t>
            </w:r>
            <w:r>
              <w:rPr>
                <w:rFonts w:eastAsia="仿宋"/>
                <w:sz w:val="21"/>
                <w:szCs w:val="21"/>
                <w:vertAlign w:val="superscript"/>
              </w:rPr>
              <w:t>2+</w:t>
            </w:r>
          </w:p>
        </w:tc>
        <w:tc>
          <w:tcPr>
            <w:tcW w:w="763" w:type="pct"/>
            <w:tcBorders>
              <w:top w:val="single" w:sz="4" w:space="0" w:color="000000"/>
              <w:bottom w:val="single" w:sz="4" w:space="0" w:color="000000"/>
            </w:tcBorders>
            <w:vAlign w:val="center"/>
          </w:tcPr>
          <w:p w14:paraId="26681006" w14:textId="77777777" w:rsidR="00030581" w:rsidRDefault="00067329">
            <w:pPr>
              <w:spacing w:line="240" w:lineRule="auto"/>
              <w:ind w:firstLineChars="0" w:firstLine="0"/>
              <w:jc w:val="center"/>
              <w:rPr>
                <w:rFonts w:eastAsia="仿宋"/>
                <w:sz w:val="21"/>
                <w:szCs w:val="21"/>
              </w:rPr>
            </w:pPr>
            <w:r>
              <w:rPr>
                <w:rFonts w:eastAsia="仿宋"/>
                <w:sz w:val="21"/>
                <w:szCs w:val="21"/>
              </w:rPr>
              <w:t>12.6</w:t>
            </w:r>
          </w:p>
        </w:tc>
        <w:tc>
          <w:tcPr>
            <w:tcW w:w="1131" w:type="pct"/>
            <w:tcBorders>
              <w:top w:val="single" w:sz="4" w:space="0" w:color="000000"/>
              <w:bottom w:val="single" w:sz="4" w:space="0" w:color="000000"/>
            </w:tcBorders>
            <w:vAlign w:val="center"/>
          </w:tcPr>
          <w:p w14:paraId="013B8456" w14:textId="77777777" w:rsidR="00030581" w:rsidRDefault="00067329">
            <w:pPr>
              <w:spacing w:line="240" w:lineRule="auto"/>
              <w:ind w:firstLineChars="0" w:firstLine="0"/>
              <w:jc w:val="center"/>
              <w:rPr>
                <w:rFonts w:eastAsia="仿宋"/>
                <w:sz w:val="21"/>
                <w:szCs w:val="21"/>
              </w:rPr>
            </w:pPr>
            <w:r>
              <w:rPr>
                <w:rFonts w:eastAsia="仿宋"/>
                <w:sz w:val="21"/>
                <w:szCs w:val="21"/>
              </w:rPr>
              <w:t>12.5</w:t>
            </w:r>
          </w:p>
        </w:tc>
        <w:tc>
          <w:tcPr>
            <w:tcW w:w="1064" w:type="pct"/>
            <w:tcBorders>
              <w:top w:val="single" w:sz="4" w:space="0" w:color="000000"/>
              <w:bottom w:val="single" w:sz="4" w:space="0" w:color="000000"/>
            </w:tcBorders>
            <w:vAlign w:val="center"/>
          </w:tcPr>
          <w:p w14:paraId="635075A9" w14:textId="77777777" w:rsidR="00030581" w:rsidRDefault="00067329">
            <w:pPr>
              <w:spacing w:line="240" w:lineRule="auto"/>
              <w:ind w:firstLineChars="0" w:firstLine="0"/>
              <w:jc w:val="center"/>
              <w:rPr>
                <w:rFonts w:eastAsia="仿宋"/>
                <w:sz w:val="21"/>
                <w:szCs w:val="21"/>
              </w:rPr>
            </w:pPr>
            <w:r>
              <w:rPr>
                <w:rFonts w:eastAsia="仿宋"/>
                <w:sz w:val="21"/>
                <w:szCs w:val="21"/>
              </w:rPr>
              <w:t>13.4</w:t>
            </w:r>
          </w:p>
        </w:tc>
        <w:tc>
          <w:tcPr>
            <w:tcW w:w="624" w:type="pct"/>
            <w:tcBorders>
              <w:top w:val="single" w:sz="4" w:space="0" w:color="000000"/>
              <w:bottom w:val="single" w:sz="4" w:space="0" w:color="000000"/>
              <w:right w:val="nil"/>
            </w:tcBorders>
            <w:vAlign w:val="center"/>
          </w:tcPr>
          <w:p w14:paraId="20BECADC"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6518A20E" w14:textId="77777777">
        <w:trPr>
          <w:trHeight w:val="397"/>
        </w:trPr>
        <w:tc>
          <w:tcPr>
            <w:tcW w:w="525" w:type="pct"/>
            <w:vMerge/>
            <w:tcBorders>
              <w:left w:val="nil"/>
            </w:tcBorders>
            <w:vAlign w:val="center"/>
          </w:tcPr>
          <w:p w14:paraId="0BBB746F"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316E7980" w14:textId="77777777" w:rsidR="00030581" w:rsidRDefault="00067329">
            <w:pPr>
              <w:spacing w:line="240" w:lineRule="auto"/>
              <w:ind w:firstLineChars="0" w:firstLine="0"/>
              <w:jc w:val="center"/>
              <w:rPr>
                <w:rFonts w:eastAsia="仿宋"/>
                <w:sz w:val="21"/>
                <w:szCs w:val="21"/>
              </w:rPr>
            </w:pPr>
            <w:r>
              <w:rPr>
                <w:rFonts w:eastAsia="仿宋"/>
                <w:sz w:val="21"/>
                <w:szCs w:val="21"/>
              </w:rPr>
              <w:t>CO</w:t>
            </w:r>
            <w:r>
              <w:rPr>
                <w:rFonts w:eastAsia="仿宋"/>
                <w:sz w:val="21"/>
                <w:szCs w:val="21"/>
                <w:vertAlign w:val="subscript"/>
              </w:rPr>
              <w:t>3</w:t>
            </w:r>
            <w:r>
              <w:rPr>
                <w:rFonts w:eastAsia="仿宋"/>
                <w:sz w:val="21"/>
                <w:szCs w:val="21"/>
                <w:vertAlign w:val="superscript"/>
              </w:rPr>
              <w:t>2-</w:t>
            </w:r>
          </w:p>
        </w:tc>
        <w:tc>
          <w:tcPr>
            <w:tcW w:w="763" w:type="pct"/>
            <w:tcBorders>
              <w:top w:val="single" w:sz="4" w:space="0" w:color="000000"/>
              <w:bottom w:val="single" w:sz="4" w:space="0" w:color="000000"/>
            </w:tcBorders>
            <w:vAlign w:val="center"/>
          </w:tcPr>
          <w:p w14:paraId="7637FFA9" w14:textId="77777777" w:rsidR="00030581" w:rsidRDefault="00067329">
            <w:pPr>
              <w:spacing w:line="240" w:lineRule="auto"/>
              <w:ind w:firstLineChars="0" w:firstLine="0"/>
              <w:jc w:val="center"/>
              <w:rPr>
                <w:rFonts w:eastAsia="仿宋"/>
                <w:sz w:val="21"/>
                <w:szCs w:val="21"/>
              </w:rPr>
            </w:pPr>
            <w:r>
              <w:rPr>
                <w:rFonts w:eastAsia="仿宋"/>
                <w:sz w:val="21"/>
                <w:szCs w:val="21"/>
              </w:rPr>
              <w:t>0</w:t>
            </w:r>
          </w:p>
        </w:tc>
        <w:tc>
          <w:tcPr>
            <w:tcW w:w="1131" w:type="pct"/>
            <w:tcBorders>
              <w:top w:val="single" w:sz="4" w:space="0" w:color="000000"/>
              <w:bottom w:val="single" w:sz="4" w:space="0" w:color="000000"/>
            </w:tcBorders>
            <w:vAlign w:val="center"/>
          </w:tcPr>
          <w:p w14:paraId="5D57E044" w14:textId="77777777" w:rsidR="00030581" w:rsidRDefault="00067329">
            <w:pPr>
              <w:spacing w:line="240" w:lineRule="auto"/>
              <w:ind w:firstLineChars="0" w:firstLine="0"/>
              <w:jc w:val="center"/>
              <w:rPr>
                <w:rFonts w:eastAsia="仿宋"/>
                <w:sz w:val="21"/>
                <w:szCs w:val="21"/>
              </w:rPr>
            </w:pPr>
            <w:r>
              <w:rPr>
                <w:rFonts w:eastAsia="仿宋"/>
                <w:sz w:val="21"/>
                <w:szCs w:val="21"/>
              </w:rPr>
              <w:t>0</w:t>
            </w:r>
          </w:p>
        </w:tc>
        <w:tc>
          <w:tcPr>
            <w:tcW w:w="1064" w:type="pct"/>
            <w:tcBorders>
              <w:top w:val="single" w:sz="4" w:space="0" w:color="000000"/>
              <w:bottom w:val="single" w:sz="4" w:space="0" w:color="000000"/>
            </w:tcBorders>
            <w:vAlign w:val="center"/>
          </w:tcPr>
          <w:p w14:paraId="0F4383DF" w14:textId="77777777" w:rsidR="00030581" w:rsidRDefault="00067329">
            <w:pPr>
              <w:spacing w:line="240" w:lineRule="auto"/>
              <w:ind w:firstLineChars="0" w:firstLine="0"/>
              <w:jc w:val="center"/>
              <w:rPr>
                <w:rFonts w:eastAsia="仿宋"/>
                <w:sz w:val="21"/>
                <w:szCs w:val="21"/>
              </w:rPr>
            </w:pPr>
            <w:r>
              <w:rPr>
                <w:rFonts w:eastAsia="仿宋"/>
                <w:sz w:val="21"/>
                <w:szCs w:val="21"/>
              </w:rPr>
              <w:t>0</w:t>
            </w:r>
          </w:p>
        </w:tc>
        <w:tc>
          <w:tcPr>
            <w:tcW w:w="624" w:type="pct"/>
            <w:tcBorders>
              <w:top w:val="single" w:sz="4" w:space="0" w:color="000000"/>
              <w:bottom w:val="single" w:sz="4" w:space="0" w:color="000000"/>
              <w:right w:val="nil"/>
            </w:tcBorders>
            <w:vAlign w:val="center"/>
          </w:tcPr>
          <w:p w14:paraId="2C26BC75"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7759B2C0" w14:textId="77777777">
        <w:trPr>
          <w:trHeight w:val="397"/>
        </w:trPr>
        <w:tc>
          <w:tcPr>
            <w:tcW w:w="525" w:type="pct"/>
            <w:vMerge/>
            <w:tcBorders>
              <w:left w:val="nil"/>
            </w:tcBorders>
            <w:vAlign w:val="center"/>
          </w:tcPr>
          <w:p w14:paraId="7D0DCCD9"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157891E7" w14:textId="77777777" w:rsidR="00030581" w:rsidRDefault="00067329">
            <w:pPr>
              <w:spacing w:line="240" w:lineRule="auto"/>
              <w:ind w:firstLineChars="0" w:firstLine="0"/>
              <w:jc w:val="center"/>
              <w:rPr>
                <w:rFonts w:eastAsia="仿宋"/>
                <w:sz w:val="21"/>
                <w:szCs w:val="21"/>
              </w:rPr>
            </w:pPr>
            <w:r>
              <w:rPr>
                <w:rFonts w:eastAsia="仿宋"/>
                <w:sz w:val="21"/>
                <w:szCs w:val="21"/>
              </w:rPr>
              <w:t>HCO</w:t>
            </w:r>
            <w:r>
              <w:rPr>
                <w:rFonts w:eastAsia="仿宋"/>
                <w:sz w:val="21"/>
                <w:szCs w:val="21"/>
                <w:vertAlign w:val="subscript"/>
              </w:rPr>
              <w:t>3</w:t>
            </w:r>
            <w:r>
              <w:rPr>
                <w:rFonts w:eastAsia="仿宋"/>
                <w:sz w:val="21"/>
                <w:szCs w:val="21"/>
                <w:vertAlign w:val="superscript"/>
              </w:rPr>
              <w:t>-</w:t>
            </w:r>
          </w:p>
        </w:tc>
        <w:tc>
          <w:tcPr>
            <w:tcW w:w="763" w:type="pct"/>
            <w:tcBorders>
              <w:top w:val="single" w:sz="4" w:space="0" w:color="000000"/>
              <w:bottom w:val="single" w:sz="4" w:space="0" w:color="000000"/>
            </w:tcBorders>
            <w:vAlign w:val="center"/>
          </w:tcPr>
          <w:p w14:paraId="4D820224" w14:textId="77777777" w:rsidR="00030581" w:rsidRDefault="00067329">
            <w:pPr>
              <w:spacing w:line="240" w:lineRule="auto"/>
              <w:ind w:firstLineChars="0" w:firstLine="0"/>
              <w:jc w:val="center"/>
              <w:rPr>
                <w:rFonts w:eastAsia="仿宋"/>
                <w:sz w:val="21"/>
                <w:szCs w:val="21"/>
              </w:rPr>
            </w:pPr>
            <w:r>
              <w:rPr>
                <w:rFonts w:eastAsia="仿宋"/>
                <w:sz w:val="21"/>
                <w:szCs w:val="21"/>
              </w:rPr>
              <w:t>165</w:t>
            </w:r>
          </w:p>
        </w:tc>
        <w:tc>
          <w:tcPr>
            <w:tcW w:w="1131" w:type="pct"/>
            <w:tcBorders>
              <w:top w:val="single" w:sz="4" w:space="0" w:color="000000"/>
              <w:bottom w:val="single" w:sz="4" w:space="0" w:color="000000"/>
            </w:tcBorders>
            <w:vAlign w:val="center"/>
          </w:tcPr>
          <w:p w14:paraId="0F98F3E6" w14:textId="77777777" w:rsidR="00030581" w:rsidRDefault="00067329">
            <w:pPr>
              <w:spacing w:line="240" w:lineRule="auto"/>
              <w:ind w:firstLineChars="0" w:firstLine="0"/>
              <w:jc w:val="center"/>
              <w:rPr>
                <w:rFonts w:eastAsia="仿宋"/>
                <w:sz w:val="21"/>
                <w:szCs w:val="21"/>
              </w:rPr>
            </w:pPr>
            <w:r>
              <w:rPr>
                <w:rFonts w:eastAsia="仿宋"/>
                <w:sz w:val="21"/>
                <w:szCs w:val="21"/>
              </w:rPr>
              <w:t>177</w:t>
            </w:r>
          </w:p>
        </w:tc>
        <w:tc>
          <w:tcPr>
            <w:tcW w:w="1064" w:type="pct"/>
            <w:tcBorders>
              <w:top w:val="single" w:sz="4" w:space="0" w:color="000000"/>
              <w:bottom w:val="single" w:sz="4" w:space="0" w:color="000000"/>
            </w:tcBorders>
            <w:vAlign w:val="center"/>
          </w:tcPr>
          <w:p w14:paraId="79D189B4" w14:textId="77777777" w:rsidR="00030581" w:rsidRDefault="00067329">
            <w:pPr>
              <w:spacing w:line="240" w:lineRule="auto"/>
              <w:ind w:firstLineChars="0" w:firstLine="0"/>
              <w:jc w:val="center"/>
              <w:rPr>
                <w:rFonts w:eastAsia="仿宋"/>
                <w:sz w:val="21"/>
                <w:szCs w:val="21"/>
              </w:rPr>
            </w:pPr>
            <w:r>
              <w:rPr>
                <w:rFonts w:eastAsia="仿宋"/>
                <w:sz w:val="21"/>
                <w:szCs w:val="21"/>
              </w:rPr>
              <w:t>159</w:t>
            </w:r>
          </w:p>
        </w:tc>
        <w:tc>
          <w:tcPr>
            <w:tcW w:w="624" w:type="pct"/>
            <w:tcBorders>
              <w:top w:val="single" w:sz="4" w:space="0" w:color="000000"/>
              <w:bottom w:val="single" w:sz="4" w:space="0" w:color="000000"/>
              <w:right w:val="nil"/>
            </w:tcBorders>
            <w:vAlign w:val="center"/>
          </w:tcPr>
          <w:p w14:paraId="769CC5B5"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565A85B8" w14:textId="77777777">
        <w:trPr>
          <w:trHeight w:val="397"/>
        </w:trPr>
        <w:tc>
          <w:tcPr>
            <w:tcW w:w="525" w:type="pct"/>
            <w:vMerge/>
            <w:tcBorders>
              <w:left w:val="nil"/>
            </w:tcBorders>
            <w:vAlign w:val="center"/>
          </w:tcPr>
          <w:p w14:paraId="472B75A6"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694D2B8E" w14:textId="77777777" w:rsidR="00030581" w:rsidRDefault="00067329">
            <w:pPr>
              <w:spacing w:line="240" w:lineRule="auto"/>
              <w:ind w:firstLineChars="0" w:firstLine="0"/>
              <w:jc w:val="center"/>
              <w:rPr>
                <w:rFonts w:eastAsia="仿宋"/>
                <w:sz w:val="21"/>
                <w:szCs w:val="21"/>
              </w:rPr>
            </w:pPr>
            <w:r>
              <w:rPr>
                <w:rFonts w:eastAsia="仿宋"/>
                <w:sz w:val="21"/>
                <w:szCs w:val="21"/>
              </w:rPr>
              <w:t>Cl</w:t>
            </w:r>
            <w:r>
              <w:rPr>
                <w:rFonts w:eastAsia="仿宋"/>
                <w:sz w:val="21"/>
                <w:szCs w:val="21"/>
                <w:vertAlign w:val="superscript"/>
              </w:rPr>
              <w:t>-</w:t>
            </w:r>
          </w:p>
        </w:tc>
        <w:tc>
          <w:tcPr>
            <w:tcW w:w="763" w:type="pct"/>
            <w:tcBorders>
              <w:top w:val="single" w:sz="4" w:space="0" w:color="000000"/>
              <w:bottom w:val="single" w:sz="4" w:space="0" w:color="000000"/>
            </w:tcBorders>
            <w:vAlign w:val="center"/>
          </w:tcPr>
          <w:p w14:paraId="508CE703" w14:textId="77777777" w:rsidR="00030581" w:rsidRDefault="00067329">
            <w:pPr>
              <w:spacing w:line="240" w:lineRule="auto"/>
              <w:ind w:firstLineChars="0" w:firstLine="0"/>
              <w:jc w:val="center"/>
              <w:rPr>
                <w:rFonts w:eastAsia="仿宋"/>
                <w:sz w:val="21"/>
                <w:szCs w:val="21"/>
              </w:rPr>
            </w:pPr>
            <w:r>
              <w:rPr>
                <w:rFonts w:eastAsia="仿宋"/>
                <w:sz w:val="21"/>
                <w:szCs w:val="21"/>
              </w:rPr>
              <w:t>13.2</w:t>
            </w:r>
          </w:p>
        </w:tc>
        <w:tc>
          <w:tcPr>
            <w:tcW w:w="1131" w:type="pct"/>
            <w:tcBorders>
              <w:top w:val="single" w:sz="4" w:space="0" w:color="000000"/>
              <w:bottom w:val="single" w:sz="4" w:space="0" w:color="000000"/>
            </w:tcBorders>
            <w:vAlign w:val="center"/>
          </w:tcPr>
          <w:p w14:paraId="488744AB" w14:textId="77777777" w:rsidR="00030581" w:rsidRDefault="00067329">
            <w:pPr>
              <w:spacing w:line="240" w:lineRule="auto"/>
              <w:ind w:firstLineChars="0" w:firstLine="0"/>
              <w:jc w:val="center"/>
              <w:rPr>
                <w:rFonts w:eastAsia="仿宋"/>
                <w:sz w:val="21"/>
                <w:szCs w:val="21"/>
              </w:rPr>
            </w:pPr>
            <w:r>
              <w:rPr>
                <w:rFonts w:eastAsia="仿宋"/>
                <w:sz w:val="21"/>
                <w:szCs w:val="21"/>
              </w:rPr>
              <w:t>14.1</w:t>
            </w:r>
          </w:p>
        </w:tc>
        <w:tc>
          <w:tcPr>
            <w:tcW w:w="1064" w:type="pct"/>
            <w:tcBorders>
              <w:top w:val="single" w:sz="4" w:space="0" w:color="000000"/>
              <w:bottom w:val="single" w:sz="4" w:space="0" w:color="000000"/>
            </w:tcBorders>
            <w:vAlign w:val="center"/>
          </w:tcPr>
          <w:p w14:paraId="08622127" w14:textId="77777777" w:rsidR="00030581" w:rsidRDefault="00067329">
            <w:pPr>
              <w:spacing w:line="240" w:lineRule="auto"/>
              <w:ind w:firstLineChars="0" w:firstLine="0"/>
              <w:jc w:val="center"/>
              <w:rPr>
                <w:rFonts w:eastAsia="仿宋"/>
                <w:sz w:val="21"/>
                <w:szCs w:val="21"/>
              </w:rPr>
            </w:pPr>
            <w:r>
              <w:rPr>
                <w:rFonts w:eastAsia="仿宋"/>
                <w:sz w:val="21"/>
                <w:szCs w:val="21"/>
              </w:rPr>
              <w:t>13.6</w:t>
            </w:r>
          </w:p>
        </w:tc>
        <w:tc>
          <w:tcPr>
            <w:tcW w:w="624" w:type="pct"/>
            <w:tcBorders>
              <w:top w:val="single" w:sz="4" w:space="0" w:color="000000"/>
              <w:bottom w:val="single" w:sz="4" w:space="0" w:color="000000"/>
              <w:right w:val="nil"/>
            </w:tcBorders>
            <w:vAlign w:val="center"/>
          </w:tcPr>
          <w:p w14:paraId="379E7E28"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559C205E" w14:textId="77777777">
        <w:trPr>
          <w:trHeight w:val="397"/>
        </w:trPr>
        <w:tc>
          <w:tcPr>
            <w:tcW w:w="525" w:type="pct"/>
            <w:vMerge/>
            <w:tcBorders>
              <w:left w:val="nil"/>
            </w:tcBorders>
            <w:vAlign w:val="center"/>
          </w:tcPr>
          <w:p w14:paraId="69C8BEBB"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5549F26F" w14:textId="77777777" w:rsidR="00030581" w:rsidRDefault="00067329">
            <w:pPr>
              <w:spacing w:line="240" w:lineRule="auto"/>
              <w:ind w:firstLineChars="0" w:firstLine="0"/>
              <w:jc w:val="center"/>
              <w:rPr>
                <w:rFonts w:eastAsia="仿宋"/>
                <w:sz w:val="21"/>
                <w:szCs w:val="21"/>
              </w:rPr>
            </w:pPr>
            <w:r>
              <w:rPr>
                <w:rFonts w:eastAsia="仿宋"/>
                <w:sz w:val="21"/>
                <w:szCs w:val="21"/>
              </w:rPr>
              <w:t>SO</w:t>
            </w:r>
            <w:r>
              <w:rPr>
                <w:rFonts w:eastAsia="仿宋"/>
                <w:sz w:val="21"/>
                <w:szCs w:val="21"/>
                <w:vertAlign w:val="subscript"/>
              </w:rPr>
              <w:t>4</w:t>
            </w:r>
            <w:r>
              <w:rPr>
                <w:rFonts w:eastAsia="仿宋"/>
                <w:sz w:val="21"/>
                <w:szCs w:val="21"/>
                <w:vertAlign w:val="superscript"/>
              </w:rPr>
              <w:t>2-</w:t>
            </w:r>
          </w:p>
        </w:tc>
        <w:tc>
          <w:tcPr>
            <w:tcW w:w="763" w:type="pct"/>
            <w:tcBorders>
              <w:top w:val="single" w:sz="4" w:space="0" w:color="000000"/>
              <w:bottom w:val="single" w:sz="4" w:space="0" w:color="000000"/>
            </w:tcBorders>
            <w:vAlign w:val="center"/>
          </w:tcPr>
          <w:p w14:paraId="10E678C0" w14:textId="77777777" w:rsidR="00030581" w:rsidRDefault="00067329">
            <w:pPr>
              <w:spacing w:line="240" w:lineRule="auto"/>
              <w:ind w:firstLineChars="0" w:firstLine="0"/>
              <w:jc w:val="center"/>
              <w:rPr>
                <w:rFonts w:eastAsia="仿宋"/>
                <w:sz w:val="21"/>
                <w:szCs w:val="21"/>
              </w:rPr>
            </w:pPr>
            <w:r>
              <w:rPr>
                <w:rFonts w:eastAsia="仿宋"/>
                <w:sz w:val="21"/>
                <w:szCs w:val="21"/>
              </w:rPr>
              <w:t>15.4</w:t>
            </w:r>
          </w:p>
        </w:tc>
        <w:tc>
          <w:tcPr>
            <w:tcW w:w="1131" w:type="pct"/>
            <w:tcBorders>
              <w:top w:val="single" w:sz="4" w:space="0" w:color="000000"/>
              <w:bottom w:val="single" w:sz="4" w:space="0" w:color="000000"/>
            </w:tcBorders>
            <w:vAlign w:val="center"/>
          </w:tcPr>
          <w:p w14:paraId="74B30ADB" w14:textId="77777777" w:rsidR="00030581" w:rsidRDefault="00067329">
            <w:pPr>
              <w:spacing w:line="240" w:lineRule="auto"/>
              <w:ind w:firstLineChars="0" w:firstLine="0"/>
              <w:jc w:val="center"/>
              <w:rPr>
                <w:rFonts w:eastAsia="仿宋"/>
                <w:sz w:val="21"/>
                <w:szCs w:val="21"/>
              </w:rPr>
            </w:pPr>
            <w:r>
              <w:rPr>
                <w:rFonts w:eastAsia="仿宋"/>
                <w:sz w:val="21"/>
                <w:szCs w:val="21"/>
              </w:rPr>
              <w:t>16.3</w:t>
            </w:r>
          </w:p>
        </w:tc>
        <w:tc>
          <w:tcPr>
            <w:tcW w:w="1064" w:type="pct"/>
            <w:tcBorders>
              <w:top w:val="single" w:sz="4" w:space="0" w:color="000000"/>
              <w:bottom w:val="single" w:sz="4" w:space="0" w:color="000000"/>
            </w:tcBorders>
            <w:vAlign w:val="center"/>
          </w:tcPr>
          <w:p w14:paraId="13B45ABD" w14:textId="77777777" w:rsidR="00030581" w:rsidRDefault="00067329">
            <w:pPr>
              <w:spacing w:line="240" w:lineRule="auto"/>
              <w:ind w:firstLineChars="0" w:firstLine="0"/>
              <w:jc w:val="center"/>
              <w:rPr>
                <w:rFonts w:eastAsia="仿宋"/>
                <w:sz w:val="21"/>
                <w:szCs w:val="21"/>
              </w:rPr>
            </w:pPr>
            <w:r>
              <w:rPr>
                <w:rFonts w:eastAsia="仿宋"/>
                <w:sz w:val="21"/>
                <w:szCs w:val="21"/>
              </w:rPr>
              <w:t>14.2</w:t>
            </w:r>
          </w:p>
        </w:tc>
        <w:tc>
          <w:tcPr>
            <w:tcW w:w="624" w:type="pct"/>
            <w:tcBorders>
              <w:top w:val="single" w:sz="4" w:space="0" w:color="000000"/>
              <w:bottom w:val="single" w:sz="4" w:space="0" w:color="000000"/>
              <w:right w:val="nil"/>
            </w:tcBorders>
            <w:vAlign w:val="center"/>
          </w:tcPr>
          <w:p w14:paraId="0909BCC9"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7832A1C5" w14:textId="77777777">
        <w:trPr>
          <w:trHeight w:val="397"/>
        </w:trPr>
        <w:tc>
          <w:tcPr>
            <w:tcW w:w="525" w:type="pct"/>
            <w:vMerge/>
            <w:tcBorders>
              <w:left w:val="nil"/>
            </w:tcBorders>
            <w:vAlign w:val="center"/>
          </w:tcPr>
          <w:p w14:paraId="61929C93"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508D98DB" w14:textId="77777777" w:rsidR="00030581" w:rsidRDefault="00067329">
            <w:pPr>
              <w:spacing w:line="240" w:lineRule="auto"/>
              <w:ind w:firstLineChars="0" w:firstLine="0"/>
              <w:jc w:val="center"/>
              <w:rPr>
                <w:rFonts w:eastAsia="仿宋"/>
                <w:sz w:val="21"/>
                <w:szCs w:val="21"/>
              </w:rPr>
            </w:pPr>
            <w:r>
              <w:rPr>
                <w:rFonts w:eastAsia="仿宋"/>
                <w:sz w:val="21"/>
                <w:szCs w:val="21"/>
              </w:rPr>
              <w:t>pH</w:t>
            </w:r>
            <w:r>
              <w:rPr>
                <w:rFonts w:eastAsia="仿宋"/>
                <w:sz w:val="21"/>
                <w:szCs w:val="21"/>
              </w:rPr>
              <w:t>值</w:t>
            </w:r>
          </w:p>
        </w:tc>
        <w:tc>
          <w:tcPr>
            <w:tcW w:w="763" w:type="pct"/>
            <w:tcBorders>
              <w:top w:val="single" w:sz="4" w:space="0" w:color="000000"/>
              <w:bottom w:val="single" w:sz="4" w:space="0" w:color="000000"/>
            </w:tcBorders>
            <w:vAlign w:val="center"/>
          </w:tcPr>
          <w:p w14:paraId="632DE126" w14:textId="77777777" w:rsidR="00030581" w:rsidRDefault="00067329">
            <w:pPr>
              <w:spacing w:line="240" w:lineRule="auto"/>
              <w:ind w:firstLineChars="0" w:firstLine="0"/>
              <w:jc w:val="center"/>
              <w:rPr>
                <w:rFonts w:eastAsia="仿宋"/>
                <w:sz w:val="21"/>
                <w:szCs w:val="21"/>
              </w:rPr>
            </w:pPr>
            <w:r>
              <w:rPr>
                <w:rFonts w:eastAsia="仿宋"/>
                <w:sz w:val="21"/>
                <w:szCs w:val="21"/>
              </w:rPr>
              <w:t>7.4</w:t>
            </w:r>
          </w:p>
        </w:tc>
        <w:tc>
          <w:tcPr>
            <w:tcW w:w="1131" w:type="pct"/>
            <w:tcBorders>
              <w:top w:val="single" w:sz="4" w:space="0" w:color="000000"/>
              <w:bottom w:val="single" w:sz="4" w:space="0" w:color="000000"/>
            </w:tcBorders>
            <w:vAlign w:val="center"/>
          </w:tcPr>
          <w:p w14:paraId="7223559B" w14:textId="77777777" w:rsidR="00030581" w:rsidRDefault="00067329">
            <w:pPr>
              <w:spacing w:line="240" w:lineRule="auto"/>
              <w:ind w:firstLineChars="0" w:firstLine="0"/>
              <w:jc w:val="center"/>
              <w:rPr>
                <w:rFonts w:eastAsia="仿宋"/>
                <w:sz w:val="21"/>
                <w:szCs w:val="21"/>
              </w:rPr>
            </w:pPr>
            <w:r>
              <w:rPr>
                <w:rFonts w:eastAsia="仿宋"/>
                <w:sz w:val="21"/>
                <w:szCs w:val="21"/>
              </w:rPr>
              <w:t>7.2</w:t>
            </w:r>
          </w:p>
        </w:tc>
        <w:tc>
          <w:tcPr>
            <w:tcW w:w="1064" w:type="pct"/>
            <w:tcBorders>
              <w:top w:val="single" w:sz="4" w:space="0" w:color="000000"/>
              <w:bottom w:val="single" w:sz="4" w:space="0" w:color="000000"/>
            </w:tcBorders>
            <w:vAlign w:val="center"/>
          </w:tcPr>
          <w:p w14:paraId="5097FD3D" w14:textId="77777777" w:rsidR="00030581" w:rsidRDefault="00067329">
            <w:pPr>
              <w:spacing w:line="240" w:lineRule="auto"/>
              <w:ind w:firstLineChars="0" w:firstLine="0"/>
              <w:jc w:val="center"/>
              <w:rPr>
                <w:rFonts w:eastAsia="仿宋"/>
                <w:sz w:val="21"/>
                <w:szCs w:val="21"/>
              </w:rPr>
            </w:pPr>
            <w:r>
              <w:rPr>
                <w:rFonts w:eastAsia="仿宋"/>
                <w:sz w:val="21"/>
                <w:szCs w:val="21"/>
              </w:rPr>
              <w:t>7.6</w:t>
            </w:r>
          </w:p>
        </w:tc>
        <w:tc>
          <w:tcPr>
            <w:tcW w:w="624" w:type="pct"/>
            <w:tcBorders>
              <w:top w:val="single" w:sz="4" w:space="0" w:color="000000"/>
              <w:bottom w:val="single" w:sz="4" w:space="0" w:color="000000"/>
              <w:right w:val="nil"/>
            </w:tcBorders>
            <w:vAlign w:val="center"/>
          </w:tcPr>
          <w:p w14:paraId="71DAF695" w14:textId="77777777" w:rsidR="00030581" w:rsidRDefault="00067329">
            <w:pPr>
              <w:spacing w:line="240" w:lineRule="auto"/>
              <w:ind w:firstLineChars="0" w:firstLine="0"/>
              <w:jc w:val="center"/>
              <w:rPr>
                <w:rFonts w:eastAsia="仿宋"/>
                <w:sz w:val="21"/>
                <w:szCs w:val="21"/>
              </w:rPr>
            </w:pPr>
            <w:r>
              <w:rPr>
                <w:rFonts w:eastAsia="仿宋"/>
                <w:sz w:val="21"/>
                <w:szCs w:val="21"/>
              </w:rPr>
              <w:t>无量纲</w:t>
            </w:r>
          </w:p>
        </w:tc>
      </w:tr>
      <w:tr w:rsidR="00030581" w14:paraId="14A88497" w14:textId="77777777">
        <w:trPr>
          <w:trHeight w:val="397"/>
        </w:trPr>
        <w:tc>
          <w:tcPr>
            <w:tcW w:w="525" w:type="pct"/>
            <w:vMerge/>
            <w:tcBorders>
              <w:left w:val="nil"/>
            </w:tcBorders>
            <w:vAlign w:val="center"/>
          </w:tcPr>
          <w:p w14:paraId="4974F548"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26F2A898" w14:textId="77777777" w:rsidR="00030581" w:rsidRDefault="00067329">
            <w:pPr>
              <w:spacing w:line="240" w:lineRule="auto"/>
              <w:ind w:firstLineChars="0" w:firstLine="0"/>
              <w:jc w:val="center"/>
              <w:rPr>
                <w:rFonts w:eastAsia="仿宋"/>
                <w:sz w:val="21"/>
                <w:szCs w:val="21"/>
              </w:rPr>
            </w:pPr>
            <w:r>
              <w:rPr>
                <w:rFonts w:eastAsia="仿宋"/>
                <w:sz w:val="21"/>
                <w:szCs w:val="21"/>
              </w:rPr>
              <w:t>氨氮</w:t>
            </w:r>
          </w:p>
        </w:tc>
        <w:tc>
          <w:tcPr>
            <w:tcW w:w="763" w:type="pct"/>
            <w:tcBorders>
              <w:top w:val="single" w:sz="4" w:space="0" w:color="000000"/>
              <w:bottom w:val="single" w:sz="4" w:space="0" w:color="000000"/>
            </w:tcBorders>
            <w:vAlign w:val="center"/>
          </w:tcPr>
          <w:p w14:paraId="463A961A" w14:textId="77777777" w:rsidR="00030581" w:rsidRDefault="00067329">
            <w:pPr>
              <w:spacing w:line="240" w:lineRule="auto"/>
              <w:ind w:firstLineChars="0" w:firstLine="0"/>
              <w:jc w:val="center"/>
              <w:rPr>
                <w:rFonts w:eastAsia="仿宋"/>
                <w:sz w:val="21"/>
                <w:szCs w:val="21"/>
              </w:rPr>
            </w:pPr>
            <w:r>
              <w:rPr>
                <w:rFonts w:eastAsia="仿宋"/>
                <w:sz w:val="21"/>
                <w:szCs w:val="21"/>
              </w:rPr>
              <w:t>0.415</w:t>
            </w:r>
          </w:p>
        </w:tc>
        <w:tc>
          <w:tcPr>
            <w:tcW w:w="1131" w:type="pct"/>
            <w:tcBorders>
              <w:top w:val="single" w:sz="4" w:space="0" w:color="000000"/>
              <w:bottom w:val="single" w:sz="4" w:space="0" w:color="000000"/>
            </w:tcBorders>
            <w:vAlign w:val="center"/>
          </w:tcPr>
          <w:p w14:paraId="509D36D7" w14:textId="77777777" w:rsidR="00030581" w:rsidRDefault="00067329">
            <w:pPr>
              <w:spacing w:line="240" w:lineRule="auto"/>
              <w:ind w:firstLineChars="0" w:firstLine="0"/>
              <w:jc w:val="center"/>
              <w:rPr>
                <w:rFonts w:eastAsia="仿宋"/>
                <w:sz w:val="21"/>
                <w:szCs w:val="21"/>
              </w:rPr>
            </w:pPr>
            <w:r>
              <w:rPr>
                <w:rFonts w:eastAsia="仿宋"/>
                <w:sz w:val="21"/>
                <w:szCs w:val="21"/>
              </w:rPr>
              <w:t>0.359</w:t>
            </w:r>
          </w:p>
        </w:tc>
        <w:tc>
          <w:tcPr>
            <w:tcW w:w="1064" w:type="pct"/>
            <w:tcBorders>
              <w:top w:val="single" w:sz="4" w:space="0" w:color="000000"/>
              <w:bottom w:val="single" w:sz="4" w:space="0" w:color="000000"/>
            </w:tcBorders>
            <w:vAlign w:val="center"/>
          </w:tcPr>
          <w:p w14:paraId="3A4DB650" w14:textId="77777777" w:rsidR="00030581" w:rsidRDefault="00067329">
            <w:pPr>
              <w:spacing w:line="240" w:lineRule="auto"/>
              <w:ind w:firstLineChars="0" w:firstLine="0"/>
              <w:jc w:val="center"/>
              <w:rPr>
                <w:rFonts w:eastAsia="仿宋"/>
                <w:sz w:val="21"/>
                <w:szCs w:val="21"/>
              </w:rPr>
            </w:pPr>
            <w:r>
              <w:rPr>
                <w:rFonts w:eastAsia="仿宋"/>
                <w:sz w:val="21"/>
                <w:szCs w:val="21"/>
              </w:rPr>
              <w:t>0.411</w:t>
            </w:r>
          </w:p>
        </w:tc>
        <w:tc>
          <w:tcPr>
            <w:tcW w:w="624" w:type="pct"/>
            <w:tcBorders>
              <w:top w:val="single" w:sz="4" w:space="0" w:color="000000"/>
              <w:bottom w:val="single" w:sz="4" w:space="0" w:color="000000"/>
              <w:right w:val="nil"/>
            </w:tcBorders>
            <w:vAlign w:val="center"/>
          </w:tcPr>
          <w:p w14:paraId="5257FD98"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04D85907" w14:textId="77777777">
        <w:trPr>
          <w:trHeight w:val="397"/>
        </w:trPr>
        <w:tc>
          <w:tcPr>
            <w:tcW w:w="525" w:type="pct"/>
            <w:vMerge/>
            <w:tcBorders>
              <w:left w:val="nil"/>
            </w:tcBorders>
            <w:vAlign w:val="center"/>
          </w:tcPr>
          <w:p w14:paraId="1FF35C90"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5632D3A2" w14:textId="77777777" w:rsidR="00030581" w:rsidRDefault="00067329">
            <w:pPr>
              <w:spacing w:line="240" w:lineRule="auto"/>
              <w:ind w:firstLineChars="0" w:firstLine="0"/>
              <w:jc w:val="center"/>
              <w:rPr>
                <w:rFonts w:eastAsia="仿宋"/>
                <w:sz w:val="21"/>
                <w:szCs w:val="21"/>
              </w:rPr>
            </w:pPr>
            <w:r>
              <w:rPr>
                <w:rFonts w:eastAsia="仿宋"/>
                <w:sz w:val="21"/>
                <w:szCs w:val="21"/>
              </w:rPr>
              <w:t>硝酸盐（氮）</w:t>
            </w:r>
          </w:p>
          <w:p w14:paraId="76EDC717" w14:textId="77777777" w:rsidR="00030581" w:rsidRDefault="00067329">
            <w:pPr>
              <w:spacing w:line="240" w:lineRule="auto"/>
              <w:ind w:firstLineChars="0" w:firstLine="0"/>
              <w:jc w:val="center"/>
              <w:rPr>
                <w:rFonts w:eastAsia="仿宋"/>
                <w:sz w:val="21"/>
                <w:szCs w:val="21"/>
              </w:rPr>
            </w:pPr>
            <w:r>
              <w:rPr>
                <w:rFonts w:eastAsia="仿宋"/>
                <w:sz w:val="21"/>
                <w:szCs w:val="21"/>
              </w:rPr>
              <w:t>（以</w:t>
            </w:r>
            <w:r>
              <w:rPr>
                <w:rFonts w:eastAsia="仿宋"/>
                <w:sz w:val="21"/>
                <w:szCs w:val="21"/>
              </w:rPr>
              <w:t>N</w:t>
            </w:r>
            <w:r>
              <w:rPr>
                <w:rFonts w:eastAsia="仿宋"/>
                <w:sz w:val="21"/>
                <w:szCs w:val="21"/>
              </w:rPr>
              <w:t>计）</w:t>
            </w:r>
          </w:p>
        </w:tc>
        <w:tc>
          <w:tcPr>
            <w:tcW w:w="763" w:type="pct"/>
            <w:tcBorders>
              <w:top w:val="single" w:sz="4" w:space="0" w:color="000000"/>
              <w:bottom w:val="single" w:sz="4" w:space="0" w:color="000000"/>
            </w:tcBorders>
            <w:vAlign w:val="center"/>
          </w:tcPr>
          <w:p w14:paraId="1AFBA403" w14:textId="77777777" w:rsidR="00030581" w:rsidRDefault="00067329">
            <w:pPr>
              <w:spacing w:line="240" w:lineRule="auto"/>
              <w:ind w:firstLineChars="0" w:firstLine="0"/>
              <w:jc w:val="center"/>
              <w:rPr>
                <w:rFonts w:eastAsia="仿宋"/>
                <w:sz w:val="21"/>
                <w:szCs w:val="21"/>
              </w:rPr>
            </w:pPr>
            <w:r>
              <w:rPr>
                <w:rFonts w:eastAsia="仿宋"/>
                <w:sz w:val="21"/>
                <w:szCs w:val="21"/>
              </w:rPr>
              <w:t>0.08L</w:t>
            </w:r>
          </w:p>
        </w:tc>
        <w:tc>
          <w:tcPr>
            <w:tcW w:w="1131" w:type="pct"/>
            <w:tcBorders>
              <w:top w:val="single" w:sz="4" w:space="0" w:color="000000"/>
              <w:bottom w:val="single" w:sz="4" w:space="0" w:color="000000"/>
            </w:tcBorders>
            <w:vAlign w:val="center"/>
          </w:tcPr>
          <w:p w14:paraId="42CFB4DF" w14:textId="77777777" w:rsidR="00030581" w:rsidRDefault="00067329">
            <w:pPr>
              <w:spacing w:line="240" w:lineRule="auto"/>
              <w:ind w:firstLineChars="0" w:firstLine="0"/>
              <w:jc w:val="center"/>
              <w:rPr>
                <w:rFonts w:eastAsia="仿宋"/>
                <w:sz w:val="21"/>
                <w:szCs w:val="21"/>
              </w:rPr>
            </w:pPr>
            <w:r>
              <w:rPr>
                <w:rFonts w:eastAsia="仿宋"/>
                <w:sz w:val="21"/>
                <w:szCs w:val="21"/>
              </w:rPr>
              <w:t>0.08L</w:t>
            </w:r>
          </w:p>
        </w:tc>
        <w:tc>
          <w:tcPr>
            <w:tcW w:w="1064" w:type="pct"/>
            <w:tcBorders>
              <w:top w:val="single" w:sz="4" w:space="0" w:color="000000"/>
              <w:bottom w:val="single" w:sz="4" w:space="0" w:color="000000"/>
            </w:tcBorders>
            <w:vAlign w:val="center"/>
          </w:tcPr>
          <w:p w14:paraId="355AA82D" w14:textId="77777777" w:rsidR="00030581" w:rsidRDefault="00067329">
            <w:pPr>
              <w:spacing w:line="240" w:lineRule="auto"/>
              <w:ind w:firstLineChars="0" w:firstLine="0"/>
              <w:jc w:val="center"/>
              <w:rPr>
                <w:rFonts w:eastAsia="仿宋"/>
                <w:sz w:val="21"/>
                <w:szCs w:val="21"/>
              </w:rPr>
            </w:pPr>
            <w:r>
              <w:rPr>
                <w:rFonts w:eastAsia="仿宋"/>
                <w:sz w:val="21"/>
                <w:szCs w:val="21"/>
              </w:rPr>
              <w:t>0.08L</w:t>
            </w:r>
          </w:p>
        </w:tc>
        <w:tc>
          <w:tcPr>
            <w:tcW w:w="624" w:type="pct"/>
            <w:tcBorders>
              <w:top w:val="single" w:sz="4" w:space="0" w:color="000000"/>
              <w:bottom w:val="single" w:sz="4" w:space="0" w:color="000000"/>
              <w:right w:val="nil"/>
            </w:tcBorders>
            <w:vAlign w:val="center"/>
          </w:tcPr>
          <w:p w14:paraId="71F2A607"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4909B595" w14:textId="77777777">
        <w:trPr>
          <w:trHeight w:val="397"/>
        </w:trPr>
        <w:tc>
          <w:tcPr>
            <w:tcW w:w="525" w:type="pct"/>
            <w:vMerge/>
            <w:tcBorders>
              <w:left w:val="nil"/>
            </w:tcBorders>
            <w:vAlign w:val="center"/>
          </w:tcPr>
          <w:p w14:paraId="7ADC0608"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65E04C5A" w14:textId="77777777" w:rsidR="00030581" w:rsidRDefault="00067329">
            <w:pPr>
              <w:spacing w:line="240" w:lineRule="auto"/>
              <w:ind w:firstLineChars="0" w:firstLine="0"/>
              <w:jc w:val="center"/>
              <w:rPr>
                <w:rFonts w:eastAsia="仿宋"/>
                <w:sz w:val="21"/>
                <w:szCs w:val="21"/>
              </w:rPr>
            </w:pPr>
            <w:r>
              <w:rPr>
                <w:rFonts w:eastAsia="仿宋"/>
                <w:sz w:val="21"/>
                <w:szCs w:val="21"/>
              </w:rPr>
              <w:t>亚硝酸（氮）（以</w:t>
            </w:r>
            <w:r>
              <w:rPr>
                <w:rFonts w:eastAsia="仿宋"/>
                <w:sz w:val="21"/>
                <w:szCs w:val="21"/>
              </w:rPr>
              <w:t>N</w:t>
            </w:r>
            <w:r>
              <w:rPr>
                <w:rFonts w:eastAsia="仿宋"/>
                <w:sz w:val="21"/>
                <w:szCs w:val="21"/>
              </w:rPr>
              <w:t>计）</w:t>
            </w:r>
          </w:p>
        </w:tc>
        <w:tc>
          <w:tcPr>
            <w:tcW w:w="763" w:type="pct"/>
            <w:tcBorders>
              <w:top w:val="single" w:sz="4" w:space="0" w:color="000000"/>
              <w:bottom w:val="single" w:sz="4" w:space="0" w:color="000000"/>
            </w:tcBorders>
            <w:vAlign w:val="center"/>
          </w:tcPr>
          <w:p w14:paraId="68DE04D1" w14:textId="77777777" w:rsidR="00030581" w:rsidRDefault="00067329">
            <w:pPr>
              <w:spacing w:line="240" w:lineRule="auto"/>
              <w:ind w:firstLineChars="0" w:firstLine="0"/>
              <w:jc w:val="center"/>
              <w:rPr>
                <w:rFonts w:eastAsia="仿宋"/>
                <w:sz w:val="21"/>
                <w:szCs w:val="21"/>
              </w:rPr>
            </w:pPr>
            <w:r>
              <w:rPr>
                <w:rFonts w:eastAsia="仿宋"/>
                <w:sz w:val="21"/>
                <w:szCs w:val="21"/>
              </w:rPr>
              <w:t>0.003L</w:t>
            </w:r>
          </w:p>
        </w:tc>
        <w:tc>
          <w:tcPr>
            <w:tcW w:w="1131" w:type="pct"/>
            <w:tcBorders>
              <w:top w:val="single" w:sz="4" w:space="0" w:color="000000"/>
              <w:bottom w:val="single" w:sz="4" w:space="0" w:color="000000"/>
            </w:tcBorders>
            <w:vAlign w:val="center"/>
          </w:tcPr>
          <w:p w14:paraId="286BA3E3" w14:textId="77777777" w:rsidR="00030581" w:rsidRDefault="00067329">
            <w:pPr>
              <w:spacing w:line="240" w:lineRule="auto"/>
              <w:ind w:firstLineChars="0" w:firstLine="0"/>
              <w:jc w:val="center"/>
              <w:rPr>
                <w:rFonts w:eastAsia="仿宋"/>
                <w:sz w:val="21"/>
                <w:szCs w:val="21"/>
              </w:rPr>
            </w:pPr>
            <w:r>
              <w:rPr>
                <w:rFonts w:eastAsia="仿宋"/>
                <w:sz w:val="21"/>
                <w:szCs w:val="21"/>
              </w:rPr>
              <w:t>0.003L</w:t>
            </w:r>
          </w:p>
        </w:tc>
        <w:tc>
          <w:tcPr>
            <w:tcW w:w="1064" w:type="pct"/>
            <w:tcBorders>
              <w:top w:val="single" w:sz="4" w:space="0" w:color="000000"/>
              <w:bottom w:val="single" w:sz="4" w:space="0" w:color="000000"/>
            </w:tcBorders>
            <w:vAlign w:val="center"/>
          </w:tcPr>
          <w:p w14:paraId="447B0CC3" w14:textId="77777777" w:rsidR="00030581" w:rsidRDefault="00067329">
            <w:pPr>
              <w:spacing w:line="240" w:lineRule="auto"/>
              <w:ind w:firstLineChars="0" w:firstLine="0"/>
              <w:jc w:val="center"/>
              <w:rPr>
                <w:rFonts w:eastAsia="仿宋"/>
                <w:sz w:val="21"/>
                <w:szCs w:val="21"/>
              </w:rPr>
            </w:pPr>
            <w:r>
              <w:rPr>
                <w:rFonts w:eastAsia="仿宋"/>
                <w:sz w:val="21"/>
                <w:szCs w:val="21"/>
              </w:rPr>
              <w:t>0.003L</w:t>
            </w:r>
          </w:p>
        </w:tc>
        <w:tc>
          <w:tcPr>
            <w:tcW w:w="624" w:type="pct"/>
            <w:tcBorders>
              <w:top w:val="single" w:sz="4" w:space="0" w:color="000000"/>
              <w:bottom w:val="single" w:sz="4" w:space="0" w:color="000000"/>
              <w:right w:val="nil"/>
            </w:tcBorders>
            <w:vAlign w:val="center"/>
          </w:tcPr>
          <w:p w14:paraId="3FA571C0"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7DD6FD90" w14:textId="77777777">
        <w:trPr>
          <w:trHeight w:val="397"/>
        </w:trPr>
        <w:tc>
          <w:tcPr>
            <w:tcW w:w="525" w:type="pct"/>
            <w:vMerge/>
            <w:tcBorders>
              <w:left w:val="nil"/>
            </w:tcBorders>
            <w:vAlign w:val="center"/>
          </w:tcPr>
          <w:p w14:paraId="1487DF03"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3B832D50" w14:textId="77777777" w:rsidR="00030581" w:rsidRDefault="00067329">
            <w:pPr>
              <w:spacing w:line="240" w:lineRule="auto"/>
              <w:ind w:firstLineChars="0" w:firstLine="0"/>
              <w:jc w:val="center"/>
              <w:rPr>
                <w:rFonts w:eastAsia="仿宋"/>
                <w:sz w:val="21"/>
                <w:szCs w:val="21"/>
              </w:rPr>
            </w:pPr>
            <w:r>
              <w:rPr>
                <w:rFonts w:eastAsia="仿宋"/>
                <w:sz w:val="21"/>
                <w:szCs w:val="21"/>
              </w:rPr>
              <w:t>总硬度</w:t>
            </w:r>
          </w:p>
        </w:tc>
        <w:tc>
          <w:tcPr>
            <w:tcW w:w="763" w:type="pct"/>
            <w:tcBorders>
              <w:top w:val="single" w:sz="4" w:space="0" w:color="000000"/>
              <w:bottom w:val="single" w:sz="4" w:space="0" w:color="000000"/>
            </w:tcBorders>
            <w:vAlign w:val="center"/>
          </w:tcPr>
          <w:p w14:paraId="326E2AE2" w14:textId="77777777" w:rsidR="00030581" w:rsidRDefault="00067329">
            <w:pPr>
              <w:spacing w:line="240" w:lineRule="auto"/>
              <w:ind w:firstLineChars="0" w:firstLine="0"/>
              <w:jc w:val="center"/>
              <w:rPr>
                <w:rFonts w:eastAsia="仿宋"/>
                <w:sz w:val="21"/>
                <w:szCs w:val="21"/>
              </w:rPr>
            </w:pPr>
            <w:r>
              <w:rPr>
                <w:rFonts w:eastAsia="仿宋"/>
                <w:sz w:val="21"/>
                <w:szCs w:val="21"/>
              </w:rPr>
              <w:t>156</w:t>
            </w:r>
          </w:p>
        </w:tc>
        <w:tc>
          <w:tcPr>
            <w:tcW w:w="1131" w:type="pct"/>
            <w:tcBorders>
              <w:top w:val="single" w:sz="4" w:space="0" w:color="000000"/>
              <w:bottom w:val="single" w:sz="4" w:space="0" w:color="000000"/>
            </w:tcBorders>
            <w:vAlign w:val="center"/>
          </w:tcPr>
          <w:p w14:paraId="476FEB41" w14:textId="77777777" w:rsidR="00030581" w:rsidRDefault="00067329">
            <w:pPr>
              <w:spacing w:line="240" w:lineRule="auto"/>
              <w:ind w:firstLineChars="0" w:firstLine="0"/>
              <w:jc w:val="center"/>
              <w:rPr>
                <w:rFonts w:eastAsia="仿宋"/>
                <w:sz w:val="21"/>
                <w:szCs w:val="21"/>
              </w:rPr>
            </w:pPr>
            <w:r>
              <w:rPr>
                <w:rFonts w:eastAsia="仿宋"/>
                <w:sz w:val="21"/>
                <w:szCs w:val="21"/>
              </w:rPr>
              <w:t>162</w:t>
            </w:r>
          </w:p>
        </w:tc>
        <w:tc>
          <w:tcPr>
            <w:tcW w:w="1064" w:type="pct"/>
            <w:tcBorders>
              <w:top w:val="single" w:sz="4" w:space="0" w:color="000000"/>
              <w:bottom w:val="single" w:sz="4" w:space="0" w:color="000000"/>
            </w:tcBorders>
            <w:vAlign w:val="center"/>
          </w:tcPr>
          <w:p w14:paraId="2BA0FD92" w14:textId="77777777" w:rsidR="00030581" w:rsidRDefault="00067329">
            <w:pPr>
              <w:spacing w:line="240" w:lineRule="auto"/>
              <w:ind w:firstLineChars="0" w:firstLine="0"/>
              <w:jc w:val="center"/>
              <w:rPr>
                <w:rFonts w:eastAsia="仿宋"/>
                <w:sz w:val="21"/>
                <w:szCs w:val="21"/>
              </w:rPr>
            </w:pPr>
            <w:r>
              <w:rPr>
                <w:rFonts w:eastAsia="仿宋"/>
                <w:sz w:val="21"/>
                <w:szCs w:val="21"/>
              </w:rPr>
              <w:t>133</w:t>
            </w:r>
          </w:p>
        </w:tc>
        <w:tc>
          <w:tcPr>
            <w:tcW w:w="624" w:type="pct"/>
            <w:tcBorders>
              <w:top w:val="single" w:sz="4" w:space="0" w:color="000000"/>
              <w:bottom w:val="single" w:sz="4" w:space="0" w:color="000000"/>
              <w:right w:val="nil"/>
            </w:tcBorders>
            <w:vAlign w:val="center"/>
          </w:tcPr>
          <w:p w14:paraId="5A2CA586"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66FEAF63" w14:textId="77777777">
        <w:trPr>
          <w:trHeight w:val="397"/>
        </w:trPr>
        <w:tc>
          <w:tcPr>
            <w:tcW w:w="525" w:type="pct"/>
            <w:vMerge/>
            <w:tcBorders>
              <w:left w:val="nil"/>
            </w:tcBorders>
            <w:vAlign w:val="center"/>
          </w:tcPr>
          <w:p w14:paraId="3BCA6F21"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60161B87" w14:textId="77777777" w:rsidR="00030581" w:rsidRDefault="00067329">
            <w:pPr>
              <w:spacing w:line="240" w:lineRule="auto"/>
              <w:ind w:firstLineChars="0" w:firstLine="0"/>
              <w:jc w:val="center"/>
              <w:rPr>
                <w:rFonts w:eastAsia="仿宋"/>
                <w:sz w:val="21"/>
                <w:szCs w:val="21"/>
              </w:rPr>
            </w:pPr>
            <w:r>
              <w:rPr>
                <w:rFonts w:eastAsia="仿宋"/>
                <w:sz w:val="21"/>
                <w:szCs w:val="21"/>
              </w:rPr>
              <w:t>高锰酸盐指数（以</w:t>
            </w:r>
            <w:r>
              <w:rPr>
                <w:rFonts w:eastAsia="仿宋"/>
                <w:sz w:val="21"/>
                <w:szCs w:val="21"/>
              </w:rPr>
              <w:t>O</w:t>
            </w:r>
            <w:r>
              <w:rPr>
                <w:rFonts w:eastAsia="仿宋"/>
                <w:sz w:val="21"/>
                <w:szCs w:val="21"/>
                <w:vertAlign w:val="subscript"/>
              </w:rPr>
              <w:t>2</w:t>
            </w:r>
            <w:r>
              <w:rPr>
                <w:rFonts w:eastAsia="仿宋"/>
                <w:sz w:val="21"/>
                <w:szCs w:val="21"/>
              </w:rPr>
              <w:t>计）</w:t>
            </w:r>
          </w:p>
        </w:tc>
        <w:tc>
          <w:tcPr>
            <w:tcW w:w="763" w:type="pct"/>
            <w:tcBorders>
              <w:top w:val="single" w:sz="4" w:space="0" w:color="000000"/>
              <w:bottom w:val="single" w:sz="4" w:space="0" w:color="000000"/>
            </w:tcBorders>
            <w:vAlign w:val="center"/>
          </w:tcPr>
          <w:p w14:paraId="4B2B0261" w14:textId="77777777" w:rsidR="00030581" w:rsidRDefault="00067329">
            <w:pPr>
              <w:spacing w:line="240" w:lineRule="auto"/>
              <w:ind w:firstLineChars="0" w:firstLine="0"/>
              <w:jc w:val="center"/>
              <w:rPr>
                <w:rFonts w:eastAsia="仿宋"/>
                <w:sz w:val="21"/>
                <w:szCs w:val="21"/>
              </w:rPr>
            </w:pPr>
            <w:r>
              <w:rPr>
                <w:rFonts w:eastAsia="仿宋"/>
                <w:sz w:val="21"/>
                <w:szCs w:val="21"/>
              </w:rPr>
              <w:t>2.1</w:t>
            </w:r>
          </w:p>
        </w:tc>
        <w:tc>
          <w:tcPr>
            <w:tcW w:w="1131" w:type="pct"/>
            <w:tcBorders>
              <w:top w:val="single" w:sz="4" w:space="0" w:color="000000"/>
              <w:bottom w:val="single" w:sz="4" w:space="0" w:color="000000"/>
            </w:tcBorders>
            <w:vAlign w:val="center"/>
          </w:tcPr>
          <w:p w14:paraId="4C071223" w14:textId="77777777" w:rsidR="00030581" w:rsidRDefault="00067329">
            <w:pPr>
              <w:spacing w:line="240" w:lineRule="auto"/>
              <w:ind w:firstLineChars="0" w:firstLine="0"/>
              <w:jc w:val="center"/>
              <w:rPr>
                <w:rFonts w:eastAsia="仿宋"/>
                <w:sz w:val="21"/>
                <w:szCs w:val="21"/>
              </w:rPr>
            </w:pPr>
            <w:r>
              <w:rPr>
                <w:rFonts w:eastAsia="仿宋"/>
                <w:sz w:val="21"/>
                <w:szCs w:val="21"/>
              </w:rPr>
              <w:t>2.4</w:t>
            </w:r>
          </w:p>
        </w:tc>
        <w:tc>
          <w:tcPr>
            <w:tcW w:w="1064" w:type="pct"/>
            <w:tcBorders>
              <w:top w:val="single" w:sz="4" w:space="0" w:color="000000"/>
              <w:bottom w:val="single" w:sz="4" w:space="0" w:color="000000"/>
            </w:tcBorders>
            <w:vAlign w:val="center"/>
          </w:tcPr>
          <w:p w14:paraId="464FACD2" w14:textId="77777777" w:rsidR="00030581" w:rsidRDefault="00067329">
            <w:pPr>
              <w:spacing w:line="240" w:lineRule="auto"/>
              <w:ind w:firstLineChars="0" w:firstLine="0"/>
              <w:jc w:val="center"/>
              <w:rPr>
                <w:rFonts w:eastAsia="仿宋"/>
                <w:sz w:val="21"/>
                <w:szCs w:val="21"/>
              </w:rPr>
            </w:pPr>
            <w:r>
              <w:rPr>
                <w:rFonts w:eastAsia="仿宋"/>
                <w:sz w:val="21"/>
                <w:szCs w:val="21"/>
              </w:rPr>
              <w:t>1.9</w:t>
            </w:r>
          </w:p>
        </w:tc>
        <w:tc>
          <w:tcPr>
            <w:tcW w:w="624" w:type="pct"/>
            <w:tcBorders>
              <w:top w:val="single" w:sz="4" w:space="0" w:color="000000"/>
              <w:bottom w:val="single" w:sz="4" w:space="0" w:color="000000"/>
              <w:right w:val="nil"/>
            </w:tcBorders>
            <w:vAlign w:val="center"/>
          </w:tcPr>
          <w:p w14:paraId="79A5C189"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61897C82" w14:textId="77777777">
        <w:trPr>
          <w:trHeight w:val="397"/>
        </w:trPr>
        <w:tc>
          <w:tcPr>
            <w:tcW w:w="525" w:type="pct"/>
            <w:vMerge/>
            <w:tcBorders>
              <w:left w:val="nil"/>
            </w:tcBorders>
            <w:vAlign w:val="center"/>
          </w:tcPr>
          <w:p w14:paraId="539B444D"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069827ED" w14:textId="77777777" w:rsidR="00030581" w:rsidRDefault="00067329">
            <w:pPr>
              <w:spacing w:line="240" w:lineRule="auto"/>
              <w:ind w:firstLineChars="0" w:firstLine="0"/>
              <w:jc w:val="center"/>
              <w:rPr>
                <w:rFonts w:eastAsia="仿宋"/>
                <w:sz w:val="21"/>
                <w:szCs w:val="21"/>
              </w:rPr>
            </w:pPr>
            <w:r>
              <w:rPr>
                <w:rFonts w:eastAsia="仿宋"/>
                <w:sz w:val="21"/>
                <w:szCs w:val="21"/>
              </w:rPr>
              <w:t>溶解性总固</w:t>
            </w:r>
          </w:p>
          <w:p w14:paraId="16405C6F" w14:textId="77777777" w:rsidR="00030581" w:rsidRDefault="00067329">
            <w:pPr>
              <w:spacing w:line="240" w:lineRule="auto"/>
              <w:ind w:firstLineChars="0" w:firstLine="0"/>
              <w:jc w:val="center"/>
              <w:rPr>
                <w:rFonts w:eastAsia="仿宋"/>
                <w:sz w:val="21"/>
                <w:szCs w:val="21"/>
              </w:rPr>
            </w:pPr>
            <w:r>
              <w:rPr>
                <w:rFonts w:eastAsia="仿宋"/>
                <w:sz w:val="21"/>
                <w:szCs w:val="21"/>
              </w:rPr>
              <w:t>体</w:t>
            </w:r>
          </w:p>
        </w:tc>
        <w:tc>
          <w:tcPr>
            <w:tcW w:w="763" w:type="pct"/>
            <w:tcBorders>
              <w:top w:val="single" w:sz="4" w:space="0" w:color="000000"/>
              <w:bottom w:val="single" w:sz="4" w:space="0" w:color="000000"/>
            </w:tcBorders>
            <w:vAlign w:val="center"/>
          </w:tcPr>
          <w:p w14:paraId="3E26BDAE" w14:textId="77777777" w:rsidR="00030581" w:rsidRDefault="00067329">
            <w:pPr>
              <w:spacing w:line="240" w:lineRule="auto"/>
              <w:ind w:firstLineChars="0" w:firstLine="0"/>
              <w:jc w:val="center"/>
              <w:rPr>
                <w:rFonts w:eastAsia="仿宋"/>
                <w:sz w:val="21"/>
                <w:szCs w:val="21"/>
              </w:rPr>
            </w:pPr>
            <w:r>
              <w:rPr>
                <w:rFonts w:eastAsia="仿宋"/>
                <w:sz w:val="21"/>
                <w:szCs w:val="21"/>
              </w:rPr>
              <w:t>498</w:t>
            </w:r>
          </w:p>
        </w:tc>
        <w:tc>
          <w:tcPr>
            <w:tcW w:w="1131" w:type="pct"/>
            <w:tcBorders>
              <w:top w:val="single" w:sz="4" w:space="0" w:color="000000"/>
              <w:bottom w:val="single" w:sz="4" w:space="0" w:color="000000"/>
            </w:tcBorders>
            <w:vAlign w:val="center"/>
          </w:tcPr>
          <w:p w14:paraId="6F478E41" w14:textId="77777777" w:rsidR="00030581" w:rsidRDefault="00067329">
            <w:pPr>
              <w:spacing w:line="240" w:lineRule="auto"/>
              <w:ind w:firstLineChars="0" w:firstLine="0"/>
              <w:jc w:val="center"/>
              <w:rPr>
                <w:rFonts w:eastAsia="仿宋"/>
                <w:sz w:val="21"/>
                <w:szCs w:val="21"/>
              </w:rPr>
            </w:pPr>
            <w:r>
              <w:rPr>
                <w:rFonts w:eastAsia="仿宋"/>
                <w:sz w:val="21"/>
                <w:szCs w:val="21"/>
              </w:rPr>
              <w:t>467</w:t>
            </w:r>
          </w:p>
        </w:tc>
        <w:tc>
          <w:tcPr>
            <w:tcW w:w="1064" w:type="pct"/>
            <w:tcBorders>
              <w:top w:val="single" w:sz="4" w:space="0" w:color="000000"/>
              <w:bottom w:val="single" w:sz="4" w:space="0" w:color="000000"/>
            </w:tcBorders>
            <w:vAlign w:val="center"/>
          </w:tcPr>
          <w:p w14:paraId="27294FD9" w14:textId="77777777" w:rsidR="00030581" w:rsidRDefault="00067329">
            <w:pPr>
              <w:spacing w:line="240" w:lineRule="auto"/>
              <w:ind w:firstLineChars="0" w:firstLine="0"/>
              <w:jc w:val="center"/>
              <w:rPr>
                <w:rFonts w:eastAsia="仿宋"/>
                <w:sz w:val="21"/>
                <w:szCs w:val="21"/>
              </w:rPr>
            </w:pPr>
            <w:r>
              <w:rPr>
                <w:rFonts w:eastAsia="仿宋"/>
                <w:sz w:val="21"/>
                <w:szCs w:val="21"/>
              </w:rPr>
              <w:t>532</w:t>
            </w:r>
          </w:p>
        </w:tc>
        <w:tc>
          <w:tcPr>
            <w:tcW w:w="624" w:type="pct"/>
            <w:tcBorders>
              <w:top w:val="single" w:sz="4" w:space="0" w:color="000000"/>
              <w:bottom w:val="single" w:sz="4" w:space="0" w:color="000000"/>
              <w:right w:val="nil"/>
            </w:tcBorders>
            <w:vAlign w:val="center"/>
          </w:tcPr>
          <w:p w14:paraId="76E8F199"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7AFBD2F3" w14:textId="77777777">
        <w:trPr>
          <w:trHeight w:val="397"/>
        </w:trPr>
        <w:tc>
          <w:tcPr>
            <w:tcW w:w="525" w:type="pct"/>
            <w:vMerge/>
            <w:tcBorders>
              <w:left w:val="nil"/>
            </w:tcBorders>
            <w:vAlign w:val="center"/>
          </w:tcPr>
          <w:p w14:paraId="727A5FDD"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5BBC9CEA" w14:textId="77777777" w:rsidR="00030581" w:rsidRDefault="00067329">
            <w:pPr>
              <w:spacing w:line="240" w:lineRule="auto"/>
              <w:ind w:firstLineChars="0" w:firstLine="0"/>
              <w:jc w:val="center"/>
              <w:rPr>
                <w:rFonts w:eastAsia="仿宋"/>
                <w:sz w:val="21"/>
                <w:szCs w:val="21"/>
              </w:rPr>
            </w:pPr>
            <w:r>
              <w:rPr>
                <w:rFonts w:eastAsia="仿宋"/>
                <w:sz w:val="21"/>
                <w:szCs w:val="21"/>
              </w:rPr>
              <w:t>铁</w:t>
            </w:r>
          </w:p>
        </w:tc>
        <w:tc>
          <w:tcPr>
            <w:tcW w:w="763" w:type="pct"/>
            <w:tcBorders>
              <w:top w:val="single" w:sz="4" w:space="0" w:color="000000"/>
              <w:bottom w:val="single" w:sz="4" w:space="0" w:color="000000"/>
            </w:tcBorders>
            <w:vAlign w:val="center"/>
          </w:tcPr>
          <w:p w14:paraId="6DDCB21E" w14:textId="77777777" w:rsidR="00030581" w:rsidRDefault="00067329">
            <w:pPr>
              <w:spacing w:line="240" w:lineRule="auto"/>
              <w:ind w:firstLineChars="0" w:firstLine="0"/>
              <w:jc w:val="center"/>
              <w:rPr>
                <w:rFonts w:eastAsia="仿宋"/>
                <w:sz w:val="21"/>
                <w:szCs w:val="21"/>
              </w:rPr>
            </w:pPr>
            <w:r>
              <w:rPr>
                <w:rFonts w:eastAsia="仿宋"/>
                <w:sz w:val="21"/>
                <w:szCs w:val="21"/>
              </w:rPr>
              <w:t>0.26</w:t>
            </w:r>
          </w:p>
        </w:tc>
        <w:tc>
          <w:tcPr>
            <w:tcW w:w="1131" w:type="pct"/>
            <w:tcBorders>
              <w:top w:val="single" w:sz="4" w:space="0" w:color="000000"/>
              <w:bottom w:val="single" w:sz="4" w:space="0" w:color="000000"/>
            </w:tcBorders>
            <w:vAlign w:val="center"/>
          </w:tcPr>
          <w:p w14:paraId="46AA256E" w14:textId="77777777" w:rsidR="00030581" w:rsidRDefault="00067329">
            <w:pPr>
              <w:spacing w:line="240" w:lineRule="auto"/>
              <w:ind w:firstLineChars="0" w:firstLine="0"/>
              <w:jc w:val="center"/>
              <w:rPr>
                <w:rFonts w:eastAsia="仿宋"/>
                <w:sz w:val="21"/>
                <w:szCs w:val="21"/>
              </w:rPr>
            </w:pPr>
            <w:r>
              <w:rPr>
                <w:rFonts w:eastAsia="仿宋"/>
                <w:sz w:val="21"/>
                <w:szCs w:val="21"/>
              </w:rPr>
              <w:t>0.24</w:t>
            </w:r>
          </w:p>
        </w:tc>
        <w:tc>
          <w:tcPr>
            <w:tcW w:w="1064" w:type="pct"/>
            <w:tcBorders>
              <w:top w:val="single" w:sz="4" w:space="0" w:color="000000"/>
              <w:bottom w:val="single" w:sz="4" w:space="0" w:color="000000"/>
            </w:tcBorders>
            <w:vAlign w:val="center"/>
          </w:tcPr>
          <w:p w14:paraId="086AC29C" w14:textId="77777777" w:rsidR="00030581" w:rsidRDefault="00067329">
            <w:pPr>
              <w:spacing w:line="240" w:lineRule="auto"/>
              <w:ind w:firstLineChars="0" w:firstLine="0"/>
              <w:jc w:val="center"/>
              <w:rPr>
                <w:rFonts w:eastAsia="仿宋"/>
                <w:sz w:val="21"/>
                <w:szCs w:val="21"/>
              </w:rPr>
            </w:pPr>
            <w:r>
              <w:rPr>
                <w:rFonts w:eastAsia="仿宋"/>
                <w:sz w:val="21"/>
                <w:szCs w:val="21"/>
              </w:rPr>
              <w:t>0.22</w:t>
            </w:r>
          </w:p>
        </w:tc>
        <w:tc>
          <w:tcPr>
            <w:tcW w:w="624" w:type="pct"/>
            <w:tcBorders>
              <w:top w:val="single" w:sz="4" w:space="0" w:color="000000"/>
              <w:bottom w:val="single" w:sz="4" w:space="0" w:color="000000"/>
              <w:right w:val="nil"/>
            </w:tcBorders>
            <w:vAlign w:val="center"/>
          </w:tcPr>
          <w:p w14:paraId="02B87F64"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31ACEDA2" w14:textId="77777777">
        <w:trPr>
          <w:trHeight w:val="397"/>
        </w:trPr>
        <w:tc>
          <w:tcPr>
            <w:tcW w:w="525" w:type="pct"/>
            <w:vMerge/>
            <w:tcBorders>
              <w:left w:val="nil"/>
            </w:tcBorders>
            <w:vAlign w:val="center"/>
          </w:tcPr>
          <w:p w14:paraId="29D8BA41"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7A6E1179" w14:textId="77777777" w:rsidR="00030581" w:rsidRDefault="00067329">
            <w:pPr>
              <w:spacing w:line="240" w:lineRule="auto"/>
              <w:ind w:firstLineChars="0" w:firstLine="0"/>
              <w:jc w:val="center"/>
              <w:rPr>
                <w:rFonts w:eastAsia="仿宋"/>
                <w:sz w:val="21"/>
                <w:szCs w:val="21"/>
              </w:rPr>
            </w:pPr>
            <w:r>
              <w:rPr>
                <w:rFonts w:eastAsia="仿宋"/>
                <w:sz w:val="21"/>
                <w:szCs w:val="21"/>
              </w:rPr>
              <w:t>锰</w:t>
            </w:r>
          </w:p>
        </w:tc>
        <w:tc>
          <w:tcPr>
            <w:tcW w:w="763" w:type="pct"/>
            <w:tcBorders>
              <w:top w:val="single" w:sz="4" w:space="0" w:color="000000"/>
              <w:bottom w:val="single" w:sz="4" w:space="0" w:color="000000"/>
            </w:tcBorders>
            <w:vAlign w:val="center"/>
          </w:tcPr>
          <w:p w14:paraId="6BA14232" w14:textId="77777777" w:rsidR="00030581" w:rsidRDefault="00067329">
            <w:pPr>
              <w:spacing w:line="240" w:lineRule="auto"/>
              <w:ind w:firstLineChars="0" w:firstLine="0"/>
              <w:jc w:val="center"/>
              <w:rPr>
                <w:rFonts w:eastAsia="仿宋"/>
                <w:sz w:val="21"/>
                <w:szCs w:val="21"/>
              </w:rPr>
            </w:pPr>
            <w:r>
              <w:rPr>
                <w:rFonts w:eastAsia="仿宋"/>
                <w:sz w:val="21"/>
                <w:szCs w:val="21"/>
              </w:rPr>
              <w:t>0.01L</w:t>
            </w:r>
          </w:p>
        </w:tc>
        <w:tc>
          <w:tcPr>
            <w:tcW w:w="1131" w:type="pct"/>
            <w:tcBorders>
              <w:top w:val="single" w:sz="4" w:space="0" w:color="000000"/>
              <w:bottom w:val="single" w:sz="4" w:space="0" w:color="000000"/>
            </w:tcBorders>
            <w:vAlign w:val="center"/>
          </w:tcPr>
          <w:p w14:paraId="24756017" w14:textId="77777777" w:rsidR="00030581" w:rsidRDefault="00067329">
            <w:pPr>
              <w:spacing w:line="240" w:lineRule="auto"/>
              <w:ind w:firstLineChars="0" w:firstLine="0"/>
              <w:jc w:val="center"/>
              <w:rPr>
                <w:rFonts w:eastAsia="仿宋"/>
                <w:sz w:val="21"/>
                <w:szCs w:val="21"/>
              </w:rPr>
            </w:pPr>
            <w:r>
              <w:rPr>
                <w:rFonts w:eastAsia="仿宋"/>
                <w:sz w:val="21"/>
                <w:szCs w:val="21"/>
              </w:rPr>
              <w:t>0.01L</w:t>
            </w:r>
          </w:p>
        </w:tc>
        <w:tc>
          <w:tcPr>
            <w:tcW w:w="1064" w:type="pct"/>
            <w:tcBorders>
              <w:top w:val="single" w:sz="4" w:space="0" w:color="000000"/>
              <w:bottom w:val="single" w:sz="4" w:space="0" w:color="000000"/>
            </w:tcBorders>
            <w:vAlign w:val="center"/>
          </w:tcPr>
          <w:p w14:paraId="45F429CC" w14:textId="77777777" w:rsidR="00030581" w:rsidRDefault="00067329">
            <w:pPr>
              <w:spacing w:line="240" w:lineRule="auto"/>
              <w:ind w:firstLineChars="0" w:firstLine="0"/>
              <w:jc w:val="center"/>
              <w:rPr>
                <w:rFonts w:eastAsia="仿宋"/>
                <w:sz w:val="21"/>
                <w:szCs w:val="21"/>
              </w:rPr>
            </w:pPr>
            <w:r>
              <w:rPr>
                <w:rFonts w:eastAsia="仿宋"/>
                <w:sz w:val="21"/>
                <w:szCs w:val="21"/>
              </w:rPr>
              <w:t>0.01L</w:t>
            </w:r>
          </w:p>
        </w:tc>
        <w:tc>
          <w:tcPr>
            <w:tcW w:w="624" w:type="pct"/>
            <w:tcBorders>
              <w:top w:val="single" w:sz="4" w:space="0" w:color="000000"/>
              <w:bottom w:val="single" w:sz="4" w:space="0" w:color="000000"/>
              <w:right w:val="nil"/>
            </w:tcBorders>
            <w:vAlign w:val="center"/>
          </w:tcPr>
          <w:p w14:paraId="42F44FF9"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095AAA49" w14:textId="77777777">
        <w:trPr>
          <w:trHeight w:val="397"/>
        </w:trPr>
        <w:tc>
          <w:tcPr>
            <w:tcW w:w="525" w:type="pct"/>
            <w:vMerge/>
            <w:tcBorders>
              <w:left w:val="nil"/>
            </w:tcBorders>
            <w:vAlign w:val="center"/>
          </w:tcPr>
          <w:p w14:paraId="52252216"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759995B5" w14:textId="77777777" w:rsidR="00030581" w:rsidRDefault="00067329">
            <w:pPr>
              <w:spacing w:line="240" w:lineRule="auto"/>
              <w:ind w:firstLineChars="0" w:firstLine="0"/>
              <w:jc w:val="center"/>
              <w:rPr>
                <w:rFonts w:eastAsia="仿宋"/>
                <w:sz w:val="21"/>
                <w:szCs w:val="21"/>
              </w:rPr>
            </w:pPr>
            <w:r>
              <w:rPr>
                <w:rFonts w:eastAsia="仿宋"/>
                <w:sz w:val="21"/>
                <w:szCs w:val="21"/>
              </w:rPr>
              <w:t>铅</w:t>
            </w:r>
          </w:p>
        </w:tc>
        <w:tc>
          <w:tcPr>
            <w:tcW w:w="763" w:type="pct"/>
            <w:tcBorders>
              <w:top w:val="single" w:sz="4" w:space="0" w:color="000000"/>
              <w:bottom w:val="single" w:sz="4" w:space="0" w:color="000000"/>
            </w:tcBorders>
            <w:vAlign w:val="center"/>
          </w:tcPr>
          <w:p w14:paraId="20113A4A" w14:textId="77777777" w:rsidR="00030581" w:rsidRDefault="00067329">
            <w:pPr>
              <w:spacing w:line="240" w:lineRule="auto"/>
              <w:ind w:firstLineChars="0" w:firstLine="0"/>
              <w:jc w:val="center"/>
              <w:rPr>
                <w:rFonts w:eastAsia="仿宋"/>
                <w:sz w:val="21"/>
                <w:szCs w:val="21"/>
              </w:rPr>
            </w:pPr>
            <w:r>
              <w:rPr>
                <w:rFonts w:eastAsia="仿宋"/>
                <w:sz w:val="21"/>
                <w:szCs w:val="21"/>
              </w:rPr>
              <w:t>0.0025L</w:t>
            </w:r>
          </w:p>
        </w:tc>
        <w:tc>
          <w:tcPr>
            <w:tcW w:w="1131" w:type="pct"/>
            <w:tcBorders>
              <w:top w:val="single" w:sz="4" w:space="0" w:color="000000"/>
              <w:bottom w:val="single" w:sz="4" w:space="0" w:color="000000"/>
            </w:tcBorders>
            <w:vAlign w:val="center"/>
          </w:tcPr>
          <w:p w14:paraId="4FF5F456" w14:textId="77777777" w:rsidR="00030581" w:rsidRDefault="00067329">
            <w:pPr>
              <w:spacing w:line="240" w:lineRule="auto"/>
              <w:ind w:firstLineChars="0" w:firstLine="0"/>
              <w:jc w:val="center"/>
              <w:rPr>
                <w:rFonts w:eastAsia="仿宋"/>
                <w:sz w:val="21"/>
                <w:szCs w:val="21"/>
              </w:rPr>
            </w:pPr>
            <w:r>
              <w:rPr>
                <w:rFonts w:eastAsia="仿宋"/>
                <w:sz w:val="21"/>
                <w:szCs w:val="21"/>
              </w:rPr>
              <w:t>0.0025L</w:t>
            </w:r>
          </w:p>
        </w:tc>
        <w:tc>
          <w:tcPr>
            <w:tcW w:w="1064" w:type="pct"/>
            <w:tcBorders>
              <w:top w:val="single" w:sz="4" w:space="0" w:color="000000"/>
              <w:bottom w:val="single" w:sz="4" w:space="0" w:color="000000"/>
            </w:tcBorders>
            <w:vAlign w:val="center"/>
          </w:tcPr>
          <w:p w14:paraId="29AB5DB6" w14:textId="77777777" w:rsidR="00030581" w:rsidRDefault="00067329">
            <w:pPr>
              <w:spacing w:line="240" w:lineRule="auto"/>
              <w:ind w:firstLineChars="0" w:firstLine="0"/>
              <w:jc w:val="center"/>
              <w:rPr>
                <w:rFonts w:eastAsia="仿宋"/>
                <w:sz w:val="21"/>
                <w:szCs w:val="21"/>
              </w:rPr>
            </w:pPr>
            <w:r>
              <w:rPr>
                <w:rFonts w:eastAsia="仿宋"/>
                <w:sz w:val="21"/>
                <w:szCs w:val="21"/>
              </w:rPr>
              <w:t>0.0025L</w:t>
            </w:r>
          </w:p>
        </w:tc>
        <w:tc>
          <w:tcPr>
            <w:tcW w:w="624" w:type="pct"/>
            <w:tcBorders>
              <w:top w:val="single" w:sz="4" w:space="0" w:color="000000"/>
              <w:bottom w:val="single" w:sz="4" w:space="0" w:color="000000"/>
              <w:right w:val="nil"/>
            </w:tcBorders>
            <w:vAlign w:val="center"/>
          </w:tcPr>
          <w:p w14:paraId="2E36DA1F"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30B6F147" w14:textId="77777777">
        <w:trPr>
          <w:trHeight w:val="397"/>
        </w:trPr>
        <w:tc>
          <w:tcPr>
            <w:tcW w:w="525" w:type="pct"/>
            <w:vMerge/>
            <w:tcBorders>
              <w:left w:val="nil"/>
            </w:tcBorders>
            <w:vAlign w:val="center"/>
          </w:tcPr>
          <w:p w14:paraId="76436FE2"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1428283E" w14:textId="77777777" w:rsidR="00030581" w:rsidRDefault="00067329">
            <w:pPr>
              <w:spacing w:line="240" w:lineRule="auto"/>
              <w:ind w:firstLineChars="0" w:firstLine="0"/>
              <w:jc w:val="center"/>
              <w:rPr>
                <w:rFonts w:eastAsia="仿宋"/>
                <w:sz w:val="21"/>
                <w:szCs w:val="21"/>
              </w:rPr>
            </w:pPr>
            <w:r>
              <w:rPr>
                <w:rFonts w:eastAsia="仿宋"/>
                <w:sz w:val="21"/>
                <w:szCs w:val="21"/>
              </w:rPr>
              <w:t>六价铬</w:t>
            </w:r>
          </w:p>
        </w:tc>
        <w:tc>
          <w:tcPr>
            <w:tcW w:w="763" w:type="pct"/>
            <w:tcBorders>
              <w:top w:val="single" w:sz="4" w:space="0" w:color="000000"/>
              <w:bottom w:val="single" w:sz="4" w:space="0" w:color="000000"/>
            </w:tcBorders>
            <w:vAlign w:val="center"/>
          </w:tcPr>
          <w:p w14:paraId="639C7ECE" w14:textId="77777777" w:rsidR="00030581" w:rsidRDefault="00067329">
            <w:pPr>
              <w:spacing w:line="240" w:lineRule="auto"/>
              <w:ind w:firstLineChars="0" w:firstLine="0"/>
              <w:jc w:val="center"/>
              <w:rPr>
                <w:rFonts w:eastAsia="仿宋"/>
                <w:sz w:val="21"/>
                <w:szCs w:val="21"/>
              </w:rPr>
            </w:pPr>
            <w:r>
              <w:rPr>
                <w:rFonts w:eastAsia="仿宋"/>
                <w:sz w:val="21"/>
                <w:szCs w:val="21"/>
              </w:rPr>
              <w:t>0.004L</w:t>
            </w:r>
          </w:p>
        </w:tc>
        <w:tc>
          <w:tcPr>
            <w:tcW w:w="1131" w:type="pct"/>
            <w:tcBorders>
              <w:top w:val="single" w:sz="4" w:space="0" w:color="000000"/>
              <w:bottom w:val="single" w:sz="4" w:space="0" w:color="000000"/>
            </w:tcBorders>
            <w:vAlign w:val="center"/>
          </w:tcPr>
          <w:p w14:paraId="05B98C17" w14:textId="77777777" w:rsidR="00030581" w:rsidRDefault="00067329">
            <w:pPr>
              <w:spacing w:line="240" w:lineRule="auto"/>
              <w:ind w:firstLineChars="0" w:firstLine="0"/>
              <w:jc w:val="center"/>
              <w:rPr>
                <w:rFonts w:eastAsia="仿宋"/>
                <w:sz w:val="21"/>
                <w:szCs w:val="21"/>
              </w:rPr>
            </w:pPr>
            <w:r>
              <w:rPr>
                <w:rFonts w:eastAsia="仿宋"/>
                <w:sz w:val="21"/>
                <w:szCs w:val="21"/>
              </w:rPr>
              <w:t>0.004L</w:t>
            </w:r>
          </w:p>
        </w:tc>
        <w:tc>
          <w:tcPr>
            <w:tcW w:w="1064" w:type="pct"/>
            <w:tcBorders>
              <w:top w:val="single" w:sz="4" w:space="0" w:color="000000"/>
              <w:bottom w:val="single" w:sz="4" w:space="0" w:color="000000"/>
            </w:tcBorders>
            <w:vAlign w:val="center"/>
          </w:tcPr>
          <w:p w14:paraId="3A400D5F" w14:textId="77777777" w:rsidR="00030581" w:rsidRDefault="00067329">
            <w:pPr>
              <w:spacing w:line="240" w:lineRule="auto"/>
              <w:ind w:firstLineChars="0" w:firstLine="0"/>
              <w:jc w:val="center"/>
              <w:rPr>
                <w:rFonts w:eastAsia="仿宋"/>
                <w:sz w:val="21"/>
                <w:szCs w:val="21"/>
              </w:rPr>
            </w:pPr>
            <w:r>
              <w:rPr>
                <w:rFonts w:eastAsia="仿宋"/>
                <w:sz w:val="21"/>
                <w:szCs w:val="21"/>
              </w:rPr>
              <w:t>0.004L</w:t>
            </w:r>
          </w:p>
        </w:tc>
        <w:tc>
          <w:tcPr>
            <w:tcW w:w="624" w:type="pct"/>
            <w:tcBorders>
              <w:top w:val="single" w:sz="4" w:space="0" w:color="000000"/>
              <w:bottom w:val="single" w:sz="4" w:space="0" w:color="000000"/>
              <w:right w:val="nil"/>
            </w:tcBorders>
            <w:vAlign w:val="center"/>
          </w:tcPr>
          <w:p w14:paraId="464DC622"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1A368A6A" w14:textId="77777777">
        <w:trPr>
          <w:trHeight w:val="397"/>
        </w:trPr>
        <w:tc>
          <w:tcPr>
            <w:tcW w:w="525" w:type="pct"/>
            <w:vMerge/>
            <w:tcBorders>
              <w:left w:val="nil"/>
            </w:tcBorders>
            <w:vAlign w:val="center"/>
          </w:tcPr>
          <w:p w14:paraId="7552EBFC"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09340F6C" w14:textId="77777777" w:rsidR="00030581" w:rsidRDefault="00067329">
            <w:pPr>
              <w:spacing w:line="240" w:lineRule="auto"/>
              <w:ind w:firstLineChars="0" w:firstLine="0"/>
              <w:jc w:val="center"/>
              <w:rPr>
                <w:rFonts w:eastAsia="仿宋"/>
                <w:sz w:val="21"/>
                <w:szCs w:val="21"/>
              </w:rPr>
            </w:pPr>
            <w:r>
              <w:rPr>
                <w:rFonts w:eastAsia="仿宋"/>
                <w:sz w:val="21"/>
                <w:szCs w:val="21"/>
              </w:rPr>
              <w:t>氯化物</w:t>
            </w:r>
          </w:p>
        </w:tc>
        <w:tc>
          <w:tcPr>
            <w:tcW w:w="763" w:type="pct"/>
            <w:tcBorders>
              <w:top w:val="single" w:sz="4" w:space="0" w:color="000000"/>
              <w:bottom w:val="single" w:sz="4" w:space="0" w:color="000000"/>
            </w:tcBorders>
            <w:vAlign w:val="center"/>
          </w:tcPr>
          <w:p w14:paraId="2D4052DD" w14:textId="77777777" w:rsidR="00030581" w:rsidRDefault="00067329">
            <w:pPr>
              <w:spacing w:line="240" w:lineRule="auto"/>
              <w:ind w:firstLineChars="0" w:firstLine="0"/>
              <w:jc w:val="center"/>
              <w:rPr>
                <w:rFonts w:eastAsia="仿宋"/>
                <w:sz w:val="21"/>
                <w:szCs w:val="21"/>
              </w:rPr>
            </w:pPr>
            <w:r>
              <w:rPr>
                <w:rFonts w:eastAsia="仿宋"/>
                <w:sz w:val="21"/>
                <w:szCs w:val="21"/>
              </w:rPr>
              <w:t>29.5</w:t>
            </w:r>
          </w:p>
        </w:tc>
        <w:tc>
          <w:tcPr>
            <w:tcW w:w="1131" w:type="pct"/>
            <w:tcBorders>
              <w:top w:val="single" w:sz="4" w:space="0" w:color="000000"/>
              <w:bottom w:val="single" w:sz="4" w:space="0" w:color="000000"/>
            </w:tcBorders>
            <w:vAlign w:val="center"/>
          </w:tcPr>
          <w:p w14:paraId="17B7BDB5" w14:textId="77777777" w:rsidR="00030581" w:rsidRDefault="00067329">
            <w:pPr>
              <w:spacing w:line="240" w:lineRule="auto"/>
              <w:ind w:firstLineChars="0" w:firstLine="0"/>
              <w:jc w:val="center"/>
              <w:rPr>
                <w:rFonts w:eastAsia="仿宋"/>
                <w:sz w:val="21"/>
                <w:szCs w:val="21"/>
              </w:rPr>
            </w:pPr>
            <w:r>
              <w:rPr>
                <w:rFonts w:eastAsia="仿宋"/>
                <w:sz w:val="21"/>
                <w:szCs w:val="21"/>
              </w:rPr>
              <w:t>30.5</w:t>
            </w:r>
          </w:p>
        </w:tc>
        <w:tc>
          <w:tcPr>
            <w:tcW w:w="1064" w:type="pct"/>
            <w:tcBorders>
              <w:top w:val="single" w:sz="4" w:space="0" w:color="000000"/>
              <w:bottom w:val="single" w:sz="4" w:space="0" w:color="000000"/>
            </w:tcBorders>
            <w:vAlign w:val="center"/>
          </w:tcPr>
          <w:p w14:paraId="7EF57EEC" w14:textId="77777777" w:rsidR="00030581" w:rsidRDefault="00067329">
            <w:pPr>
              <w:spacing w:line="240" w:lineRule="auto"/>
              <w:ind w:firstLineChars="0" w:firstLine="0"/>
              <w:jc w:val="center"/>
              <w:rPr>
                <w:rFonts w:eastAsia="仿宋"/>
                <w:sz w:val="21"/>
                <w:szCs w:val="21"/>
              </w:rPr>
            </w:pPr>
            <w:r>
              <w:rPr>
                <w:rFonts w:eastAsia="仿宋"/>
                <w:sz w:val="21"/>
                <w:szCs w:val="21"/>
              </w:rPr>
              <w:t>31.2</w:t>
            </w:r>
          </w:p>
        </w:tc>
        <w:tc>
          <w:tcPr>
            <w:tcW w:w="624" w:type="pct"/>
            <w:tcBorders>
              <w:top w:val="single" w:sz="4" w:space="0" w:color="000000"/>
              <w:bottom w:val="single" w:sz="4" w:space="0" w:color="000000"/>
              <w:right w:val="nil"/>
            </w:tcBorders>
            <w:vAlign w:val="center"/>
          </w:tcPr>
          <w:p w14:paraId="2B133074"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3495E030" w14:textId="77777777">
        <w:trPr>
          <w:trHeight w:val="397"/>
        </w:trPr>
        <w:tc>
          <w:tcPr>
            <w:tcW w:w="525" w:type="pct"/>
            <w:vMerge/>
            <w:tcBorders>
              <w:left w:val="nil"/>
            </w:tcBorders>
            <w:vAlign w:val="center"/>
          </w:tcPr>
          <w:p w14:paraId="3968C7CB"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03C594EF" w14:textId="77777777" w:rsidR="00030581" w:rsidRDefault="00067329">
            <w:pPr>
              <w:spacing w:line="240" w:lineRule="auto"/>
              <w:ind w:firstLineChars="0" w:firstLine="0"/>
              <w:jc w:val="center"/>
              <w:rPr>
                <w:rFonts w:eastAsia="仿宋"/>
                <w:sz w:val="21"/>
                <w:szCs w:val="21"/>
              </w:rPr>
            </w:pPr>
            <w:r>
              <w:rPr>
                <w:rFonts w:eastAsia="仿宋"/>
                <w:sz w:val="21"/>
                <w:szCs w:val="21"/>
              </w:rPr>
              <w:t>硫酸盐</w:t>
            </w:r>
          </w:p>
        </w:tc>
        <w:tc>
          <w:tcPr>
            <w:tcW w:w="763" w:type="pct"/>
            <w:tcBorders>
              <w:top w:val="single" w:sz="4" w:space="0" w:color="000000"/>
              <w:bottom w:val="single" w:sz="4" w:space="0" w:color="000000"/>
            </w:tcBorders>
            <w:vAlign w:val="center"/>
          </w:tcPr>
          <w:p w14:paraId="4DEF54AA" w14:textId="77777777" w:rsidR="00030581" w:rsidRDefault="00067329">
            <w:pPr>
              <w:spacing w:line="240" w:lineRule="auto"/>
              <w:ind w:firstLineChars="0" w:firstLine="0"/>
              <w:jc w:val="center"/>
              <w:rPr>
                <w:rFonts w:eastAsia="仿宋"/>
                <w:sz w:val="21"/>
                <w:szCs w:val="21"/>
              </w:rPr>
            </w:pPr>
            <w:r>
              <w:rPr>
                <w:rFonts w:eastAsia="仿宋"/>
                <w:sz w:val="21"/>
                <w:szCs w:val="21"/>
              </w:rPr>
              <w:t>48</w:t>
            </w:r>
          </w:p>
        </w:tc>
        <w:tc>
          <w:tcPr>
            <w:tcW w:w="1131" w:type="pct"/>
            <w:tcBorders>
              <w:top w:val="single" w:sz="4" w:space="0" w:color="000000"/>
              <w:bottom w:val="single" w:sz="4" w:space="0" w:color="000000"/>
            </w:tcBorders>
            <w:vAlign w:val="center"/>
          </w:tcPr>
          <w:p w14:paraId="718FCE4E" w14:textId="77777777" w:rsidR="00030581" w:rsidRDefault="00067329">
            <w:pPr>
              <w:spacing w:line="240" w:lineRule="auto"/>
              <w:ind w:firstLineChars="0" w:firstLine="0"/>
              <w:jc w:val="center"/>
              <w:rPr>
                <w:rFonts w:eastAsia="仿宋"/>
                <w:sz w:val="21"/>
                <w:szCs w:val="21"/>
              </w:rPr>
            </w:pPr>
            <w:r>
              <w:rPr>
                <w:rFonts w:eastAsia="仿宋"/>
                <w:sz w:val="21"/>
                <w:szCs w:val="21"/>
              </w:rPr>
              <w:t>51</w:t>
            </w:r>
          </w:p>
        </w:tc>
        <w:tc>
          <w:tcPr>
            <w:tcW w:w="1064" w:type="pct"/>
            <w:tcBorders>
              <w:top w:val="single" w:sz="4" w:space="0" w:color="000000"/>
              <w:bottom w:val="single" w:sz="4" w:space="0" w:color="000000"/>
            </w:tcBorders>
            <w:vAlign w:val="center"/>
          </w:tcPr>
          <w:p w14:paraId="34EA6A4B" w14:textId="77777777" w:rsidR="00030581" w:rsidRDefault="00067329">
            <w:pPr>
              <w:spacing w:line="240" w:lineRule="auto"/>
              <w:ind w:firstLineChars="0" w:firstLine="0"/>
              <w:jc w:val="center"/>
              <w:rPr>
                <w:rFonts w:eastAsia="仿宋"/>
                <w:sz w:val="21"/>
                <w:szCs w:val="21"/>
              </w:rPr>
            </w:pPr>
            <w:r>
              <w:rPr>
                <w:rFonts w:eastAsia="仿宋"/>
                <w:sz w:val="21"/>
                <w:szCs w:val="21"/>
              </w:rPr>
              <w:t>52</w:t>
            </w:r>
          </w:p>
        </w:tc>
        <w:tc>
          <w:tcPr>
            <w:tcW w:w="624" w:type="pct"/>
            <w:tcBorders>
              <w:top w:val="single" w:sz="4" w:space="0" w:color="000000"/>
              <w:bottom w:val="single" w:sz="4" w:space="0" w:color="000000"/>
              <w:right w:val="nil"/>
            </w:tcBorders>
            <w:vAlign w:val="center"/>
          </w:tcPr>
          <w:p w14:paraId="1FFC7EB6"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018E5C86" w14:textId="77777777">
        <w:trPr>
          <w:trHeight w:val="397"/>
        </w:trPr>
        <w:tc>
          <w:tcPr>
            <w:tcW w:w="525" w:type="pct"/>
            <w:vMerge/>
            <w:tcBorders>
              <w:left w:val="nil"/>
            </w:tcBorders>
            <w:vAlign w:val="center"/>
          </w:tcPr>
          <w:p w14:paraId="74C663A2"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79E921A7" w14:textId="77777777" w:rsidR="00030581" w:rsidRDefault="00067329">
            <w:pPr>
              <w:spacing w:line="240" w:lineRule="auto"/>
              <w:ind w:firstLineChars="0" w:firstLine="0"/>
              <w:jc w:val="center"/>
              <w:rPr>
                <w:rFonts w:eastAsia="仿宋"/>
                <w:sz w:val="21"/>
                <w:szCs w:val="21"/>
              </w:rPr>
            </w:pPr>
            <w:r>
              <w:rPr>
                <w:rFonts w:eastAsia="仿宋"/>
                <w:sz w:val="21"/>
                <w:szCs w:val="21"/>
              </w:rPr>
              <w:t>细菌总数</w:t>
            </w:r>
          </w:p>
        </w:tc>
        <w:tc>
          <w:tcPr>
            <w:tcW w:w="763" w:type="pct"/>
            <w:tcBorders>
              <w:top w:val="single" w:sz="4" w:space="0" w:color="000000"/>
              <w:bottom w:val="single" w:sz="4" w:space="0" w:color="000000"/>
            </w:tcBorders>
            <w:vAlign w:val="center"/>
          </w:tcPr>
          <w:p w14:paraId="7FBD01C5" w14:textId="77777777" w:rsidR="00030581" w:rsidRDefault="00067329">
            <w:pPr>
              <w:spacing w:line="240" w:lineRule="auto"/>
              <w:ind w:firstLineChars="0" w:firstLine="0"/>
              <w:jc w:val="center"/>
              <w:rPr>
                <w:rFonts w:eastAsia="仿宋"/>
                <w:sz w:val="21"/>
                <w:szCs w:val="21"/>
              </w:rPr>
            </w:pPr>
            <w:r>
              <w:rPr>
                <w:rFonts w:eastAsia="仿宋"/>
                <w:sz w:val="21"/>
                <w:szCs w:val="21"/>
              </w:rPr>
              <w:t>19</w:t>
            </w:r>
          </w:p>
        </w:tc>
        <w:tc>
          <w:tcPr>
            <w:tcW w:w="1131" w:type="pct"/>
            <w:tcBorders>
              <w:top w:val="single" w:sz="4" w:space="0" w:color="000000"/>
              <w:bottom w:val="single" w:sz="4" w:space="0" w:color="000000"/>
            </w:tcBorders>
            <w:vAlign w:val="center"/>
          </w:tcPr>
          <w:p w14:paraId="10F9D762" w14:textId="77777777" w:rsidR="00030581" w:rsidRDefault="00067329">
            <w:pPr>
              <w:spacing w:line="240" w:lineRule="auto"/>
              <w:ind w:firstLineChars="0" w:firstLine="0"/>
              <w:jc w:val="center"/>
              <w:rPr>
                <w:rFonts w:eastAsia="仿宋"/>
                <w:sz w:val="21"/>
                <w:szCs w:val="21"/>
              </w:rPr>
            </w:pPr>
            <w:r>
              <w:rPr>
                <w:rFonts w:eastAsia="仿宋"/>
                <w:sz w:val="21"/>
                <w:szCs w:val="21"/>
              </w:rPr>
              <w:t>18</w:t>
            </w:r>
          </w:p>
        </w:tc>
        <w:tc>
          <w:tcPr>
            <w:tcW w:w="1064" w:type="pct"/>
            <w:tcBorders>
              <w:top w:val="single" w:sz="4" w:space="0" w:color="000000"/>
              <w:bottom w:val="single" w:sz="4" w:space="0" w:color="000000"/>
            </w:tcBorders>
            <w:vAlign w:val="center"/>
          </w:tcPr>
          <w:p w14:paraId="5BC884F8" w14:textId="77777777" w:rsidR="00030581" w:rsidRDefault="00067329">
            <w:pPr>
              <w:spacing w:line="240" w:lineRule="auto"/>
              <w:ind w:firstLineChars="0" w:firstLine="0"/>
              <w:jc w:val="center"/>
              <w:rPr>
                <w:rFonts w:eastAsia="仿宋"/>
                <w:sz w:val="21"/>
                <w:szCs w:val="21"/>
              </w:rPr>
            </w:pPr>
            <w:r>
              <w:rPr>
                <w:rFonts w:eastAsia="仿宋"/>
                <w:sz w:val="21"/>
                <w:szCs w:val="21"/>
              </w:rPr>
              <w:t>16</w:t>
            </w:r>
          </w:p>
        </w:tc>
        <w:tc>
          <w:tcPr>
            <w:tcW w:w="624" w:type="pct"/>
            <w:tcBorders>
              <w:top w:val="single" w:sz="4" w:space="0" w:color="000000"/>
              <w:bottom w:val="single" w:sz="4" w:space="0" w:color="000000"/>
              <w:right w:val="nil"/>
            </w:tcBorders>
            <w:vAlign w:val="center"/>
          </w:tcPr>
          <w:p w14:paraId="36A20B0A" w14:textId="77777777" w:rsidR="00030581" w:rsidRDefault="00067329">
            <w:pPr>
              <w:spacing w:line="240" w:lineRule="auto"/>
              <w:ind w:firstLineChars="0" w:firstLine="0"/>
              <w:jc w:val="center"/>
              <w:rPr>
                <w:rFonts w:eastAsia="仿宋"/>
                <w:sz w:val="21"/>
                <w:szCs w:val="21"/>
              </w:rPr>
            </w:pPr>
            <w:r>
              <w:rPr>
                <w:rFonts w:eastAsia="仿宋"/>
                <w:sz w:val="21"/>
                <w:szCs w:val="21"/>
              </w:rPr>
              <w:t>CFU/mL</w:t>
            </w:r>
          </w:p>
        </w:tc>
      </w:tr>
      <w:tr w:rsidR="00030581" w14:paraId="50D9F7A3" w14:textId="77777777">
        <w:trPr>
          <w:trHeight w:val="397"/>
        </w:trPr>
        <w:tc>
          <w:tcPr>
            <w:tcW w:w="525" w:type="pct"/>
            <w:vMerge/>
            <w:tcBorders>
              <w:left w:val="nil"/>
            </w:tcBorders>
            <w:vAlign w:val="center"/>
          </w:tcPr>
          <w:p w14:paraId="4D8024A5"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480AAEF9" w14:textId="77777777" w:rsidR="00030581" w:rsidRDefault="00067329">
            <w:pPr>
              <w:spacing w:line="240" w:lineRule="auto"/>
              <w:ind w:firstLineChars="0" w:firstLine="0"/>
              <w:jc w:val="center"/>
              <w:rPr>
                <w:rFonts w:eastAsia="仿宋"/>
                <w:sz w:val="21"/>
                <w:szCs w:val="21"/>
              </w:rPr>
            </w:pPr>
            <w:r>
              <w:rPr>
                <w:rFonts w:eastAsia="仿宋"/>
                <w:sz w:val="21"/>
                <w:szCs w:val="21"/>
              </w:rPr>
              <w:t>总大肠菌群</w:t>
            </w:r>
          </w:p>
        </w:tc>
        <w:tc>
          <w:tcPr>
            <w:tcW w:w="763" w:type="pct"/>
            <w:tcBorders>
              <w:top w:val="single" w:sz="4" w:space="0" w:color="000000"/>
              <w:bottom w:val="single" w:sz="4" w:space="0" w:color="000000"/>
            </w:tcBorders>
            <w:vAlign w:val="center"/>
          </w:tcPr>
          <w:p w14:paraId="5CE77460" w14:textId="77777777" w:rsidR="00030581" w:rsidRDefault="00067329">
            <w:pPr>
              <w:spacing w:line="240" w:lineRule="auto"/>
              <w:ind w:firstLineChars="0" w:firstLine="0"/>
              <w:jc w:val="center"/>
              <w:rPr>
                <w:rFonts w:eastAsia="仿宋"/>
                <w:sz w:val="21"/>
                <w:szCs w:val="21"/>
              </w:rPr>
            </w:pPr>
            <w:r>
              <w:rPr>
                <w:rFonts w:eastAsia="仿宋"/>
                <w:sz w:val="21"/>
                <w:szCs w:val="21"/>
              </w:rPr>
              <w:t>2L</w:t>
            </w:r>
          </w:p>
        </w:tc>
        <w:tc>
          <w:tcPr>
            <w:tcW w:w="1131" w:type="pct"/>
            <w:tcBorders>
              <w:top w:val="single" w:sz="4" w:space="0" w:color="000000"/>
              <w:bottom w:val="single" w:sz="4" w:space="0" w:color="000000"/>
            </w:tcBorders>
            <w:vAlign w:val="center"/>
          </w:tcPr>
          <w:p w14:paraId="3668729F" w14:textId="77777777" w:rsidR="00030581" w:rsidRDefault="00067329">
            <w:pPr>
              <w:spacing w:line="240" w:lineRule="auto"/>
              <w:ind w:firstLineChars="0" w:firstLine="0"/>
              <w:jc w:val="center"/>
              <w:rPr>
                <w:rFonts w:eastAsia="仿宋"/>
                <w:sz w:val="21"/>
                <w:szCs w:val="21"/>
              </w:rPr>
            </w:pPr>
            <w:r>
              <w:rPr>
                <w:rFonts w:eastAsia="仿宋"/>
                <w:sz w:val="21"/>
                <w:szCs w:val="21"/>
              </w:rPr>
              <w:t>2L</w:t>
            </w:r>
          </w:p>
        </w:tc>
        <w:tc>
          <w:tcPr>
            <w:tcW w:w="1064" w:type="pct"/>
            <w:tcBorders>
              <w:top w:val="single" w:sz="4" w:space="0" w:color="000000"/>
              <w:bottom w:val="single" w:sz="4" w:space="0" w:color="000000"/>
            </w:tcBorders>
            <w:vAlign w:val="center"/>
          </w:tcPr>
          <w:p w14:paraId="60021F3E" w14:textId="77777777" w:rsidR="00030581" w:rsidRDefault="00067329">
            <w:pPr>
              <w:spacing w:line="240" w:lineRule="auto"/>
              <w:ind w:firstLineChars="0" w:firstLine="0"/>
              <w:jc w:val="center"/>
              <w:rPr>
                <w:rFonts w:eastAsia="仿宋"/>
                <w:sz w:val="21"/>
                <w:szCs w:val="21"/>
              </w:rPr>
            </w:pPr>
            <w:r>
              <w:rPr>
                <w:rFonts w:eastAsia="仿宋"/>
                <w:sz w:val="21"/>
                <w:szCs w:val="21"/>
              </w:rPr>
              <w:t>2L</w:t>
            </w:r>
          </w:p>
        </w:tc>
        <w:tc>
          <w:tcPr>
            <w:tcW w:w="624" w:type="pct"/>
            <w:tcBorders>
              <w:top w:val="single" w:sz="4" w:space="0" w:color="000000"/>
              <w:bottom w:val="single" w:sz="4" w:space="0" w:color="000000"/>
              <w:right w:val="nil"/>
            </w:tcBorders>
            <w:vAlign w:val="center"/>
          </w:tcPr>
          <w:p w14:paraId="4C75736D" w14:textId="77777777" w:rsidR="00030581" w:rsidRDefault="00067329">
            <w:pPr>
              <w:spacing w:line="240" w:lineRule="auto"/>
              <w:ind w:firstLineChars="0" w:firstLine="0"/>
              <w:jc w:val="center"/>
              <w:rPr>
                <w:rFonts w:eastAsia="仿宋"/>
                <w:sz w:val="21"/>
                <w:szCs w:val="21"/>
              </w:rPr>
            </w:pPr>
            <w:r>
              <w:rPr>
                <w:rFonts w:eastAsia="仿宋"/>
                <w:sz w:val="21"/>
                <w:szCs w:val="21"/>
              </w:rPr>
              <w:t>MPN/100mL</w:t>
            </w:r>
          </w:p>
        </w:tc>
      </w:tr>
      <w:tr w:rsidR="00030581" w14:paraId="17D8C35E" w14:textId="77777777">
        <w:trPr>
          <w:trHeight w:val="397"/>
        </w:trPr>
        <w:tc>
          <w:tcPr>
            <w:tcW w:w="525" w:type="pct"/>
            <w:vMerge/>
            <w:tcBorders>
              <w:left w:val="nil"/>
            </w:tcBorders>
            <w:vAlign w:val="center"/>
          </w:tcPr>
          <w:p w14:paraId="54FDF64A"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2DDE5910" w14:textId="77777777" w:rsidR="00030581" w:rsidRDefault="00067329">
            <w:pPr>
              <w:spacing w:line="240" w:lineRule="auto"/>
              <w:ind w:firstLineChars="0" w:firstLine="0"/>
              <w:jc w:val="center"/>
              <w:rPr>
                <w:rFonts w:eastAsia="仿宋"/>
                <w:sz w:val="21"/>
                <w:szCs w:val="21"/>
              </w:rPr>
            </w:pPr>
            <w:r>
              <w:rPr>
                <w:rFonts w:eastAsia="仿宋"/>
                <w:sz w:val="21"/>
                <w:szCs w:val="21"/>
              </w:rPr>
              <w:t>挥发酚</w:t>
            </w:r>
          </w:p>
        </w:tc>
        <w:tc>
          <w:tcPr>
            <w:tcW w:w="763" w:type="pct"/>
            <w:tcBorders>
              <w:top w:val="single" w:sz="4" w:space="0" w:color="000000"/>
              <w:bottom w:val="single" w:sz="4" w:space="0" w:color="000000"/>
            </w:tcBorders>
            <w:vAlign w:val="center"/>
          </w:tcPr>
          <w:p w14:paraId="460B8F08" w14:textId="77777777" w:rsidR="00030581" w:rsidRDefault="00067329">
            <w:pPr>
              <w:spacing w:line="240" w:lineRule="auto"/>
              <w:ind w:firstLineChars="0" w:firstLine="0"/>
              <w:jc w:val="center"/>
              <w:rPr>
                <w:rFonts w:eastAsia="仿宋"/>
                <w:sz w:val="21"/>
                <w:szCs w:val="21"/>
              </w:rPr>
            </w:pPr>
            <w:r>
              <w:rPr>
                <w:rFonts w:eastAsia="仿宋"/>
                <w:sz w:val="21"/>
                <w:szCs w:val="21"/>
              </w:rPr>
              <w:t>0.0003L</w:t>
            </w:r>
          </w:p>
        </w:tc>
        <w:tc>
          <w:tcPr>
            <w:tcW w:w="1131" w:type="pct"/>
            <w:tcBorders>
              <w:top w:val="single" w:sz="4" w:space="0" w:color="000000"/>
              <w:bottom w:val="single" w:sz="4" w:space="0" w:color="000000"/>
            </w:tcBorders>
            <w:vAlign w:val="center"/>
          </w:tcPr>
          <w:p w14:paraId="447B060A" w14:textId="77777777" w:rsidR="00030581" w:rsidRDefault="00067329">
            <w:pPr>
              <w:spacing w:line="240" w:lineRule="auto"/>
              <w:ind w:firstLineChars="0" w:firstLine="0"/>
              <w:jc w:val="center"/>
              <w:rPr>
                <w:rFonts w:eastAsia="仿宋"/>
                <w:sz w:val="21"/>
                <w:szCs w:val="21"/>
              </w:rPr>
            </w:pPr>
            <w:r>
              <w:rPr>
                <w:rFonts w:eastAsia="仿宋"/>
                <w:sz w:val="21"/>
                <w:szCs w:val="21"/>
              </w:rPr>
              <w:t>0.0003L</w:t>
            </w:r>
          </w:p>
        </w:tc>
        <w:tc>
          <w:tcPr>
            <w:tcW w:w="1064" w:type="pct"/>
            <w:tcBorders>
              <w:top w:val="single" w:sz="4" w:space="0" w:color="000000"/>
              <w:bottom w:val="single" w:sz="4" w:space="0" w:color="000000"/>
            </w:tcBorders>
            <w:vAlign w:val="center"/>
          </w:tcPr>
          <w:p w14:paraId="3EA38932" w14:textId="77777777" w:rsidR="00030581" w:rsidRDefault="00067329">
            <w:pPr>
              <w:spacing w:line="240" w:lineRule="auto"/>
              <w:ind w:firstLineChars="0" w:firstLine="0"/>
              <w:jc w:val="center"/>
              <w:rPr>
                <w:rFonts w:eastAsia="仿宋"/>
                <w:sz w:val="21"/>
                <w:szCs w:val="21"/>
              </w:rPr>
            </w:pPr>
            <w:r>
              <w:rPr>
                <w:rFonts w:eastAsia="仿宋"/>
                <w:sz w:val="21"/>
                <w:szCs w:val="21"/>
              </w:rPr>
              <w:t>0.0003L</w:t>
            </w:r>
          </w:p>
        </w:tc>
        <w:tc>
          <w:tcPr>
            <w:tcW w:w="624" w:type="pct"/>
            <w:tcBorders>
              <w:top w:val="single" w:sz="4" w:space="0" w:color="000000"/>
              <w:bottom w:val="single" w:sz="4" w:space="0" w:color="000000"/>
              <w:right w:val="nil"/>
            </w:tcBorders>
            <w:vAlign w:val="center"/>
          </w:tcPr>
          <w:p w14:paraId="22D31BA8"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005B606F" w14:textId="77777777">
        <w:trPr>
          <w:trHeight w:val="397"/>
        </w:trPr>
        <w:tc>
          <w:tcPr>
            <w:tcW w:w="525" w:type="pct"/>
            <w:vMerge/>
            <w:tcBorders>
              <w:left w:val="nil"/>
            </w:tcBorders>
            <w:vAlign w:val="center"/>
          </w:tcPr>
          <w:p w14:paraId="71CB9DA0"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2B6AF0F9" w14:textId="77777777" w:rsidR="00030581" w:rsidRDefault="00067329">
            <w:pPr>
              <w:spacing w:line="240" w:lineRule="auto"/>
              <w:ind w:firstLineChars="0" w:firstLine="0"/>
              <w:jc w:val="center"/>
              <w:rPr>
                <w:rFonts w:eastAsia="仿宋"/>
                <w:sz w:val="21"/>
                <w:szCs w:val="21"/>
              </w:rPr>
            </w:pPr>
            <w:r>
              <w:rPr>
                <w:rFonts w:eastAsia="仿宋"/>
                <w:sz w:val="21"/>
                <w:szCs w:val="21"/>
              </w:rPr>
              <w:t>氰化物</w:t>
            </w:r>
          </w:p>
        </w:tc>
        <w:tc>
          <w:tcPr>
            <w:tcW w:w="763" w:type="pct"/>
            <w:tcBorders>
              <w:top w:val="single" w:sz="4" w:space="0" w:color="000000"/>
              <w:bottom w:val="single" w:sz="4" w:space="0" w:color="000000"/>
            </w:tcBorders>
            <w:vAlign w:val="center"/>
          </w:tcPr>
          <w:p w14:paraId="40AB3F06" w14:textId="77777777" w:rsidR="00030581" w:rsidRDefault="00067329">
            <w:pPr>
              <w:spacing w:line="240" w:lineRule="auto"/>
              <w:ind w:firstLineChars="0" w:firstLine="0"/>
              <w:jc w:val="center"/>
              <w:rPr>
                <w:rFonts w:eastAsia="仿宋"/>
                <w:sz w:val="21"/>
                <w:szCs w:val="21"/>
              </w:rPr>
            </w:pPr>
            <w:r>
              <w:rPr>
                <w:rFonts w:eastAsia="仿宋"/>
                <w:sz w:val="21"/>
                <w:szCs w:val="21"/>
              </w:rPr>
              <w:t>0.002L</w:t>
            </w:r>
          </w:p>
        </w:tc>
        <w:tc>
          <w:tcPr>
            <w:tcW w:w="1131" w:type="pct"/>
            <w:tcBorders>
              <w:top w:val="single" w:sz="4" w:space="0" w:color="000000"/>
              <w:bottom w:val="single" w:sz="4" w:space="0" w:color="000000"/>
            </w:tcBorders>
            <w:vAlign w:val="center"/>
          </w:tcPr>
          <w:p w14:paraId="049D965C" w14:textId="77777777" w:rsidR="00030581" w:rsidRDefault="00067329">
            <w:pPr>
              <w:spacing w:line="240" w:lineRule="auto"/>
              <w:ind w:firstLineChars="0" w:firstLine="0"/>
              <w:jc w:val="center"/>
              <w:rPr>
                <w:rFonts w:eastAsia="仿宋"/>
                <w:sz w:val="21"/>
                <w:szCs w:val="21"/>
              </w:rPr>
            </w:pPr>
            <w:r>
              <w:rPr>
                <w:rFonts w:eastAsia="仿宋"/>
                <w:sz w:val="21"/>
                <w:szCs w:val="21"/>
              </w:rPr>
              <w:t>0.002L</w:t>
            </w:r>
          </w:p>
        </w:tc>
        <w:tc>
          <w:tcPr>
            <w:tcW w:w="1064" w:type="pct"/>
            <w:tcBorders>
              <w:top w:val="single" w:sz="4" w:space="0" w:color="000000"/>
              <w:bottom w:val="single" w:sz="4" w:space="0" w:color="000000"/>
            </w:tcBorders>
            <w:vAlign w:val="center"/>
          </w:tcPr>
          <w:p w14:paraId="2C9DFE59" w14:textId="77777777" w:rsidR="00030581" w:rsidRDefault="00067329">
            <w:pPr>
              <w:spacing w:line="240" w:lineRule="auto"/>
              <w:ind w:firstLineChars="0" w:firstLine="0"/>
              <w:jc w:val="center"/>
              <w:rPr>
                <w:rFonts w:eastAsia="仿宋"/>
                <w:sz w:val="21"/>
                <w:szCs w:val="21"/>
              </w:rPr>
            </w:pPr>
            <w:r>
              <w:rPr>
                <w:rFonts w:eastAsia="仿宋"/>
                <w:sz w:val="21"/>
                <w:szCs w:val="21"/>
              </w:rPr>
              <w:t>0.002L</w:t>
            </w:r>
          </w:p>
        </w:tc>
        <w:tc>
          <w:tcPr>
            <w:tcW w:w="624" w:type="pct"/>
            <w:tcBorders>
              <w:top w:val="single" w:sz="4" w:space="0" w:color="000000"/>
              <w:bottom w:val="single" w:sz="4" w:space="0" w:color="000000"/>
              <w:right w:val="nil"/>
            </w:tcBorders>
            <w:vAlign w:val="center"/>
          </w:tcPr>
          <w:p w14:paraId="44335547"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58BCABB2" w14:textId="77777777">
        <w:trPr>
          <w:trHeight w:val="397"/>
        </w:trPr>
        <w:tc>
          <w:tcPr>
            <w:tcW w:w="525" w:type="pct"/>
            <w:vMerge/>
            <w:tcBorders>
              <w:left w:val="nil"/>
            </w:tcBorders>
            <w:vAlign w:val="center"/>
          </w:tcPr>
          <w:p w14:paraId="4C8F3B6B"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2DE76173" w14:textId="77777777" w:rsidR="00030581" w:rsidRDefault="00067329">
            <w:pPr>
              <w:spacing w:line="240" w:lineRule="auto"/>
              <w:ind w:firstLineChars="0" w:firstLine="0"/>
              <w:jc w:val="center"/>
              <w:rPr>
                <w:rFonts w:eastAsia="仿宋"/>
                <w:sz w:val="21"/>
                <w:szCs w:val="21"/>
              </w:rPr>
            </w:pPr>
            <w:r>
              <w:rPr>
                <w:rFonts w:eastAsia="仿宋"/>
                <w:sz w:val="21"/>
                <w:szCs w:val="21"/>
              </w:rPr>
              <w:t>砷</w:t>
            </w:r>
          </w:p>
        </w:tc>
        <w:tc>
          <w:tcPr>
            <w:tcW w:w="763" w:type="pct"/>
            <w:tcBorders>
              <w:top w:val="single" w:sz="4" w:space="0" w:color="000000"/>
              <w:bottom w:val="single" w:sz="4" w:space="0" w:color="000000"/>
            </w:tcBorders>
            <w:vAlign w:val="center"/>
          </w:tcPr>
          <w:p w14:paraId="20923805" w14:textId="77777777" w:rsidR="00030581" w:rsidRDefault="00067329">
            <w:pPr>
              <w:spacing w:line="240" w:lineRule="auto"/>
              <w:ind w:firstLineChars="0" w:firstLine="0"/>
              <w:jc w:val="center"/>
              <w:rPr>
                <w:rFonts w:eastAsia="仿宋"/>
                <w:sz w:val="21"/>
                <w:szCs w:val="21"/>
              </w:rPr>
            </w:pPr>
            <w:r>
              <w:rPr>
                <w:rFonts w:eastAsia="仿宋"/>
                <w:sz w:val="21"/>
                <w:szCs w:val="21"/>
              </w:rPr>
              <w:t>0.0003L</w:t>
            </w:r>
          </w:p>
        </w:tc>
        <w:tc>
          <w:tcPr>
            <w:tcW w:w="1131" w:type="pct"/>
            <w:tcBorders>
              <w:top w:val="single" w:sz="4" w:space="0" w:color="000000"/>
              <w:bottom w:val="single" w:sz="4" w:space="0" w:color="000000"/>
            </w:tcBorders>
            <w:vAlign w:val="center"/>
          </w:tcPr>
          <w:p w14:paraId="247BD6FC" w14:textId="77777777" w:rsidR="00030581" w:rsidRDefault="00067329">
            <w:pPr>
              <w:spacing w:line="240" w:lineRule="auto"/>
              <w:ind w:firstLineChars="0" w:firstLine="0"/>
              <w:jc w:val="center"/>
              <w:rPr>
                <w:rFonts w:eastAsia="仿宋"/>
                <w:sz w:val="21"/>
                <w:szCs w:val="21"/>
              </w:rPr>
            </w:pPr>
            <w:r>
              <w:rPr>
                <w:rFonts w:eastAsia="仿宋"/>
                <w:sz w:val="21"/>
                <w:szCs w:val="21"/>
              </w:rPr>
              <w:t>0.0003L</w:t>
            </w:r>
          </w:p>
        </w:tc>
        <w:tc>
          <w:tcPr>
            <w:tcW w:w="1064" w:type="pct"/>
            <w:tcBorders>
              <w:top w:val="single" w:sz="4" w:space="0" w:color="000000"/>
              <w:bottom w:val="single" w:sz="4" w:space="0" w:color="000000"/>
            </w:tcBorders>
            <w:vAlign w:val="center"/>
          </w:tcPr>
          <w:p w14:paraId="3DF339BE" w14:textId="77777777" w:rsidR="00030581" w:rsidRDefault="00067329">
            <w:pPr>
              <w:spacing w:line="240" w:lineRule="auto"/>
              <w:ind w:firstLineChars="0" w:firstLine="0"/>
              <w:jc w:val="center"/>
              <w:rPr>
                <w:rFonts w:eastAsia="仿宋"/>
                <w:sz w:val="21"/>
                <w:szCs w:val="21"/>
              </w:rPr>
            </w:pPr>
            <w:r>
              <w:rPr>
                <w:rFonts w:eastAsia="仿宋"/>
                <w:sz w:val="21"/>
                <w:szCs w:val="21"/>
              </w:rPr>
              <w:t>0.0003L</w:t>
            </w:r>
          </w:p>
        </w:tc>
        <w:tc>
          <w:tcPr>
            <w:tcW w:w="624" w:type="pct"/>
            <w:tcBorders>
              <w:top w:val="single" w:sz="4" w:space="0" w:color="000000"/>
              <w:bottom w:val="single" w:sz="4" w:space="0" w:color="000000"/>
              <w:right w:val="nil"/>
            </w:tcBorders>
            <w:vAlign w:val="center"/>
          </w:tcPr>
          <w:p w14:paraId="36FB10B4"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0A36FA81" w14:textId="77777777">
        <w:trPr>
          <w:trHeight w:val="397"/>
        </w:trPr>
        <w:tc>
          <w:tcPr>
            <w:tcW w:w="525" w:type="pct"/>
            <w:vMerge/>
            <w:tcBorders>
              <w:left w:val="nil"/>
            </w:tcBorders>
            <w:vAlign w:val="center"/>
          </w:tcPr>
          <w:p w14:paraId="5913B17E"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638D02D7" w14:textId="77777777" w:rsidR="00030581" w:rsidRDefault="00067329">
            <w:pPr>
              <w:spacing w:line="240" w:lineRule="auto"/>
              <w:ind w:firstLineChars="0" w:firstLine="0"/>
              <w:jc w:val="center"/>
              <w:rPr>
                <w:rFonts w:eastAsia="仿宋"/>
                <w:sz w:val="21"/>
                <w:szCs w:val="21"/>
              </w:rPr>
            </w:pPr>
            <w:r>
              <w:rPr>
                <w:rFonts w:eastAsia="仿宋"/>
                <w:sz w:val="21"/>
                <w:szCs w:val="21"/>
              </w:rPr>
              <w:t>汞</w:t>
            </w:r>
          </w:p>
        </w:tc>
        <w:tc>
          <w:tcPr>
            <w:tcW w:w="763" w:type="pct"/>
            <w:tcBorders>
              <w:top w:val="single" w:sz="4" w:space="0" w:color="000000"/>
              <w:bottom w:val="single" w:sz="4" w:space="0" w:color="000000"/>
            </w:tcBorders>
            <w:vAlign w:val="center"/>
          </w:tcPr>
          <w:p w14:paraId="33B2EAAB" w14:textId="77777777" w:rsidR="00030581" w:rsidRDefault="00067329">
            <w:pPr>
              <w:spacing w:line="240" w:lineRule="auto"/>
              <w:ind w:firstLineChars="0" w:firstLine="0"/>
              <w:jc w:val="center"/>
              <w:rPr>
                <w:rFonts w:eastAsia="仿宋"/>
                <w:sz w:val="21"/>
                <w:szCs w:val="21"/>
              </w:rPr>
            </w:pPr>
            <w:r>
              <w:rPr>
                <w:rFonts w:eastAsia="仿宋"/>
                <w:sz w:val="21"/>
                <w:szCs w:val="21"/>
              </w:rPr>
              <w:t>0.00004L</w:t>
            </w:r>
          </w:p>
        </w:tc>
        <w:tc>
          <w:tcPr>
            <w:tcW w:w="1131" w:type="pct"/>
            <w:tcBorders>
              <w:top w:val="single" w:sz="4" w:space="0" w:color="000000"/>
              <w:bottom w:val="single" w:sz="4" w:space="0" w:color="000000"/>
            </w:tcBorders>
            <w:vAlign w:val="center"/>
          </w:tcPr>
          <w:p w14:paraId="71E15F8F" w14:textId="77777777" w:rsidR="00030581" w:rsidRDefault="00067329">
            <w:pPr>
              <w:spacing w:line="240" w:lineRule="auto"/>
              <w:ind w:firstLineChars="0" w:firstLine="0"/>
              <w:jc w:val="center"/>
              <w:rPr>
                <w:rFonts w:eastAsia="仿宋"/>
                <w:sz w:val="21"/>
                <w:szCs w:val="21"/>
              </w:rPr>
            </w:pPr>
            <w:r>
              <w:rPr>
                <w:rFonts w:eastAsia="仿宋"/>
                <w:sz w:val="21"/>
                <w:szCs w:val="21"/>
              </w:rPr>
              <w:t>0.00004L</w:t>
            </w:r>
          </w:p>
        </w:tc>
        <w:tc>
          <w:tcPr>
            <w:tcW w:w="1064" w:type="pct"/>
            <w:tcBorders>
              <w:top w:val="single" w:sz="4" w:space="0" w:color="000000"/>
              <w:bottom w:val="single" w:sz="4" w:space="0" w:color="000000"/>
            </w:tcBorders>
            <w:vAlign w:val="center"/>
          </w:tcPr>
          <w:p w14:paraId="6E1BEF0D" w14:textId="77777777" w:rsidR="00030581" w:rsidRDefault="00067329">
            <w:pPr>
              <w:spacing w:line="240" w:lineRule="auto"/>
              <w:ind w:firstLineChars="0" w:firstLine="0"/>
              <w:jc w:val="center"/>
              <w:rPr>
                <w:rFonts w:eastAsia="仿宋"/>
                <w:sz w:val="21"/>
                <w:szCs w:val="21"/>
              </w:rPr>
            </w:pPr>
            <w:r>
              <w:rPr>
                <w:rFonts w:eastAsia="仿宋"/>
                <w:sz w:val="21"/>
                <w:szCs w:val="21"/>
              </w:rPr>
              <w:t>0.00004L</w:t>
            </w:r>
          </w:p>
        </w:tc>
        <w:tc>
          <w:tcPr>
            <w:tcW w:w="624" w:type="pct"/>
            <w:tcBorders>
              <w:top w:val="single" w:sz="4" w:space="0" w:color="000000"/>
              <w:bottom w:val="single" w:sz="4" w:space="0" w:color="000000"/>
              <w:right w:val="nil"/>
            </w:tcBorders>
            <w:vAlign w:val="center"/>
          </w:tcPr>
          <w:p w14:paraId="40AEBA89"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6FE2497F" w14:textId="77777777">
        <w:trPr>
          <w:trHeight w:val="397"/>
        </w:trPr>
        <w:tc>
          <w:tcPr>
            <w:tcW w:w="525" w:type="pct"/>
            <w:vMerge/>
            <w:tcBorders>
              <w:left w:val="nil"/>
            </w:tcBorders>
            <w:vAlign w:val="center"/>
          </w:tcPr>
          <w:p w14:paraId="7A34ED71"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5B860C4C" w14:textId="77777777" w:rsidR="00030581" w:rsidRDefault="00067329">
            <w:pPr>
              <w:spacing w:line="240" w:lineRule="auto"/>
              <w:ind w:firstLineChars="0" w:firstLine="0"/>
              <w:jc w:val="center"/>
              <w:rPr>
                <w:rFonts w:eastAsia="仿宋"/>
                <w:sz w:val="21"/>
                <w:szCs w:val="21"/>
              </w:rPr>
            </w:pPr>
            <w:r>
              <w:rPr>
                <w:rFonts w:eastAsia="仿宋"/>
                <w:sz w:val="21"/>
                <w:szCs w:val="21"/>
              </w:rPr>
              <w:t>氟化物</w:t>
            </w:r>
          </w:p>
        </w:tc>
        <w:tc>
          <w:tcPr>
            <w:tcW w:w="763" w:type="pct"/>
            <w:tcBorders>
              <w:top w:val="single" w:sz="4" w:space="0" w:color="000000"/>
              <w:bottom w:val="single" w:sz="4" w:space="0" w:color="000000"/>
            </w:tcBorders>
            <w:vAlign w:val="center"/>
          </w:tcPr>
          <w:p w14:paraId="4092B060" w14:textId="77777777" w:rsidR="00030581" w:rsidRDefault="00067329">
            <w:pPr>
              <w:spacing w:line="240" w:lineRule="auto"/>
              <w:ind w:firstLineChars="0" w:firstLine="0"/>
              <w:jc w:val="center"/>
              <w:rPr>
                <w:rFonts w:eastAsia="仿宋"/>
                <w:sz w:val="21"/>
                <w:szCs w:val="21"/>
              </w:rPr>
            </w:pPr>
            <w:r>
              <w:rPr>
                <w:rFonts w:eastAsia="仿宋"/>
                <w:sz w:val="21"/>
                <w:szCs w:val="21"/>
              </w:rPr>
              <w:t>0.19</w:t>
            </w:r>
          </w:p>
        </w:tc>
        <w:tc>
          <w:tcPr>
            <w:tcW w:w="1131" w:type="pct"/>
            <w:tcBorders>
              <w:top w:val="single" w:sz="4" w:space="0" w:color="000000"/>
              <w:bottom w:val="single" w:sz="4" w:space="0" w:color="000000"/>
            </w:tcBorders>
            <w:vAlign w:val="center"/>
          </w:tcPr>
          <w:p w14:paraId="56853AE0" w14:textId="77777777" w:rsidR="00030581" w:rsidRDefault="00067329">
            <w:pPr>
              <w:spacing w:line="240" w:lineRule="auto"/>
              <w:ind w:firstLineChars="0" w:firstLine="0"/>
              <w:jc w:val="center"/>
              <w:rPr>
                <w:rFonts w:eastAsia="仿宋"/>
                <w:sz w:val="21"/>
                <w:szCs w:val="21"/>
              </w:rPr>
            </w:pPr>
            <w:r>
              <w:rPr>
                <w:rFonts w:eastAsia="仿宋"/>
                <w:sz w:val="21"/>
                <w:szCs w:val="21"/>
              </w:rPr>
              <w:t>0.16</w:t>
            </w:r>
          </w:p>
        </w:tc>
        <w:tc>
          <w:tcPr>
            <w:tcW w:w="1064" w:type="pct"/>
            <w:tcBorders>
              <w:top w:val="single" w:sz="4" w:space="0" w:color="000000"/>
              <w:bottom w:val="single" w:sz="4" w:space="0" w:color="000000"/>
            </w:tcBorders>
            <w:vAlign w:val="center"/>
          </w:tcPr>
          <w:p w14:paraId="503081B6" w14:textId="77777777" w:rsidR="00030581" w:rsidRDefault="00067329">
            <w:pPr>
              <w:spacing w:line="240" w:lineRule="auto"/>
              <w:ind w:firstLineChars="0" w:firstLine="0"/>
              <w:jc w:val="center"/>
              <w:rPr>
                <w:rFonts w:eastAsia="仿宋"/>
                <w:sz w:val="21"/>
                <w:szCs w:val="21"/>
              </w:rPr>
            </w:pPr>
            <w:r>
              <w:rPr>
                <w:rFonts w:eastAsia="仿宋"/>
                <w:sz w:val="21"/>
                <w:szCs w:val="21"/>
              </w:rPr>
              <w:t>0.14</w:t>
            </w:r>
          </w:p>
        </w:tc>
        <w:tc>
          <w:tcPr>
            <w:tcW w:w="624" w:type="pct"/>
            <w:tcBorders>
              <w:top w:val="single" w:sz="4" w:space="0" w:color="000000"/>
              <w:bottom w:val="single" w:sz="4" w:space="0" w:color="000000"/>
              <w:right w:val="nil"/>
            </w:tcBorders>
            <w:vAlign w:val="center"/>
          </w:tcPr>
          <w:p w14:paraId="6FECF0E4"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54C01031" w14:textId="77777777">
        <w:trPr>
          <w:trHeight w:val="397"/>
        </w:trPr>
        <w:tc>
          <w:tcPr>
            <w:tcW w:w="525" w:type="pct"/>
            <w:vMerge/>
            <w:tcBorders>
              <w:left w:val="nil"/>
            </w:tcBorders>
            <w:vAlign w:val="center"/>
          </w:tcPr>
          <w:p w14:paraId="572A71EA"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126103B0" w14:textId="77777777" w:rsidR="00030581" w:rsidRDefault="00067329">
            <w:pPr>
              <w:spacing w:line="240" w:lineRule="auto"/>
              <w:ind w:firstLineChars="0" w:firstLine="0"/>
              <w:jc w:val="center"/>
              <w:rPr>
                <w:rFonts w:eastAsia="仿宋"/>
                <w:sz w:val="21"/>
                <w:szCs w:val="21"/>
              </w:rPr>
            </w:pPr>
            <w:r>
              <w:rPr>
                <w:rFonts w:eastAsia="仿宋"/>
                <w:sz w:val="21"/>
                <w:szCs w:val="21"/>
              </w:rPr>
              <w:t>镉</w:t>
            </w:r>
          </w:p>
        </w:tc>
        <w:tc>
          <w:tcPr>
            <w:tcW w:w="763" w:type="pct"/>
            <w:tcBorders>
              <w:top w:val="single" w:sz="4" w:space="0" w:color="000000"/>
              <w:bottom w:val="single" w:sz="4" w:space="0" w:color="000000"/>
            </w:tcBorders>
            <w:vAlign w:val="center"/>
          </w:tcPr>
          <w:p w14:paraId="2ED73D12" w14:textId="77777777" w:rsidR="00030581" w:rsidRDefault="00067329">
            <w:pPr>
              <w:spacing w:line="240" w:lineRule="auto"/>
              <w:ind w:firstLineChars="0" w:firstLine="0"/>
              <w:jc w:val="center"/>
              <w:rPr>
                <w:rFonts w:eastAsia="仿宋"/>
                <w:sz w:val="21"/>
                <w:szCs w:val="21"/>
              </w:rPr>
            </w:pPr>
            <w:r>
              <w:rPr>
                <w:rFonts w:eastAsia="仿宋"/>
                <w:sz w:val="21"/>
                <w:szCs w:val="21"/>
              </w:rPr>
              <w:t>0.001L</w:t>
            </w:r>
          </w:p>
        </w:tc>
        <w:tc>
          <w:tcPr>
            <w:tcW w:w="1131" w:type="pct"/>
            <w:tcBorders>
              <w:top w:val="single" w:sz="4" w:space="0" w:color="000000"/>
              <w:bottom w:val="single" w:sz="4" w:space="0" w:color="000000"/>
            </w:tcBorders>
            <w:vAlign w:val="center"/>
          </w:tcPr>
          <w:p w14:paraId="124EB5FB" w14:textId="77777777" w:rsidR="00030581" w:rsidRDefault="00067329">
            <w:pPr>
              <w:spacing w:line="240" w:lineRule="auto"/>
              <w:ind w:firstLineChars="0" w:firstLine="0"/>
              <w:jc w:val="center"/>
              <w:rPr>
                <w:rFonts w:eastAsia="仿宋"/>
                <w:sz w:val="21"/>
                <w:szCs w:val="21"/>
              </w:rPr>
            </w:pPr>
            <w:r>
              <w:rPr>
                <w:rFonts w:eastAsia="仿宋"/>
                <w:sz w:val="21"/>
                <w:szCs w:val="21"/>
              </w:rPr>
              <w:t>0.001L</w:t>
            </w:r>
          </w:p>
        </w:tc>
        <w:tc>
          <w:tcPr>
            <w:tcW w:w="1064" w:type="pct"/>
            <w:tcBorders>
              <w:top w:val="single" w:sz="4" w:space="0" w:color="000000"/>
              <w:bottom w:val="single" w:sz="4" w:space="0" w:color="000000"/>
            </w:tcBorders>
            <w:vAlign w:val="center"/>
          </w:tcPr>
          <w:p w14:paraId="70A81ADF" w14:textId="77777777" w:rsidR="00030581" w:rsidRDefault="00067329">
            <w:pPr>
              <w:spacing w:line="240" w:lineRule="auto"/>
              <w:ind w:firstLineChars="0" w:firstLine="0"/>
              <w:jc w:val="center"/>
              <w:rPr>
                <w:rFonts w:eastAsia="仿宋"/>
                <w:sz w:val="21"/>
                <w:szCs w:val="21"/>
              </w:rPr>
            </w:pPr>
            <w:r>
              <w:rPr>
                <w:rFonts w:eastAsia="仿宋"/>
                <w:sz w:val="21"/>
                <w:szCs w:val="21"/>
              </w:rPr>
              <w:t>0.001L</w:t>
            </w:r>
          </w:p>
        </w:tc>
        <w:tc>
          <w:tcPr>
            <w:tcW w:w="624" w:type="pct"/>
            <w:tcBorders>
              <w:top w:val="single" w:sz="4" w:space="0" w:color="000000"/>
              <w:bottom w:val="single" w:sz="4" w:space="0" w:color="000000"/>
              <w:right w:val="nil"/>
            </w:tcBorders>
            <w:vAlign w:val="center"/>
          </w:tcPr>
          <w:p w14:paraId="7C1BE228"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1D6DF7C0" w14:textId="77777777">
        <w:trPr>
          <w:trHeight w:val="397"/>
        </w:trPr>
        <w:tc>
          <w:tcPr>
            <w:tcW w:w="525" w:type="pct"/>
            <w:vMerge/>
            <w:tcBorders>
              <w:left w:val="nil"/>
            </w:tcBorders>
            <w:vAlign w:val="center"/>
          </w:tcPr>
          <w:p w14:paraId="673A04C9" w14:textId="77777777" w:rsidR="00030581" w:rsidRDefault="00030581">
            <w:pPr>
              <w:spacing w:line="240" w:lineRule="auto"/>
              <w:ind w:firstLineChars="0" w:firstLine="0"/>
              <w:jc w:val="center"/>
              <w:rPr>
                <w:rFonts w:eastAsia="仿宋"/>
                <w:sz w:val="21"/>
                <w:szCs w:val="21"/>
              </w:rPr>
            </w:pPr>
          </w:p>
        </w:tc>
        <w:tc>
          <w:tcPr>
            <w:tcW w:w="890" w:type="pct"/>
            <w:tcBorders>
              <w:top w:val="single" w:sz="4" w:space="0" w:color="000000"/>
              <w:bottom w:val="single" w:sz="4" w:space="0" w:color="000000"/>
            </w:tcBorders>
            <w:vAlign w:val="center"/>
          </w:tcPr>
          <w:p w14:paraId="37D67CD2" w14:textId="77777777" w:rsidR="00030581" w:rsidRDefault="00067329">
            <w:pPr>
              <w:spacing w:line="240" w:lineRule="auto"/>
              <w:ind w:firstLineChars="0" w:firstLine="0"/>
              <w:jc w:val="center"/>
              <w:rPr>
                <w:rFonts w:eastAsia="仿宋"/>
                <w:sz w:val="21"/>
                <w:szCs w:val="21"/>
              </w:rPr>
            </w:pPr>
            <w:r>
              <w:rPr>
                <w:rFonts w:eastAsia="仿宋"/>
                <w:sz w:val="21"/>
                <w:szCs w:val="21"/>
              </w:rPr>
              <w:t>阴离子表面活性剂</w:t>
            </w:r>
          </w:p>
        </w:tc>
        <w:tc>
          <w:tcPr>
            <w:tcW w:w="763" w:type="pct"/>
            <w:tcBorders>
              <w:top w:val="single" w:sz="4" w:space="0" w:color="000000"/>
              <w:bottom w:val="single" w:sz="4" w:space="0" w:color="000000"/>
            </w:tcBorders>
            <w:vAlign w:val="center"/>
          </w:tcPr>
          <w:p w14:paraId="3A7F4A0C" w14:textId="77777777" w:rsidR="00030581" w:rsidRDefault="00067329">
            <w:pPr>
              <w:spacing w:line="240" w:lineRule="auto"/>
              <w:ind w:firstLineChars="0" w:firstLine="0"/>
              <w:jc w:val="center"/>
              <w:rPr>
                <w:rFonts w:eastAsia="仿宋"/>
                <w:sz w:val="21"/>
                <w:szCs w:val="21"/>
              </w:rPr>
            </w:pPr>
            <w:r>
              <w:rPr>
                <w:rFonts w:eastAsia="仿宋"/>
                <w:sz w:val="21"/>
                <w:szCs w:val="21"/>
              </w:rPr>
              <w:t>0.05L</w:t>
            </w:r>
          </w:p>
        </w:tc>
        <w:tc>
          <w:tcPr>
            <w:tcW w:w="1131" w:type="pct"/>
            <w:tcBorders>
              <w:top w:val="single" w:sz="4" w:space="0" w:color="000000"/>
              <w:bottom w:val="single" w:sz="4" w:space="0" w:color="000000"/>
            </w:tcBorders>
            <w:vAlign w:val="center"/>
          </w:tcPr>
          <w:p w14:paraId="40488C52" w14:textId="77777777" w:rsidR="00030581" w:rsidRDefault="00067329">
            <w:pPr>
              <w:spacing w:line="240" w:lineRule="auto"/>
              <w:ind w:firstLineChars="0" w:firstLine="0"/>
              <w:jc w:val="center"/>
              <w:rPr>
                <w:rFonts w:eastAsia="仿宋"/>
                <w:sz w:val="21"/>
                <w:szCs w:val="21"/>
              </w:rPr>
            </w:pPr>
            <w:r>
              <w:rPr>
                <w:rFonts w:eastAsia="仿宋"/>
                <w:sz w:val="21"/>
                <w:szCs w:val="21"/>
              </w:rPr>
              <w:t>0.05L</w:t>
            </w:r>
          </w:p>
        </w:tc>
        <w:tc>
          <w:tcPr>
            <w:tcW w:w="1064" w:type="pct"/>
            <w:tcBorders>
              <w:top w:val="single" w:sz="4" w:space="0" w:color="000000"/>
              <w:bottom w:val="single" w:sz="4" w:space="0" w:color="000000"/>
            </w:tcBorders>
            <w:vAlign w:val="center"/>
          </w:tcPr>
          <w:p w14:paraId="3A3BF716" w14:textId="77777777" w:rsidR="00030581" w:rsidRDefault="00067329">
            <w:pPr>
              <w:spacing w:line="240" w:lineRule="auto"/>
              <w:ind w:firstLineChars="0" w:firstLine="0"/>
              <w:jc w:val="center"/>
              <w:rPr>
                <w:rFonts w:eastAsia="仿宋"/>
                <w:sz w:val="21"/>
                <w:szCs w:val="21"/>
              </w:rPr>
            </w:pPr>
            <w:r>
              <w:rPr>
                <w:rFonts w:eastAsia="仿宋"/>
                <w:sz w:val="21"/>
                <w:szCs w:val="21"/>
              </w:rPr>
              <w:t>0.05L</w:t>
            </w:r>
          </w:p>
        </w:tc>
        <w:tc>
          <w:tcPr>
            <w:tcW w:w="624" w:type="pct"/>
            <w:tcBorders>
              <w:top w:val="single" w:sz="4" w:space="0" w:color="000000"/>
              <w:bottom w:val="single" w:sz="4" w:space="0" w:color="000000"/>
              <w:right w:val="nil"/>
            </w:tcBorders>
            <w:vAlign w:val="center"/>
          </w:tcPr>
          <w:p w14:paraId="2982E3E8" w14:textId="77777777" w:rsidR="00030581" w:rsidRDefault="00067329">
            <w:pPr>
              <w:spacing w:line="240" w:lineRule="auto"/>
              <w:ind w:firstLineChars="0" w:firstLine="0"/>
              <w:jc w:val="center"/>
              <w:rPr>
                <w:rFonts w:eastAsia="仿宋"/>
                <w:sz w:val="21"/>
                <w:szCs w:val="21"/>
              </w:rPr>
            </w:pPr>
            <w:r>
              <w:rPr>
                <w:rFonts w:eastAsia="仿宋"/>
                <w:sz w:val="21"/>
                <w:szCs w:val="21"/>
              </w:rPr>
              <w:t>mg/L</w:t>
            </w:r>
          </w:p>
        </w:tc>
      </w:tr>
      <w:tr w:rsidR="00030581" w14:paraId="3829E013" w14:textId="77777777">
        <w:trPr>
          <w:trHeight w:val="397"/>
        </w:trPr>
        <w:tc>
          <w:tcPr>
            <w:tcW w:w="5000" w:type="pct"/>
            <w:gridSpan w:val="6"/>
            <w:tcBorders>
              <w:top w:val="single" w:sz="4" w:space="0" w:color="000000"/>
              <w:left w:val="nil"/>
              <w:bottom w:val="single" w:sz="12" w:space="0" w:color="000000"/>
              <w:right w:val="nil"/>
            </w:tcBorders>
            <w:vAlign w:val="center"/>
          </w:tcPr>
          <w:p w14:paraId="1EC64AA2" w14:textId="77777777" w:rsidR="00030581" w:rsidRDefault="00067329">
            <w:pPr>
              <w:spacing w:line="240" w:lineRule="auto"/>
              <w:ind w:firstLineChars="0" w:firstLine="0"/>
              <w:rPr>
                <w:rFonts w:eastAsia="仿宋"/>
                <w:sz w:val="21"/>
                <w:szCs w:val="21"/>
              </w:rPr>
            </w:pPr>
            <w:r>
              <w:rPr>
                <w:rFonts w:eastAsia="仿宋"/>
                <w:sz w:val="21"/>
                <w:szCs w:val="21"/>
              </w:rPr>
              <w:t>注：检测结果小于检出限报检出限加</w:t>
            </w:r>
            <w:r>
              <w:rPr>
                <w:rFonts w:eastAsia="仿宋"/>
                <w:sz w:val="21"/>
                <w:szCs w:val="21"/>
              </w:rPr>
              <w:t>“L”</w:t>
            </w:r>
            <w:r>
              <w:rPr>
                <w:rFonts w:eastAsia="仿宋"/>
                <w:sz w:val="21"/>
                <w:szCs w:val="21"/>
              </w:rPr>
              <w:t>。</w:t>
            </w:r>
          </w:p>
        </w:tc>
      </w:tr>
    </w:tbl>
    <w:p w14:paraId="39860DB9" w14:textId="77777777" w:rsidR="00030581" w:rsidRDefault="00067329">
      <w:pPr>
        <w:pStyle w:val="affff"/>
        <w:spacing w:line="400" w:lineRule="exact"/>
        <w:rPr>
          <w:rFonts w:eastAsia="仿宋"/>
          <w:b/>
          <w:bCs/>
          <w:lang w:val="en-US"/>
        </w:rPr>
      </w:pPr>
      <w:r>
        <w:rPr>
          <w:rFonts w:eastAsia="仿宋"/>
          <w:b/>
          <w:bCs/>
        </w:rPr>
        <w:t>表</w:t>
      </w:r>
      <w:r>
        <w:rPr>
          <w:rFonts w:eastAsia="仿宋"/>
          <w:b/>
          <w:bCs/>
          <w:lang w:val="en-US"/>
        </w:rPr>
        <w:t>4</w:t>
      </w:r>
      <w:r>
        <w:rPr>
          <w:rFonts w:eastAsia="仿宋" w:hint="eastAsia"/>
          <w:b/>
          <w:bCs/>
          <w:lang w:val="en-US"/>
        </w:rPr>
        <w:t>.</w:t>
      </w:r>
      <w:r>
        <w:rPr>
          <w:rFonts w:eastAsia="仿宋"/>
          <w:b/>
          <w:bCs/>
          <w:lang w:val="en-US"/>
        </w:rPr>
        <w:t>2-</w:t>
      </w:r>
      <w:r>
        <w:rPr>
          <w:rFonts w:eastAsia="仿宋" w:hint="eastAsia"/>
          <w:b/>
          <w:bCs/>
          <w:lang w:val="en-US"/>
        </w:rPr>
        <w:t>12</w:t>
      </w:r>
      <w:r>
        <w:rPr>
          <w:rFonts w:eastAsia="仿宋"/>
          <w:b/>
          <w:bCs/>
        </w:rPr>
        <w:t xml:space="preserve"> </w:t>
      </w:r>
      <w:r>
        <w:rPr>
          <w:rFonts w:eastAsia="仿宋"/>
          <w:b/>
          <w:bCs/>
        </w:rPr>
        <w:t>地下水水位现状监测结果一览表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83"/>
        <w:gridCol w:w="969"/>
        <w:gridCol w:w="3039"/>
        <w:gridCol w:w="1377"/>
        <w:gridCol w:w="1377"/>
        <w:gridCol w:w="1377"/>
      </w:tblGrid>
      <w:tr w:rsidR="00030581" w14:paraId="199E1726" w14:textId="77777777">
        <w:trPr>
          <w:trHeight w:val="397"/>
          <w:jc w:val="center"/>
        </w:trPr>
        <w:tc>
          <w:tcPr>
            <w:tcW w:w="489" w:type="pct"/>
            <w:tcBorders>
              <w:tl2br w:val="nil"/>
              <w:tr2bl w:val="nil"/>
            </w:tcBorders>
            <w:vAlign w:val="center"/>
          </w:tcPr>
          <w:p w14:paraId="66C93D5C" w14:textId="77777777" w:rsidR="00030581" w:rsidRDefault="00067329">
            <w:pPr>
              <w:spacing w:line="240" w:lineRule="auto"/>
              <w:ind w:firstLineChars="0" w:firstLine="0"/>
              <w:jc w:val="center"/>
              <w:rPr>
                <w:rFonts w:eastAsia="仿宋"/>
                <w:sz w:val="21"/>
                <w:szCs w:val="21"/>
              </w:rPr>
            </w:pPr>
            <w:r>
              <w:rPr>
                <w:rFonts w:eastAsia="仿宋"/>
                <w:sz w:val="21"/>
                <w:szCs w:val="21"/>
              </w:rPr>
              <w:t>序号</w:t>
            </w:r>
          </w:p>
        </w:tc>
        <w:tc>
          <w:tcPr>
            <w:tcW w:w="537" w:type="pct"/>
            <w:tcBorders>
              <w:tl2br w:val="nil"/>
              <w:tr2bl w:val="nil"/>
            </w:tcBorders>
            <w:vAlign w:val="center"/>
          </w:tcPr>
          <w:p w14:paraId="5143D361" w14:textId="77777777" w:rsidR="00030581" w:rsidRDefault="00067329">
            <w:pPr>
              <w:spacing w:line="240" w:lineRule="auto"/>
              <w:ind w:firstLineChars="0" w:firstLine="0"/>
              <w:jc w:val="center"/>
              <w:rPr>
                <w:rFonts w:eastAsia="仿宋"/>
                <w:sz w:val="21"/>
                <w:szCs w:val="21"/>
              </w:rPr>
            </w:pPr>
            <w:r>
              <w:rPr>
                <w:rFonts w:eastAsia="仿宋"/>
                <w:sz w:val="21"/>
                <w:szCs w:val="21"/>
              </w:rPr>
              <w:t>井编号</w:t>
            </w:r>
          </w:p>
        </w:tc>
        <w:tc>
          <w:tcPr>
            <w:tcW w:w="1683" w:type="pct"/>
            <w:tcBorders>
              <w:tl2br w:val="nil"/>
              <w:tr2bl w:val="nil"/>
            </w:tcBorders>
            <w:vAlign w:val="center"/>
          </w:tcPr>
          <w:p w14:paraId="32110BBA" w14:textId="77777777" w:rsidR="00030581" w:rsidRDefault="00067329">
            <w:pPr>
              <w:spacing w:line="240" w:lineRule="auto"/>
              <w:ind w:firstLineChars="0" w:firstLine="0"/>
              <w:jc w:val="center"/>
              <w:rPr>
                <w:rFonts w:eastAsia="仿宋"/>
                <w:sz w:val="21"/>
                <w:szCs w:val="21"/>
              </w:rPr>
            </w:pPr>
            <w:r>
              <w:rPr>
                <w:rFonts w:eastAsia="仿宋"/>
                <w:sz w:val="21"/>
                <w:szCs w:val="21"/>
              </w:rPr>
              <w:t>检测点位</w:t>
            </w:r>
          </w:p>
        </w:tc>
        <w:tc>
          <w:tcPr>
            <w:tcW w:w="763" w:type="pct"/>
            <w:tcBorders>
              <w:tl2br w:val="nil"/>
              <w:tr2bl w:val="nil"/>
            </w:tcBorders>
            <w:vAlign w:val="center"/>
          </w:tcPr>
          <w:p w14:paraId="52FBB017" w14:textId="77777777" w:rsidR="00030581" w:rsidRDefault="00067329">
            <w:pPr>
              <w:spacing w:line="240" w:lineRule="auto"/>
              <w:ind w:firstLineChars="0" w:firstLine="0"/>
              <w:jc w:val="center"/>
              <w:rPr>
                <w:rFonts w:eastAsia="仿宋"/>
                <w:sz w:val="21"/>
                <w:szCs w:val="21"/>
              </w:rPr>
            </w:pPr>
            <w:r>
              <w:rPr>
                <w:rFonts w:eastAsia="仿宋"/>
                <w:sz w:val="21"/>
                <w:szCs w:val="21"/>
              </w:rPr>
              <w:t>海拔（</w:t>
            </w:r>
            <w:r>
              <w:rPr>
                <w:rFonts w:eastAsia="仿宋"/>
                <w:sz w:val="21"/>
                <w:szCs w:val="21"/>
              </w:rPr>
              <w:t>m</w:t>
            </w:r>
            <w:r>
              <w:rPr>
                <w:rFonts w:eastAsia="仿宋"/>
                <w:sz w:val="21"/>
                <w:szCs w:val="21"/>
              </w:rPr>
              <w:t>）</w:t>
            </w:r>
          </w:p>
        </w:tc>
        <w:tc>
          <w:tcPr>
            <w:tcW w:w="763" w:type="pct"/>
            <w:tcBorders>
              <w:tl2br w:val="nil"/>
              <w:tr2bl w:val="nil"/>
            </w:tcBorders>
            <w:vAlign w:val="center"/>
          </w:tcPr>
          <w:p w14:paraId="1C9F542D" w14:textId="77777777" w:rsidR="00030581" w:rsidRDefault="00067329">
            <w:pPr>
              <w:spacing w:line="240" w:lineRule="auto"/>
              <w:ind w:firstLineChars="0" w:firstLine="0"/>
              <w:jc w:val="center"/>
              <w:rPr>
                <w:rFonts w:eastAsia="仿宋"/>
                <w:sz w:val="21"/>
                <w:szCs w:val="21"/>
              </w:rPr>
            </w:pPr>
            <w:r>
              <w:rPr>
                <w:rFonts w:eastAsia="仿宋"/>
                <w:sz w:val="21"/>
                <w:szCs w:val="21"/>
              </w:rPr>
              <w:t>井深（</w:t>
            </w:r>
            <w:r>
              <w:rPr>
                <w:rFonts w:eastAsia="仿宋"/>
                <w:sz w:val="21"/>
                <w:szCs w:val="21"/>
              </w:rPr>
              <w:t>m</w:t>
            </w:r>
            <w:r>
              <w:rPr>
                <w:rFonts w:eastAsia="仿宋"/>
                <w:sz w:val="21"/>
                <w:szCs w:val="21"/>
              </w:rPr>
              <w:t>）</w:t>
            </w:r>
          </w:p>
        </w:tc>
        <w:tc>
          <w:tcPr>
            <w:tcW w:w="763" w:type="pct"/>
            <w:tcBorders>
              <w:tl2br w:val="nil"/>
              <w:tr2bl w:val="nil"/>
            </w:tcBorders>
            <w:vAlign w:val="center"/>
          </w:tcPr>
          <w:p w14:paraId="276CF274" w14:textId="77777777" w:rsidR="00030581" w:rsidRDefault="00067329">
            <w:pPr>
              <w:spacing w:line="240" w:lineRule="auto"/>
              <w:ind w:firstLineChars="0" w:firstLine="0"/>
              <w:jc w:val="center"/>
              <w:rPr>
                <w:rFonts w:eastAsia="仿宋"/>
                <w:sz w:val="21"/>
                <w:szCs w:val="21"/>
              </w:rPr>
            </w:pPr>
            <w:r>
              <w:rPr>
                <w:rFonts w:eastAsia="仿宋"/>
                <w:sz w:val="21"/>
                <w:szCs w:val="21"/>
              </w:rPr>
              <w:t>水位标</w:t>
            </w:r>
            <w:r>
              <w:rPr>
                <w:rFonts w:eastAsia="仿宋"/>
                <w:sz w:val="21"/>
                <w:szCs w:val="21"/>
              </w:rPr>
              <w:t>(m)</w:t>
            </w:r>
          </w:p>
        </w:tc>
      </w:tr>
      <w:tr w:rsidR="00030581" w14:paraId="64020138" w14:textId="77777777">
        <w:trPr>
          <w:trHeight w:val="397"/>
          <w:jc w:val="center"/>
        </w:trPr>
        <w:tc>
          <w:tcPr>
            <w:tcW w:w="489" w:type="pct"/>
            <w:tcBorders>
              <w:tl2br w:val="nil"/>
              <w:tr2bl w:val="nil"/>
            </w:tcBorders>
            <w:vAlign w:val="center"/>
          </w:tcPr>
          <w:p w14:paraId="60EAB976" w14:textId="77777777" w:rsidR="00030581" w:rsidRDefault="00067329">
            <w:pPr>
              <w:spacing w:line="240" w:lineRule="auto"/>
              <w:ind w:firstLineChars="0" w:firstLine="0"/>
              <w:jc w:val="center"/>
              <w:rPr>
                <w:rFonts w:eastAsia="仿宋"/>
                <w:sz w:val="21"/>
                <w:szCs w:val="21"/>
              </w:rPr>
            </w:pPr>
            <w:r>
              <w:rPr>
                <w:rFonts w:eastAsia="仿宋"/>
                <w:sz w:val="21"/>
                <w:szCs w:val="21"/>
              </w:rPr>
              <w:t>1</w:t>
            </w:r>
          </w:p>
        </w:tc>
        <w:tc>
          <w:tcPr>
            <w:tcW w:w="537" w:type="pct"/>
            <w:tcBorders>
              <w:tl2br w:val="nil"/>
              <w:tr2bl w:val="nil"/>
            </w:tcBorders>
            <w:vAlign w:val="center"/>
          </w:tcPr>
          <w:p w14:paraId="27D9C799" w14:textId="77777777" w:rsidR="00030581" w:rsidRDefault="00067329">
            <w:pPr>
              <w:pStyle w:val="affffffff0"/>
              <w:spacing w:line="240" w:lineRule="auto"/>
              <w:ind w:firstLineChars="0" w:firstLine="0"/>
              <w:rPr>
                <w:rFonts w:eastAsia="仿宋"/>
                <w:sz w:val="21"/>
                <w:szCs w:val="21"/>
              </w:rPr>
            </w:pPr>
            <w:r>
              <w:rPr>
                <w:rFonts w:eastAsia="仿宋" w:hint="eastAsia"/>
                <w:kern w:val="0"/>
                <w:sz w:val="21"/>
                <w:szCs w:val="21"/>
                <w:lang w:bidi="ar"/>
              </w:rPr>
              <w:t>1#</w:t>
            </w:r>
          </w:p>
        </w:tc>
        <w:tc>
          <w:tcPr>
            <w:tcW w:w="1683" w:type="pct"/>
            <w:tcBorders>
              <w:tl2br w:val="nil"/>
              <w:tr2bl w:val="nil"/>
            </w:tcBorders>
            <w:vAlign w:val="center"/>
          </w:tcPr>
          <w:p w14:paraId="68CB095A" w14:textId="77777777" w:rsidR="00030581" w:rsidRDefault="00067329">
            <w:pPr>
              <w:pStyle w:val="affffffff0"/>
              <w:spacing w:line="240" w:lineRule="auto"/>
              <w:ind w:firstLineChars="0" w:firstLine="0"/>
              <w:rPr>
                <w:rFonts w:eastAsia="仿宋"/>
                <w:sz w:val="21"/>
                <w:szCs w:val="21"/>
              </w:rPr>
            </w:pPr>
            <w:r>
              <w:rPr>
                <w:rFonts w:eastAsia="仿宋" w:hint="eastAsia"/>
                <w:kern w:val="0"/>
                <w:sz w:val="21"/>
                <w:szCs w:val="21"/>
                <w:lang w:bidi="ar"/>
              </w:rPr>
              <w:t>场区</w:t>
            </w:r>
          </w:p>
        </w:tc>
        <w:tc>
          <w:tcPr>
            <w:tcW w:w="763" w:type="pct"/>
            <w:tcBorders>
              <w:tl2br w:val="nil"/>
              <w:tr2bl w:val="nil"/>
            </w:tcBorders>
            <w:vAlign w:val="center"/>
          </w:tcPr>
          <w:p w14:paraId="5032BA8E" w14:textId="77777777" w:rsidR="00030581" w:rsidRDefault="00067329">
            <w:pPr>
              <w:spacing w:line="240" w:lineRule="auto"/>
              <w:ind w:firstLineChars="0" w:firstLine="0"/>
              <w:jc w:val="center"/>
              <w:rPr>
                <w:rFonts w:eastAsia="仿宋"/>
                <w:sz w:val="21"/>
                <w:szCs w:val="21"/>
              </w:rPr>
            </w:pPr>
            <w:r>
              <w:rPr>
                <w:rFonts w:eastAsia="仿宋"/>
                <w:sz w:val="21"/>
                <w:szCs w:val="21"/>
              </w:rPr>
              <w:t>217.5</w:t>
            </w:r>
          </w:p>
        </w:tc>
        <w:tc>
          <w:tcPr>
            <w:tcW w:w="763" w:type="pct"/>
            <w:tcBorders>
              <w:tl2br w:val="nil"/>
              <w:tr2bl w:val="nil"/>
            </w:tcBorders>
            <w:vAlign w:val="center"/>
          </w:tcPr>
          <w:p w14:paraId="452BB2E7" w14:textId="77777777" w:rsidR="00030581" w:rsidRDefault="00067329">
            <w:pPr>
              <w:spacing w:line="240" w:lineRule="auto"/>
              <w:ind w:firstLineChars="0" w:firstLine="0"/>
              <w:jc w:val="center"/>
              <w:rPr>
                <w:rFonts w:eastAsia="仿宋"/>
                <w:sz w:val="21"/>
                <w:szCs w:val="21"/>
              </w:rPr>
            </w:pPr>
            <w:r>
              <w:rPr>
                <w:rFonts w:eastAsia="仿宋"/>
                <w:sz w:val="21"/>
                <w:szCs w:val="21"/>
              </w:rPr>
              <w:t>20</w:t>
            </w:r>
          </w:p>
        </w:tc>
        <w:tc>
          <w:tcPr>
            <w:tcW w:w="763" w:type="pct"/>
            <w:tcBorders>
              <w:tl2br w:val="nil"/>
              <w:tr2bl w:val="nil"/>
            </w:tcBorders>
            <w:vAlign w:val="center"/>
          </w:tcPr>
          <w:p w14:paraId="387B0F2D" w14:textId="77777777" w:rsidR="00030581" w:rsidRDefault="00067329">
            <w:pPr>
              <w:spacing w:line="240" w:lineRule="auto"/>
              <w:ind w:firstLineChars="0" w:firstLine="0"/>
              <w:jc w:val="center"/>
              <w:rPr>
                <w:rFonts w:eastAsia="仿宋"/>
                <w:sz w:val="21"/>
                <w:szCs w:val="21"/>
              </w:rPr>
            </w:pPr>
            <w:r>
              <w:rPr>
                <w:rFonts w:eastAsia="仿宋"/>
                <w:sz w:val="21"/>
                <w:szCs w:val="21"/>
              </w:rPr>
              <w:t>201.5</w:t>
            </w:r>
          </w:p>
        </w:tc>
      </w:tr>
      <w:tr w:rsidR="00030581" w14:paraId="786A1191" w14:textId="77777777">
        <w:trPr>
          <w:trHeight w:val="397"/>
          <w:jc w:val="center"/>
        </w:trPr>
        <w:tc>
          <w:tcPr>
            <w:tcW w:w="489" w:type="pct"/>
            <w:tcBorders>
              <w:tl2br w:val="nil"/>
              <w:tr2bl w:val="nil"/>
            </w:tcBorders>
            <w:vAlign w:val="center"/>
          </w:tcPr>
          <w:p w14:paraId="3BF5B34F" w14:textId="77777777" w:rsidR="00030581" w:rsidRDefault="00067329">
            <w:pPr>
              <w:spacing w:line="240" w:lineRule="auto"/>
              <w:ind w:firstLineChars="0" w:firstLine="0"/>
              <w:jc w:val="center"/>
              <w:rPr>
                <w:rFonts w:eastAsia="仿宋"/>
                <w:sz w:val="21"/>
                <w:szCs w:val="21"/>
              </w:rPr>
            </w:pPr>
            <w:r>
              <w:rPr>
                <w:rFonts w:eastAsia="仿宋"/>
                <w:sz w:val="21"/>
                <w:szCs w:val="21"/>
              </w:rPr>
              <w:t>2</w:t>
            </w:r>
          </w:p>
        </w:tc>
        <w:tc>
          <w:tcPr>
            <w:tcW w:w="537" w:type="pct"/>
            <w:tcBorders>
              <w:tl2br w:val="nil"/>
              <w:tr2bl w:val="nil"/>
            </w:tcBorders>
            <w:vAlign w:val="center"/>
          </w:tcPr>
          <w:p w14:paraId="5BECC21A" w14:textId="77777777" w:rsidR="00030581" w:rsidRDefault="00067329">
            <w:pPr>
              <w:pStyle w:val="affffffff0"/>
              <w:spacing w:line="240" w:lineRule="auto"/>
              <w:ind w:firstLineChars="0" w:firstLine="0"/>
              <w:rPr>
                <w:rFonts w:eastAsia="仿宋"/>
                <w:sz w:val="21"/>
                <w:szCs w:val="21"/>
              </w:rPr>
            </w:pPr>
            <w:r>
              <w:rPr>
                <w:rFonts w:eastAsia="仿宋" w:hint="eastAsia"/>
                <w:kern w:val="0"/>
                <w:sz w:val="21"/>
                <w:szCs w:val="21"/>
                <w:lang w:bidi="ar"/>
              </w:rPr>
              <w:t>2#</w:t>
            </w:r>
          </w:p>
        </w:tc>
        <w:tc>
          <w:tcPr>
            <w:tcW w:w="1683" w:type="pct"/>
            <w:tcBorders>
              <w:tl2br w:val="nil"/>
              <w:tr2bl w:val="nil"/>
            </w:tcBorders>
            <w:vAlign w:val="center"/>
          </w:tcPr>
          <w:p w14:paraId="24DF4892" w14:textId="77777777" w:rsidR="00030581" w:rsidRDefault="00067329">
            <w:pPr>
              <w:pStyle w:val="affffffff0"/>
              <w:spacing w:line="240" w:lineRule="auto"/>
              <w:ind w:firstLineChars="0" w:firstLine="0"/>
              <w:rPr>
                <w:rFonts w:eastAsia="仿宋"/>
                <w:sz w:val="21"/>
                <w:szCs w:val="21"/>
              </w:rPr>
            </w:pPr>
            <w:r>
              <w:rPr>
                <w:rFonts w:eastAsia="仿宋" w:hint="eastAsia"/>
                <w:kern w:val="0"/>
                <w:sz w:val="21"/>
                <w:szCs w:val="21"/>
                <w:lang w:bidi="ar"/>
              </w:rPr>
              <w:t>灌溉水井</w:t>
            </w:r>
          </w:p>
        </w:tc>
        <w:tc>
          <w:tcPr>
            <w:tcW w:w="763" w:type="pct"/>
            <w:tcBorders>
              <w:tl2br w:val="nil"/>
              <w:tr2bl w:val="nil"/>
            </w:tcBorders>
            <w:vAlign w:val="center"/>
          </w:tcPr>
          <w:p w14:paraId="24EFDCD0" w14:textId="77777777" w:rsidR="00030581" w:rsidRDefault="00067329">
            <w:pPr>
              <w:spacing w:line="240" w:lineRule="auto"/>
              <w:ind w:firstLineChars="0" w:firstLine="0"/>
              <w:jc w:val="center"/>
              <w:rPr>
                <w:rFonts w:eastAsia="仿宋"/>
                <w:sz w:val="21"/>
                <w:szCs w:val="21"/>
              </w:rPr>
            </w:pPr>
            <w:r>
              <w:rPr>
                <w:rFonts w:eastAsia="仿宋"/>
                <w:sz w:val="21"/>
                <w:szCs w:val="21"/>
              </w:rPr>
              <w:t>216.5</w:t>
            </w:r>
          </w:p>
        </w:tc>
        <w:tc>
          <w:tcPr>
            <w:tcW w:w="763" w:type="pct"/>
            <w:tcBorders>
              <w:tl2br w:val="nil"/>
              <w:tr2bl w:val="nil"/>
            </w:tcBorders>
            <w:vAlign w:val="center"/>
          </w:tcPr>
          <w:p w14:paraId="20F6CDE3"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20</w:t>
            </w:r>
          </w:p>
        </w:tc>
        <w:tc>
          <w:tcPr>
            <w:tcW w:w="763" w:type="pct"/>
            <w:tcBorders>
              <w:tl2br w:val="nil"/>
              <w:tr2bl w:val="nil"/>
            </w:tcBorders>
            <w:vAlign w:val="center"/>
          </w:tcPr>
          <w:p w14:paraId="37454B64" w14:textId="77777777" w:rsidR="00030581" w:rsidRDefault="00067329">
            <w:pPr>
              <w:spacing w:line="240" w:lineRule="auto"/>
              <w:ind w:firstLineChars="0" w:firstLine="0"/>
              <w:jc w:val="center"/>
              <w:rPr>
                <w:rFonts w:eastAsia="仿宋"/>
                <w:sz w:val="21"/>
                <w:szCs w:val="21"/>
              </w:rPr>
            </w:pPr>
            <w:r>
              <w:rPr>
                <w:rFonts w:eastAsia="仿宋"/>
                <w:sz w:val="21"/>
                <w:szCs w:val="21"/>
              </w:rPr>
              <w:t>199.5</w:t>
            </w:r>
          </w:p>
        </w:tc>
      </w:tr>
      <w:tr w:rsidR="00030581" w14:paraId="6D884870" w14:textId="77777777">
        <w:trPr>
          <w:trHeight w:val="397"/>
          <w:jc w:val="center"/>
        </w:trPr>
        <w:tc>
          <w:tcPr>
            <w:tcW w:w="489" w:type="pct"/>
            <w:tcBorders>
              <w:tl2br w:val="nil"/>
              <w:tr2bl w:val="nil"/>
            </w:tcBorders>
            <w:vAlign w:val="center"/>
          </w:tcPr>
          <w:p w14:paraId="1830EA81" w14:textId="77777777" w:rsidR="00030581" w:rsidRDefault="00067329">
            <w:pPr>
              <w:spacing w:line="240" w:lineRule="auto"/>
              <w:ind w:firstLineChars="0" w:firstLine="0"/>
              <w:jc w:val="center"/>
              <w:rPr>
                <w:rFonts w:eastAsia="仿宋"/>
                <w:sz w:val="21"/>
                <w:szCs w:val="21"/>
              </w:rPr>
            </w:pPr>
            <w:r>
              <w:rPr>
                <w:rFonts w:eastAsia="仿宋"/>
                <w:sz w:val="21"/>
                <w:szCs w:val="21"/>
              </w:rPr>
              <w:t>3</w:t>
            </w:r>
          </w:p>
        </w:tc>
        <w:tc>
          <w:tcPr>
            <w:tcW w:w="537" w:type="pct"/>
            <w:tcBorders>
              <w:tl2br w:val="nil"/>
              <w:tr2bl w:val="nil"/>
            </w:tcBorders>
            <w:vAlign w:val="center"/>
          </w:tcPr>
          <w:p w14:paraId="27A11009" w14:textId="77777777" w:rsidR="00030581" w:rsidRDefault="00067329">
            <w:pPr>
              <w:pStyle w:val="affffffff0"/>
              <w:spacing w:line="240" w:lineRule="auto"/>
              <w:ind w:firstLineChars="0" w:firstLine="0"/>
              <w:rPr>
                <w:rFonts w:eastAsia="仿宋"/>
                <w:sz w:val="21"/>
                <w:szCs w:val="21"/>
              </w:rPr>
            </w:pPr>
            <w:r>
              <w:rPr>
                <w:rFonts w:eastAsia="仿宋" w:hint="eastAsia"/>
                <w:kern w:val="0"/>
                <w:sz w:val="21"/>
                <w:szCs w:val="21"/>
                <w:lang w:bidi="ar"/>
              </w:rPr>
              <w:t>3#</w:t>
            </w:r>
          </w:p>
        </w:tc>
        <w:tc>
          <w:tcPr>
            <w:tcW w:w="1683" w:type="pct"/>
            <w:tcBorders>
              <w:tl2br w:val="nil"/>
              <w:tr2bl w:val="nil"/>
            </w:tcBorders>
            <w:vAlign w:val="center"/>
          </w:tcPr>
          <w:p w14:paraId="68F0F372" w14:textId="77777777" w:rsidR="00030581" w:rsidRDefault="00067329">
            <w:pPr>
              <w:pStyle w:val="affffffff0"/>
              <w:spacing w:line="240" w:lineRule="auto"/>
              <w:ind w:firstLineChars="0" w:firstLine="0"/>
              <w:rPr>
                <w:rFonts w:eastAsia="仿宋"/>
                <w:sz w:val="21"/>
                <w:szCs w:val="21"/>
              </w:rPr>
            </w:pPr>
            <w:r>
              <w:rPr>
                <w:rFonts w:eastAsia="仿宋" w:hint="eastAsia"/>
                <w:kern w:val="0"/>
                <w:sz w:val="21"/>
                <w:szCs w:val="21"/>
                <w:lang w:bidi="ar"/>
              </w:rPr>
              <w:t>灌溉水井</w:t>
            </w:r>
          </w:p>
        </w:tc>
        <w:tc>
          <w:tcPr>
            <w:tcW w:w="763" w:type="pct"/>
            <w:tcBorders>
              <w:tl2br w:val="nil"/>
              <w:tr2bl w:val="nil"/>
            </w:tcBorders>
            <w:vAlign w:val="center"/>
          </w:tcPr>
          <w:p w14:paraId="7EB855DF" w14:textId="77777777" w:rsidR="00030581" w:rsidRDefault="00067329">
            <w:pPr>
              <w:spacing w:line="240" w:lineRule="auto"/>
              <w:ind w:firstLineChars="0" w:firstLine="0"/>
              <w:jc w:val="center"/>
              <w:rPr>
                <w:rFonts w:eastAsia="仿宋"/>
                <w:sz w:val="21"/>
                <w:szCs w:val="21"/>
              </w:rPr>
            </w:pPr>
            <w:r>
              <w:rPr>
                <w:rFonts w:eastAsia="仿宋"/>
                <w:sz w:val="21"/>
                <w:szCs w:val="21"/>
              </w:rPr>
              <w:t>214.4</w:t>
            </w:r>
          </w:p>
        </w:tc>
        <w:tc>
          <w:tcPr>
            <w:tcW w:w="763" w:type="pct"/>
            <w:tcBorders>
              <w:tl2br w:val="nil"/>
              <w:tr2bl w:val="nil"/>
            </w:tcBorders>
            <w:vAlign w:val="center"/>
          </w:tcPr>
          <w:p w14:paraId="00C336B7" w14:textId="77777777" w:rsidR="00030581" w:rsidRDefault="00067329">
            <w:pPr>
              <w:spacing w:line="240" w:lineRule="auto"/>
              <w:ind w:firstLineChars="0" w:firstLine="0"/>
              <w:jc w:val="center"/>
              <w:rPr>
                <w:rFonts w:eastAsia="仿宋"/>
                <w:sz w:val="21"/>
                <w:szCs w:val="21"/>
              </w:rPr>
            </w:pPr>
            <w:r>
              <w:rPr>
                <w:rFonts w:eastAsia="仿宋"/>
                <w:sz w:val="21"/>
                <w:szCs w:val="21"/>
              </w:rPr>
              <w:t>25</w:t>
            </w:r>
          </w:p>
        </w:tc>
        <w:tc>
          <w:tcPr>
            <w:tcW w:w="763" w:type="pct"/>
            <w:tcBorders>
              <w:tl2br w:val="nil"/>
              <w:tr2bl w:val="nil"/>
            </w:tcBorders>
            <w:vAlign w:val="center"/>
          </w:tcPr>
          <w:p w14:paraId="5C16B0C4" w14:textId="77777777" w:rsidR="00030581" w:rsidRDefault="00067329">
            <w:pPr>
              <w:spacing w:line="240" w:lineRule="auto"/>
              <w:ind w:firstLineChars="0" w:firstLine="0"/>
              <w:jc w:val="center"/>
              <w:rPr>
                <w:rFonts w:eastAsia="仿宋"/>
                <w:sz w:val="21"/>
                <w:szCs w:val="21"/>
              </w:rPr>
            </w:pPr>
            <w:r>
              <w:rPr>
                <w:rFonts w:eastAsia="仿宋"/>
                <w:sz w:val="21"/>
                <w:szCs w:val="21"/>
              </w:rPr>
              <w:t>194.4</w:t>
            </w:r>
          </w:p>
        </w:tc>
      </w:tr>
      <w:tr w:rsidR="00030581" w14:paraId="0C67BE6D" w14:textId="77777777">
        <w:trPr>
          <w:trHeight w:val="397"/>
          <w:jc w:val="center"/>
        </w:trPr>
        <w:tc>
          <w:tcPr>
            <w:tcW w:w="489" w:type="pct"/>
            <w:tcBorders>
              <w:tl2br w:val="nil"/>
              <w:tr2bl w:val="nil"/>
            </w:tcBorders>
            <w:vAlign w:val="center"/>
          </w:tcPr>
          <w:p w14:paraId="204FD1F2" w14:textId="77777777" w:rsidR="00030581" w:rsidRDefault="00067329">
            <w:pPr>
              <w:spacing w:line="240" w:lineRule="auto"/>
              <w:ind w:firstLineChars="0" w:firstLine="0"/>
              <w:jc w:val="center"/>
              <w:rPr>
                <w:rFonts w:eastAsia="仿宋"/>
                <w:sz w:val="21"/>
                <w:szCs w:val="21"/>
              </w:rPr>
            </w:pPr>
            <w:r>
              <w:rPr>
                <w:rFonts w:eastAsia="仿宋"/>
                <w:sz w:val="21"/>
                <w:szCs w:val="21"/>
              </w:rPr>
              <w:lastRenderedPageBreak/>
              <w:t>4</w:t>
            </w:r>
          </w:p>
        </w:tc>
        <w:tc>
          <w:tcPr>
            <w:tcW w:w="537" w:type="pct"/>
            <w:tcBorders>
              <w:tl2br w:val="nil"/>
              <w:tr2bl w:val="nil"/>
            </w:tcBorders>
            <w:vAlign w:val="center"/>
          </w:tcPr>
          <w:p w14:paraId="31360210" w14:textId="77777777" w:rsidR="00030581" w:rsidRDefault="00067329">
            <w:pPr>
              <w:pStyle w:val="affffffff0"/>
              <w:spacing w:line="240" w:lineRule="auto"/>
              <w:ind w:firstLineChars="0" w:firstLine="0"/>
              <w:rPr>
                <w:rFonts w:eastAsia="仿宋"/>
                <w:sz w:val="21"/>
                <w:szCs w:val="21"/>
              </w:rPr>
            </w:pPr>
            <w:r>
              <w:rPr>
                <w:rFonts w:eastAsia="仿宋" w:hint="eastAsia"/>
                <w:kern w:val="0"/>
                <w:sz w:val="21"/>
                <w:szCs w:val="21"/>
                <w:lang w:bidi="ar"/>
              </w:rPr>
              <w:t>4#</w:t>
            </w:r>
          </w:p>
        </w:tc>
        <w:tc>
          <w:tcPr>
            <w:tcW w:w="1683" w:type="pct"/>
            <w:tcBorders>
              <w:tl2br w:val="nil"/>
              <w:tr2bl w:val="nil"/>
            </w:tcBorders>
          </w:tcPr>
          <w:p w14:paraId="7FF9EEC9" w14:textId="77777777" w:rsidR="00030581" w:rsidRDefault="00067329">
            <w:pPr>
              <w:pStyle w:val="affffffff0"/>
              <w:spacing w:line="240" w:lineRule="auto"/>
              <w:ind w:firstLineChars="0" w:firstLine="0"/>
              <w:rPr>
                <w:rFonts w:eastAsia="仿宋"/>
                <w:sz w:val="21"/>
                <w:szCs w:val="21"/>
              </w:rPr>
            </w:pPr>
            <w:r>
              <w:rPr>
                <w:rFonts w:eastAsia="仿宋" w:hint="eastAsia"/>
                <w:kern w:val="0"/>
                <w:sz w:val="21"/>
                <w:szCs w:val="21"/>
                <w:lang w:bidi="ar"/>
              </w:rPr>
              <w:t>灌溉水井</w:t>
            </w:r>
          </w:p>
        </w:tc>
        <w:tc>
          <w:tcPr>
            <w:tcW w:w="763" w:type="pct"/>
            <w:tcBorders>
              <w:tl2br w:val="nil"/>
              <w:tr2bl w:val="nil"/>
            </w:tcBorders>
            <w:vAlign w:val="center"/>
          </w:tcPr>
          <w:p w14:paraId="324A8018" w14:textId="77777777" w:rsidR="00030581" w:rsidRDefault="00067329">
            <w:pPr>
              <w:spacing w:line="240" w:lineRule="auto"/>
              <w:ind w:firstLineChars="0" w:firstLine="0"/>
              <w:jc w:val="center"/>
              <w:rPr>
                <w:rFonts w:eastAsia="仿宋"/>
                <w:sz w:val="21"/>
                <w:szCs w:val="21"/>
              </w:rPr>
            </w:pPr>
            <w:r>
              <w:rPr>
                <w:rFonts w:eastAsia="仿宋"/>
                <w:sz w:val="21"/>
                <w:szCs w:val="21"/>
              </w:rPr>
              <w:t>219.8</w:t>
            </w:r>
          </w:p>
        </w:tc>
        <w:tc>
          <w:tcPr>
            <w:tcW w:w="763" w:type="pct"/>
            <w:tcBorders>
              <w:tl2br w:val="nil"/>
              <w:tr2bl w:val="nil"/>
            </w:tcBorders>
            <w:vAlign w:val="center"/>
          </w:tcPr>
          <w:p w14:paraId="6F20E1EC" w14:textId="77777777" w:rsidR="00030581" w:rsidRDefault="00067329">
            <w:pPr>
              <w:spacing w:line="240" w:lineRule="auto"/>
              <w:ind w:firstLineChars="0" w:firstLine="0"/>
              <w:jc w:val="center"/>
              <w:rPr>
                <w:rFonts w:eastAsia="仿宋"/>
                <w:sz w:val="21"/>
                <w:szCs w:val="21"/>
              </w:rPr>
            </w:pPr>
            <w:r>
              <w:rPr>
                <w:rFonts w:eastAsia="仿宋"/>
                <w:sz w:val="21"/>
                <w:szCs w:val="21"/>
              </w:rPr>
              <w:t>20</w:t>
            </w:r>
          </w:p>
        </w:tc>
        <w:tc>
          <w:tcPr>
            <w:tcW w:w="763" w:type="pct"/>
            <w:tcBorders>
              <w:tl2br w:val="nil"/>
              <w:tr2bl w:val="nil"/>
            </w:tcBorders>
            <w:vAlign w:val="center"/>
          </w:tcPr>
          <w:p w14:paraId="5B880654" w14:textId="77777777" w:rsidR="00030581" w:rsidRDefault="00067329">
            <w:pPr>
              <w:spacing w:line="240" w:lineRule="auto"/>
              <w:ind w:firstLineChars="0" w:firstLine="0"/>
              <w:jc w:val="center"/>
              <w:rPr>
                <w:rFonts w:eastAsia="仿宋"/>
                <w:sz w:val="21"/>
                <w:szCs w:val="21"/>
              </w:rPr>
            </w:pPr>
            <w:r>
              <w:rPr>
                <w:rFonts w:eastAsia="仿宋"/>
                <w:sz w:val="21"/>
                <w:szCs w:val="21"/>
              </w:rPr>
              <w:t>201.8</w:t>
            </w:r>
          </w:p>
        </w:tc>
      </w:tr>
      <w:tr w:rsidR="00030581" w14:paraId="0B878936" w14:textId="77777777">
        <w:trPr>
          <w:trHeight w:val="397"/>
          <w:jc w:val="center"/>
        </w:trPr>
        <w:tc>
          <w:tcPr>
            <w:tcW w:w="489" w:type="pct"/>
            <w:tcBorders>
              <w:tl2br w:val="nil"/>
              <w:tr2bl w:val="nil"/>
            </w:tcBorders>
            <w:vAlign w:val="center"/>
          </w:tcPr>
          <w:p w14:paraId="03012362" w14:textId="77777777" w:rsidR="00030581" w:rsidRDefault="00067329">
            <w:pPr>
              <w:spacing w:line="240" w:lineRule="auto"/>
              <w:ind w:firstLineChars="0" w:firstLine="0"/>
              <w:jc w:val="center"/>
              <w:rPr>
                <w:rFonts w:eastAsia="仿宋"/>
                <w:sz w:val="21"/>
                <w:szCs w:val="21"/>
              </w:rPr>
            </w:pPr>
            <w:r>
              <w:rPr>
                <w:rFonts w:eastAsia="仿宋"/>
                <w:sz w:val="21"/>
                <w:szCs w:val="21"/>
              </w:rPr>
              <w:t>5</w:t>
            </w:r>
          </w:p>
        </w:tc>
        <w:tc>
          <w:tcPr>
            <w:tcW w:w="537" w:type="pct"/>
            <w:tcBorders>
              <w:tl2br w:val="nil"/>
              <w:tr2bl w:val="nil"/>
            </w:tcBorders>
            <w:vAlign w:val="center"/>
          </w:tcPr>
          <w:p w14:paraId="5DB71A86" w14:textId="77777777" w:rsidR="00030581" w:rsidRDefault="00067329">
            <w:pPr>
              <w:pStyle w:val="affffffff0"/>
              <w:spacing w:line="240" w:lineRule="auto"/>
              <w:ind w:firstLineChars="0" w:firstLine="0"/>
              <w:rPr>
                <w:rFonts w:eastAsia="仿宋"/>
                <w:sz w:val="21"/>
                <w:szCs w:val="21"/>
              </w:rPr>
            </w:pPr>
            <w:r>
              <w:rPr>
                <w:rFonts w:eastAsia="仿宋" w:hint="eastAsia"/>
                <w:kern w:val="0"/>
                <w:sz w:val="21"/>
                <w:szCs w:val="21"/>
                <w:lang w:bidi="ar"/>
              </w:rPr>
              <w:t>5#</w:t>
            </w:r>
          </w:p>
        </w:tc>
        <w:tc>
          <w:tcPr>
            <w:tcW w:w="1683" w:type="pct"/>
            <w:tcBorders>
              <w:tl2br w:val="nil"/>
              <w:tr2bl w:val="nil"/>
            </w:tcBorders>
          </w:tcPr>
          <w:p w14:paraId="5481822A" w14:textId="77777777" w:rsidR="00030581" w:rsidRDefault="00067329">
            <w:pPr>
              <w:pStyle w:val="affffffff0"/>
              <w:spacing w:line="240" w:lineRule="auto"/>
              <w:ind w:firstLineChars="0" w:firstLine="0"/>
              <w:rPr>
                <w:rFonts w:eastAsia="仿宋"/>
                <w:sz w:val="21"/>
                <w:szCs w:val="21"/>
              </w:rPr>
            </w:pPr>
            <w:r>
              <w:rPr>
                <w:rFonts w:eastAsia="仿宋" w:hint="eastAsia"/>
                <w:kern w:val="0"/>
                <w:sz w:val="21"/>
                <w:szCs w:val="21"/>
                <w:lang w:bidi="ar"/>
              </w:rPr>
              <w:t>灌溉水井</w:t>
            </w:r>
          </w:p>
        </w:tc>
        <w:tc>
          <w:tcPr>
            <w:tcW w:w="763" w:type="pct"/>
            <w:tcBorders>
              <w:tl2br w:val="nil"/>
              <w:tr2bl w:val="nil"/>
            </w:tcBorders>
            <w:vAlign w:val="center"/>
          </w:tcPr>
          <w:p w14:paraId="076B5CED" w14:textId="77777777" w:rsidR="00030581" w:rsidRDefault="00067329">
            <w:pPr>
              <w:spacing w:line="240" w:lineRule="auto"/>
              <w:ind w:firstLineChars="0" w:firstLine="0"/>
              <w:jc w:val="center"/>
              <w:rPr>
                <w:rFonts w:eastAsia="仿宋"/>
                <w:sz w:val="21"/>
                <w:szCs w:val="21"/>
              </w:rPr>
            </w:pPr>
            <w:r>
              <w:rPr>
                <w:rFonts w:eastAsia="仿宋"/>
                <w:sz w:val="21"/>
                <w:szCs w:val="21"/>
              </w:rPr>
              <w:t>217.8</w:t>
            </w:r>
          </w:p>
        </w:tc>
        <w:tc>
          <w:tcPr>
            <w:tcW w:w="763" w:type="pct"/>
            <w:tcBorders>
              <w:tl2br w:val="nil"/>
              <w:tr2bl w:val="nil"/>
            </w:tcBorders>
            <w:vAlign w:val="center"/>
          </w:tcPr>
          <w:p w14:paraId="3CD8B781" w14:textId="77777777" w:rsidR="00030581" w:rsidRDefault="00067329">
            <w:pPr>
              <w:spacing w:line="240" w:lineRule="auto"/>
              <w:ind w:firstLineChars="0" w:firstLine="0"/>
              <w:jc w:val="center"/>
              <w:rPr>
                <w:rFonts w:eastAsia="仿宋"/>
                <w:sz w:val="21"/>
                <w:szCs w:val="21"/>
              </w:rPr>
            </w:pPr>
            <w:r>
              <w:rPr>
                <w:rFonts w:eastAsia="仿宋"/>
                <w:sz w:val="21"/>
                <w:szCs w:val="21"/>
              </w:rPr>
              <w:t>2</w:t>
            </w:r>
            <w:r>
              <w:rPr>
                <w:rFonts w:eastAsia="仿宋" w:hint="eastAsia"/>
                <w:sz w:val="21"/>
                <w:szCs w:val="21"/>
              </w:rPr>
              <w:t>5</w:t>
            </w:r>
          </w:p>
        </w:tc>
        <w:tc>
          <w:tcPr>
            <w:tcW w:w="763" w:type="pct"/>
            <w:tcBorders>
              <w:tl2br w:val="nil"/>
              <w:tr2bl w:val="nil"/>
            </w:tcBorders>
            <w:vAlign w:val="center"/>
          </w:tcPr>
          <w:p w14:paraId="6104ADAC" w14:textId="77777777" w:rsidR="00030581" w:rsidRDefault="00067329">
            <w:pPr>
              <w:spacing w:line="240" w:lineRule="auto"/>
              <w:ind w:firstLineChars="0" w:firstLine="0"/>
              <w:jc w:val="center"/>
              <w:rPr>
                <w:rFonts w:eastAsia="仿宋"/>
                <w:sz w:val="21"/>
                <w:szCs w:val="21"/>
              </w:rPr>
            </w:pPr>
            <w:r>
              <w:rPr>
                <w:rFonts w:eastAsia="仿宋"/>
                <w:sz w:val="21"/>
                <w:szCs w:val="21"/>
              </w:rPr>
              <w:t>199.8</w:t>
            </w:r>
          </w:p>
        </w:tc>
      </w:tr>
      <w:tr w:rsidR="00030581" w14:paraId="37F8F1EA" w14:textId="77777777">
        <w:trPr>
          <w:trHeight w:val="397"/>
          <w:jc w:val="center"/>
        </w:trPr>
        <w:tc>
          <w:tcPr>
            <w:tcW w:w="489" w:type="pct"/>
            <w:tcBorders>
              <w:tl2br w:val="nil"/>
              <w:tr2bl w:val="nil"/>
            </w:tcBorders>
            <w:vAlign w:val="center"/>
          </w:tcPr>
          <w:p w14:paraId="69A79B68" w14:textId="77777777" w:rsidR="00030581" w:rsidRDefault="00067329">
            <w:pPr>
              <w:spacing w:line="240" w:lineRule="auto"/>
              <w:ind w:firstLineChars="0" w:firstLine="0"/>
              <w:jc w:val="center"/>
              <w:rPr>
                <w:rFonts w:eastAsia="仿宋"/>
                <w:sz w:val="21"/>
                <w:szCs w:val="21"/>
              </w:rPr>
            </w:pPr>
            <w:r>
              <w:rPr>
                <w:rFonts w:eastAsia="仿宋"/>
                <w:sz w:val="21"/>
                <w:szCs w:val="21"/>
              </w:rPr>
              <w:t>6</w:t>
            </w:r>
          </w:p>
        </w:tc>
        <w:tc>
          <w:tcPr>
            <w:tcW w:w="537" w:type="pct"/>
            <w:tcBorders>
              <w:tl2br w:val="nil"/>
              <w:tr2bl w:val="nil"/>
            </w:tcBorders>
            <w:vAlign w:val="center"/>
          </w:tcPr>
          <w:p w14:paraId="5E01C6DC" w14:textId="77777777" w:rsidR="00030581" w:rsidRDefault="00067329">
            <w:pPr>
              <w:pStyle w:val="affffffff0"/>
              <w:spacing w:line="240" w:lineRule="auto"/>
              <w:ind w:firstLineChars="0" w:firstLine="0"/>
              <w:rPr>
                <w:rFonts w:eastAsia="仿宋"/>
                <w:sz w:val="21"/>
                <w:szCs w:val="21"/>
              </w:rPr>
            </w:pPr>
            <w:r>
              <w:rPr>
                <w:rFonts w:eastAsia="仿宋" w:hint="eastAsia"/>
                <w:kern w:val="0"/>
                <w:sz w:val="21"/>
                <w:szCs w:val="21"/>
                <w:lang w:bidi="ar"/>
              </w:rPr>
              <w:t>6#</w:t>
            </w:r>
          </w:p>
        </w:tc>
        <w:tc>
          <w:tcPr>
            <w:tcW w:w="1683" w:type="pct"/>
            <w:tcBorders>
              <w:tl2br w:val="nil"/>
              <w:tr2bl w:val="nil"/>
            </w:tcBorders>
          </w:tcPr>
          <w:p w14:paraId="0536DD36" w14:textId="77777777" w:rsidR="00030581" w:rsidRDefault="00067329">
            <w:pPr>
              <w:pStyle w:val="affffffff0"/>
              <w:spacing w:line="240" w:lineRule="auto"/>
              <w:ind w:firstLineChars="0" w:firstLine="0"/>
              <w:rPr>
                <w:rFonts w:eastAsia="仿宋"/>
                <w:sz w:val="21"/>
                <w:szCs w:val="21"/>
              </w:rPr>
            </w:pPr>
            <w:r>
              <w:rPr>
                <w:rFonts w:eastAsia="仿宋" w:hint="eastAsia"/>
                <w:kern w:val="0"/>
                <w:sz w:val="21"/>
                <w:szCs w:val="21"/>
                <w:lang w:bidi="ar"/>
              </w:rPr>
              <w:t>灌溉水井</w:t>
            </w:r>
          </w:p>
        </w:tc>
        <w:tc>
          <w:tcPr>
            <w:tcW w:w="763" w:type="pct"/>
            <w:tcBorders>
              <w:tl2br w:val="nil"/>
              <w:tr2bl w:val="nil"/>
            </w:tcBorders>
            <w:vAlign w:val="center"/>
          </w:tcPr>
          <w:p w14:paraId="24D11AB0" w14:textId="77777777" w:rsidR="00030581" w:rsidRDefault="00067329">
            <w:pPr>
              <w:spacing w:line="240" w:lineRule="auto"/>
              <w:ind w:firstLineChars="0" w:firstLine="0"/>
              <w:jc w:val="center"/>
              <w:rPr>
                <w:rFonts w:eastAsia="仿宋"/>
                <w:sz w:val="21"/>
                <w:szCs w:val="21"/>
              </w:rPr>
            </w:pPr>
            <w:r>
              <w:rPr>
                <w:rFonts w:eastAsia="仿宋"/>
                <w:sz w:val="21"/>
                <w:szCs w:val="21"/>
              </w:rPr>
              <w:t>217.1</w:t>
            </w:r>
          </w:p>
        </w:tc>
        <w:tc>
          <w:tcPr>
            <w:tcW w:w="763" w:type="pct"/>
            <w:tcBorders>
              <w:tl2br w:val="nil"/>
              <w:tr2bl w:val="nil"/>
            </w:tcBorders>
            <w:vAlign w:val="center"/>
          </w:tcPr>
          <w:p w14:paraId="04F9A304" w14:textId="77777777" w:rsidR="00030581" w:rsidRDefault="00067329">
            <w:pPr>
              <w:spacing w:line="240" w:lineRule="auto"/>
              <w:ind w:firstLineChars="0" w:firstLine="0"/>
              <w:jc w:val="center"/>
              <w:rPr>
                <w:rFonts w:eastAsia="仿宋"/>
                <w:sz w:val="21"/>
                <w:szCs w:val="21"/>
              </w:rPr>
            </w:pPr>
            <w:r>
              <w:rPr>
                <w:rFonts w:eastAsia="仿宋"/>
                <w:sz w:val="21"/>
                <w:szCs w:val="21"/>
              </w:rPr>
              <w:t>2</w:t>
            </w:r>
            <w:r>
              <w:rPr>
                <w:rFonts w:eastAsia="仿宋" w:hint="eastAsia"/>
                <w:sz w:val="21"/>
                <w:szCs w:val="21"/>
              </w:rPr>
              <w:t>0</w:t>
            </w:r>
          </w:p>
        </w:tc>
        <w:tc>
          <w:tcPr>
            <w:tcW w:w="763" w:type="pct"/>
            <w:tcBorders>
              <w:tl2br w:val="nil"/>
              <w:tr2bl w:val="nil"/>
            </w:tcBorders>
            <w:vAlign w:val="center"/>
          </w:tcPr>
          <w:p w14:paraId="77EF7218" w14:textId="77777777" w:rsidR="00030581" w:rsidRDefault="00067329">
            <w:pPr>
              <w:spacing w:line="240" w:lineRule="auto"/>
              <w:ind w:firstLineChars="0" w:firstLine="0"/>
              <w:jc w:val="center"/>
              <w:rPr>
                <w:rFonts w:eastAsia="仿宋"/>
                <w:sz w:val="21"/>
                <w:szCs w:val="21"/>
              </w:rPr>
            </w:pPr>
            <w:r>
              <w:rPr>
                <w:rFonts w:eastAsia="仿宋"/>
                <w:sz w:val="21"/>
                <w:szCs w:val="21"/>
              </w:rPr>
              <w:t>199.1</w:t>
            </w:r>
          </w:p>
        </w:tc>
      </w:tr>
    </w:tbl>
    <w:p w14:paraId="646566C3" w14:textId="77777777" w:rsidR="00030581" w:rsidRDefault="00067329">
      <w:pPr>
        <w:pStyle w:val="4"/>
        <w:spacing w:line="500" w:lineRule="exact"/>
        <w:rPr>
          <w:snapToGrid w:val="0"/>
        </w:rPr>
      </w:pPr>
      <w:r>
        <w:rPr>
          <w:rFonts w:hint="eastAsia"/>
          <w:snapToGrid w:val="0"/>
        </w:rPr>
        <w:t>4.2.3.2</w:t>
      </w:r>
      <w:r>
        <w:rPr>
          <w:rFonts w:hint="eastAsia"/>
          <w:snapToGrid w:val="0"/>
        </w:rPr>
        <w:t>地下水环境现状评价</w:t>
      </w:r>
    </w:p>
    <w:p w14:paraId="21242EFE" w14:textId="77777777" w:rsidR="00030581" w:rsidRDefault="00067329">
      <w:pPr>
        <w:pStyle w:val="affb"/>
        <w:ind w:firstLine="480"/>
      </w:pPr>
      <w:r>
        <w:t>（</w:t>
      </w:r>
      <w:r>
        <w:t>1</w:t>
      </w:r>
      <w:r>
        <w:t>）评价标准</w:t>
      </w:r>
    </w:p>
    <w:p w14:paraId="042B8C2F" w14:textId="77777777" w:rsidR="00030581" w:rsidRDefault="00067329">
      <w:pPr>
        <w:pStyle w:val="affb"/>
        <w:ind w:firstLine="480"/>
      </w:pPr>
      <w:r>
        <w:t>项目区域地下水环境质量现状评价执行《地下水质量标准》（</w:t>
      </w:r>
      <w:r>
        <w:t>GB/T14848-2017</w:t>
      </w:r>
      <w:r>
        <w:t>）中的</w:t>
      </w:r>
      <w:r>
        <w:fldChar w:fldCharType="begin"/>
      </w:r>
      <w:r>
        <w:instrText xml:space="preserve"> = 3 \* ROMAN </w:instrText>
      </w:r>
      <w:r>
        <w:fldChar w:fldCharType="separate"/>
      </w:r>
      <w:r>
        <w:t>III</w:t>
      </w:r>
      <w:r>
        <w:fldChar w:fldCharType="end"/>
      </w:r>
      <w:r>
        <w:t>类标准，评价标准限值见</w:t>
      </w:r>
      <w:r>
        <w:rPr>
          <w:rFonts w:hint="eastAsia"/>
        </w:rPr>
        <w:t>下</w:t>
      </w:r>
      <w:r>
        <w:t>表。</w:t>
      </w:r>
    </w:p>
    <w:p w14:paraId="15ADAC9C"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2-1</w:t>
      </w:r>
      <w:r>
        <w:rPr>
          <w:rFonts w:eastAsia="仿宋" w:hint="eastAsia"/>
          <w:b/>
          <w:bCs/>
          <w:lang w:val="en-US"/>
        </w:rPr>
        <w:t>3</w:t>
      </w:r>
      <w:r>
        <w:rPr>
          <w:rFonts w:eastAsia="仿宋"/>
          <w:b/>
          <w:bCs/>
        </w:rPr>
        <w:t>地下水评价因子及执行标准</w:t>
      </w:r>
    </w:p>
    <w:tbl>
      <w:tblPr>
        <w:tblW w:w="4996"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60"/>
        <w:gridCol w:w="2606"/>
        <w:gridCol w:w="2223"/>
        <w:gridCol w:w="1806"/>
        <w:gridCol w:w="1624"/>
      </w:tblGrid>
      <w:tr w:rsidR="00030581" w14:paraId="5D23953D" w14:textId="77777777">
        <w:trPr>
          <w:trHeight w:val="195"/>
        </w:trPr>
        <w:tc>
          <w:tcPr>
            <w:tcW w:w="778" w:type="dxa"/>
            <w:shd w:val="clear" w:color="auto" w:fill="auto"/>
            <w:vAlign w:val="center"/>
          </w:tcPr>
          <w:p w14:paraId="42C3A5BA"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类别</w:t>
            </w:r>
          </w:p>
        </w:tc>
        <w:tc>
          <w:tcPr>
            <w:tcW w:w="2668" w:type="dxa"/>
            <w:shd w:val="clear" w:color="auto" w:fill="auto"/>
            <w:vAlign w:val="center"/>
          </w:tcPr>
          <w:p w14:paraId="66B9AE3B" w14:textId="77777777" w:rsidR="00030581" w:rsidRDefault="00067329">
            <w:pPr>
              <w:pStyle w:val="afff7"/>
            </w:pPr>
            <w:r>
              <w:t>标准名称及级（类）别</w:t>
            </w:r>
          </w:p>
        </w:tc>
        <w:tc>
          <w:tcPr>
            <w:tcW w:w="2288" w:type="dxa"/>
            <w:shd w:val="clear" w:color="auto" w:fill="auto"/>
            <w:vAlign w:val="center"/>
          </w:tcPr>
          <w:p w14:paraId="7C5DE938" w14:textId="77777777" w:rsidR="00030581" w:rsidRDefault="00067329">
            <w:pPr>
              <w:pStyle w:val="afff7"/>
              <w:rPr>
                <w:snapToGrid w:val="0"/>
              </w:rPr>
            </w:pPr>
            <w:r>
              <w:t>污染因子</w:t>
            </w:r>
          </w:p>
        </w:tc>
        <w:tc>
          <w:tcPr>
            <w:tcW w:w="1832" w:type="dxa"/>
            <w:shd w:val="clear" w:color="auto" w:fill="auto"/>
            <w:vAlign w:val="center"/>
          </w:tcPr>
          <w:p w14:paraId="39C8F6BD" w14:textId="77777777" w:rsidR="00030581" w:rsidRDefault="00067329">
            <w:pPr>
              <w:pStyle w:val="afff7"/>
              <w:rPr>
                <w:snapToGrid w:val="0"/>
              </w:rPr>
            </w:pPr>
            <w:r>
              <w:rPr>
                <w:rFonts w:hint="eastAsia"/>
                <w:snapToGrid w:val="0"/>
              </w:rPr>
              <w:t>单位</w:t>
            </w:r>
          </w:p>
        </w:tc>
        <w:tc>
          <w:tcPr>
            <w:tcW w:w="1670" w:type="dxa"/>
            <w:shd w:val="clear" w:color="auto" w:fill="auto"/>
            <w:vAlign w:val="center"/>
          </w:tcPr>
          <w:p w14:paraId="6DAE91FD" w14:textId="77777777" w:rsidR="00030581" w:rsidRDefault="00067329">
            <w:pPr>
              <w:pStyle w:val="afff7"/>
              <w:rPr>
                <w:snapToGrid w:val="0"/>
              </w:rPr>
            </w:pPr>
            <w:r>
              <w:t>标准值</w:t>
            </w:r>
          </w:p>
        </w:tc>
      </w:tr>
      <w:tr w:rsidR="00030581" w14:paraId="58EB1C07" w14:textId="77777777">
        <w:trPr>
          <w:trHeight w:val="195"/>
        </w:trPr>
        <w:tc>
          <w:tcPr>
            <w:tcW w:w="778" w:type="dxa"/>
            <w:vMerge w:val="restart"/>
            <w:shd w:val="clear" w:color="auto" w:fill="auto"/>
            <w:vAlign w:val="center"/>
          </w:tcPr>
          <w:p w14:paraId="39212897"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地下水环境</w:t>
            </w:r>
          </w:p>
        </w:tc>
        <w:tc>
          <w:tcPr>
            <w:tcW w:w="2668" w:type="dxa"/>
            <w:vMerge w:val="restart"/>
            <w:shd w:val="clear" w:color="auto" w:fill="auto"/>
            <w:vAlign w:val="center"/>
          </w:tcPr>
          <w:p w14:paraId="481F041E" w14:textId="77777777" w:rsidR="00030581" w:rsidRDefault="00067329">
            <w:pPr>
              <w:pStyle w:val="afff7"/>
              <w:rPr>
                <w:snapToGrid w:val="0"/>
              </w:rPr>
            </w:pPr>
            <w:r>
              <w:rPr>
                <w:snapToGrid w:val="0"/>
              </w:rPr>
              <w:t>《地下水质量标准》（</w:t>
            </w:r>
            <w:r>
              <w:rPr>
                <w:snapToGrid w:val="0"/>
              </w:rPr>
              <w:t>GB/T14848-2017</w:t>
            </w:r>
            <w:r>
              <w:rPr>
                <w:snapToGrid w:val="0"/>
              </w:rPr>
              <w:t>）中</w:t>
            </w:r>
            <w:r>
              <w:rPr>
                <w:snapToGrid w:val="0"/>
              </w:rPr>
              <w:fldChar w:fldCharType="begin"/>
            </w:r>
            <w:r>
              <w:rPr>
                <w:snapToGrid w:val="0"/>
              </w:rPr>
              <w:instrText xml:space="preserve"> = 3 \* ROMAN </w:instrText>
            </w:r>
            <w:r>
              <w:rPr>
                <w:snapToGrid w:val="0"/>
              </w:rPr>
              <w:fldChar w:fldCharType="separate"/>
            </w:r>
            <w:r>
              <w:rPr>
                <w:snapToGrid w:val="0"/>
              </w:rPr>
              <w:t>III</w:t>
            </w:r>
            <w:r>
              <w:rPr>
                <w:snapToGrid w:val="0"/>
              </w:rPr>
              <w:fldChar w:fldCharType="end"/>
            </w:r>
            <w:r>
              <w:rPr>
                <w:snapToGrid w:val="0"/>
              </w:rPr>
              <w:t>类标准</w:t>
            </w:r>
          </w:p>
        </w:tc>
        <w:tc>
          <w:tcPr>
            <w:tcW w:w="2288" w:type="dxa"/>
            <w:shd w:val="clear" w:color="auto" w:fill="auto"/>
            <w:vAlign w:val="center"/>
          </w:tcPr>
          <w:p w14:paraId="68EDD5E0" w14:textId="77777777" w:rsidR="00030581" w:rsidRDefault="00067329">
            <w:pPr>
              <w:pStyle w:val="afff7"/>
              <w:rPr>
                <w:snapToGrid w:val="0"/>
              </w:rPr>
            </w:pPr>
            <w:r>
              <w:rPr>
                <w:snapToGrid w:val="0"/>
              </w:rPr>
              <w:t>pH</w:t>
            </w:r>
            <w:r>
              <w:rPr>
                <w:snapToGrid w:val="0"/>
              </w:rPr>
              <w:t>值</w:t>
            </w:r>
          </w:p>
        </w:tc>
        <w:tc>
          <w:tcPr>
            <w:tcW w:w="1832" w:type="dxa"/>
            <w:shd w:val="clear" w:color="auto" w:fill="auto"/>
            <w:vAlign w:val="center"/>
          </w:tcPr>
          <w:p w14:paraId="0732F08F" w14:textId="77777777" w:rsidR="00030581" w:rsidRDefault="00067329">
            <w:pPr>
              <w:pStyle w:val="afff7"/>
              <w:rPr>
                <w:snapToGrid w:val="0"/>
              </w:rPr>
            </w:pPr>
            <w:r>
              <w:rPr>
                <w:snapToGrid w:val="0"/>
              </w:rPr>
              <w:t>无量纲</w:t>
            </w:r>
          </w:p>
        </w:tc>
        <w:tc>
          <w:tcPr>
            <w:tcW w:w="1670" w:type="dxa"/>
            <w:shd w:val="clear" w:color="auto" w:fill="auto"/>
            <w:vAlign w:val="center"/>
          </w:tcPr>
          <w:p w14:paraId="48434CEE" w14:textId="77777777" w:rsidR="00030581" w:rsidRDefault="00067329">
            <w:pPr>
              <w:pStyle w:val="afff7"/>
              <w:rPr>
                <w:snapToGrid w:val="0"/>
              </w:rPr>
            </w:pPr>
            <w:r>
              <w:rPr>
                <w:snapToGrid w:val="0"/>
              </w:rPr>
              <w:t>6.5</w:t>
            </w:r>
            <w:r>
              <w:rPr>
                <w:snapToGrid w:val="0"/>
              </w:rPr>
              <w:t>～</w:t>
            </w:r>
            <w:r>
              <w:rPr>
                <w:snapToGrid w:val="0"/>
              </w:rPr>
              <w:t>8.5</w:t>
            </w:r>
          </w:p>
        </w:tc>
      </w:tr>
      <w:tr w:rsidR="00030581" w14:paraId="2169F6F7" w14:textId="77777777">
        <w:trPr>
          <w:trHeight w:val="194"/>
        </w:trPr>
        <w:tc>
          <w:tcPr>
            <w:tcW w:w="778" w:type="dxa"/>
            <w:vMerge/>
            <w:shd w:val="clear" w:color="auto" w:fill="auto"/>
            <w:vAlign w:val="center"/>
          </w:tcPr>
          <w:p w14:paraId="4E9F2304" w14:textId="77777777" w:rsidR="00030581" w:rsidRDefault="00030581">
            <w:pPr>
              <w:pStyle w:val="afff7"/>
              <w:rPr>
                <w:snapToGrid w:val="0"/>
              </w:rPr>
            </w:pPr>
          </w:p>
        </w:tc>
        <w:tc>
          <w:tcPr>
            <w:tcW w:w="2668" w:type="dxa"/>
            <w:vMerge/>
            <w:shd w:val="clear" w:color="auto" w:fill="auto"/>
            <w:vAlign w:val="center"/>
          </w:tcPr>
          <w:p w14:paraId="4A0F2E90" w14:textId="77777777" w:rsidR="00030581" w:rsidRDefault="00030581">
            <w:pPr>
              <w:pStyle w:val="afff7"/>
              <w:rPr>
                <w:snapToGrid w:val="0"/>
              </w:rPr>
            </w:pPr>
          </w:p>
        </w:tc>
        <w:tc>
          <w:tcPr>
            <w:tcW w:w="2288" w:type="dxa"/>
            <w:shd w:val="clear" w:color="auto" w:fill="auto"/>
            <w:vAlign w:val="center"/>
          </w:tcPr>
          <w:p w14:paraId="437A298C" w14:textId="77777777" w:rsidR="00030581" w:rsidRDefault="00067329">
            <w:pPr>
              <w:pStyle w:val="afff7"/>
              <w:rPr>
                <w:snapToGrid w:val="0"/>
              </w:rPr>
            </w:pPr>
            <w:r>
              <w:rPr>
                <w:snapToGrid w:val="0"/>
              </w:rPr>
              <w:t>总硬度</w:t>
            </w:r>
          </w:p>
        </w:tc>
        <w:tc>
          <w:tcPr>
            <w:tcW w:w="1832" w:type="dxa"/>
            <w:vMerge w:val="restart"/>
            <w:shd w:val="clear" w:color="auto" w:fill="auto"/>
            <w:vAlign w:val="center"/>
          </w:tcPr>
          <w:p w14:paraId="4098B487" w14:textId="77777777" w:rsidR="00030581" w:rsidRDefault="00067329">
            <w:pPr>
              <w:pStyle w:val="afff7"/>
              <w:rPr>
                <w:snapToGrid w:val="0"/>
              </w:rPr>
            </w:pPr>
            <w:r>
              <w:rPr>
                <w:snapToGrid w:val="0"/>
              </w:rPr>
              <w:t>mg/L</w:t>
            </w:r>
          </w:p>
        </w:tc>
        <w:tc>
          <w:tcPr>
            <w:tcW w:w="1670" w:type="dxa"/>
            <w:shd w:val="clear" w:color="auto" w:fill="auto"/>
            <w:vAlign w:val="center"/>
          </w:tcPr>
          <w:p w14:paraId="3D5282A0" w14:textId="77777777" w:rsidR="00030581" w:rsidRDefault="00067329">
            <w:pPr>
              <w:pStyle w:val="afff7"/>
              <w:rPr>
                <w:snapToGrid w:val="0"/>
              </w:rPr>
            </w:pPr>
            <w:r>
              <w:rPr>
                <w:snapToGrid w:val="0"/>
              </w:rPr>
              <w:t>≤450</w:t>
            </w:r>
          </w:p>
        </w:tc>
      </w:tr>
      <w:tr w:rsidR="00030581" w14:paraId="1C96061A" w14:textId="77777777">
        <w:trPr>
          <w:trHeight w:val="194"/>
        </w:trPr>
        <w:tc>
          <w:tcPr>
            <w:tcW w:w="778" w:type="dxa"/>
            <w:vMerge/>
            <w:shd w:val="clear" w:color="auto" w:fill="auto"/>
            <w:vAlign w:val="center"/>
          </w:tcPr>
          <w:p w14:paraId="7934161A" w14:textId="77777777" w:rsidR="00030581" w:rsidRDefault="00030581">
            <w:pPr>
              <w:pStyle w:val="afff7"/>
              <w:rPr>
                <w:snapToGrid w:val="0"/>
              </w:rPr>
            </w:pPr>
          </w:p>
        </w:tc>
        <w:tc>
          <w:tcPr>
            <w:tcW w:w="2668" w:type="dxa"/>
            <w:vMerge/>
            <w:shd w:val="clear" w:color="auto" w:fill="auto"/>
            <w:vAlign w:val="center"/>
          </w:tcPr>
          <w:p w14:paraId="5E40E25F" w14:textId="77777777" w:rsidR="00030581" w:rsidRDefault="00030581">
            <w:pPr>
              <w:pStyle w:val="afff7"/>
              <w:rPr>
                <w:snapToGrid w:val="0"/>
              </w:rPr>
            </w:pPr>
          </w:p>
        </w:tc>
        <w:tc>
          <w:tcPr>
            <w:tcW w:w="2288" w:type="dxa"/>
            <w:shd w:val="clear" w:color="auto" w:fill="auto"/>
            <w:vAlign w:val="center"/>
          </w:tcPr>
          <w:p w14:paraId="7A394B52" w14:textId="77777777" w:rsidR="00030581" w:rsidRDefault="00067329">
            <w:pPr>
              <w:pStyle w:val="afff7"/>
              <w:rPr>
                <w:snapToGrid w:val="0"/>
              </w:rPr>
            </w:pPr>
            <w:r>
              <w:rPr>
                <w:snapToGrid w:val="0"/>
              </w:rPr>
              <w:t>铁</w:t>
            </w:r>
          </w:p>
        </w:tc>
        <w:tc>
          <w:tcPr>
            <w:tcW w:w="1832" w:type="dxa"/>
            <w:vMerge/>
            <w:shd w:val="clear" w:color="auto" w:fill="auto"/>
            <w:vAlign w:val="center"/>
          </w:tcPr>
          <w:p w14:paraId="030B8FD0" w14:textId="77777777" w:rsidR="00030581" w:rsidRDefault="00030581">
            <w:pPr>
              <w:pStyle w:val="afff7"/>
              <w:rPr>
                <w:snapToGrid w:val="0"/>
              </w:rPr>
            </w:pPr>
          </w:p>
        </w:tc>
        <w:tc>
          <w:tcPr>
            <w:tcW w:w="1670" w:type="dxa"/>
            <w:shd w:val="clear" w:color="auto" w:fill="auto"/>
            <w:vAlign w:val="center"/>
          </w:tcPr>
          <w:p w14:paraId="6D98DE53" w14:textId="77777777" w:rsidR="00030581" w:rsidRDefault="00067329">
            <w:pPr>
              <w:pStyle w:val="afff7"/>
              <w:rPr>
                <w:snapToGrid w:val="0"/>
              </w:rPr>
            </w:pPr>
            <w:r>
              <w:rPr>
                <w:snapToGrid w:val="0"/>
              </w:rPr>
              <w:t>≤0.3</w:t>
            </w:r>
          </w:p>
        </w:tc>
      </w:tr>
      <w:tr w:rsidR="00030581" w14:paraId="505DC4CC" w14:textId="77777777">
        <w:trPr>
          <w:trHeight w:val="194"/>
        </w:trPr>
        <w:tc>
          <w:tcPr>
            <w:tcW w:w="778" w:type="dxa"/>
            <w:vMerge/>
            <w:shd w:val="clear" w:color="auto" w:fill="auto"/>
            <w:vAlign w:val="center"/>
          </w:tcPr>
          <w:p w14:paraId="4274C5DF" w14:textId="77777777" w:rsidR="00030581" w:rsidRDefault="00030581">
            <w:pPr>
              <w:pStyle w:val="afff7"/>
              <w:rPr>
                <w:snapToGrid w:val="0"/>
              </w:rPr>
            </w:pPr>
          </w:p>
        </w:tc>
        <w:tc>
          <w:tcPr>
            <w:tcW w:w="2668" w:type="dxa"/>
            <w:vMerge/>
            <w:shd w:val="clear" w:color="auto" w:fill="auto"/>
            <w:vAlign w:val="center"/>
          </w:tcPr>
          <w:p w14:paraId="14D7DF38" w14:textId="77777777" w:rsidR="00030581" w:rsidRDefault="00030581">
            <w:pPr>
              <w:pStyle w:val="afff7"/>
              <w:rPr>
                <w:snapToGrid w:val="0"/>
              </w:rPr>
            </w:pPr>
          </w:p>
        </w:tc>
        <w:tc>
          <w:tcPr>
            <w:tcW w:w="2288" w:type="dxa"/>
            <w:shd w:val="clear" w:color="auto" w:fill="auto"/>
            <w:vAlign w:val="center"/>
          </w:tcPr>
          <w:p w14:paraId="389B2DB4" w14:textId="77777777" w:rsidR="00030581" w:rsidRDefault="00067329">
            <w:pPr>
              <w:pStyle w:val="afff7"/>
              <w:rPr>
                <w:snapToGrid w:val="0"/>
              </w:rPr>
            </w:pPr>
            <w:r>
              <w:rPr>
                <w:snapToGrid w:val="0"/>
              </w:rPr>
              <w:t>锰</w:t>
            </w:r>
          </w:p>
        </w:tc>
        <w:tc>
          <w:tcPr>
            <w:tcW w:w="1832" w:type="dxa"/>
            <w:vMerge/>
            <w:shd w:val="clear" w:color="auto" w:fill="auto"/>
            <w:vAlign w:val="center"/>
          </w:tcPr>
          <w:p w14:paraId="34351B5F" w14:textId="77777777" w:rsidR="00030581" w:rsidRDefault="00030581">
            <w:pPr>
              <w:pStyle w:val="afff7"/>
              <w:rPr>
                <w:snapToGrid w:val="0"/>
              </w:rPr>
            </w:pPr>
          </w:p>
        </w:tc>
        <w:tc>
          <w:tcPr>
            <w:tcW w:w="1670" w:type="dxa"/>
            <w:shd w:val="clear" w:color="auto" w:fill="auto"/>
            <w:vAlign w:val="center"/>
          </w:tcPr>
          <w:p w14:paraId="7467E233" w14:textId="77777777" w:rsidR="00030581" w:rsidRDefault="00067329">
            <w:pPr>
              <w:pStyle w:val="afff7"/>
              <w:rPr>
                <w:snapToGrid w:val="0"/>
              </w:rPr>
            </w:pPr>
            <w:r>
              <w:rPr>
                <w:snapToGrid w:val="0"/>
              </w:rPr>
              <w:t>≤0.1</w:t>
            </w:r>
          </w:p>
        </w:tc>
      </w:tr>
      <w:tr w:rsidR="00030581" w14:paraId="2AF0CEE9" w14:textId="77777777">
        <w:trPr>
          <w:trHeight w:val="194"/>
        </w:trPr>
        <w:tc>
          <w:tcPr>
            <w:tcW w:w="778" w:type="dxa"/>
            <w:vMerge/>
            <w:shd w:val="clear" w:color="auto" w:fill="auto"/>
            <w:vAlign w:val="center"/>
          </w:tcPr>
          <w:p w14:paraId="3853B321" w14:textId="77777777" w:rsidR="00030581" w:rsidRDefault="00030581">
            <w:pPr>
              <w:pStyle w:val="afff7"/>
              <w:rPr>
                <w:snapToGrid w:val="0"/>
              </w:rPr>
            </w:pPr>
          </w:p>
        </w:tc>
        <w:tc>
          <w:tcPr>
            <w:tcW w:w="2668" w:type="dxa"/>
            <w:vMerge/>
            <w:shd w:val="clear" w:color="auto" w:fill="auto"/>
            <w:vAlign w:val="center"/>
          </w:tcPr>
          <w:p w14:paraId="7E0BDDD7" w14:textId="77777777" w:rsidR="00030581" w:rsidRDefault="00030581">
            <w:pPr>
              <w:pStyle w:val="afff7"/>
              <w:rPr>
                <w:snapToGrid w:val="0"/>
              </w:rPr>
            </w:pPr>
          </w:p>
        </w:tc>
        <w:tc>
          <w:tcPr>
            <w:tcW w:w="2288" w:type="dxa"/>
            <w:shd w:val="clear" w:color="auto" w:fill="auto"/>
            <w:vAlign w:val="center"/>
          </w:tcPr>
          <w:p w14:paraId="284A6DAE" w14:textId="77777777" w:rsidR="00030581" w:rsidRDefault="00067329">
            <w:pPr>
              <w:pStyle w:val="afff7"/>
              <w:rPr>
                <w:snapToGrid w:val="0"/>
              </w:rPr>
            </w:pPr>
            <w:r>
              <w:rPr>
                <w:snapToGrid w:val="0"/>
              </w:rPr>
              <w:t>溶解性总固体</w:t>
            </w:r>
          </w:p>
        </w:tc>
        <w:tc>
          <w:tcPr>
            <w:tcW w:w="1832" w:type="dxa"/>
            <w:vMerge/>
            <w:shd w:val="clear" w:color="auto" w:fill="auto"/>
            <w:vAlign w:val="center"/>
          </w:tcPr>
          <w:p w14:paraId="4A5E6754" w14:textId="77777777" w:rsidR="00030581" w:rsidRDefault="00030581">
            <w:pPr>
              <w:pStyle w:val="afff7"/>
              <w:rPr>
                <w:snapToGrid w:val="0"/>
              </w:rPr>
            </w:pPr>
          </w:p>
        </w:tc>
        <w:tc>
          <w:tcPr>
            <w:tcW w:w="1670" w:type="dxa"/>
            <w:shd w:val="clear" w:color="auto" w:fill="auto"/>
            <w:vAlign w:val="center"/>
          </w:tcPr>
          <w:p w14:paraId="22AEE76C" w14:textId="77777777" w:rsidR="00030581" w:rsidRDefault="00067329">
            <w:pPr>
              <w:pStyle w:val="afff7"/>
              <w:rPr>
                <w:snapToGrid w:val="0"/>
              </w:rPr>
            </w:pPr>
            <w:r>
              <w:rPr>
                <w:snapToGrid w:val="0"/>
              </w:rPr>
              <w:t>≤1000</w:t>
            </w:r>
          </w:p>
        </w:tc>
      </w:tr>
      <w:tr w:rsidR="00030581" w14:paraId="20A151B2" w14:textId="77777777">
        <w:trPr>
          <w:trHeight w:val="194"/>
        </w:trPr>
        <w:tc>
          <w:tcPr>
            <w:tcW w:w="778" w:type="dxa"/>
            <w:vMerge/>
            <w:shd w:val="clear" w:color="auto" w:fill="auto"/>
            <w:vAlign w:val="center"/>
          </w:tcPr>
          <w:p w14:paraId="733E8EB8" w14:textId="77777777" w:rsidR="00030581" w:rsidRDefault="00030581">
            <w:pPr>
              <w:pStyle w:val="afff7"/>
              <w:rPr>
                <w:snapToGrid w:val="0"/>
              </w:rPr>
            </w:pPr>
          </w:p>
        </w:tc>
        <w:tc>
          <w:tcPr>
            <w:tcW w:w="2668" w:type="dxa"/>
            <w:vMerge/>
            <w:shd w:val="clear" w:color="auto" w:fill="auto"/>
            <w:vAlign w:val="center"/>
          </w:tcPr>
          <w:p w14:paraId="41F60D06" w14:textId="77777777" w:rsidR="00030581" w:rsidRDefault="00030581">
            <w:pPr>
              <w:pStyle w:val="afff7"/>
              <w:rPr>
                <w:snapToGrid w:val="0"/>
              </w:rPr>
            </w:pPr>
          </w:p>
        </w:tc>
        <w:tc>
          <w:tcPr>
            <w:tcW w:w="2288" w:type="dxa"/>
            <w:shd w:val="clear" w:color="auto" w:fill="auto"/>
            <w:vAlign w:val="center"/>
          </w:tcPr>
          <w:p w14:paraId="175E737A" w14:textId="77777777" w:rsidR="00030581" w:rsidRDefault="00067329">
            <w:pPr>
              <w:pStyle w:val="afff7"/>
              <w:rPr>
                <w:snapToGrid w:val="0"/>
              </w:rPr>
            </w:pPr>
            <w:r>
              <w:rPr>
                <w:snapToGrid w:val="0"/>
              </w:rPr>
              <w:t>挥发酚类</w:t>
            </w:r>
          </w:p>
        </w:tc>
        <w:tc>
          <w:tcPr>
            <w:tcW w:w="1832" w:type="dxa"/>
            <w:vMerge/>
            <w:shd w:val="clear" w:color="auto" w:fill="auto"/>
            <w:vAlign w:val="center"/>
          </w:tcPr>
          <w:p w14:paraId="1D80D010" w14:textId="77777777" w:rsidR="00030581" w:rsidRDefault="00030581">
            <w:pPr>
              <w:pStyle w:val="afff7"/>
              <w:rPr>
                <w:snapToGrid w:val="0"/>
              </w:rPr>
            </w:pPr>
          </w:p>
        </w:tc>
        <w:tc>
          <w:tcPr>
            <w:tcW w:w="1670" w:type="dxa"/>
            <w:shd w:val="clear" w:color="auto" w:fill="auto"/>
            <w:vAlign w:val="center"/>
          </w:tcPr>
          <w:p w14:paraId="71BAA6E3" w14:textId="77777777" w:rsidR="00030581" w:rsidRDefault="00067329">
            <w:pPr>
              <w:pStyle w:val="afff7"/>
              <w:rPr>
                <w:snapToGrid w:val="0"/>
              </w:rPr>
            </w:pPr>
            <w:r>
              <w:rPr>
                <w:snapToGrid w:val="0"/>
              </w:rPr>
              <w:t>≤0.002</w:t>
            </w:r>
          </w:p>
        </w:tc>
      </w:tr>
      <w:tr w:rsidR="00030581" w14:paraId="649B38A3" w14:textId="77777777">
        <w:trPr>
          <w:trHeight w:val="194"/>
        </w:trPr>
        <w:tc>
          <w:tcPr>
            <w:tcW w:w="778" w:type="dxa"/>
            <w:vMerge/>
            <w:shd w:val="clear" w:color="auto" w:fill="auto"/>
            <w:vAlign w:val="center"/>
          </w:tcPr>
          <w:p w14:paraId="67C7DD9F" w14:textId="77777777" w:rsidR="00030581" w:rsidRDefault="00030581">
            <w:pPr>
              <w:pStyle w:val="afff7"/>
              <w:rPr>
                <w:snapToGrid w:val="0"/>
              </w:rPr>
            </w:pPr>
          </w:p>
        </w:tc>
        <w:tc>
          <w:tcPr>
            <w:tcW w:w="2668" w:type="dxa"/>
            <w:vMerge/>
            <w:shd w:val="clear" w:color="auto" w:fill="auto"/>
            <w:vAlign w:val="center"/>
          </w:tcPr>
          <w:p w14:paraId="798E134C" w14:textId="77777777" w:rsidR="00030581" w:rsidRDefault="00030581">
            <w:pPr>
              <w:pStyle w:val="afff7"/>
              <w:rPr>
                <w:snapToGrid w:val="0"/>
              </w:rPr>
            </w:pPr>
          </w:p>
        </w:tc>
        <w:tc>
          <w:tcPr>
            <w:tcW w:w="2288" w:type="dxa"/>
            <w:shd w:val="clear" w:color="auto" w:fill="auto"/>
            <w:vAlign w:val="center"/>
          </w:tcPr>
          <w:p w14:paraId="5A873216" w14:textId="77777777" w:rsidR="00030581" w:rsidRDefault="00067329">
            <w:pPr>
              <w:pStyle w:val="afff7"/>
              <w:rPr>
                <w:snapToGrid w:val="0"/>
              </w:rPr>
            </w:pPr>
            <w:r>
              <w:rPr>
                <w:snapToGrid w:val="0"/>
              </w:rPr>
              <w:t>耗氧量（</w:t>
            </w:r>
            <w:r>
              <w:rPr>
                <w:snapToGrid w:val="0"/>
              </w:rPr>
              <w:t>COD</w:t>
            </w:r>
            <w:r>
              <w:rPr>
                <w:snapToGrid w:val="0"/>
                <w:vertAlign w:val="subscript"/>
              </w:rPr>
              <w:t>Mn</w:t>
            </w:r>
            <w:r>
              <w:rPr>
                <w:snapToGrid w:val="0"/>
              </w:rPr>
              <w:t>法，以</w:t>
            </w:r>
            <w:r>
              <w:rPr>
                <w:snapToGrid w:val="0"/>
              </w:rPr>
              <w:t>O</w:t>
            </w:r>
            <w:r>
              <w:rPr>
                <w:snapToGrid w:val="0"/>
                <w:vertAlign w:val="subscript"/>
              </w:rPr>
              <w:t>2</w:t>
            </w:r>
            <w:r>
              <w:rPr>
                <w:snapToGrid w:val="0"/>
              </w:rPr>
              <w:t>计）</w:t>
            </w:r>
          </w:p>
        </w:tc>
        <w:tc>
          <w:tcPr>
            <w:tcW w:w="1832" w:type="dxa"/>
            <w:vMerge/>
            <w:shd w:val="clear" w:color="auto" w:fill="auto"/>
            <w:vAlign w:val="center"/>
          </w:tcPr>
          <w:p w14:paraId="0F9949FD" w14:textId="77777777" w:rsidR="00030581" w:rsidRDefault="00030581">
            <w:pPr>
              <w:pStyle w:val="afff7"/>
              <w:rPr>
                <w:snapToGrid w:val="0"/>
              </w:rPr>
            </w:pPr>
          </w:p>
        </w:tc>
        <w:tc>
          <w:tcPr>
            <w:tcW w:w="1670" w:type="dxa"/>
            <w:shd w:val="clear" w:color="auto" w:fill="auto"/>
            <w:vAlign w:val="center"/>
          </w:tcPr>
          <w:p w14:paraId="06B83A24" w14:textId="77777777" w:rsidR="00030581" w:rsidRDefault="00067329">
            <w:pPr>
              <w:pStyle w:val="afff7"/>
              <w:rPr>
                <w:snapToGrid w:val="0"/>
              </w:rPr>
            </w:pPr>
            <w:r>
              <w:rPr>
                <w:snapToGrid w:val="0"/>
              </w:rPr>
              <w:t>≤3.0</w:t>
            </w:r>
          </w:p>
        </w:tc>
      </w:tr>
      <w:tr w:rsidR="00030581" w14:paraId="3890AD4D" w14:textId="77777777">
        <w:trPr>
          <w:trHeight w:val="194"/>
        </w:trPr>
        <w:tc>
          <w:tcPr>
            <w:tcW w:w="778" w:type="dxa"/>
            <w:vMerge/>
            <w:shd w:val="clear" w:color="auto" w:fill="auto"/>
            <w:vAlign w:val="center"/>
          </w:tcPr>
          <w:p w14:paraId="31D8C2F2" w14:textId="77777777" w:rsidR="00030581" w:rsidRDefault="00030581">
            <w:pPr>
              <w:pStyle w:val="afff7"/>
              <w:rPr>
                <w:snapToGrid w:val="0"/>
              </w:rPr>
            </w:pPr>
          </w:p>
        </w:tc>
        <w:tc>
          <w:tcPr>
            <w:tcW w:w="2668" w:type="dxa"/>
            <w:vMerge/>
            <w:shd w:val="clear" w:color="auto" w:fill="auto"/>
            <w:vAlign w:val="center"/>
          </w:tcPr>
          <w:p w14:paraId="63BB8FCF" w14:textId="77777777" w:rsidR="00030581" w:rsidRDefault="00030581">
            <w:pPr>
              <w:pStyle w:val="afff7"/>
              <w:rPr>
                <w:snapToGrid w:val="0"/>
              </w:rPr>
            </w:pPr>
          </w:p>
        </w:tc>
        <w:tc>
          <w:tcPr>
            <w:tcW w:w="2288" w:type="dxa"/>
            <w:shd w:val="clear" w:color="auto" w:fill="auto"/>
            <w:vAlign w:val="center"/>
          </w:tcPr>
          <w:p w14:paraId="2D88E67F" w14:textId="77777777" w:rsidR="00030581" w:rsidRDefault="00067329">
            <w:pPr>
              <w:pStyle w:val="afff7"/>
              <w:rPr>
                <w:snapToGrid w:val="0"/>
              </w:rPr>
            </w:pPr>
            <w:r>
              <w:rPr>
                <w:snapToGrid w:val="0"/>
              </w:rPr>
              <w:t>铅</w:t>
            </w:r>
          </w:p>
        </w:tc>
        <w:tc>
          <w:tcPr>
            <w:tcW w:w="1832" w:type="dxa"/>
            <w:vMerge/>
            <w:shd w:val="clear" w:color="auto" w:fill="auto"/>
            <w:vAlign w:val="center"/>
          </w:tcPr>
          <w:p w14:paraId="77FF57FF" w14:textId="77777777" w:rsidR="00030581" w:rsidRDefault="00030581">
            <w:pPr>
              <w:pStyle w:val="afff7"/>
              <w:rPr>
                <w:snapToGrid w:val="0"/>
              </w:rPr>
            </w:pPr>
          </w:p>
        </w:tc>
        <w:tc>
          <w:tcPr>
            <w:tcW w:w="1670" w:type="dxa"/>
            <w:shd w:val="clear" w:color="auto" w:fill="auto"/>
            <w:vAlign w:val="center"/>
          </w:tcPr>
          <w:p w14:paraId="19DFC4E1" w14:textId="77777777" w:rsidR="00030581" w:rsidRDefault="00067329">
            <w:pPr>
              <w:pStyle w:val="afff7"/>
              <w:rPr>
                <w:snapToGrid w:val="0"/>
              </w:rPr>
            </w:pPr>
            <w:r>
              <w:rPr>
                <w:snapToGrid w:val="0"/>
              </w:rPr>
              <w:t>≤0.01</w:t>
            </w:r>
          </w:p>
        </w:tc>
      </w:tr>
      <w:tr w:rsidR="00030581" w14:paraId="221F61A8" w14:textId="77777777">
        <w:trPr>
          <w:trHeight w:val="194"/>
        </w:trPr>
        <w:tc>
          <w:tcPr>
            <w:tcW w:w="778" w:type="dxa"/>
            <w:vMerge/>
            <w:shd w:val="clear" w:color="auto" w:fill="auto"/>
            <w:vAlign w:val="center"/>
          </w:tcPr>
          <w:p w14:paraId="21553A57" w14:textId="77777777" w:rsidR="00030581" w:rsidRDefault="00030581">
            <w:pPr>
              <w:pStyle w:val="afff7"/>
              <w:rPr>
                <w:snapToGrid w:val="0"/>
              </w:rPr>
            </w:pPr>
          </w:p>
        </w:tc>
        <w:tc>
          <w:tcPr>
            <w:tcW w:w="2668" w:type="dxa"/>
            <w:vMerge/>
            <w:shd w:val="clear" w:color="auto" w:fill="auto"/>
            <w:vAlign w:val="center"/>
          </w:tcPr>
          <w:p w14:paraId="5DABED80" w14:textId="77777777" w:rsidR="00030581" w:rsidRDefault="00030581">
            <w:pPr>
              <w:pStyle w:val="afff7"/>
              <w:rPr>
                <w:snapToGrid w:val="0"/>
              </w:rPr>
            </w:pPr>
          </w:p>
        </w:tc>
        <w:tc>
          <w:tcPr>
            <w:tcW w:w="2288" w:type="dxa"/>
            <w:shd w:val="clear" w:color="auto" w:fill="auto"/>
            <w:vAlign w:val="center"/>
          </w:tcPr>
          <w:p w14:paraId="27C335CC" w14:textId="77777777" w:rsidR="00030581" w:rsidRDefault="00067329">
            <w:pPr>
              <w:pStyle w:val="afff7"/>
              <w:rPr>
                <w:snapToGrid w:val="0"/>
              </w:rPr>
            </w:pPr>
            <w:r>
              <w:rPr>
                <w:snapToGrid w:val="0"/>
              </w:rPr>
              <w:t>六价铬</w:t>
            </w:r>
          </w:p>
        </w:tc>
        <w:tc>
          <w:tcPr>
            <w:tcW w:w="1832" w:type="dxa"/>
            <w:vMerge/>
            <w:shd w:val="clear" w:color="auto" w:fill="auto"/>
            <w:vAlign w:val="center"/>
          </w:tcPr>
          <w:p w14:paraId="06F394FA" w14:textId="77777777" w:rsidR="00030581" w:rsidRDefault="00030581">
            <w:pPr>
              <w:pStyle w:val="afff7"/>
              <w:rPr>
                <w:snapToGrid w:val="0"/>
              </w:rPr>
            </w:pPr>
          </w:p>
        </w:tc>
        <w:tc>
          <w:tcPr>
            <w:tcW w:w="1670" w:type="dxa"/>
            <w:shd w:val="clear" w:color="auto" w:fill="auto"/>
            <w:vAlign w:val="center"/>
          </w:tcPr>
          <w:p w14:paraId="49A6E155" w14:textId="77777777" w:rsidR="00030581" w:rsidRDefault="00067329">
            <w:pPr>
              <w:pStyle w:val="afff7"/>
              <w:rPr>
                <w:snapToGrid w:val="0"/>
              </w:rPr>
            </w:pPr>
            <w:r>
              <w:rPr>
                <w:snapToGrid w:val="0"/>
              </w:rPr>
              <w:t>≤0.05</w:t>
            </w:r>
          </w:p>
        </w:tc>
      </w:tr>
      <w:tr w:rsidR="00030581" w14:paraId="5D20341C" w14:textId="77777777">
        <w:trPr>
          <w:trHeight w:val="194"/>
        </w:trPr>
        <w:tc>
          <w:tcPr>
            <w:tcW w:w="778" w:type="dxa"/>
            <w:vMerge/>
            <w:shd w:val="clear" w:color="auto" w:fill="auto"/>
            <w:vAlign w:val="center"/>
          </w:tcPr>
          <w:p w14:paraId="28F23376" w14:textId="77777777" w:rsidR="00030581" w:rsidRDefault="00030581">
            <w:pPr>
              <w:pStyle w:val="afff7"/>
              <w:rPr>
                <w:snapToGrid w:val="0"/>
              </w:rPr>
            </w:pPr>
          </w:p>
        </w:tc>
        <w:tc>
          <w:tcPr>
            <w:tcW w:w="2668" w:type="dxa"/>
            <w:vMerge/>
            <w:shd w:val="clear" w:color="auto" w:fill="auto"/>
            <w:vAlign w:val="center"/>
          </w:tcPr>
          <w:p w14:paraId="6EAD1001" w14:textId="77777777" w:rsidR="00030581" w:rsidRDefault="00030581">
            <w:pPr>
              <w:pStyle w:val="afff7"/>
              <w:rPr>
                <w:snapToGrid w:val="0"/>
              </w:rPr>
            </w:pPr>
          </w:p>
        </w:tc>
        <w:tc>
          <w:tcPr>
            <w:tcW w:w="2288" w:type="dxa"/>
            <w:shd w:val="clear" w:color="auto" w:fill="auto"/>
            <w:vAlign w:val="center"/>
          </w:tcPr>
          <w:p w14:paraId="004BE3EA" w14:textId="77777777" w:rsidR="00030581" w:rsidRDefault="00067329">
            <w:pPr>
              <w:pStyle w:val="afff7"/>
              <w:rPr>
                <w:snapToGrid w:val="0"/>
              </w:rPr>
            </w:pPr>
            <w:r>
              <w:rPr>
                <w:snapToGrid w:val="0"/>
              </w:rPr>
              <w:t>镉</w:t>
            </w:r>
          </w:p>
        </w:tc>
        <w:tc>
          <w:tcPr>
            <w:tcW w:w="1832" w:type="dxa"/>
            <w:vMerge/>
            <w:shd w:val="clear" w:color="auto" w:fill="auto"/>
            <w:vAlign w:val="center"/>
          </w:tcPr>
          <w:p w14:paraId="7A732AB2" w14:textId="77777777" w:rsidR="00030581" w:rsidRDefault="00030581">
            <w:pPr>
              <w:pStyle w:val="afff7"/>
              <w:rPr>
                <w:snapToGrid w:val="0"/>
              </w:rPr>
            </w:pPr>
          </w:p>
        </w:tc>
        <w:tc>
          <w:tcPr>
            <w:tcW w:w="1670" w:type="dxa"/>
            <w:shd w:val="clear" w:color="auto" w:fill="auto"/>
            <w:vAlign w:val="center"/>
          </w:tcPr>
          <w:p w14:paraId="2F39F2B1" w14:textId="77777777" w:rsidR="00030581" w:rsidRDefault="00067329">
            <w:pPr>
              <w:pStyle w:val="afff7"/>
              <w:rPr>
                <w:snapToGrid w:val="0"/>
              </w:rPr>
            </w:pPr>
            <w:r>
              <w:rPr>
                <w:snapToGrid w:val="0"/>
              </w:rPr>
              <w:t>≤0.005</w:t>
            </w:r>
          </w:p>
        </w:tc>
      </w:tr>
      <w:tr w:rsidR="00030581" w14:paraId="5B16D859" w14:textId="77777777">
        <w:trPr>
          <w:trHeight w:val="194"/>
        </w:trPr>
        <w:tc>
          <w:tcPr>
            <w:tcW w:w="778" w:type="dxa"/>
            <w:vMerge/>
            <w:shd w:val="clear" w:color="auto" w:fill="auto"/>
            <w:vAlign w:val="center"/>
          </w:tcPr>
          <w:p w14:paraId="377BFEC6" w14:textId="77777777" w:rsidR="00030581" w:rsidRDefault="00030581">
            <w:pPr>
              <w:pStyle w:val="afff7"/>
              <w:rPr>
                <w:snapToGrid w:val="0"/>
              </w:rPr>
            </w:pPr>
          </w:p>
        </w:tc>
        <w:tc>
          <w:tcPr>
            <w:tcW w:w="2668" w:type="dxa"/>
            <w:vMerge/>
            <w:shd w:val="clear" w:color="auto" w:fill="auto"/>
            <w:vAlign w:val="center"/>
          </w:tcPr>
          <w:p w14:paraId="2AE9BB49" w14:textId="77777777" w:rsidR="00030581" w:rsidRDefault="00030581">
            <w:pPr>
              <w:pStyle w:val="afff7"/>
              <w:rPr>
                <w:snapToGrid w:val="0"/>
              </w:rPr>
            </w:pPr>
          </w:p>
        </w:tc>
        <w:tc>
          <w:tcPr>
            <w:tcW w:w="2288" w:type="dxa"/>
            <w:shd w:val="clear" w:color="auto" w:fill="auto"/>
            <w:vAlign w:val="center"/>
          </w:tcPr>
          <w:p w14:paraId="63C2B2B0" w14:textId="77777777" w:rsidR="00030581" w:rsidRDefault="00067329">
            <w:pPr>
              <w:pStyle w:val="afff7"/>
              <w:rPr>
                <w:snapToGrid w:val="0"/>
              </w:rPr>
            </w:pPr>
            <w:r>
              <w:rPr>
                <w:snapToGrid w:val="0"/>
              </w:rPr>
              <w:t>砷</w:t>
            </w:r>
          </w:p>
        </w:tc>
        <w:tc>
          <w:tcPr>
            <w:tcW w:w="1832" w:type="dxa"/>
            <w:vMerge/>
            <w:shd w:val="clear" w:color="auto" w:fill="auto"/>
            <w:vAlign w:val="center"/>
          </w:tcPr>
          <w:p w14:paraId="3F4DFB9B" w14:textId="77777777" w:rsidR="00030581" w:rsidRDefault="00030581">
            <w:pPr>
              <w:pStyle w:val="afff7"/>
              <w:rPr>
                <w:snapToGrid w:val="0"/>
              </w:rPr>
            </w:pPr>
          </w:p>
        </w:tc>
        <w:tc>
          <w:tcPr>
            <w:tcW w:w="1670" w:type="dxa"/>
            <w:shd w:val="clear" w:color="auto" w:fill="auto"/>
            <w:vAlign w:val="center"/>
          </w:tcPr>
          <w:p w14:paraId="2DBA31D7" w14:textId="77777777" w:rsidR="00030581" w:rsidRDefault="00067329">
            <w:pPr>
              <w:pStyle w:val="afff7"/>
              <w:rPr>
                <w:snapToGrid w:val="0"/>
              </w:rPr>
            </w:pPr>
            <w:r>
              <w:rPr>
                <w:snapToGrid w:val="0"/>
              </w:rPr>
              <w:t>≤0.01</w:t>
            </w:r>
          </w:p>
        </w:tc>
      </w:tr>
      <w:tr w:rsidR="00030581" w14:paraId="02CE403C" w14:textId="77777777">
        <w:trPr>
          <w:trHeight w:val="194"/>
        </w:trPr>
        <w:tc>
          <w:tcPr>
            <w:tcW w:w="778" w:type="dxa"/>
            <w:vMerge/>
            <w:shd w:val="clear" w:color="auto" w:fill="auto"/>
            <w:vAlign w:val="center"/>
          </w:tcPr>
          <w:p w14:paraId="1676C6F8" w14:textId="77777777" w:rsidR="00030581" w:rsidRDefault="00030581">
            <w:pPr>
              <w:pStyle w:val="afff7"/>
              <w:rPr>
                <w:snapToGrid w:val="0"/>
              </w:rPr>
            </w:pPr>
          </w:p>
        </w:tc>
        <w:tc>
          <w:tcPr>
            <w:tcW w:w="2668" w:type="dxa"/>
            <w:vMerge/>
            <w:shd w:val="clear" w:color="auto" w:fill="auto"/>
            <w:vAlign w:val="center"/>
          </w:tcPr>
          <w:p w14:paraId="65BBDC80" w14:textId="77777777" w:rsidR="00030581" w:rsidRDefault="00030581">
            <w:pPr>
              <w:pStyle w:val="afff7"/>
              <w:rPr>
                <w:snapToGrid w:val="0"/>
              </w:rPr>
            </w:pPr>
          </w:p>
        </w:tc>
        <w:tc>
          <w:tcPr>
            <w:tcW w:w="2288" w:type="dxa"/>
            <w:shd w:val="clear" w:color="auto" w:fill="auto"/>
            <w:vAlign w:val="center"/>
          </w:tcPr>
          <w:p w14:paraId="7307147B" w14:textId="77777777" w:rsidR="00030581" w:rsidRDefault="00067329">
            <w:pPr>
              <w:pStyle w:val="afff7"/>
              <w:rPr>
                <w:snapToGrid w:val="0"/>
              </w:rPr>
            </w:pPr>
            <w:r>
              <w:rPr>
                <w:snapToGrid w:val="0"/>
              </w:rPr>
              <w:t>汞</w:t>
            </w:r>
          </w:p>
        </w:tc>
        <w:tc>
          <w:tcPr>
            <w:tcW w:w="1832" w:type="dxa"/>
            <w:vMerge/>
            <w:shd w:val="clear" w:color="auto" w:fill="auto"/>
            <w:vAlign w:val="center"/>
          </w:tcPr>
          <w:p w14:paraId="71A9A7CB" w14:textId="77777777" w:rsidR="00030581" w:rsidRDefault="00030581">
            <w:pPr>
              <w:pStyle w:val="afff7"/>
              <w:rPr>
                <w:snapToGrid w:val="0"/>
              </w:rPr>
            </w:pPr>
          </w:p>
        </w:tc>
        <w:tc>
          <w:tcPr>
            <w:tcW w:w="1670" w:type="dxa"/>
            <w:shd w:val="clear" w:color="auto" w:fill="auto"/>
            <w:vAlign w:val="center"/>
          </w:tcPr>
          <w:p w14:paraId="1497135B" w14:textId="77777777" w:rsidR="00030581" w:rsidRDefault="00067329">
            <w:pPr>
              <w:pStyle w:val="afff7"/>
              <w:rPr>
                <w:snapToGrid w:val="0"/>
              </w:rPr>
            </w:pPr>
            <w:r>
              <w:rPr>
                <w:snapToGrid w:val="0"/>
              </w:rPr>
              <w:t>≤0.001</w:t>
            </w:r>
          </w:p>
        </w:tc>
      </w:tr>
      <w:tr w:rsidR="00030581" w14:paraId="6B928E6F" w14:textId="77777777">
        <w:trPr>
          <w:trHeight w:val="194"/>
        </w:trPr>
        <w:tc>
          <w:tcPr>
            <w:tcW w:w="778" w:type="dxa"/>
            <w:vMerge/>
            <w:shd w:val="clear" w:color="auto" w:fill="auto"/>
            <w:vAlign w:val="center"/>
          </w:tcPr>
          <w:p w14:paraId="3D82FDC9" w14:textId="77777777" w:rsidR="00030581" w:rsidRDefault="00030581">
            <w:pPr>
              <w:pStyle w:val="afff7"/>
              <w:rPr>
                <w:snapToGrid w:val="0"/>
              </w:rPr>
            </w:pPr>
          </w:p>
        </w:tc>
        <w:tc>
          <w:tcPr>
            <w:tcW w:w="2668" w:type="dxa"/>
            <w:vMerge/>
            <w:shd w:val="clear" w:color="auto" w:fill="auto"/>
            <w:vAlign w:val="center"/>
          </w:tcPr>
          <w:p w14:paraId="654EE681" w14:textId="77777777" w:rsidR="00030581" w:rsidRDefault="00030581">
            <w:pPr>
              <w:pStyle w:val="afff7"/>
              <w:rPr>
                <w:snapToGrid w:val="0"/>
              </w:rPr>
            </w:pPr>
          </w:p>
        </w:tc>
        <w:tc>
          <w:tcPr>
            <w:tcW w:w="2288" w:type="dxa"/>
            <w:shd w:val="clear" w:color="auto" w:fill="auto"/>
            <w:vAlign w:val="center"/>
          </w:tcPr>
          <w:p w14:paraId="1EEDD595" w14:textId="77777777" w:rsidR="00030581" w:rsidRDefault="00067329">
            <w:pPr>
              <w:pStyle w:val="afff7"/>
              <w:rPr>
                <w:snapToGrid w:val="0"/>
              </w:rPr>
            </w:pPr>
            <w:r>
              <w:rPr>
                <w:snapToGrid w:val="0"/>
              </w:rPr>
              <w:t>硝酸盐</w:t>
            </w:r>
          </w:p>
        </w:tc>
        <w:tc>
          <w:tcPr>
            <w:tcW w:w="1832" w:type="dxa"/>
            <w:vMerge/>
            <w:shd w:val="clear" w:color="auto" w:fill="auto"/>
            <w:vAlign w:val="center"/>
          </w:tcPr>
          <w:p w14:paraId="25276C21" w14:textId="77777777" w:rsidR="00030581" w:rsidRDefault="00030581">
            <w:pPr>
              <w:pStyle w:val="afff7"/>
              <w:rPr>
                <w:snapToGrid w:val="0"/>
              </w:rPr>
            </w:pPr>
          </w:p>
        </w:tc>
        <w:tc>
          <w:tcPr>
            <w:tcW w:w="1670" w:type="dxa"/>
            <w:shd w:val="clear" w:color="auto" w:fill="auto"/>
            <w:vAlign w:val="center"/>
          </w:tcPr>
          <w:p w14:paraId="746BEDE6" w14:textId="77777777" w:rsidR="00030581" w:rsidRDefault="00067329">
            <w:pPr>
              <w:pStyle w:val="afff7"/>
              <w:rPr>
                <w:snapToGrid w:val="0"/>
              </w:rPr>
            </w:pPr>
            <w:r>
              <w:rPr>
                <w:snapToGrid w:val="0"/>
              </w:rPr>
              <w:t>≤20</w:t>
            </w:r>
          </w:p>
        </w:tc>
      </w:tr>
      <w:tr w:rsidR="00030581" w14:paraId="203DF7BD" w14:textId="77777777">
        <w:trPr>
          <w:trHeight w:val="194"/>
        </w:trPr>
        <w:tc>
          <w:tcPr>
            <w:tcW w:w="778" w:type="dxa"/>
            <w:vMerge/>
            <w:shd w:val="clear" w:color="auto" w:fill="auto"/>
            <w:vAlign w:val="center"/>
          </w:tcPr>
          <w:p w14:paraId="706F1828" w14:textId="77777777" w:rsidR="00030581" w:rsidRDefault="00030581">
            <w:pPr>
              <w:pStyle w:val="afff7"/>
              <w:rPr>
                <w:snapToGrid w:val="0"/>
              </w:rPr>
            </w:pPr>
          </w:p>
        </w:tc>
        <w:tc>
          <w:tcPr>
            <w:tcW w:w="2668" w:type="dxa"/>
            <w:vMerge/>
            <w:shd w:val="clear" w:color="auto" w:fill="auto"/>
            <w:vAlign w:val="center"/>
          </w:tcPr>
          <w:p w14:paraId="70FE9CA8" w14:textId="77777777" w:rsidR="00030581" w:rsidRDefault="00030581">
            <w:pPr>
              <w:pStyle w:val="afff7"/>
              <w:rPr>
                <w:snapToGrid w:val="0"/>
              </w:rPr>
            </w:pPr>
          </w:p>
        </w:tc>
        <w:tc>
          <w:tcPr>
            <w:tcW w:w="2288" w:type="dxa"/>
            <w:shd w:val="clear" w:color="auto" w:fill="auto"/>
            <w:vAlign w:val="center"/>
          </w:tcPr>
          <w:p w14:paraId="72CCC90C" w14:textId="77777777" w:rsidR="00030581" w:rsidRDefault="00067329">
            <w:pPr>
              <w:pStyle w:val="afff7"/>
              <w:rPr>
                <w:snapToGrid w:val="0"/>
              </w:rPr>
            </w:pPr>
            <w:r>
              <w:rPr>
                <w:snapToGrid w:val="0"/>
              </w:rPr>
              <w:t>亚硝酸盐</w:t>
            </w:r>
          </w:p>
        </w:tc>
        <w:tc>
          <w:tcPr>
            <w:tcW w:w="1832" w:type="dxa"/>
            <w:vMerge/>
            <w:shd w:val="clear" w:color="auto" w:fill="auto"/>
            <w:vAlign w:val="center"/>
          </w:tcPr>
          <w:p w14:paraId="3549C07B" w14:textId="77777777" w:rsidR="00030581" w:rsidRDefault="00030581">
            <w:pPr>
              <w:pStyle w:val="afff7"/>
              <w:rPr>
                <w:snapToGrid w:val="0"/>
              </w:rPr>
            </w:pPr>
          </w:p>
        </w:tc>
        <w:tc>
          <w:tcPr>
            <w:tcW w:w="1670" w:type="dxa"/>
            <w:shd w:val="clear" w:color="auto" w:fill="auto"/>
            <w:vAlign w:val="center"/>
          </w:tcPr>
          <w:p w14:paraId="6969F08B" w14:textId="77777777" w:rsidR="00030581" w:rsidRDefault="00067329">
            <w:pPr>
              <w:pStyle w:val="afff7"/>
              <w:rPr>
                <w:snapToGrid w:val="0"/>
              </w:rPr>
            </w:pPr>
            <w:r>
              <w:rPr>
                <w:snapToGrid w:val="0"/>
              </w:rPr>
              <w:t>≤1.0</w:t>
            </w:r>
          </w:p>
        </w:tc>
      </w:tr>
      <w:tr w:rsidR="00030581" w14:paraId="0BF55CC5" w14:textId="77777777">
        <w:trPr>
          <w:trHeight w:val="194"/>
        </w:trPr>
        <w:tc>
          <w:tcPr>
            <w:tcW w:w="778" w:type="dxa"/>
            <w:vMerge/>
            <w:shd w:val="clear" w:color="auto" w:fill="auto"/>
            <w:vAlign w:val="center"/>
          </w:tcPr>
          <w:p w14:paraId="0455CF14" w14:textId="77777777" w:rsidR="00030581" w:rsidRDefault="00030581">
            <w:pPr>
              <w:pStyle w:val="afff7"/>
              <w:rPr>
                <w:snapToGrid w:val="0"/>
              </w:rPr>
            </w:pPr>
          </w:p>
        </w:tc>
        <w:tc>
          <w:tcPr>
            <w:tcW w:w="2668" w:type="dxa"/>
            <w:vMerge/>
            <w:shd w:val="clear" w:color="auto" w:fill="auto"/>
            <w:vAlign w:val="center"/>
          </w:tcPr>
          <w:p w14:paraId="6AF5D554" w14:textId="77777777" w:rsidR="00030581" w:rsidRDefault="00030581">
            <w:pPr>
              <w:pStyle w:val="afff7"/>
              <w:rPr>
                <w:snapToGrid w:val="0"/>
              </w:rPr>
            </w:pPr>
          </w:p>
        </w:tc>
        <w:tc>
          <w:tcPr>
            <w:tcW w:w="2288" w:type="dxa"/>
            <w:shd w:val="clear" w:color="auto" w:fill="auto"/>
            <w:vAlign w:val="center"/>
          </w:tcPr>
          <w:p w14:paraId="7405F804" w14:textId="77777777" w:rsidR="00030581" w:rsidRDefault="00067329">
            <w:pPr>
              <w:pStyle w:val="afff7"/>
              <w:rPr>
                <w:snapToGrid w:val="0"/>
              </w:rPr>
            </w:pPr>
            <w:r>
              <w:rPr>
                <w:snapToGrid w:val="0"/>
              </w:rPr>
              <w:t>氨氮</w:t>
            </w:r>
          </w:p>
        </w:tc>
        <w:tc>
          <w:tcPr>
            <w:tcW w:w="1832" w:type="dxa"/>
            <w:vMerge/>
            <w:shd w:val="clear" w:color="auto" w:fill="auto"/>
            <w:vAlign w:val="center"/>
          </w:tcPr>
          <w:p w14:paraId="24089F13" w14:textId="77777777" w:rsidR="00030581" w:rsidRDefault="00030581">
            <w:pPr>
              <w:pStyle w:val="afff7"/>
              <w:rPr>
                <w:snapToGrid w:val="0"/>
              </w:rPr>
            </w:pPr>
          </w:p>
        </w:tc>
        <w:tc>
          <w:tcPr>
            <w:tcW w:w="1670" w:type="dxa"/>
            <w:shd w:val="clear" w:color="auto" w:fill="auto"/>
            <w:vAlign w:val="center"/>
          </w:tcPr>
          <w:p w14:paraId="79CB6BD9" w14:textId="77777777" w:rsidR="00030581" w:rsidRDefault="00067329">
            <w:pPr>
              <w:pStyle w:val="afff7"/>
              <w:rPr>
                <w:snapToGrid w:val="0"/>
              </w:rPr>
            </w:pPr>
            <w:r>
              <w:rPr>
                <w:snapToGrid w:val="0"/>
              </w:rPr>
              <w:t>≤0.5</w:t>
            </w:r>
          </w:p>
        </w:tc>
      </w:tr>
      <w:tr w:rsidR="00030581" w14:paraId="38F43DD9" w14:textId="77777777">
        <w:trPr>
          <w:trHeight w:val="194"/>
        </w:trPr>
        <w:tc>
          <w:tcPr>
            <w:tcW w:w="778" w:type="dxa"/>
            <w:vMerge/>
            <w:shd w:val="clear" w:color="auto" w:fill="auto"/>
            <w:vAlign w:val="center"/>
          </w:tcPr>
          <w:p w14:paraId="5EF4ABA2" w14:textId="77777777" w:rsidR="00030581" w:rsidRDefault="00030581">
            <w:pPr>
              <w:pStyle w:val="afff7"/>
              <w:rPr>
                <w:snapToGrid w:val="0"/>
              </w:rPr>
            </w:pPr>
          </w:p>
        </w:tc>
        <w:tc>
          <w:tcPr>
            <w:tcW w:w="2668" w:type="dxa"/>
            <w:vMerge/>
            <w:shd w:val="clear" w:color="auto" w:fill="auto"/>
            <w:vAlign w:val="center"/>
          </w:tcPr>
          <w:p w14:paraId="6B695D49" w14:textId="77777777" w:rsidR="00030581" w:rsidRDefault="00030581">
            <w:pPr>
              <w:pStyle w:val="afff7"/>
              <w:rPr>
                <w:snapToGrid w:val="0"/>
              </w:rPr>
            </w:pPr>
          </w:p>
        </w:tc>
        <w:tc>
          <w:tcPr>
            <w:tcW w:w="2288" w:type="dxa"/>
            <w:shd w:val="clear" w:color="auto" w:fill="auto"/>
            <w:vAlign w:val="center"/>
          </w:tcPr>
          <w:p w14:paraId="442CA7E4" w14:textId="77777777" w:rsidR="00030581" w:rsidRDefault="00067329">
            <w:pPr>
              <w:pStyle w:val="afff7"/>
              <w:rPr>
                <w:snapToGrid w:val="0"/>
              </w:rPr>
            </w:pPr>
            <w:r>
              <w:rPr>
                <w:snapToGrid w:val="0"/>
              </w:rPr>
              <w:t>氟化物</w:t>
            </w:r>
          </w:p>
        </w:tc>
        <w:tc>
          <w:tcPr>
            <w:tcW w:w="1832" w:type="dxa"/>
            <w:vMerge/>
            <w:shd w:val="clear" w:color="auto" w:fill="auto"/>
            <w:vAlign w:val="center"/>
          </w:tcPr>
          <w:p w14:paraId="00319EBD" w14:textId="77777777" w:rsidR="00030581" w:rsidRDefault="00030581">
            <w:pPr>
              <w:pStyle w:val="afff7"/>
              <w:rPr>
                <w:snapToGrid w:val="0"/>
              </w:rPr>
            </w:pPr>
          </w:p>
        </w:tc>
        <w:tc>
          <w:tcPr>
            <w:tcW w:w="1670" w:type="dxa"/>
            <w:shd w:val="clear" w:color="auto" w:fill="auto"/>
            <w:vAlign w:val="center"/>
          </w:tcPr>
          <w:p w14:paraId="0AA36206" w14:textId="77777777" w:rsidR="00030581" w:rsidRDefault="00067329">
            <w:pPr>
              <w:pStyle w:val="afff7"/>
              <w:rPr>
                <w:snapToGrid w:val="0"/>
              </w:rPr>
            </w:pPr>
            <w:r>
              <w:rPr>
                <w:snapToGrid w:val="0"/>
              </w:rPr>
              <w:t>≤1.0</w:t>
            </w:r>
          </w:p>
        </w:tc>
      </w:tr>
      <w:tr w:rsidR="00030581" w14:paraId="401BBDB8" w14:textId="77777777">
        <w:trPr>
          <w:trHeight w:val="194"/>
        </w:trPr>
        <w:tc>
          <w:tcPr>
            <w:tcW w:w="778" w:type="dxa"/>
            <w:vMerge/>
            <w:shd w:val="clear" w:color="auto" w:fill="auto"/>
            <w:vAlign w:val="center"/>
          </w:tcPr>
          <w:p w14:paraId="0CF5827F" w14:textId="77777777" w:rsidR="00030581" w:rsidRDefault="00030581">
            <w:pPr>
              <w:pStyle w:val="afff7"/>
              <w:rPr>
                <w:snapToGrid w:val="0"/>
              </w:rPr>
            </w:pPr>
          </w:p>
        </w:tc>
        <w:tc>
          <w:tcPr>
            <w:tcW w:w="2668" w:type="dxa"/>
            <w:vMerge/>
            <w:shd w:val="clear" w:color="auto" w:fill="auto"/>
            <w:vAlign w:val="center"/>
          </w:tcPr>
          <w:p w14:paraId="419BF011" w14:textId="77777777" w:rsidR="00030581" w:rsidRDefault="00030581">
            <w:pPr>
              <w:pStyle w:val="afff7"/>
              <w:rPr>
                <w:snapToGrid w:val="0"/>
              </w:rPr>
            </w:pPr>
          </w:p>
        </w:tc>
        <w:tc>
          <w:tcPr>
            <w:tcW w:w="2288" w:type="dxa"/>
            <w:shd w:val="clear" w:color="auto" w:fill="auto"/>
            <w:vAlign w:val="center"/>
          </w:tcPr>
          <w:p w14:paraId="1655A348" w14:textId="77777777" w:rsidR="00030581" w:rsidRDefault="00067329">
            <w:pPr>
              <w:pStyle w:val="afff7"/>
              <w:rPr>
                <w:snapToGrid w:val="0"/>
              </w:rPr>
            </w:pPr>
            <w:r>
              <w:rPr>
                <w:snapToGrid w:val="0"/>
              </w:rPr>
              <w:t>氰化物</w:t>
            </w:r>
          </w:p>
        </w:tc>
        <w:tc>
          <w:tcPr>
            <w:tcW w:w="1832" w:type="dxa"/>
            <w:vMerge/>
            <w:shd w:val="clear" w:color="auto" w:fill="auto"/>
            <w:vAlign w:val="center"/>
          </w:tcPr>
          <w:p w14:paraId="6E65B23B" w14:textId="77777777" w:rsidR="00030581" w:rsidRDefault="00030581">
            <w:pPr>
              <w:pStyle w:val="afff7"/>
              <w:rPr>
                <w:snapToGrid w:val="0"/>
              </w:rPr>
            </w:pPr>
          </w:p>
        </w:tc>
        <w:tc>
          <w:tcPr>
            <w:tcW w:w="1670" w:type="dxa"/>
            <w:shd w:val="clear" w:color="auto" w:fill="auto"/>
            <w:vAlign w:val="center"/>
          </w:tcPr>
          <w:p w14:paraId="4E7380A9" w14:textId="77777777" w:rsidR="00030581" w:rsidRDefault="00067329">
            <w:pPr>
              <w:pStyle w:val="afff7"/>
              <w:rPr>
                <w:snapToGrid w:val="0"/>
              </w:rPr>
            </w:pPr>
            <w:r>
              <w:rPr>
                <w:snapToGrid w:val="0"/>
              </w:rPr>
              <w:t>≤0.05</w:t>
            </w:r>
          </w:p>
        </w:tc>
      </w:tr>
      <w:tr w:rsidR="00030581" w14:paraId="3FB9D185" w14:textId="77777777">
        <w:trPr>
          <w:trHeight w:val="194"/>
        </w:trPr>
        <w:tc>
          <w:tcPr>
            <w:tcW w:w="778" w:type="dxa"/>
            <w:vMerge/>
            <w:shd w:val="clear" w:color="auto" w:fill="auto"/>
            <w:vAlign w:val="center"/>
          </w:tcPr>
          <w:p w14:paraId="034A0C05" w14:textId="77777777" w:rsidR="00030581" w:rsidRDefault="00030581">
            <w:pPr>
              <w:pStyle w:val="afff7"/>
              <w:rPr>
                <w:snapToGrid w:val="0"/>
              </w:rPr>
            </w:pPr>
          </w:p>
        </w:tc>
        <w:tc>
          <w:tcPr>
            <w:tcW w:w="2668" w:type="dxa"/>
            <w:vMerge/>
            <w:shd w:val="clear" w:color="auto" w:fill="auto"/>
            <w:vAlign w:val="center"/>
          </w:tcPr>
          <w:p w14:paraId="4ABBDCEE" w14:textId="77777777" w:rsidR="00030581" w:rsidRDefault="00030581">
            <w:pPr>
              <w:pStyle w:val="afff7"/>
              <w:rPr>
                <w:snapToGrid w:val="0"/>
              </w:rPr>
            </w:pPr>
          </w:p>
        </w:tc>
        <w:tc>
          <w:tcPr>
            <w:tcW w:w="2288" w:type="dxa"/>
            <w:shd w:val="clear" w:color="auto" w:fill="auto"/>
            <w:vAlign w:val="center"/>
          </w:tcPr>
          <w:p w14:paraId="24176A63" w14:textId="77777777" w:rsidR="00030581" w:rsidRDefault="00067329">
            <w:pPr>
              <w:pStyle w:val="afff7"/>
              <w:rPr>
                <w:snapToGrid w:val="0"/>
              </w:rPr>
            </w:pPr>
            <w:r>
              <w:rPr>
                <w:snapToGrid w:val="0"/>
              </w:rPr>
              <w:t>氯化物</w:t>
            </w:r>
          </w:p>
        </w:tc>
        <w:tc>
          <w:tcPr>
            <w:tcW w:w="1832" w:type="dxa"/>
            <w:vMerge/>
            <w:shd w:val="clear" w:color="auto" w:fill="auto"/>
            <w:vAlign w:val="center"/>
          </w:tcPr>
          <w:p w14:paraId="31590CDE" w14:textId="77777777" w:rsidR="00030581" w:rsidRDefault="00030581">
            <w:pPr>
              <w:pStyle w:val="afff7"/>
              <w:rPr>
                <w:snapToGrid w:val="0"/>
              </w:rPr>
            </w:pPr>
          </w:p>
        </w:tc>
        <w:tc>
          <w:tcPr>
            <w:tcW w:w="1670" w:type="dxa"/>
            <w:shd w:val="clear" w:color="auto" w:fill="auto"/>
            <w:vAlign w:val="center"/>
          </w:tcPr>
          <w:p w14:paraId="404F5D44" w14:textId="77777777" w:rsidR="00030581" w:rsidRDefault="00067329">
            <w:pPr>
              <w:pStyle w:val="afff7"/>
              <w:rPr>
                <w:snapToGrid w:val="0"/>
              </w:rPr>
            </w:pPr>
            <w:r>
              <w:rPr>
                <w:snapToGrid w:val="0"/>
              </w:rPr>
              <w:t>≤250</w:t>
            </w:r>
          </w:p>
        </w:tc>
      </w:tr>
      <w:tr w:rsidR="00030581" w14:paraId="7F26C689" w14:textId="77777777">
        <w:trPr>
          <w:trHeight w:val="194"/>
        </w:trPr>
        <w:tc>
          <w:tcPr>
            <w:tcW w:w="778" w:type="dxa"/>
            <w:vMerge/>
            <w:shd w:val="clear" w:color="auto" w:fill="auto"/>
            <w:vAlign w:val="center"/>
          </w:tcPr>
          <w:p w14:paraId="56A7B0A9" w14:textId="77777777" w:rsidR="00030581" w:rsidRDefault="00030581">
            <w:pPr>
              <w:pStyle w:val="afff7"/>
              <w:rPr>
                <w:snapToGrid w:val="0"/>
              </w:rPr>
            </w:pPr>
          </w:p>
        </w:tc>
        <w:tc>
          <w:tcPr>
            <w:tcW w:w="2668" w:type="dxa"/>
            <w:vMerge/>
            <w:shd w:val="clear" w:color="auto" w:fill="auto"/>
            <w:vAlign w:val="center"/>
          </w:tcPr>
          <w:p w14:paraId="7A3118F6" w14:textId="77777777" w:rsidR="00030581" w:rsidRDefault="00030581">
            <w:pPr>
              <w:pStyle w:val="afff7"/>
              <w:rPr>
                <w:snapToGrid w:val="0"/>
              </w:rPr>
            </w:pPr>
          </w:p>
        </w:tc>
        <w:tc>
          <w:tcPr>
            <w:tcW w:w="2288" w:type="dxa"/>
            <w:shd w:val="clear" w:color="auto" w:fill="auto"/>
            <w:vAlign w:val="center"/>
          </w:tcPr>
          <w:p w14:paraId="48977FD7" w14:textId="77777777" w:rsidR="00030581" w:rsidRDefault="00067329">
            <w:pPr>
              <w:pStyle w:val="afff7"/>
              <w:rPr>
                <w:snapToGrid w:val="0"/>
              </w:rPr>
            </w:pPr>
            <w:r>
              <w:rPr>
                <w:snapToGrid w:val="0"/>
              </w:rPr>
              <w:t>硫酸盐</w:t>
            </w:r>
          </w:p>
        </w:tc>
        <w:tc>
          <w:tcPr>
            <w:tcW w:w="1832" w:type="dxa"/>
            <w:vMerge/>
            <w:shd w:val="clear" w:color="auto" w:fill="auto"/>
            <w:vAlign w:val="center"/>
          </w:tcPr>
          <w:p w14:paraId="7710394A" w14:textId="77777777" w:rsidR="00030581" w:rsidRDefault="00030581">
            <w:pPr>
              <w:pStyle w:val="afff7"/>
              <w:rPr>
                <w:snapToGrid w:val="0"/>
              </w:rPr>
            </w:pPr>
          </w:p>
        </w:tc>
        <w:tc>
          <w:tcPr>
            <w:tcW w:w="1670" w:type="dxa"/>
            <w:shd w:val="clear" w:color="auto" w:fill="auto"/>
            <w:vAlign w:val="center"/>
          </w:tcPr>
          <w:p w14:paraId="4472B216" w14:textId="77777777" w:rsidR="00030581" w:rsidRDefault="00067329">
            <w:pPr>
              <w:pStyle w:val="afff7"/>
              <w:rPr>
                <w:snapToGrid w:val="0"/>
              </w:rPr>
            </w:pPr>
            <w:r>
              <w:rPr>
                <w:snapToGrid w:val="0"/>
              </w:rPr>
              <w:t>≤250</w:t>
            </w:r>
          </w:p>
        </w:tc>
      </w:tr>
      <w:tr w:rsidR="00030581" w14:paraId="4457FFA2" w14:textId="77777777">
        <w:trPr>
          <w:trHeight w:val="194"/>
        </w:trPr>
        <w:tc>
          <w:tcPr>
            <w:tcW w:w="778" w:type="dxa"/>
            <w:vMerge/>
            <w:shd w:val="clear" w:color="auto" w:fill="auto"/>
            <w:vAlign w:val="center"/>
          </w:tcPr>
          <w:p w14:paraId="0D9B8017" w14:textId="77777777" w:rsidR="00030581" w:rsidRDefault="00030581">
            <w:pPr>
              <w:pStyle w:val="afff7"/>
              <w:rPr>
                <w:snapToGrid w:val="0"/>
              </w:rPr>
            </w:pPr>
          </w:p>
        </w:tc>
        <w:tc>
          <w:tcPr>
            <w:tcW w:w="2668" w:type="dxa"/>
            <w:vMerge/>
            <w:shd w:val="clear" w:color="auto" w:fill="auto"/>
            <w:vAlign w:val="center"/>
          </w:tcPr>
          <w:p w14:paraId="218DB1D2" w14:textId="77777777" w:rsidR="00030581" w:rsidRDefault="00030581">
            <w:pPr>
              <w:pStyle w:val="afff7"/>
              <w:rPr>
                <w:snapToGrid w:val="0"/>
              </w:rPr>
            </w:pPr>
          </w:p>
        </w:tc>
        <w:tc>
          <w:tcPr>
            <w:tcW w:w="2288" w:type="dxa"/>
            <w:shd w:val="clear" w:color="auto" w:fill="auto"/>
            <w:vAlign w:val="center"/>
          </w:tcPr>
          <w:p w14:paraId="53EB995C" w14:textId="77777777" w:rsidR="00030581" w:rsidRDefault="00067329">
            <w:pPr>
              <w:spacing w:line="240" w:lineRule="auto"/>
              <w:ind w:firstLineChars="0" w:firstLine="0"/>
              <w:jc w:val="center"/>
              <w:rPr>
                <w:snapToGrid w:val="0"/>
              </w:rPr>
            </w:pPr>
            <w:r>
              <w:rPr>
                <w:rFonts w:eastAsia="仿宋"/>
                <w:sz w:val="21"/>
                <w:szCs w:val="21"/>
              </w:rPr>
              <w:t>阴离子表面活性剂</w:t>
            </w:r>
          </w:p>
        </w:tc>
        <w:tc>
          <w:tcPr>
            <w:tcW w:w="1832" w:type="dxa"/>
            <w:vMerge/>
            <w:shd w:val="clear" w:color="auto" w:fill="auto"/>
            <w:vAlign w:val="center"/>
          </w:tcPr>
          <w:p w14:paraId="1067309F" w14:textId="77777777" w:rsidR="00030581" w:rsidRDefault="00030581">
            <w:pPr>
              <w:pStyle w:val="afff7"/>
              <w:rPr>
                <w:snapToGrid w:val="0"/>
              </w:rPr>
            </w:pPr>
          </w:p>
        </w:tc>
        <w:tc>
          <w:tcPr>
            <w:tcW w:w="1670" w:type="dxa"/>
            <w:shd w:val="clear" w:color="auto" w:fill="auto"/>
            <w:vAlign w:val="center"/>
          </w:tcPr>
          <w:p w14:paraId="61C10134" w14:textId="77777777" w:rsidR="00030581" w:rsidRDefault="00067329">
            <w:pPr>
              <w:pStyle w:val="afff7"/>
              <w:rPr>
                <w:snapToGrid w:val="0"/>
              </w:rPr>
            </w:pPr>
            <w:r>
              <w:rPr>
                <w:snapToGrid w:val="0"/>
              </w:rPr>
              <w:t>≤</w:t>
            </w:r>
            <w:r>
              <w:rPr>
                <w:rFonts w:hint="eastAsia"/>
                <w:snapToGrid w:val="0"/>
              </w:rPr>
              <w:t>0.3</w:t>
            </w:r>
          </w:p>
        </w:tc>
      </w:tr>
      <w:tr w:rsidR="00030581" w14:paraId="51016F62" w14:textId="77777777">
        <w:trPr>
          <w:trHeight w:val="194"/>
        </w:trPr>
        <w:tc>
          <w:tcPr>
            <w:tcW w:w="778" w:type="dxa"/>
            <w:vMerge/>
            <w:shd w:val="clear" w:color="auto" w:fill="auto"/>
            <w:vAlign w:val="center"/>
          </w:tcPr>
          <w:p w14:paraId="7EF6B839" w14:textId="77777777" w:rsidR="00030581" w:rsidRDefault="00030581">
            <w:pPr>
              <w:pStyle w:val="afff7"/>
              <w:rPr>
                <w:snapToGrid w:val="0"/>
              </w:rPr>
            </w:pPr>
          </w:p>
        </w:tc>
        <w:tc>
          <w:tcPr>
            <w:tcW w:w="2668" w:type="dxa"/>
            <w:vMerge/>
            <w:shd w:val="clear" w:color="auto" w:fill="auto"/>
            <w:vAlign w:val="center"/>
          </w:tcPr>
          <w:p w14:paraId="5A0662C2" w14:textId="77777777" w:rsidR="00030581" w:rsidRDefault="00030581">
            <w:pPr>
              <w:pStyle w:val="afff7"/>
              <w:rPr>
                <w:snapToGrid w:val="0"/>
              </w:rPr>
            </w:pPr>
          </w:p>
        </w:tc>
        <w:tc>
          <w:tcPr>
            <w:tcW w:w="2288" w:type="dxa"/>
            <w:shd w:val="clear" w:color="auto" w:fill="auto"/>
            <w:vAlign w:val="center"/>
          </w:tcPr>
          <w:p w14:paraId="420796A6" w14:textId="77777777" w:rsidR="00030581" w:rsidRDefault="00067329">
            <w:pPr>
              <w:pStyle w:val="afff7"/>
              <w:rPr>
                <w:snapToGrid w:val="0"/>
              </w:rPr>
            </w:pPr>
            <w:r>
              <w:rPr>
                <w:snapToGrid w:val="0"/>
              </w:rPr>
              <w:t>菌落总数</w:t>
            </w:r>
          </w:p>
        </w:tc>
        <w:tc>
          <w:tcPr>
            <w:tcW w:w="1832" w:type="dxa"/>
            <w:shd w:val="clear" w:color="auto" w:fill="auto"/>
            <w:vAlign w:val="center"/>
          </w:tcPr>
          <w:p w14:paraId="382B46E8" w14:textId="77777777" w:rsidR="00030581" w:rsidRDefault="00067329">
            <w:pPr>
              <w:pStyle w:val="afff7"/>
              <w:rPr>
                <w:snapToGrid w:val="0"/>
              </w:rPr>
            </w:pPr>
            <w:r>
              <w:rPr>
                <w:snapToGrid w:val="0"/>
              </w:rPr>
              <w:t>CFU/mL</w:t>
            </w:r>
          </w:p>
        </w:tc>
        <w:tc>
          <w:tcPr>
            <w:tcW w:w="1670" w:type="dxa"/>
            <w:shd w:val="clear" w:color="auto" w:fill="auto"/>
            <w:vAlign w:val="center"/>
          </w:tcPr>
          <w:p w14:paraId="6F4BFBA2" w14:textId="77777777" w:rsidR="00030581" w:rsidRDefault="00067329">
            <w:pPr>
              <w:pStyle w:val="afff7"/>
              <w:rPr>
                <w:snapToGrid w:val="0"/>
              </w:rPr>
            </w:pPr>
            <w:r>
              <w:rPr>
                <w:snapToGrid w:val="0"/>
              </w:rPr>
              <w:t>≤100</w:t>
            </w:r>
          </w:p>
        </w:tc>
      </w:tr>
      <w:tr w:rsidR="00030581" w14:paraId="08BEA7AF" w14:textId="77777777">
        <w:trPr>
          <w:trHeight w:val="194"/>
        </w:trPr>
        <w:tc>
          <w:tcPr>
            <w:tcW w:w="778" w:type="dxa"/>
            <w:vMerge/>
            <w:shd w:val="clear" w:color="auto" w:fill="auto"/>
            <w:vAlign w:val="center"/>
          </w:tcPr>
          <w:p w14:paraId="3F1AF46B" w14:textId="77777777" w:rsidR="00030581" w:rsidRDefault="00030581">
            <w:pPr>
              <w:pStyle w:val="afff7"/>
              <w:rPr>
                <w:snapToGrid w:val="0"/>
              </w:rPr>
            </w:pPr>
          </w:p>
        </w:tc>
        <w:tc>
          <w:tcPr>
            <w:tcW w:w="2668" w:type="dxa"/>
            <w:vMerge/>
            <w:shd w:val="clear" w:color="auto" w:fill="auto"/>
            <w:vAlign w:val="center"/>
          </w:tcPr>
          <w:p w14:paraId="081F8358" w14:textId="77777777" w:rsidR="00030581" w:rsidRDefault="00030581">
            <w:pPr>
              <w:pStyle w:val="afff7"/>
              <w:rPr>
                <w:snapToGrid w:val="0"/>
              </w:rPr>
            </w:pPr>
          </w:p>
        </w:tc>
        <w:tc>
          <w:tcPr>
            <w:tcW w:w="2288" w:type="dxa"/>
            <w:shd w:val="clear" w:color="auto" w:fill="auto"/>
            <w:vAlign w:val="center"/>
          </w:tcPr>
          <w:p w14:paraId="3BFE6B9C" w14:textId="77777777" w:rsidR="00030581" w:rsidRDefault="00067329">
            <w:pPr>
              <w:pStyle w:val="afff7"/>
              <w:rPr>
                <w:snapToGrid w:val="0"/>
              </w:rPr>
            </w:pPr>
            <w:r>
              <w:rPr>
                <w:snapToGrid w:val="0"/>
              </w:rPr>
              <w:t>总大肠菌群</w:t>
            </w:r>
          </w:p>
        </w:tc>
        <w:tc>
          <w:tcPr>
            <w:tcW w:w="1832" w:type="dxa"/>
            <w:shd w:val="clear" w:color="auto" w:fill="auto"/>
            <w:vAlign w:val="center"/>
          </w:tcPr>
          <w:p w14:paraId="2A7312B2" w14:textId="77777777" w:rsidR="00030581" w:rsidRDefault="00067329">
            <w:pPr>
              <w:pStyle w:val="afff7"/>
              <w:rPr>
                <w:snapToGrid w:val="0"/>
              </w:rPr>
            </w:pPr>
            <w:r>
              <w:rPr>
                <w:snapToGrid w:val="0"/>
              </w:rPr>
              <w:t>MPN/100mL</w:t>
            </w:r>
          </w:p>
        </w:tc>
        <w:tc>
          <w:tcPr>
            <w:tcW w:w="1670" w:type="dxa"/>
            <w:shd w:val="clear" w:color="auto" w:fill="auto"/>
            <w:vAlign w:val="center"/>
          </w:tcPr>
          <w:p w14:paraId="1BA0F408" w14:textId="77777777" w:rsidR="00030581" w:rsidRDefault="00067329">
            <w:pPr>
              <w:pStyle w:val="afff7"/>
              <w:rPr>
                <w:snapToGrid w:val="0"/>
              </w:rPr>
            </w:pPr>
            <w:r>
              <w:rPr>
                <w:snapToGrid w:val="0"/>
              </w:rPr>
              <w:t>≤3.0</w:t>
            </w:r>
          </w:p>
        </w:tc>
      </w:tr>
    </w:tbl>
    <w:p w14:paraId="153390B6" w14:textId="77777777" w:rsidR="00030581" w:rsidRDefault="00067329">
      <w:pPr>
        <w:pStyle w:val="affb"/>
        <w:ind w:firstLine="480"/>
      </w:pPr>
      <w:r>
        <w:t>（</w:t>
      </w:r>
      <w:r>
        <w:t>2</w:t>
      </w:r>
      <w:r>
        <w:t>）评价方法</w:t>
      </w:r>
    </w:p>
    <w:p w14:paraId="76434911" w14:textId="77777777" w:rsidR="00030581" w:rsidRDefault="00067329">
      <w:pPr>
        <w:pStyle w:val="affb"/>
        <w:ind w:firstLine="480"/>
      </w:pPr>
      <w:r>
        <w:t>采用单项标准指数法对地表水现状监测结果进行评价，评价模式如下：</w:t>
      </w:r>
    </w:p>
    <w:p w14:paraId="0E56FECD" w14:textId="77777777" w:rsidR="00030581" w:rsidRDefault="00067329">
      <w:pPr>
        <w:adjustRightInd/>
        <w:snapToGrid/>
        <w:spacing w:line="500" w:lineRule="exact"/>
        <w:jc w:val="center"/>
        <w:rPr>
          <w:rFonts w:eastAsia="仿宋"/>
          <w:snapToGrid w:val="0"/>
          <w:kern w:val="0"/>
        </w:rPr>
      </w:pPr>
      <w:r>
        <w:rPr>
          <w:rFonts w:eastAsia="仿宋"/>
          <w:snapToGrid w:val="0"/>
          <w:kern w:val="0"/>
        </w:rPr>
        <w:t>P</w:t>
      </w:r>
      <w:r>
        <w:rPr>
          <w:rFonts w:eastAsia="仿宋"/>
          <w:snapToGrid w:val="0"/>
          <w:kern w:val="0"/>
          <w:vertAlign w:val="subscript"/>
        </w:rPr>
        <w:t>i</w:t>
      </w:r>
      <w:r>
        <w:rPr>
          <w:rFonts w:eastAsia="仿宋"/>
          <w:snapToGrid w:val="0"/>
          <w:kern w:val="0"/>
        </w:rPr>
        <w:t>=C</w:t>
      </w:r>
      <w:r>
        <w:rPr>
          <w:rFonts w:eastAsia="仿宋"/>
          <w:snapToGrid w:val="0"/>
          <w:kern w:val="0"/>
          <w:vertAlign w:val="subscript"/>
        </w:rPr>
        <w:t>i</w:t>
      </w:r>
      <w:r>
        <w:rPr>
          <w:rFonts w:eastAsia="仿宋"/>
          <w:snapToGrid w:val="0"/>
          <w:kern w:val="0"/>
        </w:rPr>
        <w:t>/C</w:t>
      </w:r>
      <w:r>
        <w:rPr>
          <w:rFonts w:eastAsia="仿宋"/>
          <w:snapToGrid w:val="0"/>
          <w:kern w:val="0"/>
          <w:vertAlign w:val="subscript"/>
        </w:rPr>
        <w:t>si</w:t>
      </w:r>
    </w:p>
    <w:p w14:paraId="3A79A80F" w14:textId="77777777" w:rsidR="00030581" w:rsidRDefault="00067329">
      <w:pPr>
        <w:adjustRightInd/>
        <w:snapToGrid/>
        <w:spacing w:line="500" w:lineRule="exact"/>
        <w:rPr>
          <w:rFonts w:eastAsia="仿宋"/>
          <w:snapToGrid w:val="0"/>
          <w:kern w:val="0"/>
        </w:rPr>
      </w:pPr>
      <w:r>
        <w:rPr>
          <w:rFonts w:eastAsia="仿宋"/>
          <w:snapToGrid w:val="0"/>
          <w:kern w:val="0"/>
        </w:rPr>
        <w:t>式中：</w:t>
      </w:r>
      <w:r>
        <w:rPr>
          <w:rFonts w:eastAsia="仿宋"/>
          <w:snapToGrid w:val="0"/>
          <w:kern w:val="0"/>
        </w:rPr>
        <w:t>P</w:t>
      </w:r>
      <w:r>
        <w:rPr>
          <w:rFonts w:eastAsia="仿宋"/>
          <w:snapToGrid w:val="0"/>
          <w:kern w:val="0"/>
          <w:vertAlign w:val="subscript"/>
        </w:rPr>
        <w:t>i</w:t>
      </w:r>
      <w:r>
        <w:rPr>
          <w:rFonts w:eastAsia="仿宋"/>
          <w:snapToGrid w:val="0"/>
          <w:kern w:val="0"/>
        </w:rPr>
        <w:t>—</w:t>
      </w:r>
      <w:r>
        <w:rPr>
          <w:rFonts w:eastAsia="仿宋"/>
          <w:snapToGrid w:val="0"/>
          <w:kern w:val="0"/>
        </w:rPr>
        <w:t>第</w:t>
      </w:r>
      <w:r>
        <w:rPr>
          <w:rFonts w:eastAsia="仿宋"/>
          <w:snapToGrid w:val="0"/>
          <w:kern w:val="0"/>
        </w:rPr>
        <w:t>i</w:t>
      </w:r>
      <w:r>
        <w:rPr>
          <w:rFonts w:eastAsia="仿宋"/>
          <w:snapToGrid w:val="0"/>
          <w:kern w:val="0"/>
        </w:rPr>
        <w:t>个水质因子的标准指数，量纲为一；</w:t>
      </w:r>
    </w:p>
    <w:p w14:paraId="68311A05" w14:textId="77777777" w:rsidR="00030581" w:rsidRDefault="00067329">
      <w:pPr>
        <w:adjustRightInd/>
        <w:snapToGrid/>
        <w:spacing w:line="500" w:lineRule="exact"/>
        <w:rPr>
          <w:rFonts w:eastAsia="仿宋"/>
          <w:snapToGrid w:val="0"/>
          <w:kern w:val="0"/>
        </w:rPr>
      </w:pPr>
      <w:r>
        <w:rPr>
          <w:rFonts w:eastAsia="仿宋"/>
          <w:snapToGrid w:val="0"/>
          <w:kern w:val="0"/>
        </w:rPr>
        <w:t xml:space="preserve">      C</w:t>
      </w:r>
      <w:r>
        <w:rPr>
          <w:rFonts w:eastAsia="仿宋"/>
          <w:snapToGrid w:val="0"/>
          <w:kern w:val="0"/>
          <w:vertAlign w:val="subscript"/>
        </w:rPr>
        <w:t>i</w:t>
      </w:r>
      <w:r>
        <w:rPr>
          <w:rFonts w:eastAsia="仿宋"/>
          <w:snapToGrid w:val="0"/>
          <w:kern w:val="0"/>
        </w:rPr>
        <w:t>—</w:t>
      </w:r>
      <w:r>
        <w:rPr>
          <w:rFonts w:eastAsia="仿宋"/>
          <w:snapToGrid w:val="0"/>
          <w:kern w:val="0"/>
        </w:rPr>
        <w:t>第</w:t>
      </w:r>
      <w:r>
        <w:rPr>
          <w:rFonts w:eastAsia="仿宋"/>
          <w:snapToGrid w:val="0"/>
          <w:kern w:val="0"/>
        </w:rPr>
        <w:t>i</w:t>
      </w:r>
      <w:r>
        <w:rPr>
          <w:rFonts w:eastAsia="仿宋"/>
          <w:snapToGrid w:val="0"/>
          <w:kern w:val="0"/>
        </w:rPr>
        <w:t>个水质因子的监测质量浓度值，</w:t>
      </w:r>
      <w:r>
        <w:rPr>
          <w:rFonts w:eastAsia="仿宋"/>
          <w:snapToGrid w:val="0"/>
          <w:kern w:val="0"/>
        </w:rPr>
        <w:t>mg/L</w:t>
      </w:r>
      <w:r>
        <w:rPr>
          <w:rFonts w:eastAsia="仿宋"/>
          <w:snapToGrid w:val="0"/>
          <w:kern w:val="0"/>
        </w:rPr>
        <w:t>；</w:t>
      </w:r>
    </w:p>
    <w:p w14:paraId="3EC0121A" w14:textId="77777777" w:rsidR="00030581" w:rsidRDefault="00067329">
      <w:pPr>
        <w:adjustRightInd/>
        <w:snapToGrid/>
        <w:spacing w:line="500" w:lineRule="exact"/>
        <w:rPr>
          <w:rFonts w:eastAsia="仿宋"/>
          <w:snapToGrid w:val="0"/>
          <w:kern w:val="0"/>
        </w:rPr>
      </w:pPr>
      <w:r>
        <w:rPr>
          <w:rFonts w:eastAsia="仿宋"/>
          <w:snapToGrid w:val="0"/>
          <w:kern w:val="0"/>
        </w:rPr>
        <w:lastRenderedPageBreak/>
        <w:t xml:space="preserve">      C</w:t>
      </w:r>
      <w:r>
        <w:rPr>
          <w:rFonts w:eastAsia="仿宋"/>
          <w:snapToGrid w:val="0"/>
          <w:kern w:val="0"/>
          <w:vertAlign w:val="subscript"/>
        </w:rPr>
        <w:t>si</w:t>
      </w:r>
      <w:r>
        <w:rPr>
          <w:rFonts w:eastAsia="仿宋"/>
          <w:snapToGrid w:val="0"/>
          <w:kern w:val="0"/>
        </w:rPr>
        <w:t>—</w:t>
      </w:r>
      <w:r>
        <w:rPr>
          <w:rFonts w:eastAsia="仿宋"/>
          <w:snapToGrid w:val="0"/>
          <w:kern w:val="0"/>
        </w:rPr>
        <w:t>第</w:t>
      </w:r>
      <w:r>
        <w:rPr>
          <w:rFonts w:eastAsia="仿宋"/>
          <w:snapToGrid w:val="0"/>
          <w:kern w:val="0"/>
        </w:rPr>
        <w:t>i</w:t>
      </w:r>
      <w:r>
        <w:rPr>
          <w:rFonts w:eastAsia="仿宋"/>
          <w:snapToGrid w:val="0"/>
          <w:kern w:val="0"/>
        </w:rPr>
        <w:t>个水质因子的标准质量浓度值，</w:t>
      </w:r>
      <w:r>
        <w:rPr>
          <w:rFonts w:eastAsia="仿宋"/>
          <w:snapToGrid w:val="0"/>
          <w:kern w:val="0"/>
        </w:rPr>
        <w:t>mg/L</w:t>
      </w:r>
      <w:r>
        <w:rPr>
          <w:rFonts w:eastAsia="仿宋"/>
          <w:snapToGrid w:val="0"/>
          <w:kern w:val="0"/>
        </w:rPr>
        <w:t>。</w:t>
      </w:r>
    </w:p>
    <w:p w14:paraId="69833294" w14:textId="77777777" w:rsidR="00030581" w:rsidRDefault="00067329">
      <w:pPr>
        <w:adjustRightInd/>
        <w:snapToGrid/>
        <w:jc w:val="center"/>
        <w:rPr>
          <w:rFonts w:eastAsia="仿宋"/>
          <w:lang w:val="zh-CN"/>
        </w:rPr>
      </w:pPr>
      <w:r>
        <w:rPr>
          <w:rFonts w:eastAsia="仿宋"/>
          <w:noProof/>
          <w:position w:val="-28"/>
        </w:rPr>
        <w:drawing>
          <wp:inline distT="0" distB="0" distL="0" distR="0" wp14:anchorId="25396F2E" wp14:editId="276B0A49">
            <wp:extent cx="1009650" cy="457200"/>
            <wp:effectExtent l="0" t="0" r="0" b="0"/>
            <wp:docPr id="12" name="对象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对象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009650" cy="457200"/>
                    </a:xfrm>
                    <a:prstGeom prst="rect">
                      <a:avLst/>
                    </a:prstGeom>
                    <a:noFill/>
                    <a:ln>
                      <a:noFill/>
                    </a:ln>
                  </pic:spPr>
                </pic:pic>
              </a:graphicData>
            </a:graphic>
          </wp:inline>
        </w:drawing>
      </w:r>
      <w:r>
        <w:rPr>
          <w:rFonts w:eastAsia="仿宋"/>
          <w:lang w:val="zh-CN"/>
        </w:rPr>
        <w:t xml:space="preserve">          pH≤7.0</w:t>
      </w:r>
      <w:r>
        <w:rPr>
          <w:rFonts w:eastAsia="仿宋"/>
          <w:lang w:val="zh-CN"/>
        </w:rPr>
        <w:t>时</w:t>
      </w:r>
    </w:p>
    <w:p w14:paraId="69384E60" w14:textId="77777777" w:rsidR="00030581" w:rsidRDefault="00067329">
      <w:pPr>
        <w:adjustRightInd/>
        <w:snapToGrid/>
        <w:jc w:val="center"/>
        <w:rPr>
          <w:rFonts w:eastAsia="仿宋"/>
          <w:lang w:val="zh-CN"/>
        </w:rPr>
      </w:pPr>
      <w:r>
        <w:rPr>
          <w:rFonts w:eastAsia="仿宋"/>
          <w:noProof/>
          <w:position w:val="-28"/>
        </w:rPr>
        <w:drawing>
          <wp:inline distT="0" distB="0" distL="0" distR="0" wp14:anchorId="50764C70" wp14:editId="655F4E2F">
            <wp:extent cx="1009650" cy="457200"/>
            <wp:effectExtent l="0" t="0" r="0" b="0"/>
            <wp:docPr id="13" name="对象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对象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009650" cy="457200"/>
                    </a:xfrm>
                    <a:prstGeom prst="rect">
                      <a:avLst/>
                    </a:prstGeom>
                    <a:noFill/>
                    <a:ln>
                      <a:noFill/>
                    </a:ln>
                  </pic:spPr>
                </pic:pic>
              </a:graphicData>
            </a:graphic>
          </wp:inline>
        </w:drawing>
      </w:r>
      <w:r>
        <w:rPr>
          <w:rFonts w:eastAsia="仿宋"/>
          <w:lang w:val="zh-CN"/>
        </w:rPr>
        <w:t xml:space="preserve">            pH</w:t>
      </w:r>
      <w:r>
        <w:rPr>
          <w:rFonts w:eastAsia="仿宋"/>
          <w:lang w:val="zh-CN"/>
        </w:rPr>
        <w:t>＞</w:t>
      </w:r>
      <w:r>
        <w:rPr>
          <w:rFonts w:eastAsia="仿宋"/>
          <w:lang w:val="zh-CN"/>
        </w:rPr>
        <w:t>7.0</w:t>
      </w:r>
      <w:r>
        <w:rPr>
          <w:rFonts w:eastAsia="仿宋"/>
          <w:lang w:val="zh-CN"/>
        </w:rPr>
        <w:t>时</w:t>
      </w:r>
    </w:p>
    <w:p w14:paraId="3023A752" w14:textId="77777777" w:rsidR="00030581" w:rsidRDefault="00067329">
      <w:pPr>
        <w:adjustRightInd/>
        <w:snapToGrid/>
        <w:spacing w:line="500" w:lineRule="exact"/>
        <w:rPr>
          <w:rFonts w:eastAsia="仿宋"/>
          <w:lang w:val="zh-CN"/>
        </w:rPr>
      </w:pPr>
      <w:r>
        <w:rPr>
          <w:rFonts w:eastAsia="仿宋"/>
          <w:lang w:val="zh-CN"/>
        </w:rPr>
        <w:t>式中：</w:t>
      </w:r>
      <w:r>
        <w:rPr>
          <w:rFonts w:eastAsia="仿宋"/>
          <w:lang w:val="zh-CN"/>
        </w:rPr>
        <w:t>P</w:t>
      </w:r>
      <w:r>
        <w:rPr>
          <w:rFonts w:eastAsia="仿宋"/>
          <w:vertAlign w:val="subscript"/>
          <w:lang w:val="zh-CN"/>
        </w:rPr>
        <w:t>pH</w:t>
      </w:r>
      <w:r>
        <w:rPr>
          <w:rFonts w:eastAsia="仿宋"/>
          <w:lang w:val="zh-CN"/>
        </w:rPr>
        <w:t>——pH</w:t>
      </w:r>
      <w:r>
        <w:rPr>
          <w:rFonts w:eastAsia="仿宋"/>
          <w:lang w:val="zh-CN"/>
        </w:rPr>
        <w:t>的标准指数，量纲为一；</w:t>
      </w:r>
    </w:p>
    <w:p w14:paraId="62D6C496" w14:textId="77777777" w:rsidR="00030581" w:rsidRDefault="00067329">
      <w:pPr>
        <w:adjustRightInd/>
        <w:snapToGrid/>
        <w:spacing w:line="500" w:lineRule="exact"/>
        <w:ind w:firstLineChars="500" w:firstLine="1200"/>
        <w:rPr>
          <w:rFonts w:eastAsia="仿宋"/>
          <w:lang w:val="zh-CN"/>
        </w:rPr>
      </w:pPr>
      <w:r>
        <w:rPr>
          <w:rFonts w:eastAsia="仿宋"/>
          <w:lang w:val="zh-CN"/>
        </w:rPr>
        <w:t>pH——pH</w:t>
      </w:r>
      <w:r>
        <w:rPr>
          <w:rFonts w:eastAsia="仿宋"/>
          <w:lang w:val="zh-CN"/>
        </w:rPr>
        <w:t>监测值；</w:t>
      </w:r>
    </w:p>
    <w:p w14:paraId="6440997D" w14:textId="77777777" w:rsidR="00030581" w:rsidRDefault="00067329">
      <w:pPr>
        <w:adjustRightInd/>
        <w:snapToGrid/>
        <w:spacing w:line="500" w:lineRule="exact"/>
        <w:ind w:firstLineChars="500" w:firstLine="1200"/>
        <w:rPr>
          <w:rFonts w:eastAsia="仿宋"/>
          <w:lang w:val="zh-CN"/>
        </w:rPr>
      </w:pPr>
      <w:r>
        <w:rPr>
          <w:rFonts w:eastAsia="仿宋"/>
          <w:lang w:val="zh-CN"/>
        </w:rPr>
        <w:t>pH</w:t>
      </w:r>
      <w:r>
        <w:rPr>
          <w:rFonts w:eastAsia="仿宋"/>
          <w:vertAlign w:val="subscript"/>
          <w:lang w:val="zh-CN"/>
        </w:rPr>
        <w:t>su</w:t>
      </w:r>
      <w:r>
        <w:rPr>
          <w:rFonts w:eastAsia="仿宋"/>
          <w:lang w:val="zh-CN"/>
        </w:rPr>
        <w:t>——</w:t>
      </w:r>
      <w:r>
        <w:rPr>
          <w:rFonts w:eastAsia="仿宋"/>
          <w:lang w:val="zh-CN"/>
        </w:rPr>
        <w:t>标准中</w:t>
      </w:r>
      <w:r>
        <w:rPr>
          <w:rFonts w:eastAsia="仿宋"/>
          <w:lang w:val="zh-CN"/>
        </w:rPr>
        <w:t>pH</w:t>
      </w:r>
      <w:r>
        <w:rPr>
          <w:rFonts w:eastAsia="仿宋"/>
          <w:lang w:val="zh-CN"/>
        </w:rPr>
        <w:t>的上限值；</w:t>
      </w:r>
    </w:p>
    <w:p w14:paraId="1D4D38F0" w14:textId="77777777" w:rsidR="00030581" w:rsidRDefault="00067329">
      <w:pPr>
        <w:adjustRightInd/>
        <w:snapToGrid/>
        <w:spacing w:line="500" w:lineRule="exact"/>
        <w:ind w:firstLineChars="500" w:firstLine="1200"/>
        <w:rPr>
          <w:rFonts w:eastAsia="仿宋"/>
          <w:lang w:val="zh-CN"/>
        </w:rPr>
      </w:pPr>
      <w:r>
        <w:rPr>
          <w:rFonts w:eastAsia="仿宋"/>
          <w:lang w:val="zh-CN"/>
        </w:rPr>
        <w:t>pH</w:t>
      </w:r>
      <w:r>
        <w:rPr>
          <w:rFonts w:eastAsia="仿宋"/>
          <w:vertAlign w:val="subscript"/>
          <w:lang w:val="zh-CN"/>
        </w:rPr>
        <w:t>sd</w:t>
      </w:r>
      <w:r>
        <w:rPr>
          <w:rFonts w:eastAsia="仿宋"/>
          <w:lang w:val="zh-CN"/>
        </w:rPr>
        <w:t>——</w:t>
      </w:r>
      <w:r>
        <w:rPr>
          <w:rFonts w:eastAsia="仿宋"/>
          <w:lang w:val="zh-CN"/>
        </w:rPr>
        <w:t>标准中</w:t>
      </w:r>
      <w:r>
        <w:rPr>
          <w:rFonts w:eastAsia="仿宋"/>
          <w:lang w:val="zh-CN"/>
        </w:rPr>
        <w:t>pH</w:t>
      </w:r>
      <w:r>
        <w:rPr>
          <w:rFonts w:eastAsia="仿宋"/>
          <w:lang w:val="zh-CN"/>
        </w:rPr>
        <w:t>的下限值。</w:t>
      </w:r>
    </w:p>
    <w:p w14:paraId="368E1193" w14:textId="77777777" w:rsidR="00030581" w:rsidRDefault="00067329">
      <w:pPr>
        <w:adjustRightInd/>
        <w:snapToGrid/>
        <w:spacing w:line="500" w:lineRule="exact"/>
        <w:rPr>
          <w:rFonts w:eastAsia="仿宋"/>
          <w:lang w:val="zh-CN"/>
        </w:rPr>
      </w:pPr>
      <w:r>
        <w:rPr>
          <w:rFonts w:eastAsia="仿宋"/>
          <w:lang w:val="zh-CN"/>
        </w:rPr>
        <w:t>当标准指数＞</w:t>
      </w:r>
      <w:r>
        <w:rPr>
          <w:rFonts w:eastAsia="仿宋"/>
          <w:lang w:val="zh-CN"/>
        </w:rPr>
        <w:t>1</w:t>
      </w:r>
      <w:r>
        <w:rPr>
          <w:rFonts w:eastAsia="仿宋"/>
          <w:lang w:val="zh-CN"/>
        </w:rPr>
        <w:t>时，表示该水质参数所表征的污染物已满足不了标准要求，水体已受到污染；反之，则满足标准要求。</w:t>
      </w:r>
    </w:p>
    <w:p w14:paraId="03450BB3" w14:textId="77777777" w:rsidR="00030581" w:rsidRDefault="00067329">
      <w:pPr>
        <w:adjustRightInd/>
        <w:snapToGrid/>
        <w:spacing w:line="500" w:lineRule="exact"/>
        <w:rPr>
          <w:rFonts w:eastAsia="仿宋"/>
          <w:kern w:val="0"/>
        </w:rPr>
      </w:pPr>
      <w:r>
        <w:rPr>
          <w:rFonts w:eastAsia="仿宋"/>
        </w:rPr>
        <w:t>（</w:t>
      </w:r>
      <w:r>
        <w:rPr>
          <w:rFonts w:eastAsia="仿宋"/>
        </w:rPr>
        <w:t>3</w:t>
      </w:r>
      <w:r>
        <w:rPr>
          <w:rFonts w:eastAsia="仿宋"/>
        </w:rPr>
        <w:t>）评价结果</w:t>
      </w:r>
    </w:p>
    <w:p w14:paraId="0ADE7699" w14:textId="77777777" w:rsidR="00030581" w:rsidRDefault="00067329">
      <w:pPr>
        <w:adjustRightInd/>
        <w:snapToGrid/>
        <w:spacing w:line="500" w:lineRule="exact"/>
        <w:rPr>
          <w:rFonts w:eastAsia="仿宋"/>
        </w:rPr>
      </w:pPr>
      <w:r>
        <w:rPr>
          <w:rFonts w:eastAsia="仿宋"/>
        </w:rPr>
        <w:t>单项水质参数计算结果见</w:t>
      </w:r>
      <w:r>
        <w:rPr>
          <w:rFonts w:eastAsia="仿宋" w:hint="eastAsia"/>
        </w:rPr>
        <w:t>下</w:t>
      </w:r>
      <w:r>
        <w:rPr>
          <w:rFonts w:eastAsia="仿宋"/>
        </w:rPr>
        <w:t>表。</w:t>
      </w:r>
    </w:p>
    <w:p w14:paraId="13787147" w14:textId="77777777" w:rsidR="00030581" w:rsidRDefault="00067329">
      <w:pPr>
        <w:pStyle w:val="affff"/>
        <w:spacing w:line="400" w:lineRule="exact"/>
        <w:rPr>
          <w:rFonts w:eastAsia="仿宋"/>
          <w:b/>
          <w:bCs/>
          <w:lang w:val="en-US"/>
        </w:rPr>
      </w:pPr>
      <w:r>
        <w:rPr>
          <w:rFonts w:eastAsia="仿宋"/>
          <w:b/>
          <w:bCs/>
        </w:rPr>
        <w:t>表</w:t>
      </w:r>
      <w:r>
        <w:rPr>
          <w:rFonts w:eastAsia="仿宋"/>
          <w:b/>
          <w:bCs/>
        </w:rPr>
        <w:t>4</w:t>
      </w:r>
      <w:r>
        <w:rPr>
          <w:rFonts w:eastAsia="仿宋" w:hint="eastAsia"/>
          <w:b/>
          <w:bCs/>
          <w:lang w:val="en-US"/>
        </w:rPr>
        <w:t>.</w:t>
      </w:r>
      <w:r>
        <w:rPr>
          <w:rFonts w:eastAsia="仿宋"/>
          <w:b/>
          <w:bCs/>
        </w:rPr>
        <w:t>2-1</w:t>
      </w:r>
      <w:r>
        <w:rPr>
          <w:rFonts w:eastAsia="仿宋" w:hint="eastAsia"/>
          <w:b/>
          <w:bCs/>
          <w:lang w:val="en-US"/>
        </w:rPr>
        <w:t>4</w:t>
      </w:r>
      <w:r>
        <w:rPr>
          <w:rFonts w:eastAsia="仿宋" w:hint="eastAsia"/>
          <w:b/>
          <w:bCs/>
          <w:lang w:val="en-US"/>
        </w:rPr>
        <w:t>各项因子标准指数（</w:t>
      </w:r>
      <w:r>
        <w:rPr>
          <w:rFonts w:eastAsia="仿宋" w:hint="eastAsia"/>
          <w:b/>
          <w:bCs/>
          <w:lang w:val="en-US"/>
        </w:rPr>
        <w:t>Pi</w:t>
      </w:r>
      <w:r>
        <w:rPr>
          <w:rFonts w:eastAsia="仿宋" w:hint="eastAsia"/>
          <w:b/>
          <w:bCs/>
          <w:lang w:val="en-US"/>
        </w:rPr>
        <w:t>）计算结果</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124"/>
        <w:gridCol w:w="1761"/>
        <w:gridCol w:w="2069"/>
        <w:gridCol w:w="2072"/>
      </w:tblGrid>
      <w:tr w:rsidR="00030581" w14:paraId="2F96978A" w14:textId="77777777">
        <w:trPr>
          <w:trHeight w:val="340"/>
          <w:jc w:val="center"/>
        </w:trPr>
        <w:tc>
          <w:tcPr>
            <w:tcW w:w="1730" w:type="pct"/>
            <w:vAlign w:val="center"/>
          </w:tcPr>
          <w:p w14:paraId="0E9E62EA" w14:textId="77777777" w:rsidR="00030581" w:rsidRDefault="00067329">
            <w:pPr>
              <w:pStyle w:val="afff7"/>
            </w:pPr>
            <w:r>
              <w:t>检测点位</w:t>
            </w:r>
          </w:p>
        </w:tc>
        <w:tc>
          <w:tcPr>
            <w:tcW w:w="975" w:type="pct"/>
            <w:vAlign w:val="center"/>
          </w:tcPr>
          <w:p w14:paraId="6D456317" w14:textId="77777777" w:rsidR="00030581" w:rsidRDefault="00067329">
            <w:pPr>
              <w:spacing w:line="240" w:lineRule="auto"/>
              <w:ind w:firstLineChars="0" w:firstLine="0"/>
              <w:jc w:val="center"/>
              <w:rPr>
                <w:rFonts w:eastAsia="仿宋"/>
                <w:sz w:val="21"/>
                <w:szCs w:val="21"/>
              </w:rPr>
            </w:pPr>
            <w:r>
              <w:rPr>
                <w:rFonts w:eastAsia="仿宋"/>
                <w:sz w:val="21"/>
                <w:szCs w:val="21"/>
              </w:rPr>
              <w:t>DXS2505074-01-01</w:t>
            </w:r>
          </w:p>
          <w:p w14:paraId="19F754C5" w14:textId="77777777" w:rsidR="00030581" w:rsidRDefault="00067329">
            <w:pPr>
              <w:spacing w:line="240" w:lineRule="auto"/>
              <w:ind w:firstLineChars="0" w:firstLine="0"/>
              <w:jc w:val="center"/>
            </w:pPr>
            <w:r>
              <w:rPr>
                <w:rFonts w:eastAsia="仿宋"/>
                <w:sz w:val="21"/>
                <w:szCs w:val="21"/>
              </w:rPr>
              <w:t>(</w:t>
            </w:r>
            <w:r>
              <w:rPr>
                <w:rFonts w:eastAsia="仿宋" w:hint="eastAsia"/>
                <w:sz w:val="21"/>
                <w:szCs w:val="21"/>
              </w:rPr>
              <w:t>1#</w:t>
            </w:r>
            <w:r>
              <w:rPr>
                <w:rFonts w:eastAsia="仿宋"/>
                <w:sz w:val="21"/>
                <w:szCs w:val="21"/>
              </w:rPr>
              <w:t>场区</w:t>
            </w:r>
            <w:r>
              <w:rPr>
                <w:rFonts w:eastAsia="仿宋"/>
                <w:sz w:val="21"/>
                <w:szCs w:val="21"/>
              </w:rPr>
              <w:t>)</w:t>
            </w:r>
          </w:p>
        </w:tc>
        <w:tc>
          <w:tcPr>
            <w:tcW w:w="1146" w:type="pct"/>
            <w:vAlign w:val="center"/>
          </w:tcPr>
          <w:p w14:paraId="407BB88C" w14:textId="77777777" w:rsidR="00030581" w:rsidRDefault="00067329">
            <w:pPr>
              <w:spacing w:line="240" w:lineRule="auto"/>
              <w:ind w:firstLineChars="0" w:firstLine="0"/>
              <w:jc w:val="center"/>
              <w:rPr>
                <w:rFonts w:eastAsia="仿宋"/>
                <w:sz w:val="21"/>
                <w:szCs w:val="21"/>
              </w:rPr>
            </w:pPr>
            <w:r>
              <w:rPr>
                <w:rFonts w:eastAsia="仿宋"/>
                <w:sz w:val="21"/>
                <w:szCs w:val="21"/>
              </w:rPr>
              <w:t>DXS2505074-02-01</w:t>
            </w:r>
          </w:p>
          <w:p w14:paraId="6563A86D" w14:textId="77777777" w:rsidR="00030581" w:rsidRDefault="00067329">
            <w:pPr>
              <w:spacing w:line="240" w:lineRule="auto"/>
              <w:ind w:firstLineChars="0" w:firstLine="0"/>
              <w:jc w:val="center"/>
            </w:pPr>
            <w:r>
              <w:rPr>
                <w:rFonts w:eastAsia="仿宋"/>
                <w:sz w:val="21"/>
                <w:szCs w:val="21"/>
              </w:rPr>
              <w:t>(</w:t>
            </w:r>
            <w:r>
              <w:rPr>
                <w:rFonts w:eastAsia="仿宋" w:hint="eastAsia"/>
                <w:sz w:val="21"/>
                <w:szCs w:val="21"/>
              </w:rPr>
              <w:t>2#</w:t>
            </w:r>
            <w:r>
              <w:rPr>
                <w:rFonts w:eastAsia="仿宋"/>
                <w:sz w:val="21"/>
                <w:szCs w:val="21"/>
              </w:rPr>
              <w:t>场区南侧灌溉水井</w:t>
            </w:r>
            <w:r>
              <w:rPr>
                <w:rFonts w:eastAsia="仿宋"/>
                <w:sz w:val="21"/>
                <w:szCs w:val="21"/>
              </w:rPr>
              <w:t>)</w:t>
            </w:r>
          </w:p>
        </w:tc>
        <w:tc>
          <w:tcPr>
            <w:tcW w:w="1148" w:type="pct"/>
            <w:vAlign w:val="center"/>
          </w:tcPr>
          <w:p w14:paraId="3B414812" w14:textId="77777777" w:rsidR="00030581" w:rsidRDefault="00067329">
            <w:pPr>
              <w:spacing w:line="240" w:lineRule="auto"/>
              <w:ind w:firstLineChars="0" w:firstLine="0"/>
              <w:jc w:val="center"/>
              <w:rPr>
                <w:rFonts w:eastAsia="仿宋"/>
                <w:sz w:val="21"/>
                <w:szCs w:val="21"/>
              </w:rPr>
            </w:pPr>
            <w:r>
              <w:rPr>
                <w:rFonts w:eastAsia="仿宋"/>
                <w:sz w:val="21"/>
                <w:szCs w:val="21"/>
              </w:rPr>
              <w:t>DXS2505074-03-01</w:t>
            </w:r>
          </w:p>
          <w:p w14:paraId="5276B8A6" w14:textId="77777777" w:rsidR="00030581" w:rsidRDefault="00067329">
            <w:pPr>
              <w:spacing w:line="240" w:lineRule="auto"/>
              <w:ind w:firstLineChars="0" w:firstLine="0"/>
              <w:jc w:val="center"/>
            </w:pPr>
            <w:r>
              <w:rPr>
                <w:rFonts w:eastAsia="仿宋"/>
                <w:sz w:val="21"/>
                <w:szCs w:val="21"/>
              </w:rPr>
              <w:t>(</w:t>
            </w:r>
            <w:r>
              <w:rPr>
                <w:rFonts w:eastAsia="仿宋" w:hint="eastAsia"/>
                <w:sz w:val="21"/>
                <w:szCs w:val="21"/>
              </w:rPr>
              <w:t>3#</w:t>
            </w:r>
            <w:r>
              <w:rPr>
                <w:rFonts w:eastAsia="仿宋"/>
                <w:sz w:val="21"/>
                <w:szCs w:val="21"/>
              </w:rPr>
              <w:t>场区北侧灌溉水井</w:t>
            </w:r>
            <w:r>
              <w:rPr>
                <w:rFonts w:eastAsia="仿宋"/>
                <w:sz w:val="21"/>
                <w:szCs w:val="21"/>
              </w:rPr>
              <w:t>)</w:t>
            </w:r>
          </w:p>
        </w:tc>
      </w:tr>
      <w:tr w:rsidR="00030581" w14:paraId="04408CED" w14:textId="77777777">
        <w:trPr>
          <w:trHeight w:val="340"/>
          <w:jc w:val="center"/>
        </w:trPr>
        <w:tc>
          <w:tcPr>
            <w:tcW w:w="1730" w:type="pct"/>
            <w:vAlign w:val="center"/>
          </w:tcPr>
          <w:p w14:paraId="3F405DCD" w14:textId="77777777" w:rsidR="00030581" w:rsidRDefault="00067329">
            <w:pPr>
              <w:pStyle w:val="afff7"/>
            </w:pPr>
            <w:r>
              <w:t>检测项目</w:t>
            </w:r>
          </w:p>
        </w:tc>
        <w:tc>
          <w:tcPr>
            <w:tcW w:w="3269" w:type="pct"/>
            <w:gridSpan w:val="3"/>
            <w:vAlign w:val="center"/>
          </w:tcPr>
          <w:p w14:paraId="235B650E" w14:textId="77777777" w:rsidR="00030581" w:rsidRDefault="00067329">
            <w:pPr>
              <w:pStyle w:val="afff7"/>
            </w:pPr>
            <w:r>
              <w:rPr>
                <w:rFonts w:hint="eastAsia"/>
              </w:rPr>
              <w:t>评价结果</w:t>
            </w:r>
          </w:p>
        </w:tc>
      </w:tr>
      <w:tr w:rsidR="00030581" w14:paraId="0B098724" w14:textId="77777777">
        <w:trPr>
          <w:trHeight w:val="340"/>
          <w:jc w:val="center"/>
        </w:trPr>
        <w:tc>
          <w:tcPr>
            <w:tcW w:w="1730" w:type="pct"/>
            <w:vAlign w:val="center"/>
          </w:tcPr>
          <w:p w14:paraId="3B6B1479" w14:textId="77777777" w:rsidR="00030581" w:rsidRDefault="00067329">
            <w:pPr>
              <w:spacing w:line="240" w:lineRule="auto"/>
              <w:ind w:firstLineChars="0" w:firstLine="0"/>
              <w:jc w:val="center"/>
            </w:pPr>
            <w:r>
              <w:rPr>
                <w:rFonts w:eastAsia="仿宋"/>
                <w:sz w:val="21"/>
                <w:szCs w:val="21"/>
              </w:rPr>
              <w:t>pH</w:t>
            </w:r>
            <w:r>
              <w:rPr>
                <w:rFonts w:eastAsia="仿宋"/>
                <w:sz w:val="21"/>
                <w:szCs w:val="21"/>
              </w:rPr>
              <w:t>值</w:t>
            </w:r>
          </w:p>
        </w:tc>
        <w:tc>
          <w:tcPr>
            <w:tcW w:w="975" w:type="pct"/>
            <w:vAlign w:val="center"/>
          </w:tcPr>
          <w:p w14:paraId="15FD3E86" w14:textId="77777777" w:rsidR="00030581" w:rsidRDefault="00067329">
            <w:pPr>
              <w:spacing w:line="240" w:lineRule="auto"/>
              <w:ind w:firstLineChars="0" w:firstLine="0"/>
              <w:jc w:val="center"/>
              <w:rPr>
                <w:lang w:bidi="ar"/>
              </w:rPr>
            </w:pPr>
            <w:r>
              <w:rPr>
                <w:rFonts w:hint="eastAsia"/>
                <w:lang w:bidi="ar"/>
              </w:rPr>
              <w:t>/</w:t>
            </w:r>
          </w:p>
        </w:tc>
        <w:tc>
          <w:tcPr>
            <w:tcW w:w="1146" w:type="pct"/>
            <w:vAlign w:val="center"/>
          </w:tcPr>
          <w:p w14:paraId="2F5468FB" w14:textId="77777777" w:rsidR="00030581" w:rsidRDefault="00067329">
            <w:pPr>
              <w:spacing w:line="240" w:lineRule="auto"/>
              <w:ind w:firstLineChars="0" w:firstLine="0"/>
              <w:jc w:val="center"/>
              <w:rPr>
                <w:lang w:bidi="ar"/>
              </w:rPr>
            </w:pPr>
            <w:r>
              <w:rPr>
                <w:rFonts w:hint="eastAsia"/>
                <w:lang w:bidi="ar"/>
              </w:rPr>
              <w:t>/</w:t>
            </w:r>
          </w:p>
        </w:tc>
        <w:tc>
          <w:tcPr>
            <w:tcW w:w="1148" w:type="pct"/>
            <w:vAlign w:val="center"/>
          </w:tcPr>
          <w:p w14:paraId="544C37E7" w14:textId="77777777" w:rsidR="00030581" w:rsidRDefault="00067329">
            <w:pPr>
              <w:spacing w:line="240" w:lineRule="auto"/>
              <w:ind w:firstLineChars="0" w:firstLine="0"/>
              <w:jc w:val="center"/>
              <w:rPr>
                <w:lang w:bidi="ar"/>
              </w:rPr>
            </w:pPr>
            <w:r>
              <w:rPr>
                <w:rFonts w:hint="eastAsia"/>
                <w:lang w:bidi="ar"/>
              </w:rPr>
              <w:t>/</w:t>
            </w:r>
          </w:p>
        </w:tc>
      </w:tr>
      <w:tr w:rsidR="00030581" w14:paraId="33E4C129" w14:textId="77777777">
        <w:trPr>
          <w:trHeight w:val="340"/>
          <w:jc w:val="center"/>
        </w:trPr>
        <w:tc>
          <w:tcPr>
            <w:tcW w:w="1730" w:type="pct"/>
            <w:vAlign w:val="center"/>
          </w:tcPr>
          <w:p w14:paraId="07922AFA" w14:textId="77777777" w:rsidR="00030581" w:rsidRDefault="00067329">
            <w:pPr>
              <w:spacing w:line="240" w:lineRule="auto"/>
              <w:ind w:firstLineChars="0" w:firstLine="0"/>
              <w:jc w:val="center"/>
            </w:pPr>
            <w:r>
              <w:rPr>
                <w:rFonts w:eastAsia="仿宋"/>
                <w:sz w:val="21"/>
                <w:szCs w:val="21"/>
              </w:rPr>
              <w:t>氨氮</w:t>
            </w:r>
          </w:p>
        </w:tc>
        <w:tc>
          <w:tcPr>
            <w:tcW w:w="975" w:type="pct"/>
            <w:vAlign w:val="center"/>
          </w:tcPr>
          <w:p w14:paraId="0D876375" w14:textId="77777777" w:rsidR="00030581" w:rsidRDefault="00067329">
            <w:pPr>
              <w:spacing w:line="240" w:lineRule="auto"/>
              <w:ind w:firstLineChars="0" w:firstLine="0"/>
              <w:jc w:val="center"/>
            </w:pPr>
            <w:r>
              <w:rPr>
                <w:rFonts w:eastAsia="仿宋" w:hint="eastAsia"/>
                <w:sz w:val="21"/>
                <w:szCs w:val="21"/>
              </w:rPr>
              <w:t>0.83</w:t>
            </w:r>
          </w:p>
        </w:tc>
        <w:tc>
          <w:tcPr>
            <w:tcW w:w="1146" w:type="pct"/>
            <w:vAlign w:val="center"/>
          </w:tcPr>
          <w:p w14:paraId="1DFF408B" w14:textId="77777777" w:rsidR="00030581" w:rsidRDefault="00067329">
            <w:pPr>
              <w:spacing w:line="240" w:lineRule="auto"/>
              <w:ind w:firstLineChars="0" w:firstLine="0"/>
              <w:jc w:val="center"/>
            </w:pPr>
            <w:r>
              <w:rPr>
                <w:rFonts w:eastAsia="仿宋" w:hint="eastAsia"/>
                <w:sz w:val="21"/>
                <w:szCs w:val="21"/>
              </w:rPr>
              <w:t>0.718</w:t>
            </w:r>
          </w:p>
        </w:tc>
        <w:tc>
          <w:tcPr>
            <w:tcW w:w="1148" w:type="pct"/>
            <w:vAlign w:val="center"/>
          </w:tcPr>
          <w:p w14:paraId="645BE172" w14:textId="77777777" w:rsidR="00030581" w:rsidRDefault="00067329">
            <w:pPr>
              <w:spacing w:line="240" w:lineRule="auto"/>
              <w:ind w:firstLineChars="0" w:firstLine="0"/>
              <w:jc w:val="center"/>
            </w:pPr>
            <w:r>
              <w:rPr>
                <w:rFonts w:eastAsia="仿宋" w:hint="eastAsia"/>
                <w:sz w:val="21"/>
                <w:szCs w:val="21"/>
              </w:rPr>
              <w:t>0.822</w:t>
            </w:r>
          </w:p>
        </w:tc>
      </w:tr>
      <w:tr w:rsidR="00030581" w14:paraId="767F15C2" w14:textId="77777777">
        <w:trPr>
          <w:trHeight w:val="340"/>
          <w:jc w:val="center"/>
        </w:trPr>
        <w:tc>
          <w:tcPr>
            <w:tcW w:w="1730" w:type="pct"/>
            <w:vAlign w:val="center"/>
          </w:tcPr>
          <w:p w14:paraId="69D30733" w14:textId="77777777" w:rsidR="00030581" w:rsidRDefault="00067329">
            <w:pPr>
              <w:spacing w:line="240" w:lineRule="auto"/>
              <w:ind w:firstLineChars="0" w:firstLine="0"/>
              <w:jc w:val="center"/>
              <w:rPr>
                <w:rFonts w:eastAsia="仿宋"/>
                <w:sz w:val="21"/>
                <w:szCs w:val="21"/>
              </w:rPr>
            </w:pPr>
            <w:r>
              <w:rPr>
                <w:rFonts w:eastAsia="仿宋"/>
                <w:sz w:val="21"/>
                <w:szCs w:val="21"/>
              </w:rPr>
              <w:t>硝酸盐（氮）</w:t>
            </w:r>
          </w:p>
          <w:p w14:paraId="5FC83067" w14:textId="77777777" w:rsidR="00030581" w:rsidRDefault="00067329">
            <w:pPr>
              <w:spacing w:line="240" w:lineRule="auto"/>
              <w:ind w:firstLineChars="0" w:firstLine="0"/>
              <w:jc w:val="center"/>
            </w:pPr>
            <w:r>
              <w:rPr>
                <w:rFonts w:eastAsia="仿宋"/>
                <w:sz w:val="21"/>
                <w:szCs w:val="21"/>
              </w:rPr>
              <w:t>（以</w:t>
            </w:r>
            <w:r>
              <w:rPr>
                <w:rFonts w:eastAsia="仿宋"/>
                <w:sz w:val="21"/>
                <w:szCs w:val="21"/>
              </w:rPr>
              <w:t>N</w:t>
            </w:r>
            <w:r>
              <w:rPr>
                <w:rFonts w:eastAsia="仿宋"/>
                <w:sz w:val="21"/>
                <w:szCs w:val="21"/>
              </w:rPr>
              <w:t>计）</w:t>
            </w:r>
          </w:p>
        </w:tc>
        <w:tc>
          <w:tcPr>
            <w:tcW w:w="975" w:type="pct"/>
            <w:vAlign w:val="center"/>
          </w:tcPr>
          <w:p w14:paraId="1DF5C972"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c>
          <w:tcPr>
            <w:tcW w:w="1146" w:type="pct"/>
            <w:vAlign w:val="center"/>
          </w:tcPr>
          <w:p w14:paraId="793DCEB6"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c>
          <w:tcPr>
            <w:tcW w:w="1148" w:type="pct"/>
            <w:vAlign w:val="center"/>
          </w:tcPr>
          <w:p w14:paraId="53301414"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r>
      <w:tr w:rsidR="00030581" w14:paraId="569E1E3E" w14:textId="77777777">
        <w:trPr>
          <w:trHeight w:val="340"/>
          <w:jc w:val="center"/>
        </w:trPr>
        <w:tc>
          <w:tcPr>
            <w:tcW w:w="1730" w:type="pct"/>
            <w:vAlign w:val="center"/>
          </w:tcPr>
          <w:p w14:paraId="0472B329" w14:textId="77777777" w:rsidR="00030581" w:rsidRDefault="00067329">
            <w:pPr>
              <w:spacing w:line="240" w:lineRule="auto"/>
              <w:ind w:firstLineChars="0" w:firstLine="0"/>
              <w:jc w:val="center"/>
            </w:pPr>
            <w:r>
              <w:rPr>
                <w:rFonts w:eastAsia="仿宋"/>
                <w:sz w:val="21"/>
                <w:szCs w:val="21"/>
              </w:rPr>
              <w:t>亚硝酸（氮）（以</w:t>
            </w:r>
            <w:r>
              <w:rPr>
                <w:rFonts w:eastAsia="仿宋"/>
                <w:sz w:val="21"/>
                <w:szCs w:val="21"/>
              </w:rPr>
              <w:t>N</w:t>
            </w:r>
            <w:r>
              <w:rPr>
                <w:rFonts w:eastAsia="仿宋"/>
                <w:sz w:val="21"/>
                <w:szCs w:val="21"/>
              </w:rPr>
              <w:t>计）</w:t>
            </w:r>
          </w:p>
        </w:tc>
        <w:tc>
          <w:tcPr>
            <w:tcW w:w="975" w:type="pct"/>
            <w:vAlign w:val="center"/>
          </w:tcPr>
          <w:p w14:paraId="3F4FCCCA"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c>
          <w:tcPr>
            <w:tcW w:w="1146" w:type="pct"/>
            <w:vAlign w:val="center"/>
          </w:tcPr>
          <w:p w14:paraId="73703141"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c>
          <w:tcPr>
            <w:tcW w:w="1148" w:type="pct"/>
            <w:vAlign w:val="center"/>
          </w:tcPr>
          <w:p w14:paraId="321E7C95"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r>
      <w:tr w:rsidR="00030581" w14:paraId="7B2D0C36" w14:textId="77777777">
        <w:trPr>
          <w:trHeight w:val="340"/>
          <w:jc w:val="center"/>
        </w:trPr>
        <w:tc>
          <w:tcPr>
            <w:tcW w:w="1730" w:type="pct"/>
            <w:vAlign w:val="center"/>
          </w:tcPr>
          <w:p w14:paraId="0AFB209F" w14:textId="77777777" w:rsidR="00030581" w:rsidRDefault="00067329">
            <w:pPr>
              <w:spacing w:line="240" w:lineRule="auto"/>
              <w:ind w:firstLineChars="0" w:firstLine="0"/>
              <w:jc w:val="center"/>
            </w:pPr>
            <w:r>
              <w:rPr>
                <w:rFonts w:eastAsia="仿宋"/>
                <w:sz w:val="21"/>
                <w:szCs w:val="21"/>
              </w:rPr>
              <w:t>总硬度</w:t>
            </w:r>
          </w:p>
        </w:tc>
        <w:tc>
          <w:tcPr>
            <w:tcW w:w="975" w:type="pct"/>
            <w:vAlign w:val="center"/>
          </w:tcPr>
          <w:p w14:paraId="5F1F1D0C" w14:textId="77777777" w:rsidR="00030581" w:rsidRDefault="00067329">
            <w:pPr>
              <w:spacing w:line="240" w:lineRule="auto"/>
              <w:ind w:firstLineChars="0" w:firstLine="0"/>
              <w:jc w:val="center"/>
            </w:pPr>
            <w:r>
              <w:rPr>
                <w:rFonts w:eastAsia="仿宋" w:hint="eastAsia"/>
                <w:sz w:val="21"/>
                <w:szCs w:val="21"/>
              </w:rPr>
              <w:t>0.347</w:t>
            </w:r>
          </w:p>
        </w:tc>
        <w:tc>
          <w:tcPr>
            <w:tcW w:w="1146" w:type="pct"/>
            <w:vAlign w:val="center"/>
          </w:tcPr>
          <w:p w14:paraId="47AA326C" w14:textId="77777777" w:rsidR="00030581" w:rsidRDefault="00067329">
            <w:pPr>
              <w:spacing w:line="240" w:lineRule="auto"/>
              <w:ind w:firstLineChars="0" w:firstLine="0"/>
              <w:jc w:val="center"/>
            </w:pPr>
            <w:r>
              <w:rPr>
                <w:rFonts w:eastAsia="仿宋" w:hint="eastAsia"/>
                <w:sz w:val="21"/>
                <w:szCs w:val="21"/>
              </w:rPr>
              <w:t>0.36</w:t>
            </w:r>
          </w:p>
        </w:tc>
        <w:tc>
          <w:tcPr>
            <w:tcW w:w="1148" w:type="pct"/>
            <w:vAlign w:val="center"/>
          </w:tcPr>
          <w:p w14:paraId="675D23A3" w14:textId="77777777" w:rsidR="00030581" w:rsidRDefault="00067329">
            <w:pPr>
              <w:spacing w:line="240" w:lineRule="auto"/>
              <w:ind w:firstLineChars="0" w:firstLine="0"/>
              <w:jc w:val="center"/>
            </w:pPr>
            <w:r>
              <w:rPr>
                <w:rFonts w:eastAsia="仿宋" w:hint="eastAsia"/>
                <w:sz w:val="21"/>
                <w:szCs w:val="21"/>
              </w:rPr>
              <w:t>0.296</w:t>
            </w:r>
          </w:p>
        </w:tc>
      </w:tr>
      <w:tr w:rsidR="00030581" w14:paraId="22E533E0" w14:textId="77777777">
        <w:trPr>
          <w:trHeight w:val="340"/>
          <w:jc w:val="center"/>
        </w:trPr>
        <w:tc>
          <w:tcPr>
            <w:tcW w:w="1730" w:type="pct"/>
            <w:vAlign w:val="center"/>
          </w:tcPr>
          <w:p w14:paraId="0A3A7852" w14:textId="77777777" w:rsidR="00030581" w:rsidRDefault="00067329">
            <w:pPr>
              <w:spacing w:line="240" w:lineRule="auto"/>
              <w:ind w:firstLineChars="0" w:firstLine="0"/>
              <w:jc w:val="center"/>
            </w:pPr>
            <w:r>
              <w:rPr>
                <w:rFonts w:eastAsia="仿宋"/>
                <w:sz w:val="21"/>
                <w:szCs w:val="21"/>
              </w:rPr>
              <w:t>高锰酸盐指数（以</w:t>
            </w:r>
            <w:r>
              <w:rPr>
                <w:rFonts w:eastAsia="仿宋"/>
                <w:sz w:val="21"/>
                <w:szCs w:val="21"/>
              </w:rPr>
              <w:t>O</w:t>
            </w:r>
            <w:r>
              <w:rPr>
                <w:rFonts w:eastAsia="仿宋"/>
                <w:sz w:val="21"/>
                <w:szCs w:val="21"/>
                <w:vertAlign w:val="subscript"/>
              </w:rPr>
              <w:t>2</w:t>
            </w:r>
            <w:r>
              <w:rPr>
                <w:rFonts w:eastAsia="仿宋"/>
                <w:sz w:val="21"/>
                <w:szCs w:val="21"/>
              </w:rPr>
              <w:t>计）</w:t>
            </w:r>
          </w:p>
        </w:tc>
        <w:tc>
          <w:tcPr>
            <w:tcW w:w="975" w:type="pct"/>
            <w:vAlign w:val="center"/>
          </w:tcPr>
          <w:p w14:paraId="00268948" w14:textId="77777777" w:rsidR="00030581" w:rsidRDefault="00067329">
            <w:pPr>
              <w:spacing w:line="240" w:lineRule="auto"/>
              <w:ind w:firstLineChars="0" w:firstLine="0"/>
              <w:jc w:val="center"/>
            </w:pPr>
            <w:r>
              <w:rPr>
                <w:rFonts w:eastAsia="仿宋" w:hint="eastAsia"/>
                <w:sz w:val="21"/>
                <w:szCs w:val="21"/>
              </w:rPr>
              <w:t>0.7</w:t>
            </w:r>
          </w:p>
        </w:tc>
        <w:tc>
          <w:tcPr>
            <w:tcW w:w="1146" w:type="pct"/>
            <w:vAlign w:val="center"/>
          </w:tcPr>
          <w:p w14:paraId="616D3811" w14:textId="77777777" w:rsidR="00030581" w:rsidRDefault="00067329">
            <w:pPr>
              <w:spacing w:line="240" w:lineRule="auto"/>
              <w:ind w:firstLineChars="0" w:firstLine="0"/>
              <w:jc w:val="center"/>
            </w:pPr>
            <w:r>
              <w:rPr>
                <w:rFonts w:eastAsia="仿宋" w:hint="eastAsia"/>
                <w:sz w:val="21"/>
                <w:szCs w:val="21"/>
              </w:rPr>
              <w:t>0.8</w:t>
            </w:r>
          </w:p>
        </w:tc>
        <w:tc>
          <w:tcPr>
            <w:tcW w:w="1148" w:type="pct"/>
            <w:vAlign w:val="center"/>
          </w:tcPr>
          <w:p w14:paraId="360CC4C3" w14:textId="77777777" w:rsidR="00030581" w:rsidRDefault="00067329">
            <w:pPr>
              <w:spacing w:line="240" w:lineRule="auto"/>
              <w:ind w:firstLineChars="0" w:firstLine="0"/>
              <w:jc w:val="center"/>
            </w:pPr>
            <w:r>
              <w:rPr>
                <w:rFonts w:eastAsia="仿宋" w:hint="eastAsia"/>
                <w:sz w:val="21"/>
                <w:szCs w:val="21"/>
              </w:rPr>
              <w:t>0.633</w:t>
            </w:r>
          </w:p>
        </w:tc>
      </w:tr>
      <w:tr w:rsidR="00030581" w14:paraId="47869293" w14:textId="77777777">
        <w:trPr>
          <w:trHeight w:val="340"/>
          <w:jc w:val="center"/>
        </w:trPr>
        <w:tc>
          <w:tcPr>
            <w:tcW w:w="1730" w:type="pct"/>
            <w:vAlign w:val="center"/>
          </w:tcPr>
          <w:p w14:paraId="4E03D358" w14:textId="77777777" w:rsidR="00030581" w:rsidRDefault="00067329">
            <w:pPr>
              <w:spacing w:line="240" w:lineRule="auto"/>
              <w:ind w:firstLineChars="0" w:firstLine="0"/>
              <w:jc w:val="center"/>
            </w:pPr>
            <w:r>
              <w:rPr>
                <w:rFonts w:eastAsia="仿宋"/>
                <w:sz w:val="21"/>
                <w:szCs w:val="21"/>
              </w:rPr>
              <w:t>溶解性总固体</w:t>
            </w:r>
          </w:p>
        </w:tc>
        <w:tc>
          <w:tcPr>
            <w:tcW w:w="975" w:type="pct"/>
            <w:vAlign w:val="center"/>
          </w:tcPr>
          <w:p w14:paraId="03CFAEF0" w14:textId="77777777" w:rsidR="00030581" w:rsidRDefault="00067329">
            <w:pPr>
              <w:spacing w:line="240" w:lineRule="auto"/>
              <w:ind w:firstLineChars="0" w:firstLine="0"/>
              <w:jc w:val="center"/>
            </w:pPr>
            <w:r>
              <w:rPr>
                <w:rFonts w:eastAsia="仿宋" w:hint="eastAsia"/>
                <w:sz w:val="21"/>
                <w:szCs w:val="21"/>
              </w:rPr>
              <w:t>0.4</w:t>
            </w:r>
            <w:r>
              <w:rPr>
                <w:rFonts w:eastAsia="仿宋"/>
                <w:sz w:val="21"/>
                <w:szCs w:val="21"/>
              </w:rPr>
              <w:t>98</w:t>
            </w:r>
          </w:p>
        </w:tc>
        <w:tc>
          <w:tcPr>
            <w:tcW w:w="1146" w:type="pct"/>
            <w:vAlign w:val="center"/>
          </w:tcPr>
          <w:p w14:paraId="5176EA1A" w14:textId="77777777" w:rsidR="00030581" w:rsidRDefault="00067329">
            <w:pPr>
              <w:spacing w:line="240" w:lineRule="auto"/>
              <w:ind w:firstLineChars="0" w:firstLine="0"/>
              <w:jc w:val="center"/>
            </w:pPr>
            <w:r>
              <w:rPr>
                <w:rFonts w:eastAsia="仿宋" w:hint="eastAsia"/>
                <w:sz w:val="21"/>
                <w:szCs w:val="21"/>
              </w:rPr>
              <w:t>0.4</w:t>
            </w:r>
            <w:r>
              <w:rPr>
                <w:rFonts w:eastAsia="仿宋"/>
                <w:sz w:val="21"/>
                <w:szCs w:val="21"/>
              </w:rPr>
              <w:t>67</w:t>
            </w:r>
          </w:p>
        </w:tc>
        <w:tc>
          <w:tcPr>
            <w:tcW w:w="1148" w:type="pct"/>
            <w:vAlign w:val="center"/>
          </w:tcPr>
          <w:p w14:paraId="59FFDB22" w14:textId="77777777" w:rsidR="00030581" w:rsidRDefault="00067329">
            <w:pPr>
              <w:spacing w:line="240" w:lineRule="auto"/>
              <w:ind w:firstLineChars="0" w:firstLine="0"/>
              <w:jc w:val="center"/>
            </w:pPr>
            <w:r>
              <w:rPr>
                <w:rFonts w:eastAsia="仿宋" w:hint="eastAsia"/>
                <w:sz w:val="21"/>
                <w:szCs w:val="21"/>
              </w:rPr>
              <w:t>0.</w:t>
            </w:r>
            <w:r>
              <w:rPr>
                <w:rFonts w:eastAsia="仿宋"/>
                <w:sz w:val="21"/>
                <w:szCs w:val="21"/>
              </w:rPr>
              <w:t>532</w:t>
            </w:r>
          </w:p>
        </w:tc>
      </w:tr>
      <w:tr w:rsidR="00030581" w14:paraId="38BC2DAA" w14:textId="77777777">
        <w:trPr>
          <w:trHeight w:val="340"/>
          <w:jc w:val="center"/>
        </w:trPr>
        <w:tc>
          <w:tcPr>
            <w:tcW w:w="1730" w:type="pct"/>
            <w:vAlign w:val="center"/>
          </w:tcPr>
          <w:p w14:paraId="10B1E879" w14:textId="77777777" w:rsidR="00030581" w:rsidRDefault="00067329">
            <w:pPr>
              <w:spacing w:line="240" w:lineRule="auto"/>
              <w:ind w:firstLineChars="0" w:firstLine="0"/>
              <w:jc w:val="center"/>
            </w:pPr>
            <w:r>
              <w:rPr>
                <w:rFonts w:eastAsia="仿宋"/>
                <w:sz w:val="21"/>
                <w:szCs w:val="21"/>
              </w:rPr>
              <w:t>铁</w:t>
            </w:r>
          </w:p>
        </w:tc>
        <w:tc>
          <w:tcPr>
            <w:tcW w:w="975" w:type="pct"/>
            <w:vAlign w:val="center"/>
          </w:tcPr>
          <w:p w14:paraId="14301FFC" w14:textId="77777777" w:rsidR="00030581" w:rsidRDefault="00067329">
            <w:pPr>
              <w:spacing w:line="240" w:lineRule="auto"/>
              <w:ind w:firstLineChars="0" w:firstLine="0"/>
              <w:jc w:val="center"/>
            </w:pPr>
            <w:r>
              <w:rPr>
                <w:rFonts w:eastAsia="仿宋" w:hint="eastAsia"/>
                <w:sz w:val="21"/>
                <w:szCs w:val="21"/>
              </w:rPr>
              <w:t>0.867</w:t>
            </w:r>
          </w:p>
        </w:tc>
        <w:tc>
          <w:tcPr>
            <w:tcW w:w="1146" w:type="pct"/>
            <w:vAlign w:val="center"/>
          </w:tcPr>
          <w:p w14:paraId="1547B89A" w14:textId="77777777" w:rsidR="00030581" w:rsidRDefault="00067329">
            <w:pPr>
              <w:spacing w:line="240" w:lineRule="auto"/>
              <w:ind w:firstLineChars="0" w:firstLine="0"/>
              <w:jc w:val="center"/>
            </w:pPr>
            <w:r>
              <w:rPr>
                <w:rFonts w:eastAsia="仿宋" w:hint="eastAsia"/>
                <w:sz w:val="21"/>
                <w:szCs w:val="21"/>
              </w:rPr>
              <w:t>0.800</w:t>
            </w:r>
          </w:p>
        </w:tc>
        <w:tc>
          <w:tcPr>
            <w:tcW w:w="1148" w:type="pct"/>
            <w:vAlign w:val="center"/>
          </w:tcPr>
          <w:p w14:paraId="7B81AC4E" w14:textId="77777777" w:rsidR="00030581" w:rsidRDefault="00067329">
            <w:pPr>
              <w:spacing w:line="240" w:lineRule="auto"/>
              <w:ind w:firstLineChars="0" w:firstLine="0"/>
              <w:jc w:val="center"/>
            </w:pPr>
            <w:r>
              <w:rPr>
                <w:rFonts w:eastAsia="仿宋" w:hint="eastAsia"/>
                <w:sz w:val="21"/>
                <w:szCs w:val="21"/>
              </w:rPr>
              <w:t>0.733</w:t>
            </w:r>
          </w:p>
        </w:tc>
      </w:tr>
      <w:tr w:rsidR="00030581" w14:paraId="2F522319" w14:textId="77777777">
        <w:trPr>
          <w:trHeight w:val="340"/>
          <w:jc w:val="center"/>
        </w:trPr>
        <w:tc>
          <w:tcPr>
            <w:tcW w:w="1730" w:type="pct"/>
            <w:vAlign w:val="center"/>
          </w:tcPr>
          <w:p w14:paraId="26309A04" w14:textId="77777777" w:rsidR="00030581" w:rsidRDefault="00067329">
            <w:pPr>
              <w:spacing w:line="240" w:lineRule="auto"/>
              <w:ind w:firstLineChars="0" w:firstLine="0"/>
              <w:jc w:val="center"/>
            </w:pPr>
            <w:r>
              <w:rPr>
                <w:rFonts w:eastAsia="仿宋"/>
                <w:sz w:val="21"/>
                <w:szCs w:val="21"/>
              </w:rPr>
              <w:t>锰</w:t>
            </w:r>
          </w:p>
        </w:tc>
        <w:tc>
          <w:tcPr>
            <w:tcW w:w="975" w:type="pct"/>
            <w:vAlign w:val="center"/>
          </w:tcPr>
          <w:p w14:paraId="31915B54"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c>
          <w:tcPr>
            <w:tcW w:w="1146" w:type="pct"/>
            <w:vAlign w:val="center"/>
          </w:tcPr>
          <w:p w14:paraId="3069711F"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c>
          <w:tcPr>
            <w:tcW w:w="1148" w:type="pct"/>
            <w:vAlign w:val="center"/>
          </w:tcPr>
          <w:p w14:paraId="5825704D"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r>
      <w:tr w:rsidR="00030581" w14:paraId="5A08C75F" w14:textId="77777777">
        <w:trPr>
          <w:trHeight w:val="340"/>
          <w:jc w:val="center"/>
        </w:trPr>
        <w:tc>
          <w:tcPr>
            <w:tcW w:w="1730" w:type="pct"/>
            <w:vAlign w:val="center"/>
          </w:tcPr>
          <w:p w14:paraId="7D1949D9" w14:textId="77777777" w:rsidR="00030581" w:rsidRDefault="00067329">
            <w:pPr>
              <w:spacing w:line="240" w:lineRule="auto"/>
              <w:ind w:firstLineChars="0" w:firstLine="0"/>
              <w:jc w:val="center"/>
            </w:pPr>
            <w:r>
              <w:rPr>
                <w:rFonts w:eastAsia="仿宋"/>
                <w:sz w:val="21"/>
                <w:szCs w:val="21"/>
              </w:rPr>
              <w:t>铅</w:t>
            </w:r>
          </w:p>
        </w:tc>
        <w:tc>
          <w:tcPr>
            <w:tcW w:w="975" w:type="pct"/>
            <w:vAlign w:val="center"/>
          </w:tcPr>
          <w:p w14:paraId="4E330CE2"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c>
          <w:tcPr>
            <w:tcW w:w="1146" w:type="pct"/>
            <w:vAlign w:val="center"/>
          </w:tcPr>
          <w:p w14:paraId="1782081B"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c>
          <w:tcPr>
            <w:tcW w:w="1148" w:type="pct"/>
            <w:vAlign w:val="center"/>
          </w:tcPr>
          <w:p w14:paraId="727DAAA7"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r>
      <w:tr w:rsidR="00030581" w14:paraId="30374CB2" w14:textId="77777777">
        <w:trPr>
          <w:trHeight w:val="340"/>
          <w:jc w:val="center"/>
        </w:trPr>
        <w:tc>
          <w:tcPr>
            <w:tcW w:w="1730" w:type="pct"/>
            <w:vAlign w:val="center"/>
          </w:tcPr>
          <w:p w14:paraId="1DD56759" w14:textId="77777777" w:rsidR="00030581" w:rsidRDefault="00067329">
            <w:pPr>
              <w:spacing w:line="240" w:lineRule="auto"/>
              <w:ind w:firstLineChars="0" w:firstLine="0"/>
              <w:jc w:val="center"/>
            </w:pPr>
            <w:r>
              <w:rPr>
                <w:rFonts w:eastAsia="仿宋"/>
                <w:sz w:val="21"/>
                <w:szCs w:val="21"/>
              </w:rPr>
              <w:t>六价铬</w:t>
            </w:r>
          </w:p>
        </w:tc>
        <w:tc>
          <w:tcPr>
            <w:tcW w:w="975" w:type="pct"/>
            <w:vAlign w:val="center"/>
          </w:tcPr>
          <w:p w14:paraId="1EEA8106" w14:textId="77777777" w:rsidR="00030581" w:rsidRDefault="00067329">
            <w:pPr>
              <w:spacing w:line="240" w:lineRule="auto"/>
              <w:ind w:firstLineChars="0" w:firstLine="0"/>
              <w:jc w:val="center"/>
              <w:rPr>
                <w:lang w:bidi="ar"/>
              </w:rPr>
            </w:pPr>
            <w:r>
              <w:rPr>
                <w:rFonts w:ascii="仿宋" w:eastAsia="仿宋" w:hAnsi="仿宋" w:cs="仿宋" w:hint="eastAsia"/>
                <w:sz w:val="21"/>
                <w:szCs w:val="21"/>
              </w:rPr>
              <w:t>未检出</w:t>
            </w:r>
          </w:p>
        </w:tc>
        <w:tc>
          <w:tcPr>
            <w:tcW w:w="1146" w:type="pct"/>
            <w:vAlign w:val="center"/>
          </w:tcPr>
          <w:p w14:paraId="256485CB" w14:textId="77777777" w:rsidR="00030581" w:rsidRDefault="00067329">
            <w:pPr>
              <w:spacing w:line="240" w:lineRule="auto"/>
              <w:ind w:firstLineChars="0" w:firstLine="0"/>
              <w:jc w:val="center"/>
              <w:rPr>
                <w:lang w:bidi="ar"/>
              </w:rPr>
            </w:pPr>
            <w:r>
              <w:rPr>
                <w:rFonts w:ascii="仿宋" w:eastAsia="仿宋" w:hAnsi="仿宋" w:cs="仿宋" w:hint="eastAsia"/>
                <w:sz w:val="21"/>
                <w:szCs w:val="21"/>
              </w:rPr>
              <w:t>未检出</w:t>
            </w:r>
          </w:p>
        </w:tc>
        <w:tc>
          <w:tcPr>
            <w:tcW w:w="1148" w:type="pct"/>
            <w:vAlign w:val="center"/>
          </w:tcPr>
          <w:p w14:paraId="1C6D8295"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r>
      <w:tr w:rsidR="00030581" w14:paraId="622A33A7" w14:textId="77777777">
        <w:trPr>
          <w:trHeight w:val="340"/>
          <w:jc w:val="center"/>
        </w:trPr>
        <w:tc>
          <w:tcPr>
            <w:tcW w:w="1730" w:type="pct"/>
            <w:vAlign w:val="center"/>
          </w:tcPr>
          <w:p w14:paraId="548615D7" w14:textId="77777777" w:rsidR="00030581" w:rsidRDefault="00067329">
            <w:pPr>
              <w:spacing w:line="240" w:lineRule="auto"/>
              <w:ind w:firstLineChars="0" w:firstLine="0"/>
              <w:jc w:val="center"/>
            </w:pPr>
            <w:r>
              <w:rPr>
                <w:rFonts w:eastAsia="仿宋"/>
                <w:sz w:val="21"/>
                <w:szCs w:val="21"/>
              </w:rPr>
              <w:t>氯化物</w:t>
            </w:r>
          </w:p>
        </w:tc>
        <w:tc>
          <w:tcPr>
            <w:tcW w:w="975" w:type="pct"/>
            <w:vAlign w:val="center"/>
          </w:tcPr>
          <w:p w14:paraId="3700B664" w14:textId="77777777" w:rsidR="00030581" w:rsidRDefault="00067329">
            <w:pPr>
              <w:spacing w:line="240" w:lineRule="auto"/>
              <w:ind w:firstLineChars="0" w:firstLine="0"/>
              <w:jc w:val="center"/>
            </w:pPr>
            <w:r>
              <w:rPr>
                <w:rFonts w:eastAsia="仿宋" w:hint="eastAsia"/>
                <w:sz w:val="21"/>
                <w:szCs w:val="21"/>
              </w:rPr>
              <w:t>0.118</w:t>
            </w:r>
          </w:p>
        </w:tc>
        <w:tc>
          <w:tcPr>
            <w:tcW w:w="1146" w:type="pct"/>
            <w:vAlign w:val="center"/>
          </w:tcPr>
          <w:p w14:paraId="3161F9A3" w14:textId="77777777" w:rsidR="00030581" w:rsidRDefault="00067329">
            <w:pPr>
              <w:spacing w:line="240" w:lineRule="auto"/>
              <w:ind w:firstLineChars="0" w:firstLine="0"/>
              <w:jc w:val="center"/>
            </w:pPr>
            <w:r>
              <w:rPr>
                <w:rFonts w:eastAsia="仿宋" w:hint="eastAsia"/>
                <w:sz w:val="21"/>
                <w:szCs w:val="21"/>
              </w:rPr>
              <w:t>0.122</w:t>
            </w:r>
          </w:p>
        </w:tc>
        <w:tc>
          <w:tcPr>
            <w:tcW w:w="1148" w:type="pct"/>
            <w:vAlign w:val="center"/>
          </w:tcPr>
          <w:p w14:paraId="16B2BDDB" w14:textId="77777777" w:rsidR="00030581" w:rsidRDefault="00067329">
            <w:pPr>
              <w:spacing w:line="240" w:lineRule="auto"/>
              <w:ind w:firstLineChars="0" w:firstLine="0"/>
              <w:jc w:val="center"/>
            </w:pPr>
            <w:r>
              <w:rPr>
                <w:rFonts w:eastAsia="仿宋" w:hint="eastAsia"/>
                <w:sz w:val="21"/>
                <w:szCs w:val="21"/>
              </w:rPr>
              <w:t>0.125</w:t>
            </w:r>
          </w:p>
        </w:tc>
      </w:tr>
      <w:tr w:rsidR="00030581" w14:paraId="014AC953" w14:textId="77777777">
        <w:trPr>
          <w:trHeight w:val="340"/>
          <w:jc w:val="center"/>
        </w:trPr>
        <w:tc>
          <w:tcPr>
            <w:tcW w:w="1730" w:type="pct"/>
            <w:vAlign w:val="center"/>
          </w:tcPr>
          <w:p w14:paraId="080C773F" w14:textId="77777777" w:rsidR="00030581" w:rsidRDefault="00067329">
            <w:pPr>
              <w:spacing w:line="240" w:lineRule="auto"/>
              <w:ind w:firstLineChars="0" w:firstLine="0"/>
              <w:jc w:val="center"/>
            </w:pPr>
            <w:r>
              <w:rPr>
                <w:rFonts w:eastAsia="仿宋"/>
                <w:sz w:val="21"/>
                <w:szCs w:val="21"/>
              </w:rPr>
              <w:t>硫酸盐</w:t>
            </w:r>
          </w:p>
        </w:tc>
        <w:tc>
          <w:tcPr>
            <w:tcW w:w="975" w:type="pct"/>
            <w:vAlign w:val="center"/>
          </w:tcPr>
          <w:p w14:paraId="61475CBD" w14:textId="77777777" w:rsidR="00030581" w:rsidRDefault="00067329">
            <w:pPr>
              <w:spacing w:line="240" w:lineRule="auto"/>
              <w:ind w:firstLineChars="0" w:firstLine="0"/>
              <w:jc w:val="center"/>
              <w:rPr>
                <w:lang w:bidi="ar"/>
              </w:rPr>
            </w:pPr>
            <w:r>
              <w:rPr>
                <w:rFonts w:eastAsia="仿宋" w:hint="eastAsia"/>
                <w:sz w:val="21"/>
                <w:szCs w:val="21"/>
              </w:rPr>
              <w:t>0.192</w:t>
            </w:r>
          </w:p>
        </w:tc>
        <w:tc>
          <w:tcPr>
            <w:tcW w:w="1146" w:type="pct"/>
            <w:vAlign w:val="center"/>
          </w:tcPr>
          <w:p w14:paraId="09BDA8FD" w14:textId="77777777" w:rsidR="00030581" w:rsidRDefault="00067329">
            <w:pPr>
              <w:spacing w:line="240" w:lineRule="auto"/>
              <w:ind w:firstLineChars="0" w:firstLine="0"/>
              <w:jc w:val="center"/>
              <w:rPr>
                <w:lang w:bidi="ar"/>
              </w:rPr>
            </w:pPr>
            <w:r>
              <w:rPr>
                <w:rFonts w:eastAsia="仿宋" w:hint="eastAsia"/>
                <w:sz w:val="21"/>
                <w:szCs w:val="21"/>
              </w:rPr>
              <w:t>0.204</w:t>
            </w:r>
          </w:p>
        </w:tc>
        <w:tc>
          <w:tcPr>
            <w:tcW w:w="1148" w:type="pct"/>
            <w:vAlign w:val="center"/>
          </w:tcPr>
          <w:p w14:paraId="4C089BB8" w14:textId="77777777" w:rsidR="00030581" w:rsidRDefault="00067329">
            <w:pPr>
              <w:spacing w:line="240" w:lineRule="auto"/>
              <w:ind w:firstLineChars="0" w:firstLine="0"/>
              <w:jc w:val="center"/>
            </w:pPr>
            <w:r>
              <w:rPr>
                <w:rFonts w:eastAsia="仿宋" w:hint="eastAsia"/>
                <w:sz w:val="21"/>
                <w:szCs w:val="21"/>
              </w:rPr>
              <w:t>0.208</w:t>
            </w:r>
          </w:p>
        </w:tc>
      </w:tr>
      <w:tr w:rsidR="00030581" w14:paraId="093CD946" w14:textId="77777777">
        <w:trPr>
          <w:trHeight w:val="340"/>
          <w:jc w:val="center"/>
        </w:trPr>
        <w:tc>
          <w:tcPr>
            <w:tcW w:w="1730" w:type="pct"/>
            <w:vAlign w:val="center"/>
          </w:tcPr>
          <w:p w14:paraId="2D1A22B6" w14:textId="77777777" w:rsidR="00030581" w:rsidRDefault="00067329">
            <w:pPr>
              <w:spacing w:line="240" w:lineRule="auto"/>
              <w:ind w:firstLineChars="0" w:firstLine="0"/>
              <w:jc w:val="center"/>
            </w:pPr>
            <w:r>
              <w:rPr>
                <w:rFonts w:eastAsia="仿宋"/>
                <w:sz w:val="21"/>
                <w:szCs w:val="21"/>
              </w:rPr>
              <w:t>细菌总数</w:t>
            </w:r>
          </w:p>
        </w:tc>
        <w:tc>
          <w:tcPr>
            <w:tcW w:w="975" w:type="pct"/>
            <w:vAlign w:val="center"/>
          </w:tcPr>
          <w:p w14:paraId="5EB26460" w14:textId="77777777" w:rsidR="00030581" w:rsidRDefault="00067329">
            <w:pPr>
              <w:spacing w:line="240" w:lineRule="auto"/>
              <w:ind w:firstLineChars="0" w:firstLine="0"/>
              <w:jc w:val="center"/>
              <w:rPr>
                <w:lang w:bidi="ar"/>
              </w:rPr>
            </w:pPr>
            <w:r>
              <w:rPr>
                <w:rFonts w:eastAsia="仿宋" w:hint="eastAsia"/>
                <w:sz w:val="21"/>
                <w:szCs w:val="21"/>
              </w:rPr>
              <w:t>0.</w:t>
            </w:r>
            <w:r>
              <w:rPr>
                <w:rFonts w:eastAsia="仿宋"/>
                <w:sz w:val="21"/>
                <w:szCs w:val="21"/>
              </w:rPr>
              <w:t>19</w:t>
            </w:r>
          </w:p>
        </w:tc>
        <w:tc>
          <w:tcPr>
            <w:tcW w:w="1146" w:type="pct"/>
            <w:vAlign w:val="center"/>
          </w:tcPr>
          <w:p w14:paraId="7CC1AE6B" w14:textId="77777777" w:rsidR="00030581" w:rsidRDefault="00067329">
            <w:pPr>
              <w:spacing w:line="240" w:lineRule="auto"/>
              <w:ind w:firstLineChars="0" w:firstLine="0"/>
              <w:jc w:val="center"/>
              <w:rPr>
                <w:lang w:bidi="ar"/>
              </w:rPr>
            </w:pPr>
            <w:r>
              <w:rPr>
                <w:rFonts w:eastAsia="仿宋" w:hint="eastAsia"/>
                <w:sz w:val="21"/>
                <w:szCs w:val="21"/>
              </w:rPr>
              <w:t>0.</w:t>
            </w:r>
            <w:r>
              <w:rPr>
                <w:rFonts w:eastAsia="仿宋"/>
                <w:sz w:val="21"/>
                <w:szCs w:val="21"/>
              </w:rPr>
              <w:t>18</w:t>
            </w:r>
          </w:p>
        </w:tc>
        <w:tc>
          <w:tcPr>
            <w:tcW w:w="1148" w:type="pct"/>
            <w:vAlign w:val="center"/>
          </w:tcPr>
          <w:p w14:paraId="2D4D4AD7" w14:textId="77777777" w:rsidR="00030581" w:rsidRDefault="00067329">
            <w:pPr>
              <w:spacing w:line="240" w:lineRule="auto"/>
              <w:ind w:firstLineChars="0" w:firstLine="0"/>
              <w:jc w:val="center"/>
            </w:pPr>
            <w:r>
              <w:rPr>
                <w:rFonts w:eastAsia="仿宋" w:hint="eastAsia"/>
                <w:sz w:val="21"/>
                <w:szCs w:val="21"/>
              </w:rPr>
              <w:t>0.</w:t>
            </w:r>
            <w:r>
              <w:rPr>
                <w:rFonts w:eastAsia="仿宋"/>
                <w:sz w:val="21"/>
                <w:szCs w:val="21"/>
              </w:rPr>
              <w:t>16</w:t>
            </w:r>
          </w:p>
        </w:tc>
      </w:tr>
      <w:tr w:rsidR="00030581" w14:paraId="2E7FC330" w14:textId="77777777">
        <w:trPr>
          <w:trHeight w:val="340"/>
          <w:jc w:val="center"/>
        </w:trPr>
        <w:tc>
          <w:tcPr>
            <w:tcW w:w="1730" w:type="pct"/>
            <w:vAlign w:val="center"/>
          </w:tcPr>
          <w:p w14:paraId="7E680A9F" w14:textId="77777777" w:rsidR="00030581" w:rsidRDefault="00067329">
            <w:pPr>
              <w:spacing w:line="240" w:lineRule="auto"/>
              <w:ind w:firstLineChars="0" w:firstLine="0"/>
              <w:jc w:val="center"/>
            </w:pPr>
            <w:r>
              <w:rPr>
                <w:rFonts w:eastAsia="仿宋"/>
                <w:sz w:val="21"/>
                <w:szCs w:val="21"/>
              </w:rPr>
              <w:lastRenderedPageBreak/>
              <w:t>总大肠菌群</w:t>
            </w:r>
          </w:p>
        </w:tc>
        <w:tc>
          <w:tcPr>
            <w:tcW w:w="975" w:type="pct"/>
            <w:vAlign w:val="center"/>
          </w:tcPr>
          <w:p w14:paraId="786C7ECD" w14:textId="77777777" w:rsidR="00030581" w:rsidRDefault="00067329">
            <w:pPr>
              <w:spacing w:line="240" w:lineRule="auto"/>
              <w:ind w:firstLineChars="0" w:firstLine="0"/>
              <w:jc w:val="center"/>
              <w:rPr>
                <w:lang w:bidi="ar"/>
              </w:rPr>
            </w:pPr>
            <w:r>
              <w:rPr>
                <w:rFonts w:ascii="仿宋" w:eastAsia="仿宋" w:hAnsi="仿宋" w:cs="仿宋" w:hint="eastAsia"/>
                <w:sz w:val="21"/>
                <w:szCs w:val="21"/>
              </w:rPr>
              <w:t>未检出</w:t>
            </w:r>
          </w:p>
        </w:tc>
        <w:tc>
          <w:tcPr>
            <w:tcW w:w="1146" w:type="pct"/>
            <w:vAlign w:val="center"/>
          </w:tcPr>
          <w:p w14:paraId="75498737" w14:textId="77777777" w:rsidR="00030581" w:rsidRDefault="00067329">
            <w:pPr>
              <w:spacing w:line="240" w:lineRule="auto"/>
              <w:ind w:firstLineChars="0" w:firstLine="0"/>
              <w:jc w:val="center"/>
              <w:rPr>
                <w:lang w:bidi="ar"/>
              </w:rPr>
            </w:pPr>
            <w:r>
              <w:rPr>
                <w:rFonts w:ascii="仿宋" w:eastAsia="仿宋" w:hAnsi="仿宋" w:cs="仿宋" w:hint="eastAsia"/>
                <w:sz w:val="21"/>
                <w:szCs w:val="21"/>
              </w:rPr>
              <w:t>未检出</w:t>
            </w:r>
          </w:p>
        </w:tc>
        <w:tc>
          <w:tcPr>
            <w:tcW w:w="1148" w:type="pct"/>
            <w:vAlign w:val="center"/>
          </w:tcPr>
          <w:p w14:paraId="20D535DA"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r>
      <w:tr w:rsidR="00030581" w14:paraId="514B62C8" w14:textId="77777777">
        <w:trPr>
          <w:trHeight w:val="340"/>
          <w:jc w:val="center"/>
        </w:trPr>
        <w:tc>
          <w:tcPr>
            <w:tcW w:w="1730" w:type="pct"/>
            <w:vAlign w:val="center"/>
          </w:tcPr>
          <w:p w14:paraId="766FDDDA" w14:textId="77777777" w:rsidR="00030581" w:rsidRDefault="00067329">
            <w:pPr>
              <w:spacing w:line="240" w:lineRule="auto"/>
              <w:ind w:firstLineChars="0" w:firstLine="0"/>
              <w:jc w:val="center"/>
            </w:pPr>
            <w:r>
              <w:rPr>
                <w:rFonts w:eastAsia="仿宋"/>
                <w:sz w:val="21"/>
                <w:szCs w:val="21"/>
              </w:rPr>
              <w:t>挥发酚</w:t>
            </w:r>
          </w:p>
        </w:tc>
        <w:tc>
          <w:tcPr>
            <w:tcW w:w="975" w:type="pct"/>
            <w:vAlign w:val="center"/>
          </w:tcPr>
          <w:p w14:paraId="3C9EF718" w14:textId="77777777" w:rsidR="00030581" w:rsidRDefault="00067329">
            <w:pPr>
              <w:spacing w:line="240" w:lineRule="auto"/>
              <w:ind w:firstLineChars="0" w:firstLine="0"/>
              <w:jc w:val="center"/>
              <w:rPr>
                <w:lang w:bidi="ar"/>
              </w:rPr>
            </w:pPr>
            <w:r>
              <w:rPr>
                <w:rFonts w:ascii="仿宋" w:eastAsia="仿宋" w:hAnsi="仿宋" w:cs="仿宋" w:hint="eastAsia"/>
                <w:sz w:val="21"/>
                <w:szCs w:val="21"/>
              </w:rPr>
              <w:t>未检出</w:t>
            </w:r>
          </w:p>
        </w:tc>
        <w:tc>
          <w:tcPr>
            <w:tcW w:w="1146" w:type="pct"/>
            <w:vAlign w:val="center"/>
          </w:tcPr>
          <w:p w14:paraId="397A3A25" w14:textId="77777777" w:rsidR="00030581" w:rsidRDefault="00067329">
            <w:pPr>
              <w:spacing w:line="240" w:lineRule="auto"/>
              <w:ind w:firstLineChars="0" w:firstLine="0"/>
              <w:jc w:val="center"/>
              <w:rPr>
                <w:lang w:bidi="ar"/>
              </w:rPr>
            </w:pPr>
            <w:r>
              <w:rPr>
                <w:rFonts w:ascii="仿宋" w:eastAsia="仿宋" w:hAnsi="仿宋" w:cs="仿宋" w:hint="eastAsia"/>
                <w:sz w:val="21"/>
                <w:szCs w:val="21"/>
              </w:rPr>
              <w:t>未检出</w:t>
            </w:r>
          </w:p>
        </w:tc>
        <w:tc>
          <w:tcPr>
            <w:tcW w:w="1148" w:type="pct"/>
            <w:vAlign w:val="center"/>
          </w:tcPr>
          <w:p w14:paraId="211582E6"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r>
      <w:tr w:rsidR="00030581" w14:paraId="35D445F6" w14:textId="77777777">
        <w:trPr>
          <w:trHeight w:val="340"/>
          <w:jc w:val="center"/>
        </w:trPr>
        <w:tc>
          <w:tcPr>
            <w:tcW w:w="1730" w:type="pct"/>
            <w:vAlign w:val="center"/>
          </w:tcPr>
          <w:p w14:paraId="54197975" w14:textId="77777777" w:rsidR="00030581" w:rsidRDefault="00067329">
            <w:pPr>
              <w:spacing w:line="240" w:lineRule="auto"/>
              <w:ind w:firstLineChars="0" w:firstLine="0"/>
              <w:jc w:val="center"/>
              <w:rPr>
                <w:b/>
              </w:rPr>
            </w:pPr>
            <w:r>
              <w:rPr>
                <w:rFonts w:eastAsia="仿宋"/>
                <w:sz w:val="21"/>
                <w:szCs w:val="21"/>
              </w:rPr>
              <w:t>氰化物</w:t>
            </w:r>
          </w:p>
        </w:tc>
        <w:tc>
          <w:tcPr>
            <w:tcW w:w="975" w:type="pct"/>
            <w:vAlign w:val="center"/>
          </w:tcPr>
          <w:p w14:paraId="70555F6F" w14:textId="77777777" w:rsidR="00030581" w:rsidRDefault="00067329">
            <w:pPr>
              <w:spacing w:line="240" w:lineRule="auto"/>
              <w:ind w:firstLineChars="0" w:firstLine="0"/>
              <w:jc w:val="center"/>
              <w:rPr>
                <w:lang w:bidi="ar"/>
              </w:rPr>
            </w:pPr>
            <w:r>
              <w:rPr>
                <w:rFonts w:ascii="仿宋" w:eastAsia="仿宋" w:hAnsi="仿宋" w:cs="仿宋" w:hint="eastAsia"/>
                <w:sz w:val="21"/>
                <w:szCs w:val="21"/>
              </w:rPr>
              <w:t>未检出</w:t>
            </w:r>
          </w:p>
        </w:tc>
        <w:tc>
          <w:tcPr>
            <w:tcW w:w="1146" w:type="pct"/>
            <w:vAlign w:val="center"/>
          </w:tcPr>
          <w:p w14:paraId="163B0EAD" w14:textId="77777777" w:rsidR="00030581" w:rsidRDefault="00067329">
            <w:pPr>
              <w:spacing w:line="240" w:lineRule="auto"/>
              <w:ind w:firstLineChars="0" w:firstLine="0"/>
              <w:jc w:val="center"/>
              <w:rPr>
                <w:lang w:bidi="ar"/>
              </w:rPr>
            </w:pPr>
            <w:r>
              <w:rPr>
                <w:rFonts w:ascii="仿宋" w:eastAsia="仿宋" w:hAnsi="仿宋" w:cs="仿宋" w:hint="eastAsia"/>
                <w:sz w:val="21"/>
                <w:szCs w:val="21"/>
              </w:rPr>
              <w:t>未检出</w:t>
            </w:r>
          </w:p>
        </w:tc>
        <w:tc>
          <w:tcPr>
            <w:tcW w:w="1148" w:type="pct"/>
            <w:vAlign w:val="center"/>
          </w:tcPr>
          <w:p w14:paraId="72AEC54E"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r>
      <w:tr w:rsidR="00030581" w14:paraId="659D13FA" w14:textId="77777777">
        <w:trPr>
          <w:trHeight w:val="340"/>
          <w:jc w:val="center"/>
        </w:trPr>
        <w:tc>
          <w:tcPr>
            <w:tcW w:w="1730" w:type="pct"/>
            <w:vAlign w:val="center"/>
          </w:tcPr>
          <w:p w14:paraId="2B8CB553" w14:textId="77777777" w:rsidR="00030581" w:rsidRDefault="00067329">
            <w:pPr>
              <w:spacing w:line="240" w:lineRule="auto"/>
              <w:ind w:firstLineChars="0" w:firstLine="0"/>
              <w:jc w:val="center"/>
            </w:pPr>
            <w:r>
              <w:rPr>
                <w:rFonts w:eastAsia="仿宋"/>
                <w:sz w:val="21"/>
                <w:szCs w:val="21"/>
              </w:rPr>
              <w:t>砷</w:t>
            </w:r>
          </w:p>
        </w:tc>
        <w:tc>
          <w:tcPr>
            <w:tcW w:w="975" w:type="pct"/>
            <w:vAlign w:val="center"/>
          </w:tcPr>
          <w:p w14:paraId="50150B84"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c>
          <w:tcPr>
            <w:tcW w:w="1146" w:type="pct"/>
            <w:vAlign w:val="center"/>
          </w:tcPr>
          <w:p w14:paraId="5267A30A"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c>
          <w:tcPr>
            <w:tcW w:w="1148" w:type="pct"/>
            <w:vAlign w:val="center"/>
          </w:tcPr>
          <w:p w14:paraId="6CE69989"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r>
      <w:tr w:rsidR="00030581" w14:paraId="52061E1F" w14:textId="77777777">
        <w:trPr>
          <w:trHeight w:val="340"/>
          <w:jc w:val="center"/>
        </w:trPr>
        <w:tc>
          <w:tcPr>
            <w:tcW w:w="1730" w:type="pct"/>
            <w:vAlign w:val="center"/>
          </w:tcPr>
          <w:p w14:paraId="56145DB9" w14:textId="77777777" w:rsidR="00030581" w:rsidRDefault="00067329">
            <w:pPr>
              <w:spacing w:line="240" w:lineRule="auto"/>
              <w:ind w:firstLineChars="0" w:firstLine="0"/>
              <w:jc w:val="center"/>
              <w:rPr>
                <w:lang w:bidi="ar"/>
              </w:rPr>
            </w:pPr>
            <w:r>
              <w:rPr>
                <w:rFonts w:eastAsia="仿宋"/>
                <w:sz w:val="21"/>
                <w:szCs w:val="21"/>
              </w:rPr>
              <w:t>汞</w:t>
            </w:r>
          </w:p>
        </w:tc>
        <w:tc>
          <w:tcPr>
            <w:tcW w:w="975" w:type="pct"/>
            <w:vAlign w:val="center"/>
          </w:tcPr>
          <w:p w14:paraId="665C5E5E"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c>
          <w:tcPr>
            <w:tcW w:w="1146" w:type="pct"/>
            <w:vAlign w:val="center"/>
          </w:tcPr>
          <w:p w14:paraId="009D2607"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c>
          <w:tcPr>
            <w:tcW w:w="1148" w:type="pct"/>
            <w:vAlign w:val="center"/>
          </w:tcPr>
          <w:p w14:paraId="27C880E8"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r>
      <w:tr w:rsidR="00030581" w14:paraId="5B0196BE" w14:textId="77777777">
        <w:trPr>
          <w:trHeight w:val="340"/>
          <w:jc w:val="center"/>
        </w:trPr>
        <w:tc>
          <w:tcPr>
            <w:tcW w:w="1730" w:type="pct"/>
            <w:vAlign w:val="center"/>
          </w:tcPr>
          <w:p w14:paraId="4FBE686F" w14:textId="77777777" w:rsidR="00030581" w:rsidRDefault="00067329">
            <w:pPr>
              <w:spacing w:line="240" w:lineRule="auto"/>
              <w:ind w:firstLineChars="0" w:firstLine="0"/>
              <w:jc w:val="center"/>
              <w:rPr>
                <w:lang w:bidi="ar"/>
              </w:rPr>
            </w:pPr>
            <w:r>
              <w:rPr>
                <w:rFonts w:eastAsia="仿宋"/>
                <w:sz w:val="21"/>
                <w:szCs w:val="21"/>
              </w:rPr>
              <w:t>氟化物</w:t>
            </w:r>
          </w:p>
        </w:tc>
        <w:tc>
          <w:tcPr>
            <w:tcW w:w="975" w:type="pct"/>
            <w:vAlign w:val="center"/>
          </w:tcPr>
          <w:p w14:paraId="56B95253" w14:textId="77777777" w:rsidR="00030581" w:rsidRDefault="00067329">
            <w:pPr>
              <w:spacing w:line="240" w:lineRule="auto"/>
              <w:ind w:firstLineChars="0" w:firstLine="0"/>
              <w:jc w:val="center"/>
            </w:pPr>
            <w:r>
              <w:rPr>
                <w:rFonts w:eastAsia="仿宋"/>
                <w:sz w:val="21"/>
                <w:szCs w:val="21"/>
              </w:rPr>
              <w:t>0.19</w:t>
            </w:r>
          </w:p>
        </w:tc>
        <w:tc>
          <w:tcPr>
            <w:tcW w:w="1146" w:type="pct"/>
            <w:vAlign w:val="center"/>
          </w:tcPr>
          <w:p w14:paraId="1E98187D" w14:textId="77777777" w:rsidR="00030581" w:rsidRDefault="00067329">
            <w:pPr>
              <w:spacing w:line="240" w:lineRule="auto"/>
              <w:ind w:firstLineChars="0" w:firstLine="0"/>
              <w:jc w:val="center"/>
            </w:pPr>
            <w:r>
              <w:rPr>
                <w:rFonts w:eastAsia="仿宋"/>
                <w:sz w:val="21"/>
                <w:szCs w:val="21"/>
              </w:rPr>
              <w:t>0.16</w:t>
            </w:r>
          </w:p>
        </w:tc>
        <w:tc>
          <w:tcPr>
            <w:tcW w:w="1148" w:type="pct"/>
            <w:vAlign w:val="center"/>
          </w:tcPr>
          <w:p w14:paraId="4BF0412F" w14:textId="77777777" w:rsidR="00030581" w:rsidRDefault="00067329">
            <w:pPr>
              <w:spacing w:line="240" w:lineRule="auto"/>
              <w:ind w:firstLineChars="0" w:firstLine="0"/>
              <w:jc w:val="center"/>
            </w:pPr>
            <w:r>
              <w:rPr>
                <w:rFonts w:eastAsia="仿宋"/>
                <w:sz w:val="21"/>
                <w:szCs w:val="21"/>
              </w:rPr>
              <w:t>0.14</w:t>
            </w:r>
          </w:p>
        </w:tc>
      </w:tr>
      <w:tr w:rsidR="00030581" w14:paraId="0F41BAB5" w14:textId="77777777">
        <w:trPr>
          <w:trHeight w:val="340"/>
          <w:jc w:val="center"/>
        </w:trPr>
        <w:tc>
          <w:tcPr>
            <w:tcW w:w="1730" w:type="pct"/>
            <w:vAlign w:val="center"/>
          </w:tcPr>
          <w:p w14:paraId="6700DBBA" w14:textId="77777777" w:rsidR="00030581" w:rsidRDefault="00067329">
            <w:pPr>
              <w:spacing w:line="240" w:lineRule="auto"/>
              <w:ind w:firstLineChars="0" w:firstLine="0"/>
              <w:jc w:val="center"/>
            </w:pPr>
            <w:r>
              <w:rPr>
                <w:rFonts w:eastAsia="仿宋"/>
                <w:sz w:val="21"/>
                <w:szCs w:val="21"/>
              </w:rPr>
              <w:t>镉</w:t>
            </w:r>
          </w:p>
        </w:tc>
        <w:tc>
          <w:tcPr>
            <w:tcW w:w="975" w:type="pct"/>
            <w:vAlign w:val="center"/>
          </w:tcPr>
          <w:p w14:paraId="26FA4D35" w14:textId="77777777" w:rsidR="00030581" w:rsidRDefault="00067329">
            <w:pPr>
              <w:spacing w:line="240" w:lineRule="auto"/>
              <w:ind w:firstLineChars="0" w:firstLine="0"/>
              <w:jc w:val="center"/>
              <w:rPr>
                <w:lang w:bidi="ar"/>
              </w:rPr>
            </w:pPr>
            <w:r>
              <w:rPr>
                <w:rFonts w:ascii="仿宋" w:eastAsia="仿宋" w:hAnsi="仿宋" w:cs="仿宋" w:hint="eastAsia"/>
                <w:sz w:val="21"/>
                <w:szCs w:val="21"/>
              </w:rPr>
              <w:t>未检出</w:t>
            </w:r>
          </w:p>
        </w:tc>
        <w:tc>
          <w:tcPr>
            <w:tcW w:w="1146" w:type="pct"/>
            <w:vAlign w:val="center"/>
          </w:tcPr>
          <w:p w14:paraId="6B70AD8A" w14:textId="77777777" w:rsidR="00030581" w:rsidRDefault="00067329">
            <w:pPr>
              <w:spacing w:line="240" w:lineRule="auto"/>
              <w:ind w:firstLineChars="0" w:firstLine="0"/>
              <w:jc w:val="center"/>
              <w:rPr>
                <w:lang w:bidi="ar"/>
              </w:rPr>
            </w:pPr>
            <w:r>
              <w:rPr>
                <w:rFonts w:ascii="仿宋" w:eastAsia="仿宋" w:hAnsi="仿宋" w:cs="仿宋" w:hint="eastAsia"/>
                <w:sz w:val="21"/>
                <w:szCs w:val="21"/>
              </w:rPr>
              <w:t>未检出</w:t>
            </w:r>
          </w:p>
        </w:tc>
        <w:tc>
          <w:tcPr>
            <w:tcW w:w="1148" w:type="pct"/>
            <w:vAlign w:val="center"/>
          </w:tcPr>
          <w:p w14:paraId="5CBE6551"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r>
      <w:tr w:rsidR="00030581" w14:paraId="61AB9C6D" w14:textId="77777777">
        <w:trPr>
          <w:trHeight w:val="340"/>
          <w:jc w:val="center"/>
        </w:trPr>
        <w:tc>
          <w:tcPr>
            <w:tcW w:w="1730" w:type="pct"/>
            <w:vAlign w:val="center"/>
          </w:tcPr>
          <w:p w14:paraId="67A462E8" w14:textId="77777777" w:rsidR="00030581" w:rsidRDefault="00067329">
            <w:pPr>
              <w:spacing w:line="240" w:lineRule="auto"/>
              <w:ind w:firstLineChars="0" w:firstLine="0"/>
              <w:jc w:val="center"/>
            </w:pPr>
            <w:r>
              <w:rPr>
                <w:rFonts w:eastAsia="仿宋"/>
                <w:sz w:val="21"/>
                <w:szCs w:val="21"/>
              </w:rPr>
              <w:t>阴离子表面活性剂</w:t>
            </w:r>
          </w:p>
        </w:tc>
        <w:tc>
          <w:tcPr>
            <w:tcW w:w="975" w:type="pct"/>
            <w:vAlign w:val="center"/>
          </w:tcPr>
          <w:p w14:paraId="28733E1E" w14:textId="77777777" w:rsidR="00030581" w:rsidRDefault="00067329">
            <w:pPr>
              <w:spacing w:line="240" w:lineRule="auto"/>
              <w:ind w:firstLineChars="0" w:firstLine="0"/>
              <w:jc w:val="center"/>
              <w:rPr>
                <w:lang w:bidi="ar"/>
              </w:rPr>
            </w:pPr>
            <w:r>
              <w:rPr>
                <w:rFonts w:ascii="仿宋" w:eastAsia="仿宋" w:hAnsi="仿宋" w:cs="仿宋" w:hint="eastAsia"/>
                <w:sz w:val="21"/>
                <w:szCs w:val="21"/>
              </w:rPr>
              <w:t>未检出</w:t>
            </w:r>
          </w:p>
        </w:tc>
        <w:tc>
          <w:tcPr>
            <w:tcW w:w="1146" w:type="pct"/>
            <w:vAlign w:val="center"/>
          </w:tcPr>
          <w:p w14:paraId="6822C496" w14:textId="77777777" w:rsidR="00030581" w:rsidRDefault="00067329">
            <w:pPr>
              <w:spacing w:line="240" w:lineRule="auto"/>
              <w:ind w:firstLineChars="0" w:firstLine="0"/>
              <w:jc w:val="center"/>
              <w:rPr>
                <w:lang w:bidi="ar"/>
              </w:rPr>
            </w:pPr>
            <w:r>
              <w:rPr>
                <w:rFonts w:ascii="仿宋" w:eastAsia="仿宋" w:hAnsi="仿宋" w:cs="仿宋" w:hint="eastAsia"/>
                <w:sz w:val="21"/>
                <w:szCs w:val="21"/>
              </w:rPr>
              <w:t>未检出</w:t>
            </w:r>
          </w:p>
        </w:tc>
        <w:tc>
          <w:tcPr>
            <w:tcW w:w="1148" w:type="pct"/>
            <w:vAlign w:val="center"/>
          </w:tcPr>
          <w:p w14:paraId="18DC9778" w14:textId="77777777" w:rsidR="00030581" w:rsidRDefault="00067329">
            <w:pPr>
              <w:spacing w:line="240" w:lineRule="auto"/>
              <w:ind w:firstLineChars="0" w:firstLine="0"/>
              <w:jc w:val="center"/>
            </w:pPr>
            <w:r>
              <w:rPr>
                <w:rFonts w:ascii="仿宋" w:eastAsia="仿宋" w:hAnsi="仿宋" w:cs="仿宋" w:hint="eastAsia"/>
                <w:sz w:val="21"/>
                <w:szCs w:val="21"/>
              </w:rPr>
              <w:t>未检出</w:t>
            </w:r>
          </w:p>
        </w:tc>
      </w:tr>
    </w:tbl>
    <w:p w14:paraId="0F9CE688" w14:textId="77777777" w:rsidR="00030581" w:rsidRDefault="00067329">
      <w:pPr>
        <w:pStyle w:val="affb"/>
        <w:ind w:firstLine="480"/>
      </w:pPr>
      <w:r>
        <w:t>（</w:t>
      </w:r>
      <w:r>
        <w:t>4</w:t>
      </w:r>
      <w:r>
        <w:t>）评价结论</w:t>
      </w:r>
    </w:p>
    <w:p w14:paraId="11449639" w14:textId="77777777" w:rsidR="00030581" w:rsidRDefault="00067329">
      <w:pPr>
        <w:pStyle w:val="affb"/>
        <w:ind w:firstLine="480"/>
        <w:rPr>
          <w:lang w:val="zh-CN"/>
        </w:rPr>
      </w:pPr>
      <w:r>
        <w:rPr>
          <w:rFonts w:hint="eastAsia"/>
        </w:rPr>
        <w:t>根据</w:t>
      </w:r>
      <w:r>
        <w:t>地下水标准指数分析可知，</w:t>
      </w:r>
      <w:r>
        <w:rPr>
          <w:rFonts w:hint="eastAsia"/>
        </w:rPr>
        <w:t>在监测时段内，本项目地下水各项水质指标均满足《地下水质量标准》（</w:t>
      </w:r>
      <w:r>
        <w:rPr>
          <w:rFonts w:hint="eastAsia"/>
        </w:rPr>
        <w:t>GB/T14848-2017</w:t>
      </w:r>
      <w:r>
        <w:rPr>
          <w:rFonts w:hint="eastAsia"/>
        </w:rPr>
        <w:t>）中的Ⅲ类标准。</w:t>
      </w:r>
    </w:p>
    <w:p w14:paraId="0F43BFA2" w14:textId="77777777" w:rsidR="00030581" w:rsidRDefault="00067329">
      <w:pPr>
        <w:pStyle w:val="4"/>
        <w:spacing w:line="500" w:lineRule="exact"/>
        <w:rPr>
          <w:snapToGrid w:val="0"/>
        </w:rPr>
      </w:pPr>
      <w:r>
        <w:rPr>
          <w:rFonts w:hint="eastAsia"/>
          <w:snapToGrid w:val="0"/>
        </w:rPr>
        <w:t>4.2.3.3</w:t>
      </w:r>
      <w:r>
        <w:rPr>
          <w:rFonts w:hint="eastAsia"/>
          <w:snapToGrid w:val="0"/>
        </w:rPr>
        <w:t>地下水化学类型评价</w:t>
      </w:r>
    </w:p>
    <w:p w14:paraId="351B62CC" w14:textId="77777777" w:rsidR="00030581" w:rsidRDefault="00067329">
      <w:pPr>
        <w:pStyle w:val="affb"/>
        <w:ind w:firstLine="480"/>
      </w:pPr>
      <w:r>
        <w:t>（</w:t>
      </w:r>
      <w:r>
        <w:t>1</w:t>
      </w:r>
      <w:r>
        <w:t>）地下水化学类型评价方法</w:t>
      </w:r>
    </w:p>
    <w:p w14:paraId="76AA07BE" w14:textId="77777777" w:rsidR="00030581" w:rsidRDefault="00067329">
      <w:pPr>
        <w:pStyle w:val="affb"/>
        <w:ind w:firstLine="480"/>
      </w:pPr>
      <w:r>
        <w:t>地下水化学类型的舒卡列夫分类是根据地下水中</w:t>
      </w:r>
      <w:r>
        <w:rPr>
          <w:rFonts w:hint="eastAsia"/>
        </w:rPr>
        <w:t>6</w:t>
      </w:r>
      <w:r>
        <w:t>种主要离子（</w:t>
      </w:r>
      <w:r>
        <w:t>Na</w:t>
      </w:r>
      <w:r>
        <w:rPr>
          <w:vertAlign w:val="superscript"/>
        </w:rPr>
        <w:t>+</w:t>
      </w:r>
      <w:r>
        <w:t>、</w:t>
      </w:r>
      <w:r>
        <w:t>Ca</w:t>
      </w:r>
      <w:r>
        <w:rPr>
          <w:vertAlign w:val="superscript"/>
        </w:rPr>
        <w:t>2+</w:t>
      </w:r>
      <w:r>
        <w:t>、</w:t>
      </w:r>
      <w:r>
        <w:t>Mg</w:t>
      </w:r>
      <w:r>
        <w:rPr>
          <w:vertAlign w:val="superscript"/>
        </w:rPr>
        <w:t>2+</w:t>
      </w:r>
      <w:r>
        <w:t>、</w:t>
      </w:r>
      <w:r>
        <w:t>HCO</w:t>
      </w:r>
      <w:r>
        <w:rPr>
          <w:vertAlign w:val="subscript"/>
        </w:rPr>
        <w:t>3</w:t>
      </w:r>
      <w:r>
        <w:rPr>
          <w:vertAlign w:val="superscript"/>
        </w:rPr>
        <w:t>-</w:t>
      </w:r>
      <w:r>
        <w:t>、</w:t>
      </w:r>
      <w:r>
        <w:t>SO</w:t>
      </w:r>
      <w:r>
        <w:rPr>
          <w:vertAlign w:val="subscript"/>
        </w:rPr>
        <w:t>4</w:t>
      </w:r>
      <w:r>
        <w:rPr>
          <w:vertAlign w:val="superscript"/>
        </w:rPr>
        <w:t>2-</w:t>
      </w:r>
      <w:r>
        <w:t>、</w:t>
      </w:r>
      <w:r>
        <w:t>Cl</w:t>
      </w:r>
      <w:r>
        <w:rPr>
          <w:vertAlign w:val="superscript"/>
        </w:rPr>
        <w:t>-</w:t>
      </w:r>
      <w:r>
        <w:t>，</w:t>
      </w:r>
      <w:r>
        <w:t>K</w:t>
      </w:r>
      <w:r>
        <w:rPr>
          <w:vertAlign w:val="superscript"/>
        </w:rPr>
        <w:t>+</w:t>
      </w:r>
      <w:r>
        <w:t>+Na</w:t>
      </w:r>
      <w:r>
        <w:rPr>
          <w:vertAlign w:val="superscript"/>
        </w:rPr>
        <w:t>+</w:t>
      </w:r>
      <w:r>
        <w:t>）及矿化度划分的。具体步骤如下：</w:t>
      </w:r>
    </w:p>
    <w:p w14:paraId="73F809D8" w14:textId="77777777" w:rsidR="00030581" w:rsidRDefault="00067329">
      <w:pPr>
        <w:pStyle w:val="affb"/>
        <w:ind w:firstLine="480"/>
      </w:pPr>
      <w:r>
        <w:t>第一步，根据水质分析结果，将</w:t>
      </w:r>
      <w:r>
        <w:t>8</w:t>
      </w:r>
      <w:r>
        <w:t>种主要离子中含量大于</w:t>
      </w:r>
      <w:r>
        <w:t>25%</w:t>
      </w:r>
      <w:r>
        <w:t>毫克当量的阴离子和阳离子进行组合，可组合出</w:t>
      </w:r>
      <w:r>
        <w:t>49</w:t>
      </w:r>
      <w:r>
        <w:t>型水，并将每型用一个阿拉伯数字作为代号。</w:t>
      </w:r>
    </w:p>
    <w:p w14:paraId="0D9E8D32"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w:t>
      </w:r>
      <w:r>
        <w:rPr>
          <w:rFonts w:eastAsia="仿宋" w:hint="eastAsia"/>
          <w:b/>
          <w:bCs/>
          <w:lang w:val="en-US"/>
        </w:rPr>
        <w:t>15</w:t>
      </w:r>
      <w:r>
        <w:rPr>
          <w:rFonts w:eastAsia="仿宋"/>
          <w:b/>
          <w:bCs/>
        </w:rPr>
        <w:t>舒卡列夫分类图表</w:t>
      </w:r>
    </w:p>
    <w:tbl>
      <w:tblPr>
        <w:tblW w:w="4997"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95"/>
        <w:gridCol w:w="826"/>
        <w:gridCol w:w="1257"/>
        <w:gridCol w:w="1692"/>
        <w:gridCol w:w="1267"/>
        <w:gridCol w:w="983"/>
        <w:gridCol w:w="1030"/>
        <w:gridCol w:w="671"/>
      </w:tblGrid>
      <w:tr w:rsidR="00030581" w14:paraId="2DEFA6D6" w14:textId="77777777">
        <w:tc>
          <w:tcPr>
            <w:tcW w:w="717" w:type="pct"/>
            <w:shd w:val="clear" w:color="auto" w:fill="auto"/>
            <w:vAlign w:val="center"/>
          </w:tcPr>
          <w:p w14:paraId="169B7608"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超过</w:t>
            </w:r>
            <w:r>
              <w:rPr>
                <w:rFonts w:eastAsia="仿宋"/>
                <w:snapToGrid w:val="0"/>
                <w:kern w:val="0"/>
                <w:sz w:val="21"/>
                <w:szCs w:val="20"/>
              </w:rPr>
              <w:t>25</w:t>
            </w:r>
            <w:r>
              <w:rPr>
                <w:rFonts w:eastAsia="仿宋"/>
                <w:snapToGrid w:val="0"/>
                <w:kern w:val="0"/>
                <w:sz w:val="21"/>
                <w:szCs w:val="20"/>
              </w:rPr>
              <w:t>％毫克当量的离子</w:t>
            </w:r>
          </w:p>
        </w:tc>
        <w:tc>
          <w:tcPr>
            <w:tcW w:w="457" w:type="pct"/>
            <w:shd w:val="clear" w:color="auto" w:fill="auto"/>
            <w:vAlign w:val="center"/>
          </w:tcPr>
          <w:p w14:paraId="650BD397"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HCO</w:t>
            </w:r>
            <w:r>
              <w:rPr>
                <w:rFonts w:eastAsia="仿宋"/>
                <w:snapToGrid w:val="0"/>
                <w:kern w:val="0"/>
                <w:sz w:val="21"/>
                <w:szCs w:val="20"/>
                <w:vertAlign w:val="subscript"/>
              </w:rPr>
              <w:t>3</w:t>
            </w:r>
          </w:p>
        </w:tc>
        <w:tc>
          <w:tcPr>
            <w:tcW w:w="696" w:type="pct"/>
            <w:shd w:val="clear" w:color="auto" w:fill="auto"/>
            <w:vAlign w:val="center"/>
          </w:tcPr>
          <w:p w14:paraId="11C13B06"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HCO</w:t>
            </w:r>
            <w:r>
              <w:rPr>
                <w:rFonts w:eastAsia="仿宋"/>
                <w:snapToGrid w:val="0"/>
                <w:kern w:val="0"/>
                <w:sz w:val="21"/>
                <w:szCs w:val="20"/>
                <w:vertAlign w:val="subscript"/>
              </w:rPr>
              <w:t>3</w:t>
            </w:r>
            <w:r>
              <w:rPr>
                <w:rFonts w:eastAsia="仿宋"/>
                <w:snapToGrid w:val="0"/>
                <w:kern w:val="0"/>
                <w:sz w:val="21"/>
                <w:szCs w:val="20"/>
              </w:rPr>
              <w:t>+SO</w:t>
            </w:r>
            <w:r>
              <w:rPr>
                <w:rFonts w:eastAsia="仿宋"/>
                <w:snapToGrid w:val="0"/>
                <w:kern w:val="0"/>
                <w:sz w:val="21"/>
                <w:szCs w:val="20"/>
                <w:vertAlign w:val="subscript"/>
              </w:rPr>
              <w:t>4</w:t>
            </w:r>
          </w:p>
        </w:tc>
        <w:tc>
          <w:tcPr>
            <w:tcW w:w="937" w:type="pct"/>
            <w:shd w:val="clear" w:color="auto" w:fill="auto"/>
            <w:vAlign w:val="center"/>
          </w:tcPr>
          <w:p w14:paraId="3D020FA0"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HCO</w:t>
            </w:r>
            <w:r>
              <w:rPr>
                <w:rFonts w:eastAsia="仿宋"/>
                <w:snapToGrid w:val="0"/>
                <w:kern w:val="0"/>
                <w:sz w:val="21"/>
                <w:szCs w:val="20"/>
                <w:vertAlign w:val="subscript"/>
              </w:rPr>
              <w:t>3</w:t>
            </w:r>
            <w:r>
              <w:rPr>
                <w:rFonts w:eastAsia="仿宋"/>
                <w:snapToGrid w:val="0"/>
                <w:kern w:val="0"/>
                <w:sz w:val="21"/>
                <w:szCs w:val="20"/>
              </w:rPr>
              <w:t>+SO</w:t>
            </w:r>
            <w:r>
              <w:rPr>
                <w:rFonts w:eastAsia="仿宋"/>
                <w:snapToGrid w:val="0"/>
                <w:kern w:val="0"/>
                <w:sz w:val="21"/>
                <w:szCs w:val="20"/>
                <w:vertAlign w:val="subscript"/>
              </w:rPr>
              <w:t>4</w:t>
            </w:r>
            <w:r>
              <w:rPr>
                <w:rFonts w:eastAsia="仿宋"/>
                <w:snapToGrid w:val="0"/>
                <w:kern w:val="0"/>
                <w:sz w:val="21"/>
                <w:szCs w:val="20"/>
              </w:rPr>
              <w:t>+Cl</w:t>
            </w:r>
          </w:p>
        </w:tc>
        <w:tc>
          <w:tcPr>
            <w:tcW w:w="702" w:type="pct"/>
            <w:shd w:val="clear" w:color="auto" w:fill="auto"/>
            <w:vAlign w:val="center"/>
          </w:tcPr>
          <w:p w14:paraId="131E3AAE"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HCO</w:t>
            </w:r>
            <w:r>
              <w:rPr>
                <w:rFonts w:eastAsia="仿宋"/>
                <w:snapToGrid w:val="0"/>
                <w:kern w:val="0"/>
                <w:sz w:val="21"/>
                <w:szCs w:val="20"/>
                <w:vertAlign w:val="subscript"/>
              </w:rPr>
              <w:t>3</w:t>
            </w:r>
            <w:r>
              <w:rPr>
                <w:rFonts w:eastAsia="仿宋"/>
                <w:snapToGrid w:val="0"/>
                <w:kern w:val="0"/>
                <w:sz w:val="21"/>
                <w:szCs w:val="20"/>
              </w:rPr>
              <w:t>+Cl</w:t>
            </w:r>
          </w:p>
        </w:tc>
        <w:tc>
          <w:tcPr>
            <w:tcW w:w="545" w:type="pct"/>
            <w:shd w:val="clear" w:color="auto" w:fill="auto"/>
            <w:vAlign w:val="center"/>
          </w:tcPr>
          <w:p w14:paraId="09BDD89E"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SO</w:t>
            </w:r>
            <w:r>
              <w:rPr>
                <w:rFonts w:eastAsia="仿宋"/>
                <w:snapToGrid w:val="0"/>
                <w:kern w:val="0"/>
                <w:sz w:val="21"/>
                <w:szCs w:val="20"/>
                <w:vertAlign w:val="subscript"/>
              </w:rPr>
              <w:t>4</w:t>
            </w:r>
          </w:p>
        </w:tc>
        <w:tc>
          <w:tcPr>
            <w:tcW w:w="571" w:type="pct"/>
            <w:shd w:val="clear" w:color="auto" w:fill="auto"/>
            <w:vAlign w:val="center"/>
          </w:tcPr>
          <w:p w14:paraId="532BC9BD"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SO</w:t>
            </w:r>
            <w:r>
              <w:rPr>
                <w:rFonts w:eastAsia="仿宋"/>
                <w:snapToGrid w:val="0"/>
                <w:kern w:val="0"/>
                <w:sz w:val="21"/>
                <w:szCs w:val="20"/>
                <w:vertAlign w:val="subscript"/>
              </w:rPr>
              <w:t>4</w:t>
            </w:r>
            <w:r>
              <w:rPr>
                <w:rFonts w:eastAsia="仿宋"/>
                <w:snapToGrid w:val="0"/>
                <w:kern w:val="0"/>
                <w:sz w:val="21"/>
                <w:szCs w:val="20"/>
              </w:rPr>
              <w:t>+Cl</w:t>
            </w:r>
          </w:p>
        </w:tc>
        <w:tc>
          <w:tcPr>
            <w:tcW w:w="372" w:type="pct"/>
            <w:shd w:val="clear" w:color="auto" w:fill="auto"/>
            <w:vAlign w:val="center"/>
          </w:tcPr>
          <w:p w14:paraId="51E7352B"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Cl</w:t>
            </w:r>
          </w:p>
        </w:tc>
      </w:tr>
      <w:tr w:rsidR="00030581" w14:paraId="53DFC20B" w14:textId="77777777">
        <w:tc>
          <w:tcPr>
            <w:tcW w:w="717" w:type="pct"/>
            <w:shd w:val="clear" w:color="auto" w:fill="auto"/>
            <w:vAlign w:val="center"/>
          </w:tcPr>
          <w:p w14:paraId="5DE02F04"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Ca</w:t>
            </w:r>
          </w:p>
        </w:tc>
        <w:tc>
          <w:tcPr>
            <w:tcW w:w="457" w:type="pct"/>
            <w:shd w:val="clear" w:color="auto" w:fill="auto"/>
            <w:vAlign w:val="center"/>
          </w:tcPr>
          <w:p w14:paraId="7C788D08"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1</w:t>
            </w:r>
          </w:p>
        </w:tc>
        <w:tc>
          <w:tcPr>
            <w:tcW w:w="696" w:type="pct"/>
            <w:shd w:val="clear" w:color="auto" w:fill="auto"/>
            <w:vAlign w:val="center"/>
          </w:tcPr>
          <w:p w14:paraId="37C77148"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8</w:t>
            </w:r>
          </w:p>
        </w:tc>
        <w:tc>
          <w:tcPr>
            <w:tcW w:w="937" w:type="pct"/>
            <w:shd w:val="clear" w:color="auto" w:fill="auto"/>
            <w:vAlign w:val="center"/>
          </w:tcPr>
          <w:p w14:paraId="795196EB"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15</w:t>
            </w:r>
          </w:p>
        </w:tc>
        <w:tc>
          <w:tcPr>
            <w:tcW w:w="702" w:type="pct"/>
            <w:shd w:val="clear" w:color="auto" w:fill="auto"/>
            <w:vAlign w:val="center"/>
          </w:tcPr>
          <w:p w14:paraId="4A17A550"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22</w:t>
            </w:r>
          </w:p>
        </w:tc>
        <w:tc>
          <w:tcPr>
            <w:tcW w:w="545" w:type="pct"/>
            <w:shd w:val="clear" w:color="auto" w:fill="auto"/>
            <w:vAlign w:val="center"/>
          </w:tcPr>
          <w:p w14:paraId="082DD64B"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29</w:t>
            </w:r>
          </w:p>
        </w:tc>
        <w:tc>
          <w:tcPr>
            <w:tcW w:w="571" w:type="pct"/>
            <w:shd w:val="clear" w:color="auto" w:fill="auto"/>
            <w:vAlign w:val="center"/>
          </w:tcPr>
          <w:p w14:paraId="6182A1C2"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36</w:t>
            </w:r>
          </w:p>
        </w:tc>
        <w:tc>
          <w:tcPr>
            <w:tcW w:w="372" w:type="pct"/>
            <w:shd w:val="clear" w:color="auto" w:fill="auto"/>
            <w:vAlign w:val="center"/>
          </w:tcPr>
          <w:p w14:paraId="6B847740"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43</w:t>
            </w:r>
          </w:p>
        </w:tc>
      </w:tr>
      <w:tr w:rsidR="00030581" w14:paraId="6CDDDEFB" w14:textId="77777777">
        <w:tc>
          <w:tcPr>
            <w:tcW w:w="717" w:type="pct"/>
            <w:shd w:val="clear" w:color="auto" w:fill="auto"/>
            <w:vAlign w:val="center"/>
          </w:tcPr>
          <w:p w14:paraId="4A23FA22"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Ca+Mg</w:t>
            </w:r>
          </w:p>
        </w:tc>
        <w:tc>
          <w:tcPr>
            <w:tcW w:w="457" w:type="pct"/>
            <w:shd w:val="clear" w:color="auto" w:fill="auto"/>
            <w:vAlign w:val="center"/>
          </w:tcPr>
          <w:p w14:paraId="613FD7E5"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2</w:t>
            </w:r>
          </w:p>
        </w:tc>
        <w:tc>
          <w:tcPr>
            <w:tcW w:w="696" w:type="pct"/>
            <w:shd w:val="clear" w:color="auto" w:fill="auto"/>
            <w:vAlign w:val="center"/>
          </w:tcPr>
          <w:p w14:paraId="694A5B75"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9</w:t>
            </w:r>
          </w:p>
        </w:tc>
        <w:tc>
          <w:tcPr>
            <w:tcW w:w="937" w:type="pct"/>
            <w:shd w:val="clear" w:color="auto" w:fill="auto"/>
            <w:vAlign w:val="center"/>
          </w:tcPr>
          <w:p w14:paraId="64A38D97"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16</w:t>
            </w:r>
          </w:p>
        </w:tc>
        <w:tc>
          <w:tcPr>
            <w:tcW w:w="702" w:type="pct"/>
            <w:shd w:val="clear" w:color="auto" w:fill="auto"/>
            <w:vAlign w:val="center"/>
          </w:tcPr>
          <w:p w14:paraId="717BBDE2"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23</w:t>
            </w:r>
          </w:p>
        </w:tc>
        <w:tc>
          <w:tcPr>
            <w:tcW w:w="545" w:type="pct"/>
            <w:shd w:val="clear" w:color="auto" w:fill="auto"/>
            <w:vAlign w:val="center"/>
          </w:tcPr>
          <w:p w14:paraId="333073C0"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30</w:t>
            </w:r>
          </w:p>
        </w:tc>
        <w:tc>
          <w:tcPr>
            <w:tcW w:w="571" w:type="pct"/>
            <w:shd w:val="clear" w:color="auto" w:fill="auto"/>
            <w:vAlign w:val="center"/>
          </w:tcPr>
          <w:p w14:paraId="64D54EE9"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37</w:t>
            </w:r>
          </w:p>
        </w:tc>
        <w:tc>
          <w:tcPr>
            <w:tcW w:w="372" w:type="pct"/>
            <w:shd w:val="clear" w:color="auto" w:fill="auto"/>
            <w:vAlign w:val="center"/>
          </w:tcPr>
          <w:p w14:paraId="66412964"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44</w:t>
            </w:r>
          </w:p>
        </w:tc>
      </w:tr>
      <w:tr w:rsidR="00030581" w14:paraId="70050BEA" w14:textId="77777777">
        <w:tc>
          <w:tcPr>
            <w:tcW w:w="717" w:type="pct"/>
            <w:shd w:val="clear" w:color="auto" w:fill="auto"/>
            <w:vAlign w:val="center"/>
          </w:tcPr>
          <w:p w14:paraId="16C0347A"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Mg</w:t>
            </w:r>
          </w:p>
        </w:tc>
        <w:tc>
          <w:tcPr>
            <w:tcW w:w="457" w:type="pct"/>
            <w:shd w:val="clear" w:color="auto" w:fill="auto"/>
            <w:vAlign w:val="center"/>
          </w:tcPr>
          <w:p w14:paraId="66A9F85F"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3</w:t>
            </w:r>
          </w:p>
        </w:tc>
        <w:tc>
          <w:tcPr>
            <w:tcW w:w="696" w:type="pct"/>
            <w:shd w:val="clear" w:color="auto" w:fill="auto"/>
            <w:vAlign w:val="center"/>
          </w:tcPr>
          <w:p w14:paraId="21AA3C5D"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10</w:t>
            </w:r>
          </w:p>
        </w:tc>
        <w:tc>
          <w:tcPr>
            <w:tcW w:w="937" w:type="pct"/>
            <w:shd w:val="clear" w:color="auto" w:fill="auto"/>
            <w:vAlign w:val="center"/>
          </w:tcPr>
          <w:p w14:paraId="1ADA8C30"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17</w:t>
            </w:r>
          </w:p>
        </w:tc>
        <w:tc>
          <w:tcPr>
            <w:tcW w:w="702" w:type="pct"/>
            <w:shd w:val="clear" w:color="auto" w:fill="auto"/>
            <w:vAlign w:val="center"/>
          </w:tcPr>
          <w:p w14:paraId="4D40BD17"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24</w:t>
            </w:r>
          </w:p>
        </w:tc>
        <w:tc>
          <w:tcPr>
            <w:tcW w:w="545" w:type="pct"/>
            <w:shd w:val="clear" w:color="auto" w:fill="auto"/>
            <w:vAlign w:val="center"/>
          </w:tcPr>
          <w:p w14:paraId="47A30946"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31</w:t>
            </w:r>
          </w:p>
        </w:tc>
        <w:tc>
          <w:tcPr>
            <w:tcW w:w="571" w:type="pct"/>
            <w:shd w:val="clear" w:color="auto" w:fill="auto"/>
            <w:vAlign w:val="center"/>
          </w:tcPr>
          <w:p w14:paraId="54A7AE2D"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38</w:t>
            </w:r>
          </w:p>
        </w:tc>
        <w:tc>
          <w:tcPr>
            <w:tcW w:w="372" w:type="pct"/>
            <w:shd w:val="clear" w:color="auto" w:fill="auto"/>
            <w:vAlign w:val="center"/>
          </w:tcPr>
          <w:p w14:paraId="3FD1D5D4"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45</w:t>
            </w:r>
          </w:p>
        </w:tc>
      </w:tr>
      <w:tr w:rsidR="00030581" w14:paraId="4F0F16EC" w14:textId="77777777">
        <w:tc>
          <w:tcPr>
            <w:tcW w:w="717" w:type="pct"/>
            <w:shd w:val="clear" w:color="auto" w:fill="auto"/>
            <w:vAlign w:val="center"/>
          </w:tcPr>
          <w:p w14:paraId="0CA7116A"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Na+Ca</w:t>
            </w:r>
          </w:p>
        </w:tc>
        <w:tc>
          <w:tcPr>
            <w:tcW w:w="457" w:type="pct"/>
            <w:shd w:val="clear" w:color="auto" w:fill="auto"/>
            <w:vAlign w:val="center"/>
          </w:tcPr>
          <w:p w14:paraId="0053B74D"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4</w:t>
            </w:r>
          </w:p>
        </w:tc>
        <w:tc>
          <w:tcPr>
            <w:tcW w:w="696" w:type="pct"/>
            <w:shd w:val="clear" w:color="auto" w:fill="auto"/>
            <w:vAlign w:val="center"/>
          </w:tcPr>
          <w:p w14:paraId="26ABA365"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11</w:t>
            </w:r>
          </w:p>
        </w:tc>
        <w:tc>
          <w:tcPr>
            <w:tcW w:w="937" w:type="pct"/>
            <w:shd w:val="clear" w:color="auto" w:fill="auto"/>
            <w:vAlign w:val="center"/>
          </w:tcPr>
          <w:p w14:paraId="21A829CB"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18</w:t>
            </w:r>
          </w:p>
        </w:tc>
        <w:tc>
          <w:tcPr>
            <w:tcW w:w="702" w:type="pct"/>
            <w:shd w:val="clear" w:color="auto" w:fill="auto"/>
            <w:vAlign w:val="center"/>
          </w:tcPr>
          <w:p w14:paraId="4B581947"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25</w:t>
            </w:r>
          </w:p>
        </w:tc>
        <w:tc>
          <w:tcPr>
            <w:tcW w:w="545" w:type="pct"/>
            <w:shd w:val="clear" w:color="auto" w:fill="auto"/>
            <w:vAlign w:val="center"/>
          </w:tcPr>
          <w:p w14:paraId="0DCE8C0B"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32</w:t>
            </w:r>
          </w:p>
        </w:tc>
        <w:tc>
          <w:tcPr>
            <w:tcW w:w="571" w:type="pct"/>
            <w:shd w:val="clear" w:color="auto" w:fill="auto"/>
            <w:vAlign w:val="center"/>
          </w:tcPr>
          <w:p w14:paraId="47DF2DE7"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39</w:t>
            </w:r>
          </w:p>
        </w:tc>
        <w:tc>
          <w:tcPr>
            <w:tcW w:w="372" w:type="pct"/>
            <w:shd w:val="clear" w:color="auto" w:fill="auto"/>
            <w:vAlign w:val="center"/>
          </w:tcPr>
          <w:p w14:paraId="57F0E1B1"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46</w:t>
            </w:r>
          </w:p>
        </w:tc>
      </w:tr>
      <w:tr w:rsidR="00030581" w14:paraId="4115A3CC" w14:textId="77777777">
        <w:tc>
          <w:tcPr>
            <w:tcW w:w="717" w:type="pct"/>
            <w:shd w:val="clear" w:color="auto" w:fill="auto"/>
            <w:vAlign w:val="center"/>
          </w:tcPr>
          <w:p w14:paraId="10EF2A7D"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Na+Ca+Mg</w:t>
            </w:r>
          </w:p>
        </w:tc>
        <w:tc>
          <w:tcPr>
            <w:tcW w:w="457" w:type="pct"/>
            <w:shd w:val="clear" w:color="auto" w:fill="auto"/>
            <w:vAlign w:val="center"/>
          </w:tcPr>
          <w:p w14:paraId="423DAD37"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5</w:t>
            </w:r>
          </w:p>
        </w:tc>
        <w:tc>
          <w:tcPr>
            <w:tcW w:w="696" w:type="pct"/>
            <w:shd w:val="clear" w:color="auto" w:fill="auto"/>
            <w:vAlign w:val="center"/>
          </w:tcPr>
          <w:p w14:paraId="532AEC79"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12</w:t>
            </w:r>
          </w:p>
        </w:tc>
        <w:tc>
          <w:tcPr>
            <w:tcW w:w="937" w:type="pct"/>
            <w:shd w:val="clear" w:color="auto" w:fill="auto"/>
            <w:vAlign w:val="center"/>
          </w:tcPr>
          <w:p w14:paraId="30BEC177"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19</w:t>
            </w:r>
          </w:p>
        </w:tc>
        <w:tc>
          <w:tcPr>
            <w:tcW w:w="702" w:type="pct"/>
            <w:shd w:val="clear" w:color="auto" w:fill="auto"/>
            <w:vAlign w:val="center"/>
          </w:tcPr>
          <w:p w14:paraId="2110AE1A"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26</w:t>
            </w:r>
          </w:p>
        </w:tc>
        <w:tc>
          <w:tcPr>
            <w:tcW w:w="545" w:type="pct"/>
            <w:shd w:val="clear" w:color="auto" w:fill="auto"/>
            <w:vAlign w:val="center"/>
          </w:tcPr>
          <w:p w14:paraId="17F3D3F2"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33</w:t>
            </w:r>
          </w:p>
        </w:tc>
        <w:tc>
          <w:tcPr>
            <w:tcW w:w="571" w:type="pct"/>
            <w:shd w:val="clear" w:color="auto" w:fill="auto"/>
            <w:vAlign w:val="center"/>
          </w:tcPr>
          <w:p w14:paraId="00169CBF"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40</w:t>
            </w:r>
          </w:p>
        </w:tc>
        <w:tc>
          <w:tcPr>
            <w:tcW w:w="372" w:type="pct"/>
            <w:shd w:val="clear" w:color="auto" w:fill="auto"/>
            <w:vAlign w:val="center"/>
          </w:tcPr>
          <w:p w14:paraId="7E87F6D7"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47</w:t>
            </w:r>
          </w:p>
        </w:tc>
      </w:tr>
      <w:tr w:rsidR="00030581" w14:paraId="2F80ABFA" w14:textId="77777777">
        <w:tc>
          <w:tcPr>
            <w:tcW w:w="717" w:type="pct"/>
            <w:shd w:val="clear" w:color="auto" w:fill="auto"/>
            <w:vAlign w:val="center"/>
          </w:tcPr>
          <w:p w14:paraId="76399CCD"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Na+Mg</w:t>
            </w:r>
          </w:p>
        </w:tc>
        <w:tc>
          <w:tcPr>
            <w:tcW w:w="457" w:type="pct"/>
            <w:shd w:val="clear" w:color="auto" w:fill="auto"/>
            <w:vAlign w:val="center"/>
          </w:tcPr>
          <w:p w14:paraId="1B41608E"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6</w:t>
            </w:r>
          </w:p>
        </w:tc>
        <w:tc>
          <w:tcPr>
            <w:tcW w:w="696" w:type="pct"/>
            <w:shd w:val="clear" w:color="auto" w:fill="auto"/>
            <w:vAlign w:val="center"/>
          </w:tcPr>
          <w:p w14:paraId="3621F9A2"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13</w:t>
            </w:r>
          </w:p>
        </w:tc>
        <w:tc>
          <w:tcPr>
            <w:tcW w:w="937" w:type="pct"/>
            <w:shd w:val="clear" w:color="auto" w:fill="auto"/>
            <w:vAlign w:val="center"/>
          </w:tcPr>
          <w:p w14:paraId="507291B8"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20</w:t>
            </w:r>
          </w:p>
        </w:tc>
        <w:tc>
          <w:tcPr>
            <w:tcW w:w="702" w:type="pct"/>
            <w:shd w:val="clear" w:color="auto" w:fill="auto"/>
            <w:vAlign w:val="center"/>
          </w:tcPr>
          <w:p w14:paraId="564D1FD3"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27</w:t>
            </w:r>
          </w:p>
        </w:tc>
        <w:tc>
          <w:tcPr>
            <w:tcW w:w="545" w:type="pct"/>
            <w:shd w:val="clear" w:color="auto" w:fill="auto"/>
            <w:vAlign w:val="center"/>
          </w:tcPr>
          <w:p w14:paraId="67CAD5A4"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34</w:t>
            </w:r>
          </w:p>
        </w:tc>
        <w:tc>
          <w:tcPr>
            <w:tcW w:w="571" w:type="pct"/>
            <w:shd w:val="clear" w:color="auto" w:fill="auto"/>
            <w:vAlign w:val="center"/>
          </w:tcPr>
          <w:p w14:paraId="6B72D54F"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41</w:t>
            </w:r>
          </w:p>
        </w:tc>
        <w:tc>
          <w:tcPr>
            <w:tcW w:w="372" w:type="pct"/>
            <w:shd w:val="clear" w:color="auto" w:fill="auto"/>
            <w:vAlign w:val="center"/>
          </w:tcPr>
          <w:p w14:paraId="2F6E24A5"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48</w:t>
            </w:r>
          </w:p>
        </w:tc>
      </w:tr>
      <w:tr w:rsidR="00030581" w14:paraId="2A507C1C" w14:textId="77777777">
        <w:tc>
          <w:tcPr>
            <w:tcW w:w="717" w:type="pct"/>
            <w:shd w:val="clear" w:color="auto" w:fill="auto"/>
            <w:vAlign w:val="center"/>
          </w:tcPr>
          <w:p w14:paraId="76526E15" w14:textId="77777777" w:rsidR="00030581" w:rsidRDefault="00067329">
            <w:pPr>
              <w:adjustRightInd/>
              <w:snapToGrid/>
              <w:spacing w:line="240" w:lineRule="auto"/>
              <w:ind w:firstLineChars="0" w:firstLine="0"/>
              <w:rPr>
                <w:rFonts w:eastAsia="仿宋"/>
                <w:snapToGrid w:val="0"/>
                <w:kern w:val="0"/>
                <w:sz w:val="21"/>
                <w:szCs w:val="20"/>
              </w:rPr>
            </w:pPr>
            <w:r>
              <w:rPr>
                <w:rFonts w:eastAsia="仿宋"/>
                <w:snapToGrid w:val="0"/>
                <w:kern w:val="0"/>
                <w:sz w:val="21"/>
                <w:szCs w:val="20"/>
              </w:rPr>
              <w:t>Na</w:t>
            </w:r>
          </w:p>
        </w:tc>
        <w:tc>
          <w:tcPr>
            <w:tcW w:w="457" w:type="pct"/>
            <w:shd w:val="clear" w:color="auto" w:fill="auto"/>
            <w:vAlign w:val="center"/>
          </w:tcPr>
          <w:p w14:paraId="53561AC8"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7</w:t>
            </w:r>
          </w:p>
        </w:tc>
        <w:tc>
          <w:tcPr>
            <w:tcW w:w="696" w:type="pct"/>
            <w:shd w:val="clear" w:color="auto" w:fill="auto"/>
            <w:vAlign w:val="center"/>
          </w:tcPr>
          <w:p w14:paraId="294E4DF0"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14</w:t>
            </w:r>
          </w:p>
        </w:tc>
        <w:tc>
          <w:tcPr>
            <w:tcW w:w="937" w:type="pct"/>
            <w:shd w:val="clear" w:color="auto" w:fill="auto"/>
            <w:vAlign w:val="center"/>
          </w:tcPr>
          <w:p w14:paraId="3C10BD84"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21</w:t>
            </w:r>
          </w:p>
        </w:tc>
        <w:tc>
          <w:tcPr>
            <w:tcW w:w="702" w:type="pct"/>
            <w:shd w:val="clear" w:color="auto" w:fill="auto"/>
            <w:vAlign w:val="center"/>
          </w:tcPr>
          <w:p w14:paraId="694335CF"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28</w:t>
            </w:r>
          </w:p>
        </w:tc>
        <w:tc>
          <w:tcPr>
            <w:tcW w:w="545" w:type="pct"/>
            <w:shd w:val="clear" w:color="auto" w:fill="auto"/>
            <w:vAlign w:val="center"/>
          </w:tcPr>
          <w:p w14:paraId="527443A1"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35</w:t>
            </w:r>
          </w:p>
        </w:tc>
        <w:tc>
          <w:tcPr>
            <w:tcW w:w="571" w:type="pct"/>
            <w:shd w:val="clear" w:color="auto" w:fill="auto"/>
            <w:vAlign w:val="center"/>
          </w:tcPr>
          <w:p w14:paraId="515353E0"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42</w:t>
            </w:r>
          </w:p>
        </w:tc>
        <w:tc>
          <w:tcPr>
            <w:tcW w:w="372" w:type="pct"/>
            <w:shd w:val="clear" w:color="auto" w:fill="auto"/>
            <w:vAlign w:val="center"/>
          </w:tcPr>
          <w:p w14:paraId="04C590CB" w14:textId="77777777" w:rsidR="00030581" w:rsidRDefault="00067329">
            <w:pPr>
              <w:adjustRightInd/>
              <w:snapToGrid/>
              <w:spacing w:line="240" w:lineRule="auto"/>
              <w:ind w:firstLineChars="0" w:firstLine="0"/>
              <w:jc w:val="center"/>
              <w:rPr>
                <w:rFonts w:eastAsia="仿宋"/>
                <w:snapToGrid w:val="0"/>
                <w:kern w:val="0"/>
                <w:sz w:val="21"/>
                <w:szCs w:val="20"/>
              </w:rPr>
            </w:pPr>
            <w:r>
              <w:rPr>
                <w:rFonts w:eastAsia="仿宋"/>
                <w:snapToGrid w:val="0"/>
                <w:kern w:val="0"/>
                <w:sz w:val="21"/>
                <w:szCs w:val="20"/>
              </w:rPr>
              <w:t>49</w:t>
            </w:r>
          </w:p>
        </w:tc>
      </w:tr>
    </w:tbl>
    <w:p w14:paraId="6CB61922" w14:textId="77777777" w:rsidR="00030581" w:rsidRDefault="00067329">
      <w:pPr>
        <w:adjustRightInd/>
        <w:snapToGrid/>
        <w:spacing w:line="500" w:lineRule="exact"/>
        <w:rPr>
          <w:rFonts w:eastAsia="仿宋"/>
        </w:rPr>
      </w:pPr>
      <w:r>
        <w:rPr>
          <w:rFonts w:eastAsia="仿宋"/>
        </w:rPr>
        <w:t>对水文资料进行整理：</w:t>
      </w:r>
    </w:p>
    <w:p w14:paraId="20EF1AD3" w14:textId="77777777" w:rsidR="00030581" w:rsidRDefault="00067329">
      <w:pPr>
        <w:adjustRightInd/>
        <w:snapToGrid/>
        <w:spacing w:line="500" w:lineRule="exact"/>
        <w:rPr>
          <w:rFonts w:eastAsia="仿宋"/>
        </w:rPr>
      </w:pPr>
      <w:r>
        <w:rPr>
          <w:rFonts w:eastAsia="仿宋"/>
        </w:rPr>
        <w:t>换算毫克</w:t>
      </w:r>
      <w:r>
        <w:rPr>
          <w:rFonts w:eastAsia="仿宋"/>
        </w:rPr>
        <w:t>/</w:t>
      </w:r>
      <w:r>
        <w:rPr>
          <w:rFonts w:eastAsia="仿宋"/>
        </w:rPr>
        <w:t>升为毫克当量</w:t>
      </w:r>
      <w:r>
        <w:rPr>
          <w:rFonts w:eastAsia="仿宋"/>
        </w:rPr>
        <w:t>/</w:t>
      </w:r>
      <w:r>
        <w:rPr>
          <w:rFonts w:eastAsia="仿宋"/>
        </w:rPr>
        <w:t>升及毫克当量百分数</w:t>
      </w:r>
    </w:p>
    <w:p w14:paraId="0FE4D2AB" w14:textId="77777777" w:rsidR="00030581" w:rsidRDefault="00067329">
      <w:pPr>
        <w:adjustRightInd/>
        <w:snapToGrid/>
        <w:spacing w:line="500" w:lineRule="exact"/>
        <w:rPr>
          <w:rFonts w:eastAsia="仿宋"/>
        </w:rPr>
      </w:pPr>
      <w:r>
        <w:rPr>
          <w:rFonts w:eastAsia="仿宋"/>
        </w:rPr>
        <w:t>按照化学原理，毫克数与毫克当量数的关系如下式：</w:t>
      </w:r>
    </w:p>
    <w:p w14:paraId="58729E92" w14:textId="77777777" w:rsidR="00030581" w:rsidRDefault="00067329">
      <w:pPr>
        <w:adjustRightInd/>
        <w:snapToGrid/>
        <w:spacing w:line="240" w:lineRule="auto"/>
        <w:rPr>
          <w:rFonts w:eastAsia="仿宋"/>
          <w:sz w:val="28"/>
          <w:szCs w:val="24"/>
        </w:rPr>
      </w:pPr>
      <w:r>
        <w:rPr>
          <w:rFonts w:eastAsia="仿宋"/>
        </w:rPr>
        <w:t>离子的毫克当量数</w:t>
      </w:r>
      <w:r>
        <w:rPr>
          <w:rFonts w:eastAsia="仿宋"/>
        </w:rPr>
        <w:t>=</w:t>
      </w:r>
      <m:oMath>
        <m:f>
          <m:fPr>
            <m:ctrlPr>
              <w:rPr>
                <w:rFonts w:ascii="Cambria Math" w:eastAsia="仿宋" w:hAnsi="Cambria Math"/>
                <w:sz w:val="28"/>
              </w:rPr>
            </m:ctrlPr>
          </m:fPr>
          <m:num>
            <m:r>
              <m:rPr>
                <m:sty m:val="p"/>
              </m:rPr>
              <w:rPr>
                <w:rFonts w:ascii="Cambria Math" w:eastAsia="仿宋" w:hAnsi="Cambria Math"/>
                <w:sz w:val="28"/>
              </w:rPr>
              <m:t>离子的毫克数</m:t>
            </m:r>
          </m:num>
          <m:den>
            <m:r>
              <m:rPr>
                <m:sty m:val="p"/>
              </m:rPr>
              <w:rPr>
                <w:rFonts w:ascii="Cambria Math" w:eastAsia="仿宋" w:hAnsi="Cambria Math"/>
                <w:sz w:val="28"/>
              </w:rPr>
              <m:t>离子的当量</m:t>
            </m:r>
          </m:den>
        </m:f>
      </m:oMath>
      <w:r>
        <w:rPr>
          <w:rFonts w:eastAsia="仿宋"/>
          <w:sz w:val="28"/>
          <w:szCs w:val="24"/>
        </w:rPr>
        <w:t xml:space="preserve"> </w:t>
      </w:r>
    </w:p>
    <w:p w14:paraId="403A2693" w14:textId="77777777" w:rsidR="00030581" w:rsidRDefault="00067329">
      <w:pPr>
        <w:adjustRightInd/>
        <w:snapToGrid/>
        <w:spacing w:line="500" w:lineRule="exact"/>
        <w:rPr>
          <w:rFonts w:eastAsia="仿宋"/>
        </w:rPr>
      </w:pPr>
      <w:r>
        <w:rPr>
          <w:rFonts w:eastAsia="仿宋"/>
        </w:rPr>
        <w:t>知道了离子在水中的毫克当量数以后，则可根据下式计算其毫克当量百分数：</w:t>
      </w:r>
    </w:p>
    <w:p w14:paraId="11E69F96" w14:textId="77777777" w:rsidR="00030581" w:rsidRDefault="00067329">
      <w:pPr>
        <w:adjustRightInd/>
        <w:snapToGrid/>
        <w:spacing w:line="240" w:lineRule="auto"/>
        <w:rPr>
          <w:rFonts w:eastAsia="仿宋"/>
          <w:szCs w:val="24"/>
        </w:rPr>
      </w:pPr>
      <w:r>
        <w:rPr>
          <w:rFonts w:eastAsia="仿宋"/>
        </w:rPr>
        <w:lastRenderedPageBreak/>
        <w:t>某阴离子的毫克当量百分数</w:t>
      </w:r>
      <w:r>
        <w:rPr>
          <w:rFonts w:eastAsia="仿宋"/>
        </w:rPr>
        <w:t>=</w:t>
      </w:r>
      <m:oMath>
        <m:f>
          <m:fPr>
            <m:ctrlPr>
              <w:rPr>
                <w:rFonts w:ascii="Cambria Math" w:eastAsia="仿宋" w:hAnsi="Cambria Math"/>
              </w:rPr>
            </m:ctrlPr>
          </m:fPr>
          <m:num>
            <m:r>
              <m:rPr>
                <m:sty m:val="p"/>
              </m:rPr>
              <w:rPr>
                <w:rFonts w:ascii="Cambria Math" w:eastAsia="仿宋" w:hAnsi="Cambria Math"/>
              </w:rPr>
              <m:t>该离子毫克当量</m:t>
            </m:r>
            <m:r>
              <m:rPr>
                <m:sty m:val="p"/>
              </m:rPr>
              <w:rPr>
                <w:rFonts w:ascii="Cambria Math" w:eastAsia="仿宋" w:hAnsi="Cambria Math"/>
              </w:rPr>
              <m:t>/</m:t>
            </m:r>
            <m:r>
              <m:rPr>
                <m:sty m:val="p"/>
              </m:rPr>
              <w:rPr>
                <w:rFonts w:ascii="Cambria Math" w:eastAsia="仿宋" w:hAnsi="Cambria Math"/>
              </w:rPr>
              <m:t>升</m:t>
            </m:r>
          </m:num>
          <m:den>
            <m:r>
              <m:rPr>
                <m:sty m:val="p"/>
              </m:rPr>
              <w:rPr>
                <w:rFonts w:ascii="Cambria Math" w:eastAsia="仿宋" w:hAnsi="Cambria Math"/>
              </w:rPr>
              <m:t>阴离子毫克当量总数</m:t>
            </m:r>
            <m:r>
              <m:rPr>
                <m:sty m:val="p"/>
              </m:rPr>
              <w:rPr>
                <w:rFonts w:ascii="Cambria Math" w:eastAsia="仿宋" w:hAnsi="Cambria Math"/>
              </w:rPr>
              <m:t>/</m:t>
            </m:r>
            <m:r>
              <m:rPr>
                <m:sty m:val="p"/>
              </m:rPr>
              <w:rPr>
                <w:rFonts w:ascii="Cambria Math" w:eastAsia="仿宋" w:hAnsi="Cambria Math"/>
              </w:rPr>
              <m:t>升</m:t>
            </m:r>
          </m:den>
        </m:f>
      </m:oMath>
      <w:r>
        <w:rPr>
          <w:rFonts w:eastAsia="仿宋"/>
        </w:rPr>
        <w:t>×100%</w:t>
      </w:r>
    </w:p>
    <w:p w14:paraId="5784EA39" w14:textId="77777777" w:rsidR="00030581" w:rsidRDefault="00067329">
      <w:pPr>
        <w:adjustRightInd/>
        <w:snapToGrid/>
        <w:spacing w:line="500" w:lineRule="exact"/>
        <w:rPr>
          <w:rFonts w:eastAsia="仿宋"/>
        </w:rPr>
      </w:pPr>
      <w:r>
        <w:rPr>
          <w:rFonts w:eastAsia="仿宋"/>
        </w:rPr>
        <w:t>第二步，按矿化度（</w:t>
      </w:r>
      <w:r>
        <w:rPr>
          <w:rFonts w:eastAsia="仿宋"/>
        </w:rPr>
        <w:t>M</w:t>
      </w:r>
      <w:r>
        <w:rPr>
          <w:rFonts w:eastAsia="仿宋"/>
        </w:rPr>
        <w:t>）的大小划分为</w:t>
      </w:r>
      <w:r>
        <w:rPr>
          <w:rFonts w:eastAsia="仿宋"/>
        </w:rPr>
        <w:t>4</w:t>
      </w:r>
      <w:r>
        <w:rPr>
          <w:rFonts w:eastAsia="仿宋"/>
        </w:rPr>
        <w:t>组。</w:t>
      </w:r>
    </w:p>
    <w:p w14:paraId="211A7768" w14:textId="77777777" w:rsidR="00030581" w:rsidRDefault="00067329">
      <w:pPr>
        <w:adjustRightInd/>
        <w:snapToGrid/>
        <w:spacing w:line="500" w:lineRule="exact"/>
        <w:rPr>
          <w:rFonts w:eastAsia="仿宋"/>
        </w:rPr>
      </w:pPr>
      <w:r>
        <w:rPr>
          <w:rFonts w:eastAsia="仿宋"/>
        </w:rPr>
        <w:t>A</w:t>
      </w:r>
      <w:r>
        <w:rPr>
          <w:rFonts w:eastAsia="仿宋"/>
        </w:rPr>
        <w:t>组</w:t>
      </w:r>
      <w:r>
        <w:rPr>
          <w:rFonts w:eastAsia="仿宋"/>
        </w:rPr>
        <w:t>——M≤1.5g/L</w:t>
      </w:r>
      <w:r>
        <w:rPr>
          <w:rFonts w:eastAsia="仿宋"/>
        </w:rPr>
        <w:t>；</w:t>
      </w:r>
    </w:p>
    <w:p w14:paraId="0F639D70" w14:textId="77777777" w:rsidR="00030581" w:rsidRDefault="00067329">
      <w:pPr>
        <w:adjustRightInd/>
        <w:snapToGrid/>
        <w:spacing w:line="500" w:lineRule="exact"/>
        <w:rPr>
          <w:rFonts w:eastAsia="仿宋"/>
        </w:rPr>
      </w:pPr>
      <w:r>
        <w:rPr>
          <w:rFonts w:eastAsia="仿宋"/>
        </w:rPr>
        <w:t>B</w:t>
      </w:r>
      <w:r>
        <w:rPr>
          <w:rFonts w:eastAsia="仿宋"/>
        </w:rPr>
        <w:t>组</w:t>
      </w:r>
      <w:r>
        <w:rPr>
          <w:rFonts w:eastAsia="仿宋"/>
        </w:rPr>
        <w:t>——1.5</w:t>
      </w:r>
      <w:r>
        <w:rPr>
          <w:rFonts w:eastAsia="仿宋"/>
        </w:rPr>
        <w:t>＜</w:t>
      </w:r>
      <w:r>
        <w:rPr>
          <w:rFonts w:eastAsia="仿宋"/>
        </w:rPr>
        <w:t>M≤10g/L</w:t>
      </w:r>
      <w:r>
        <w:rPr>
          <w:rFonts w:eastAsia="仿宋"/>
        </w:rPr>
        <w:t>；</w:t>
      </w:r>
    </w:p>
    <w:p w14:paraId="7B9B7E31" w14:textId="77777777" w:rsidR="00030581" w:rsidRDefault="00067329">
      <w:pPr>
        <w:adjustRightInd/>
        <w:snapToGrid/>
        <w:spacing w:line="500" w:lineRule="exact"/>
        <w:rPr>
          <w:rFonts w:eastAsia="仿宋"/>
        </w:rPr>
      </w:pPr>
      <w:r>
        <w:rPr>
          <w:rFonts w:eastAsia="仿宋"/>
        </w:rPr>
        <w:t>C</w:t>
      </w:r>
      <w:r>
        <w:rPr>
          <w:rFonts w:eastAsia="仿宋"/>
        </w:rPr>
        <w:t>组</w:t>
      </w:r>
      <w:r>
        <w:rPr>
          <w:rFonts w:eastAsia="仿宋"/>
        </w:rPr>
        <w:t>——10</w:t>
      </w:r>
      <w:r>
        <w:rPr>
          <w:rFonts w:eastAsia="仿宋"/>
        </w:rPr>
        <w:t>＜</w:t>
      </w:r>
      <w:r>
        <w:rPr>
          <w:rFonts w:eastAsia="仿宋"/>
        </w:rPr>
        <w:t>M≤40g/L</w:t>
      </w:r>
      <w:r>
        <w:rPr>
          <w:rFonts w:eastAsia="仿宋"/>
        </w:rPr>
        <w:t>；</w:t>
      </w:r>
    </w:p>
    <w:p w14:paraId="174519F6" w14:textId="77777777" w:rsidR="00030581" w:rsidRDefault="00067329">
      <w:pPr>
        <w:adjustRightInd/>
        <w:snapToGrid/>
        <w:spacing w:line="500" w:lineRule="exact"/>
        <w:rPr>
          <w:rFonts w:eastAsia="仿宋"/>
        </w:rPr>
      </w:pPr>
      <w:r>
        <w:rPr>
          <w:rFonts w:eastAsia="仿宋"/>
        </w:rPr>
        <w:t>D</w:t>
      </w:r>
      <w:r>
        <w:rPr>
          <w:rFonts w:eastAsia="仿宋"/>
        </w:rPr>
        <w:t>组</w:t>
      </w:r>
      <w:r>
        <w:rPr>
          <w:rFonts w:eastAsia="仿宋"/>
        </w:rPr>
        <w:t>——M</w:t>
      </w:r>
      <w:r>
        <w:rPr>
          <w:rFonts w:eastAsia="仿宋"/>
        </w:rPr>
        <w:t>＞</w:t>
      </w:r>
      <w:r>
        <w:rPr>
          <w:rFonts w:eastAsia="仿宋"/>
        </w:rPr>
        <w:t>40g/L</w:t>
      </w:r>
      <w:r>
        <w:rPr>
          <w:rFonts w:eastAsia="仿宋"/>
        </w:rPr>
        <w:t>。</w:t>
      </w:r>
    </w:p>
    <w:p w14:paraId="5101A518" w14:textId="77777777" w:rsidR="00030581" w:rsidRDefault="00067329">
      <w:pPr>
        <w:adjustRightInd/>
        <w:snapToGrid/>
        <w:spacing w:line="500" w:lineRule="exact"/>
        <w:rPr>
          <w:rFonts w:eastAsia="仿宋"/>
        </w:rPr>
      </w:pPr>
      <w:r>
        <w:rPr>
          <w:rFonts w:eastAsia="仿宋"/>
        </w:rPr>
        <w:t>矿化度的计算采用《用主要阴离子含量计算水的矿化度》（高仁先</w:t>
      </w:r>
      <w:r>
        <w:rPr>
          <w:rFonts w:eastAsia="仿宋"/>
        </w:rPr>
        <w:t>.</w:t>
      </w:r>
      <w:r>
        <w:rPr>
          <w:rFonts w:eastAsia="仿宋"/>
        </w:rPr>
        <w:t>山东省水利科学研究院），计算方法如下：</w:t>
      </w:r>
    </w:p>
    <w:p w14:paraId="4727626F" w14:textId="77777777" w:rsidR="00030581" w:rsidRDefault="00067329">
      <w:pPr>
        <w:adjustRightInd/>
        <w:snapToGrid/>
        <w:spacing w:line="500" w:lineRule="exact"/>
        <w:rPr>
          <w:rFonts w:eastAsia="仿宋"/>
        </w:rPr>
      </w:pPr>
      <w:r>
        <w:rPr>
          <w:rFonts w:eastAsia="仿宋"/>
        </w:rPr>
        <w:t>矿化度（</w:t>
      </w:r>
      <w:r>
        <w:rPr>
          <w:rFonts w:eastAsia="仿宋"/>
        </w:rPr>
        <w:t>g/L</w:t>
      </w:r>
      <w:r>
        <w:rPr>
          <w:rFonts w:eastAsia="仿宋"/>
        </w:rPr>
        <w:t>）</w:t>
      </w:r>
      <w:r>
        <w:rPr>
          <w:rFonts w:eastAsia="仿宋"/>
        </w:rPr>
        <w:t>=C</w:t>
      </w:r>
      <w:r>
        <w:rPr>
          <w:rFonts w:eastAsia="仿宋"/>
        </w:rPr>
        <w:t>（</w:t>
      </w:r>
      <w:r>
        <w:rPr>
          <w:rFonts w:eastAsia="仿宋"/>
        </w:rPr>
        <w:t>∑A</w:t>
      </w:r>
      <w:r>
        <w:rPr>
          <w:rFonts w:eastAsia="仿宋"/>
        </w:rPr>
        <w:t>）</w:t>
      </w:r>
      <w:r>
        <w:rPr>
          <w:rFonts w:eastAsia="仿宋"/>
        </w:rPr>
        <w:t>×MS</w:t>
      </w:r>
    </w:p>
    <w:p w14:paraId="4CF8188F" w14:textId="77777777" w:rsidR="00030581" w:rsidRDefault="00067329">
      <w:pPr>
        <w:adjustRightInd/>
        <w:snapToGrid/>
        <w:spacing w:line="240" w:lineRule="auto"/>
        <w:rPr>
          <w:rFonts w:eastAsia="仿宋"/>
          <w:szCs w:val="24"/>
        </w:rPr>
      </w:pPr>
      <w:r>
        <w:rPr>
          <w:rFonts w:eastAsia="仿宋"/>
        </w:rPr>
        <w:t>SB=</w:t>
      </w:r>
      <m:oMath>
        <m:f>
          <m:fPr>
            <m:ctrlPr>
              <w:rPr>
                <w:rFonts w:ascii="Cambria Math" w:eastAsia="仿宋" w:hAnsi="Cambria Math"/>
              </w:rPr>
            </m:ctrlPr>
          </m:fPr>
          <m:num>
            <m:r>
              <m:rPr>
                <m:sty m:val="p"/>
              </m:rPr>
              <w:rPr>
                <w:rFonts w:ascii="Cambria Math" w:eastAsia="仿宋" w:hAnsi="Cambria Math"/>
              </w:rPr>
              <m:t>C</m:t>
            </m:r>
            <m:r>
              <m:rPr>
                <m:sty m:val="p"/>
              </m:rPr>
              <w:rPr>
                <w:rFonts w:ascii="Cambria Math" w:eastAsia="仿宋" w:hAnsi="Cambria Math"/>
              </w:rPr>
              <m:t>（</m:t>
            </m:r>
            <m:f>
              <m:fPr>
                <m:type m:val="skw"/>
                <m:ctrlPr>
                  <w:rPr>
                    <w:rFonts w:ascii="Cambria Math" w:eastAsia="仿宋" w:hAnsi="Cambria Math"/>
                  </w:rPr>
                </m:ctrlPr>
              </m:fPr>
              <m:num>
                <m:r>
                  <m:rPr>
                    <m:sty m:val="p"/>
                  </m:rPr>
                  <w:rPr>
                    <w:rFonts w:ascii="Cambria Math" w:eastAsia="仿宋" w:hAnsi="Cambria Math"/>
                  </w:rPr>
                  <m:t>1</m:t>
                </m:r>
              </m:num>
              <m:den>
                <m:r>
                  <m:rPr>
                    <m:sty m:val="p"/>
                  </m:rPr>
                  <w:rPr>
                    <w:rFonts w:ascii="Cambria Math" w:eastAsia="仿宋" w:hAnsi="Cambria Math"/>
                  </w:rPr>
                  <m:t>2</m:t>
                </m:r>
              </m:den>
            </m:f>
            <m:sSubSup>
              <m:sSubSupPr>
                <m:ctrlPr>
                  <w:rPr>
                    <w:rFonts w:ascii="Cambria Math" w:eastAsia="仿宋" w:hAnsi="Cambria Math"/>
                  </w:rPr>
                </m:ctrlPr>
              </m:sSubSupPr>
              <m:e>
                <m:r>
                  <m:rPr>
                    <m:sty m:val="p"/>
                  </m:rPr>
                  <w:rPr>
                    <w:rFonts w:ascii="Cambria Math" w:eastAsia="仿宋" w:hAnsi="Cambria Math"/>
                  </w:rPr>
                  <m:t>SO</m:t>
                </m:r>
              </m:e>
              <m:sub>
                <m:r>
                  <m:rPr>
                    <m:sty m:val="p"/>
                  </m:rPr>
                  <w:rPr>
                    <w:rFonts w:ascii="Cambria Math" w:eastAsia="仿宋" w:hAnsi="Cambria Math"/>
                  </w:rPr>
                  <m:t>4</m:t>
                </m:r>
              </m:sub>
              <m:sup>
                <m:r>
                  <m:rPr>
                    <m:sty m:val="p"/>
                  </m:rPr>
                  <w:rPr>
                    <w:rFonts w:ascii="Cambria Math" w:eastAsia="仿宋" w:hAnsi="Cambria Math"/>
                  </w:rPr>
                  <m:t>2-</m:t>
                </m:r>
              </m:sup>
            </m:sSubSup>
            <m:r>
              <m:rPr>
                <m:sty m:val="p"/>
              </m:rPr>
              <w:rPr>
                <w:rFonts w:ascii="Cambria Math" w:eastAsia="仿宋" w:hAnsi="Cambria Math"/>
              </w:rPr>
              <m:t>）</m:t>
            </m:r>
          </m:num>
          <m:den>
            <m:r>
              <m:rPr>
                <m:sty m:val="p"/>
              </m:rPr>
              <w:rPr>
                <w:rFonts w:ascii="Cambria Math" w:eastAsia="仿宋" w:hAnsi="Cambria Math"/>
              </w:rPr>
              <m:t>C(∑A)</m:t>
            </m:r>
          </m:den>
        </m:f>
      </m:oMath>
      <w:r>
        <w:rPr>
          <w:rFonts w:eastAsia="仿宋"/>
        </w:rPr>
        <w:t>或</w:t>
      </w:r>
      <m:oMath>
        <m:f>
          <m:fPr>
            <m:ctrlPr>
              <w:rPr>
                <w:rFonts w:ascii="Cambria Math" w:eastAsia="仿宋" w:hAnsi="Cambria Math"/>
              </w:rPr>
            </m:ctrlPr>
          </m:fPr>
          <m:num>
            <m:r>
              <m:rPr>
                <m:sty m:val="p"/>
              </m:rPr>
              <w:rPr>
                <w:rFonts w:ascii="Cambria Math" w:eastAsia="仿宋" w:hAnsi="Cambria Math"/>
              </w:rPr>
              <m:t>C</m:t>
            </m:r>
            <m:d>
              <m:dPr>
                <m:ctrlPr>
                  <w:rPr>
                    <w:rFonts w:ascii="Cambria Math" w:eastAsia="仿宋" w:hAnsi="Cambria Math"/>
                  </w:rPr>
                </m:ctrlPr>
              </m:dPr>
              <m:e>
                <m:r>
                  <m:rPr>
                    <m:sty m:val="p"/>
                  </m:rPr>
                  <w:rPr>
                    <w:rFonts w:ascii="Cambria Math" w:eastAsia="仿宋" w:hAnsi="Cambria Math"/>
                  </w:rPr>
                  <m:t>∑H</m:t>
                </m:r>
              </m:e>
            </m:d>
            <m:r>
              <m:rPr>
                <m:sty m:val="p"/>
              </m:rPr>
              <w:rPr>
                <w:rFonts w:ascii="Cambria Math" w:eastAsia="仿宋" w:hAnsi="Cambria Math"/>
              </w:rPr>
              <m:t>-</m:t>
            </m:r>
            <m:r>
              <m:rPr>
                <m:sty m:val="p"/>
              </m:rPr>
              <w:rPr>
                <w:rFonts w:ascii="Cambria Math" w:eastAsia="仿宋" w:hAnsi="Cambria Math"/>
              </w:rPr>
              <m:t>C(</m:t>
            </m:r>
            <m:sSup>
              <m:sSupPr>
                <m:ctrlPr>
                  <w:rPr>
                    <w:rFonts w:ascii="Cambria Math" w:eastAsia="仿宋" w:hAnsi="Cambria Math"/>
                  </w:rPr>
                </m:ctrlPr>
              </m:sSupPr>
              <m:e>
                <m:r>
                  <m:rPr>
                    <m:sty m:val="p"/>
                  </m:rPr>
                  <w:rPr>
                    <w:rFonts w:ascii="Cambria Math" w:eastAsia="仿宋" w:hAnsi="Cambria Math"/>
                  </w:rPr>
                  <m:t>Cl</m:t>
                </m:r>
              </m:e>
              <m:sup>
                <m:r>
                  <m:rPr>
                    <m:sty m:val="p"/>
                  </m:rPr>
                  <w:rPr>
                    <w:rFonts w:ascii="Cambria Math" w:eastAsia="仿宋" w:hAnsi="Cambria Math"/>
                  </w:rPr>
                  <m:t>-</m:t>
                </m:r>
              </m:sup>
            </m:sSup>
            <m:r>
              <m:rPr>
                <m:sty m:val="p"/>
              </m:rPr>
              <w:rPr>
                <w:rFonts w:ascii="Cambria Math" w:eastAsia="仿宋" w:hAnsi="Cambria Math"/>
              </w:rPr>
              <m:t>)</m:t>
            </m:r>
          </m:num>
          <m:den>
            <m:r>
              <m:rPr>
                <m:sty m:val="p"/>
              </m:rPr>
              <w:rPr>
                <w:rFonts w:ascii="Cambria Math" w:eastAsia="仿宋" w:hAnsi="Cambria Math"/>
              </w:rPr>
              <m:t>C(∑A)</m:t>
            </m:r>
          </m:den>
        </m:f>
      </m:oMath>
    </w:p>
    <w:p w14:paraId="64D316CA" w14:textId="77777777" w:rsidR="00030581" w:rsidRDefault="00067329">
      <w:pPr>
        <w:adjustRightInd/>
        <w:snapToGrid/>
        <w:spacing w:line="240" w:lineRule="auto"/>
        <w:rPr>
          <w:rFonts w:eastAsia="仿宋"/>
        </w:rPr>
      </w:pPr>
      <w:r>
        <w:rPr>
          <w:rFonts w:eastAsia="仿宋"/>
        </w:rPr>
        <w:t>HCB=</w:t>
      </w:r>
      <m:oMath>
        <m:r>
          <m:rPr>
            <m:sty m:val="p"/>
          </m:rPr>
          <w:rPr>
            <w:rFonts w:ascii="Cambria Math" w:eastAsia="仿宋" w:hAnsi="Cambria Math"/>
          </w:rPr>
          <m:t xml:space="preserve"> </m:t>
        </m:r>
        <m:f>
          <m:fPr>
            <m:ctrlPr>
              <w:rPr>
                <w:rFonts w:ascii="Cambria Math" w:eastAsia="仿宋" w:hAnsi="Cambria Math"/>
              </w:rPr>
            </m:ctrlPr>
          </m:fPr>
          <m:num>
            <m:r>
              <m:rPr>
                <m:sty m:val="p"/>
              </m:rPr>
              <w:rPr>
                <w:rFonts w:ascii="Cambria Math" w:eastAsia="仿宋" w:hAnsi="Cambria Math"/>
              </w:rPr>
              <m:t>C(</m:t>
            </m:r>
            <m:sSubSup>
              <m:sSubSupPr>
                <m:ctrlPr>
                  <w:rPr>
                    <w:rFonts w:ascii="Cambria Math" w:eastAsia="仿宋" w:hAnsi="Cambria Math"/>
                  </w:rPr>
                </m:ctrlPr>
              </m:sSubSupPr>
              <m:e>
                <m:r>
                  <m:rPr>
                    <m:sty m:val="p"/>
                  </m:rPr>
                  <w:rPr>
                    <w:rFonts w:ascii="Cambria Math" w:eastAsia="仿宋" w:hAnsi="Cambria Math"/>
                  </w:rPr>
                  <m:t>HCO</m:t>
                </m:r>
              </m:e>
              <m:sub>
                <m:r>
                  <m:rPr>
                    <m:sty m:val="p"/>
                  </m:rPr>
                  <w:rPr>
                    <w:rFonts w:ascii="Cambria Math" w:eastAsia="仿宋" w:hAnsi="Cambria Math"/>
                  </w:rPr>
                  <m:t>3</m:t>
                </m:r>
              </m:sub>
              <m:sup>
                <m:r>
                  <m:rPr>
                    <m:sty m:val="p"/>
                  </m:rPr>
                  <w:rPr>
                    <w:rFonts w:ascii="Cambria Math" w:eastAsia="仿宋" w:hAnsi="Cambria Math"/>
                  </w:rPr>
                  <m:t>-</m:t>
                </m:r>
              </m:sup>
            </m:sSubSup>
            <m:r>
              <m:rPr>
                <m:sty m:val="p"/>
              </m:rPr>
              <w:rPr>
                <w:rFonts w:ascii="Cambria Math" w:eastAsia="仿宋" w:hAnsi="Cambria Math"/>
              </w:rPr>
              <m:t>)</m:t>
            </m:r>
          </m:num>
          <m:den>
            <m:r>
              <m:rPr>
                <m:sty m:val="p"/>
              </m:rPr>
              <w:rPr>
                <w:rFonts w:ascii="Cambria Math" w:eastAsia="仿宋" w:hAnsi="Cambria Math"/>
              </w:rPr>
              <m:t>C</m:t>
            </m:r>
            <m:d>
              <m:dPr>
                <m:ctrlPr>
                  <w:rPr>
                    <w:rFonts w:ascii="Cambria Math" w:eastAsia="仿宋" w:hAnsi="Cambria Math"/>
                  </w:rPr>
                </m:ctrlPr>
              </m:dPr>
              <m:e>
                <m:f>
                  <m:fPr>
                    <m:type m:val="skw"/>
                    <m:ctrlPr>
                      <w:rPr>
                        <w:rFonts w:ascii="Cambria Math" w:eastAsia="仿宋" w:hAnsi="Cambria Math"/>
                      </w:rPr>
                    </m:ctrlPr>
                  </m:fPr>
                  <m:num>
                    <m:r>
                      <m:rPr>
                        <m:sty m:val="p"/>
                      </m:rPr>
                      <w:rPr>
                        <w:rFonts w:ascii="Cambria Math" w:eastAsia="仿宋" w:hAnsi="Cambria Math"/>
                      </w:rPr>
                      <m:t>1</m:t>
                    </m:r>
                  </m:num>
                  <m:den>
                    <m:r>
                      <m:rPr>
                        <m:sty m:val="p"/>
                      </m:rPr>
                      <w:rPr>
                        <w:rFonts w:ascii="Cambria Math" w:eastAsia="仿宋" w:hAnsi="Cambria Math"/>
                      </w:rPr>
                      <m:t>2</m:t>
                    </m:r>
                  </m:den>
                </m:f>
                <m:sSubSup>
                  <m:sSubSupPr>
                    <m:ctrlPr>
                      <w:rPr>
                        <w:rFonts w:ascii="Cambria Math" w:eastAsia="仿宋" w:hAnsi="Cambria Math"/>
                      </w:rPr>
                    </m:ctrlPr>
                  </m:sSubSupPr>
                  <m:e>
                    <m:r>
                      <m:rPr>
                        <m:sty m:val="p"/>
                      </m:rPr>
                      <w:rPr>
                        <w:rFonts w:ascii="Cambria Math" w:eastAsia="仿宋" w:hAnsi="Cambria Math"/>
                      </w:rPr>
                      <m:t>CO</m:t>
                    </m:r>
                  </m:e>
                  <m:sub>
                    <m:r>
                      <m:rPr>
                        <m:sty m:val="p"/>
                      </m:rPr>
                      <w:rPr>
                        <w:rFonts w:ascii="Cambria Math" w:eastAsia="仿宋" w:hAnsi="Cambria Math"/>
                      </w:rPr>
                      <m:t>3</m:t>
                    </m:r>
                  </m:sub>
                  <m:sup>
                    <m:r>
                      <m:rPr>
                        <m:sty m:val="p"/>
                      </m:rPr>
                      <w:rPr>
                        <w:rFonts w:ascii="Cambria Math" w:eastAsia="仿宋" w:hAnsi="Cambria Math"/>
                      </w:rPr>
                      <m:t>2-</m:t>
                    </m:r>
                  </m:sup>
                </m:sSubSup>
              </m:e>
            </m:d>
            <m:r>
              <m:rPr>
                <m:sty m:val="p"/>
              </m:rPr>
              <w:rPr>
                <w:rFonts w:ascii="Cambria Math" w:eastAsia="仿宋" w:hAnsi="Cambria Math"/>
              </w:rPr>
              <m:t>+C(</m:t>
            </m:r>
            <m:sSup>
              <m:sSupPr>
                <m:ctrlPr>
                  <w:rPr>
                    <w:rFonts w:ascii="Cambria Math" w:eastAsia="仿宋" w:hAnsi="Cambria Math"/>
                  </w:rPr>
                </m:ctrlPr>
              </m:sSupPr>
              <m:e>
                <m:r>
                  <m:rPr>
                    <m:sty m:val="p"/>
                  </m:rPr>
                  <w:rPr>
                    <w:rFonts w:ascii="Cambria Math" w:eastAsia="仿宋" w:hAnsi="Cambria Math"/>
                  </w:rPr>
                  <m:t>Cl</m:t>
                </m:r>
              </m:e>
              <m:sup>
                <m:r>
                  <m:rPr>
                    <m:sty m:val="p"/>
                  </m:rPr>
                  <w:rPr>
                    <w:rFonts w:ascii="Cambria Math" w:eastAsia="仿宋" w:hAnsi="Cambria Math"/>
                  </w:rPr>
                  <m:t>-</m:t>
                </m:r>
              </m:sup>
            </m:sSup>
            <m:r>
              <m:rPr>
                <m:sty m:val="p"/>
              </m:rPr>
              <w:rPr>
                <w:rFonts w:ascii="Cambria Math" w:eastAsia="仿宋" w:hAnsi="Cambria Math"/>
              </w:rPr>
              <m:t>)</m:t>
            </m:r>
          </m:den>
        </m:f>
      </m:oMath>
    </w:p>
    <w:p w14:paraId="111E325B" w14:textId="77777777" w:rsidR="00030581" w:rsidRDefault="00067329">
      <w:pPr>
        <w:adjustRightInd/>
        <w:snapToGrid/>
        <w:spacing w:line="500" w:lineRule="exact"/>
      </w:pPr>
      <w:r>
        <w:rPr>
          <w:rFonts w:eastAsia="仿宋"/>
        </w:rPr>
        <w:t>注：</w:t>
      </w:r>
      <w:r>
        <w:rPr>
          <w:rFonts w:eastAsia="仿宋"/>
        </w:rPr>
        <w:t>Ms</w:t>
      </w:r>
      <w:r>
        <w:rPr>
          <w:rFonts w:eastAsia="仿宋"/>
        </w:rPr>
        <w:t>是在计算出</w:t>
      </w:r>
      <w:r>
        <w:rPr>
          <w:rFonts w:eastAsia="仿宋"/>
        </w:rPr>
        <w:t>SB</w:t>
      </w:r>
      <w:r>
        <w:rPr>
          <w:rFonts w:eastAsia="仿宋"/>
        </w:rPr>
        <w:t>值和</w:t>
      </w:r>
      <w:r>
        <w:rPr>
          <w:rFonts w:eastAsia="仿宋"/>
        </w:rPr>
        <w:t>HCB</w:t>
      </w:r>
      <w:r>
        <w:rPr>
          <w:rFonts w:eastAsia="仿宋"/>
        </w:rPr>
        <w:t>值后查表</w:t>
      </w:r>
      <w:r>
        <w:rPr>
          <w:rFonts w:eastAsia="仿宋"/>
        </w:rPr>
        <w:t>4</w:t>
      </w:r>
      <w:r>
        <w:rPr>
          <w:rFonts w:eastAsia="仿宋" w:hint="eastAsia"/>
        </w:rPr>
        <w:t>.</w:t>
      </w:r>
      <w:r>
        <w:rPr>
          <w:rFonts w:eastAsia="仿宋"/>
        </w:rPr>
        <w:t>2-</w:t>
      </w:r>
      <w:r>
        <w:rPr>
          <w:rFonts w:eastAsia="仿宋" w:hint="eastAsia"/>
        </w:rPr>
        <w:t>16</w:t>
      </w:r>
      <w:r>
        <w:rPr>
          <w:rFonts w:eastAsia="仿宋"/>
        </w:rPr>
        <w:t>中查得。</w:t>
      </w:r>
    </w:p>
    <w:p w14:paraId="4E7E80E9"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w:t>
      </w:r>
      <w:r>
        <w:rPr>
          <w:rFonts w:eastAsia="仿宋" w:hint="eastAsia"/>
          <w:b/>
          <w:bCs/>
          <w:lang w:val="en-US"/>
        </w:rPr>
        <w:t>16</w:t>
      </w:r>
      <w:r>
        <w:rPr>
          <w:rFonts w:eastAsia="仿宋"/>
          <w:b/>
          <w:bCs/>
        </w:rPr>
        <w:t xml:space="preserve"> SB</w:t>
      </w:r>
      <w:r>
        <w:rPr>
          <w:rFonts w:eastAsia="仿宋"/>
          <w:b/>
          <w:bCs/>
        </w:rPr>
        <w:t>、</w:t>
      </w:r>
      <w:r>
        <w:rPr>
          <w:rFonts w:eastAsia="仿宋"/>
          <w:b/>
          <w:bCs/>
        </w:rPr>
        <w:t>HCB</w:t>
      </w:r>
      <w:r>
        <w:rPr>
          <w:rFonts w:eastAsia="仿宋"/>
          <w:b/>
          <w:bCs/>
        </w:rPr>
        <w:t>、</w:t>
      </w:r>
      <w:r>
        <w:rPr>
          <w:rFonts w:eastAsia="仿宋"/>
          <w:b/>
          <w:bCs/>
        </w:rPr>
        <w:t>Ms</w:t>
      </w:r>
      <w:r>
        <w:rPr>
          <w:rFonts w:eastAsia="仿宋"/>
          <w:b/>
          <w:bCs/>
        </w:rPr>
        <w:t>关系表</w:t>
      </w:r>
    </w:p>
    <w:p w14:paraId="662438CB" w14:textId="77777777" w:rsidR="00030581" w:rsidRDefault="00067329">
      <w:pPr>
        <w:ind w:firstLineChars="0" w:firstLine="0"/>
      </w:pPr>
      <w:r>
        <w:rPr>
          <w:noProof/>
        </w:rPr>
        <w:drawing>
          <wp:inline distT="0" distB="0" distL="0" distR="0" wp14:anchorId="144757B0" wp14:editId="0FFBC306">
            <wp:extent cx="5314950" cy="3009900"/>
            <wp:effectExtent l="0" t="0" r="0" b="0"/>
            <wp:docPr id="24"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9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314950" cy="3009900"/>
                    </a:xfrm>
                    <a:prstGeom prst="rect">
                      <a:avLst/>
                    </a:prstGeom>
                    <a:noFill/>
                    <a:ln>
                      <a:noFill/>
                    </a:ln>
                  </pic:spPr>
                </pic:pic>
              </a:graphicData>
            </a:graphic>
          </wp:inline>
        </w:drawing>
      </w:r>
    </w:p>
    <w:p w14:paraId="16A3AEE5" w14:textId="77777777" w:rsidR="00030581" w:rsidRDefault="00067329">
      <w:pPr>
        <w:pStyle w:val="affb"/>
        <w:ind w:firstLine="480"/>
      </w:pPr>
      <w:r>
        <w:t>第三步，将地下水化学类型用阿拉伯数字（</w:t>
      </w:r>
      <w:r>
        <w:t>1</w:t>
      </w:r>
      <w:r>
        <w:t>～</w:t>
      </w:r>
      <w:r>
        <w:t>49</w:t>
      </w:r>
      <w:r>
        <w:t>）与字母（</w:t>
      </w:r>
      <w:r>
        <w:t>A</w:t>
      </w:r>
      <w:r>
        <w:t>、</w:t>
      </w:r>
      <w:r>
        <w:t>B</w:t>
      </w:r>
      <w:r>
        <w:t>、</w:t>
      </w:r>
      <w:r>
        <w:t>C</w:t>
      </w:r>
      <w:r>
        <w:t>或</w:t>
      </w:r>
      <w:r>
        <w:t>D</w:t>
      </w:r>
      <w:r>
        <w:t>）组合在一起的表达式表示。</w:t>
      </w:r>
    </w:p>
    <w:p w14:paraId="2079574B" w14:textId="77777777" w:rsidR="00030581" w:rsidRDefault="00067329">
      <w:pPr>
        <w:pStyle w:val="affb"/>
        <w:ind w:firstLine="480"/>
      </w:pPr>
      <w:r>
        <w:t>（</w:t>
      </w:r>
      <w:r>
        <w:t>2</w:t>
      </w:r>
      <w:r>
        <w:t>）地下水化学类型评价结果</w:t>
      </w:r>
    </w:p>
    <w:p w14:paraId="6A169263" w14:textId="77777777" w:rsidR="00030581" w:rsidRDefault="00067329">
      <w:pPr>
        <w:pStyle w:val="affb"/>
        <w:ind w:firstLine="480"/>
      </w:pPr>
      <w:r>
        <w:lastRenderedPageBreak/>
        <w:t>首先对水文资料进行整理，换算毫克</w:t>
      </w:r>
      <w:r>
        <w:t>/</w:t>
      </w:r>
      <w:r>
        <w:t>升为毫克当量</w:t>
      </w:r>
      <w:r>
        <w:t>/</w:t>
      </w:r>
      <w:r>
        <w:t>升及毫克当量百分数；知道了离子在水中的毫克当量数以后，根据计算公式计算其毫克当量百分数。</w:t>
      </w:r>
    </w:p>
    <w:p w14:paraId="7EFADE5E" w14:textId="77777777" w:rsidR="00030581" w:rsidRDefault="00067329">
      <w:pPr>
        <w:pStyle w:val="affb"/>
        <w:ind w:firstLine="480"/>
      </w:pPr>
      <w:r>
        <w:t>本次监测换算结果见</w:t>
      </w:r>
      <w:r>
        <w:rPr>
          <w:rFonts w:hint="eastAsia"/>
        </w:rPr>
        <w:t>下</w:t>
      </w:r>
      <w:r>
        <w:t>表。</w:t>
      </w:r>
    </w:p>
    <w:p w14:paraId="7931A665"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w:t>
      </w:r>
      <w:r>
        <w:rPr>
          <w:rFonts w:eastAsia="仿宋" w:hint="eastAsia"/>
          <w:b/>
          <w:bCs/>
          <w:lang w:val="en-US"/>
        </w:rPr>
        <w:t>17</w:t>
      </w:r>
      <w:r>
        <w:rPr>
          <w:rFonts w:eastAsia="仿宋" w:hint="eastAsia"/>
          <w:b/>
          <w:bCs/>
        </w:rPr>
        <w:t>检测</w:t>
      </w:r>
      <w:r>
        <w:rPr>
          <w:rFonts w:eastAsia="仿宋"/>
          <w:b/>
          <w:bCs/>
        </w:rPr>
        <w:t>换算结果表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44"/>
        <w:gridCol w:w="2172"/>
        <w:gridCol w:w="1800"/>
        <w:gridCol w:w="1652"/>
        <w:gridCol w:w="1858"/>
      </w:tblGrid>
      <w:tr w:rsidR="00030581" w14:paraId="2B20A3E5" w14:textId="77777777">
        <w:tc>
          <w:tcPr>
            <w:tcW w:w="2059" w:type="pct"/>
            <w:gridSpan w:val="2"/>
            <w:shd w:val="clear" w:color="auto" w:fill="auto"/>
            <w:vAlign w:val="center"/>
          </w:tcPr>
          <w:p w14:paraId="00C9606A" w14:textId="77777777" w:rsidR="00030581" w:rsidRDefault="00067329">
            <w:pPr>
              <w:pStyle w:val="afff7"/>
              <w:rPr>
                <w:snapToGrid w:val="0"/>
              </w:rPr>
            </w:pPr>
            <w:bookmarkStart w:id="307" w:name="_Hlk44601842"/>
            <w:r>
              <w:rPr>
                <w:rFonts w:hint="eastAsia"/>
                <w:lang w:bidi="ar"/>
              </w:rPr>
              <w:t xml:space="preserve">1# </w:t>
            </w:r>
            <w:r>
              <w:rPr>
                <w:lang w:bidi="ar"/>
              </w:rPr>
              <w:t xml:space="preserve"> </w:t>
            </w:r>
            <w:r>
              <w:rPr>
                <w:snapToGrid w:val="0"/>
              </w:rPr>
              <w:t>离子</w:t>
            </w:r>
          </w:p>
        </w:tc>
        <w:tc>
          <w:tcPr>
            <w:tcW w:w="997" w:type="pct"/>
            <w:shd w:val="clear" w:color="auto" w:fill="auto"/>
            <w:vAlign w:val="center"/>
          </w:tcPr>
          <w:p w14:paraId="48846F64" w14:textId="77777777" w:rsidR="00030581" w:rsidRDefault="00067329">
            <w:pPr>
              <w:pStyle w:val="afff7"/>
              <w:rPr>
                <w:snapToGrid w:val="0"/>
              </w:rPr>
            </w:pPr>
            <w:r>
              <w:rPr>
                <w:snapToGrid w:val="0"/>
              </w:rPr>
              <w:t>mg/L</w:t>
            </w:r>
          </w:p>
        </w:tc>
        <w:tc>
          <w:tcPr>
            <w:tcW w:w="915" w:type="pct"/>
            <w:shd w:val="clear" w:color="auto" w:fill="auto"/>
            <w:vAlign w:val="center"/>
          </w:tcPr>
          <w:p w14:paraId="1BB2219A" w14:textId="77777777" w:rsidR="00030581" w:rsidRDefault="00067329">
            <w:pPr>
              <w:pStyle w:val="afff7"/>
              <w:rPr>
                <w:snapToGrid w:val="0"/>
              </w:rPr>
            </w:pPr>
            <w:r>
              <w:rPr>
                <w:snapToGrid w:val="0"/>
              </w:rPr>
              <w:t>meq/L</w:t>
            </w:r>
          </w:p>
        </w:tc>
        <w:tc>
          <w:tcPr>
            <w:tcW w:w="1029" w:type="pct"/>
            <w:shd w:val="clear" w:color="auto" w:fill="auto"/>
            <w:vAlign w:val="center"/>
          </w:tcPr>
          <w:p w14:paraId="1BBFE0D2" w14:textId="77777777" w:rsidR="00030581" w:rsidRDefault="00067329">
            <w:pPr>
              <w:pStyle w:val="afff7"/>
              <w:rPr>
                <w:snapToGrid w:val="0"/>
              </w:rPr>
            </w:pPr>
            <w:r>
              <w:rPr>
                <w:snapToGrid w:val="0"/>
              </w:rPr>
              <w:t>meq%</w:t>
            </w:r>
          </w:p>
        </w:tc>
      </w:tr>
      <w:tr w:rsidR="00030581" w14:paraId="352A7223" w14:textId="77777777">
        <w:tc>
          <w:tcPr>
            <w:tcW w:w="0" w:type="auto"/>
            <w:vMerge w:val="restart"/>
            <w:shd w:val="clear" w:color="auto" w:fill="auto"/>
            <w:vAlign w:val="center"/>
          </w:tcPr>
          <w:p w14:paraId="1E3C463C" w14:textId="77777777" w:rsidR="00030581" w:rsidRDefault="00067329">
            <w:pPr>
              <w:pStyle w:val="afff7"/>
              <w:rPr>
                <w:snapToGrid w:val="0"/>
              </w:rPr>
            </w:pPr>
            <w:r>
              <w:rPr>
                <w:snapToGrid w:val="0"/>
              </w:rPr>
              <w:t>阳</w:t>
            </w:r>
          </w:p>
          <w:p w14:paraId="095F2E90" w14:textId="77777777" w:rsidR="00030581" w:rsidRDefault="00067329">
            <w:pPr>
              <w:pStyle w:val="afff7"/>
              <w:rPr>
                <w:snapToGrid w:val="0"/>
              </w:rPr>
            </w:pPr>
            <w:r>
              <w:rPr>
                <w:snapToGrid w:val="0"/>
              </w:rPr>
              <w:t>离</w:t>
            </w:r>
          </w:p>
          <w:p w14:paraId="2389F7B9" w14:textId="77777777" w:rsidR="00030581" w:rsidRDefault="00067329">
            <w:pPr>
              <w:pStyle w:val="afff7"/>
              <w:rPr>
                <w:snapToGrid w:val="0"/>
              </w:rPr>
            </w:pPr>
            <w:r>
              <w:rPr>
                <w:snapToGrid w:val="0"/>
              </w:rPr>
              <w:t>子</w:t>
            </w:r>
          </w:p>
        </w:tc>
        <w:tc>
          <w:tcPr>
            <w:tcW w:w="1203" w:type="pct"/>
            <w:vMerge w:val="restart"/>
            <w:shd w:val="clear" w:color="auto" w:fill="auto"/>
            <w:vAlign w:val="center"/>
          </w:tcPr>
          <w:p w14:paraId="7EF12A87" w14:textId="77777777" w:rsidR="00030581" w:rsidRDefault="00067329">
            <w:pPr>
              <w:pStyle w:val="afff7"/>
              <w:rPr>
                <w:snapToGrid w:val="0"/>
                <w:vertAlign w:val="superscript"/>
              </w:rPr>
            </w:pPr>
            <w:r>
              <w:rPr>
                <w:snapToGrid w:val="0"/>
              </w:rPr>
              <w:t>K</w:t>
            </w:r>
            <w:r>
              <w:rPr>
                <w:snapToGrid w:val="0"/>
                <w:vertAlign w:val="superscript"/>
              </w:rPr>
              <w:t>+</w:t>
            </w:r>
            <w:r>
              <w:rPr>
                <w:snapToGrid w:val="0"/>
              </w:rPr>
              <w:t>+Na</w:t>
            </w:r>
            <w:r>
              <w:rPr>
                <w:snapToGrid w:val="0"/>
                <w:vertAlign w:val="superscript"/>
              </w:rPr>
              <w:t>+</w:t>
            </w:r>
          </w:p>
          <w:p w14:paraId="04F97156" w14:textId="77777777" w:rsidR="00030581" w:rsidRDefault="00067329">
            <w:pPr>
              <w:pStyle w:val="afff7"/>
              <w:rPr>
                <w:snapToGrid w:val="0"/>
              </w:rPr>
            </w:pPr>
            <w:r>
              <w:rPr>
                <w:snapToGrid w:val="0"/>
              </w:rPr>
              <w:t>Ca</w:t>
            </w:r>
            <w:r>
              <w:rPr>
                <w:snapToGrid w:val="0"/>
                <w:vertAlign w:val="superscript"/>
              </w:rPr>
              <w:t>2+</w:t>
            </w:r>
          </w:p>
          <w:p w14:paraId="707DA01E" w14:textId="77777777" w:rsidR="00030581" w:rsidRDefault="00067329">
            <w:pPr>
              <w:pStyle w:val="afff7"/>
              <w:rPr>
                <w:snapToGrid w:val="0"/>
              </w:rPr>
            </w:pPr>
            <w:r>
              <w:rPr>
                <w:snapToGrid w:val="0"/>
              </w:rPr>
              <w:t>Mg</w:t>
            </w:r>
            <w:r>
              <w:rPr>
                <w:snapToGrid w:val="0"/>
                <w:vertAlign w:val="superscript"/>
              </w:rPr>
              <w:t>2+</w:t>
            </w:r>
          </w:p>
        </w:tc>
        <w:tc>
          <w:tcPr>
            <w:tcW w:w="997" w:type="pct"/>
            <w:shd w:val="clear" w:color="auto" w:fill="auto"/>
            <w:vAlign w:val="center"/>
          </w:tcPr>
          <w:p w14:paraId="1E74A1BA" w14:textId="77777777" w:rsidR="00030581" w:rsidRDefault="00067329">
            <w:pPr>
              <w:pStyle w:val="afff7"/>
            </w:pPr>
            <w:r>
              <w:rPr>
                <w:rFonts w:hint="eastAsia"/>
              </w:rPr>
              <w:t>19.24</w:t>
            </w:r>
          </w:p>
        </w:tc>
        <w:tc>
          <w:tcPr>
            <w:tcW w:w="915" w:type="pct"/>
            <w:shd w:val="clear" w:color="auto" w:fill="auto"/>
            <w:vAlign w:val="center"/>
          </w:tcPr>
          <w:p w14:paraId="7B6D15BD" w14:textId="77777777" w:rsidR="00030581" w:rsidRDefault="00067329">
            <w:pPr>
              <w:pStyle w:val="afff7"/>
            </w:pPr>
            <w:r>
              <w:rPr>
                <w:rFonts w:hint="eastAsia"/>
              </w:rPr>
              <w:t>0.81</w:t>
            </w:r>
          </w:p>
        </w:tc>
        <w:tc>
          <w:tcPr>
            <w:tcW w:w="1029" w:type="pct"/>
            <w:shd w:val="clear" w:color="auto" w:fill="auto"/>
            <w:vAlign w:val="center"/>
          </w:tcPr>
          <w:p w14:paraId="22E7E434" w14:textId="77777777" w:rsidR="00030581" w:rsidRDefault="00067329">
            <w:pPr>
              <w:pStyle w:val="afff7"/>
            </w:pPr>
            <w:r>
              <w:rPr>
                <w:rFonts w:hint="eastAsia"/>
              </w:rPr>
              <w:t>21.20</w:t>
            </w:r>
          </w:p>
        </w:tc>
      </w:tr>
      <w:tr w:rsidR="00030581" w14:paraId="4D15B4EA" w14:textId="77777777">
        <w:tc>
          <w:tcPr>
            <w:tcW w:w="0" w:type="auto"/>
            <w:vMerge/>
            <w:shd w:val="clear" w:color="auto" w:fill="auto"/>
            <w:vAlign w:val="center"/>
          </w:tcPr>
          <w:p w14:paraId="38697AFD" w14:textId="77777777" w:rsidR="00030581" w:rsidRDefault="00030581">
            <w:pPr>
              <w:pStyle w:val="afff7"/>
              <w:rPr>
                <w:snapToGrid w:val="0"/>
              </w:rPr>
            </w:pPr>
          </w:p>
        </w:tc>
        <w:tc>
          <w:tcPr>
            <w:tcW w:w="1203" w:type="pct"/>
            <w:vMerge/>
            <w:shd w:val="clear" w:color="auto" w:fill="auto"/>
            <w:vAlign w:val="center"/>
          </w:tcPr>
          <w:p w14:paraId="41A00052" w14:textId="77777777" w:rsidR="00030581" w:rsidRDefault="00030581">
            <w:pPr>
              <w:pStyle w:val="afff7"/>
              <w:rPr>
                <w:snapToGrid w:val="0"/>
              </w:rPr>
            </w:pPr>
          </w:p>
        </w:tc>
        <w:tc>
          <w:tcPr>
            <w:tcW w:w="997" w:type="pct"/>
            <w:shd w:val="clear" w:color="auto" w:fill="auto"/>
            <w:vAlign w:val="center"/>
          </w:tcPr>
          <w:p w14:paraId="32391D69" w14:textId="77777777" w:rsidR="00030581" w:rsidRDefault="00067329">
            <w:pPr>
              <w:pStyle w:val="afff7"/>
            </w:pPr>
            <w:r>
              <w:rPr>
                <w:rFonts w:hint="eastAsia"/>
              </w:rPr>
              <w:t>45.8</w:t>
            </w:r>
          </w:p>
        </w:tc>
        <w:tc>
          <w:tcPr>
            <w:tcW w:w="915" w:type="pct"/>
            <w:shd w:val="clear" w:color="auto" w:fill="auto"/>
            <w:vAlign w:val="center"/>
          </w:tcPr>
          <w:p w14:paraId="542A13E5" w14:textId="77777777" w:rsidR="00030581" w:rsidRDefault="00067329">
            <w:pPr>
              <w:pStyle w:val="afff7"/>
            </w:pPr>
            <w:r>
              <w:rPr>
                <w:rFonts w:hint="eastAsia"/>
              </w:rPr>
              <w:t>2.</w:t>
            </w:r>
            <w:r>
              <w:rPr>
                <w:rFonts w:hint="eastAsia"/>
              </w:rPr>
              <w:t>29</w:t>
            </w:r>
          </w:p>
        </w:tc>
        <w:tc>
          <w:tcPr>
            <w:tcW w:w="1029" w:type="pct"/>
            <w:shd w:val="clear" w:color="auto" w:fill="auto"/>
            <w:vAlign w:val="center"/>
          </w:tcPr>
          <w:p w14:paraId="6D4A0E5B" w14:textId="77777777" w:rsidR="00030581" w:rsidRDefault="00067329">
            <w:pPr>
              <w:pStyle w:val="afff7"/>
            </w:pPr>
            <w:r>
              <w:rPr>
                <w:rFonts w:hint="eastAsia"/>
              </w:rPr>
              <w:t>59.95</w:t>
            </w:r>
          </w:p>
        </w:tc>
      </w:tr>
      <w:tr w:rsidR="00030581" w14:paraId="5140B3A0" w14:textId="77777777">
        <w:tc>
          <w:tcPr>
            <w:tcW w:w="0" w:type="auto"/>
            <w:vMerge/>
            <w:shd w:val="clear" w:color="auto" w:fill="auto"/>
            <w:vAlign w:val="center"/>
          </w:tcPr>
          <w:p w14:paraId="54CA5896" w14:textId="77777777" w:rsidR="00030581" w:rsidRDefault="00030581">
            <w:pPr>
              <w:pStyle w:val="afff7"/>
              <w:rPr>
                <w:snapToGrid w:val="0"/>
              </w:rPr>
            </w:pPr>
          </w:p>
        </w:tc>
        <w:tc>
          <w:tcPr>
            <w:tcW w:w="1203" w:type="pct"/>
            <w:vMerge/>
            <w:shd w:val="clear" w:color="auto" w:fill="auto"/>
            <w:vAlign w:val="center"/>
          </w:tcPr>
          <w:p w14:paraId="71B55BB0" w14:textId="77777777" w:rsidR="00030581" w:rsidRDefault="00030581">
            <w:pPr>
              <w:pStyle w:val="afff7"/>
              <w:rPr>
                <w:snapToGrid w:val="0"/>
              </w:rPr>
            </w:pPr>
          </w:p>
        </w:tc>
        <w:tc>
          <w:tcPr>
            <w:tcW w:w="997" w:type="pct"/>
            <w:shd w:val="clear" w:color="auto" w:fill="auto"/>
            <w:vAlign w:val="center"/>
          </w:tcPr>
          <w:p w14:paraId="558B700A" w14:textId="77777777" w:rsidR="00030581" w:rsidRDefault="00067329">
            <w:pPr>
              <w:pStyle w:val="afff7"/>
            </w:pPr>
            <w:r>
              <w:rPr>
                <w:rFonts w:hint="eastAsia"/>
              </w:rPr>
              <w:t>8.59</w:t>
            </w:r>
          </w:p>
        </w:tc>
        <w:tc>
          <w:tcPr>
            <w:tcW w:w="915" w:type="pct"/>
            <w:shd w:val="clear" w:color="auto" w:fill="auto"/>
            <w:vAlign w:val="center"/>
          </w:tcPr>
          <w:p w14:paraId="61560845" w14:textId="77777777" w:rsidR="00030581" w:rsidRDefault="00067329">
            <w:pPr>
              <w:pStyle w:val="afff7"/>
            </w:pPr>
            <w:r>
              <w:rPr>
                <w:rFonts w:hint="eastAsia"/>
              </w:rPr>
              <w:t>0.72</w:t>
            </w:r>
          </w:p>
        </w:tc>
        <w:tc>
          <w:tcPr>
            <w:tcW w:w="1029" w:type="pct"/>
            <w:shd w:val="clear" w:color="auto" w:fill="auto"/>
            <w:vAlign w:val="center"/>
          </w:tcPr>
          <w:p w14:paraId="3C883AB3" w14:textId="77777777" w:rsidR="00030581" w:rsidRDefault="00067329">
            <w:pPr>
              <w:pStyle w:val="afff7"/>
            </w:pPr>
            <w:r>
              <w:rPr>
                <w:rFonts w:hint="eastAsia"/>
              </w:rPr>
              <w:t>18.85</w:t>
            </w:r>
          </w:p>
        </w:tc>
      </w:tr>
      <w:tr w:rsidR="00030581" w14:paraId="296774C2" w14:textId="77777777">
        <w:tc>
          <w:tcPr>
            <w:tcW w:w="0" w:type="auto"/>
            <w:vMerge/>
            <w:shd w:val="clear" w:color="auto" w:fill="auto"/>
            <w:vAlign w:val="center"/>
          </w:tcPr>
          <w:p w14:paraId="3A37EFB8" w14:textId="77777777" w:rsidR="00030581" w:rsidRDefault="00030581">
            <w:pPr>
              <w:pStyle w:val="afff7"/>
              <w:rPr>
                <w:snapToGrid w:val="0"/>
              </w:rPr>
            </w:pPr>
          </w:p>
        </w:tc>
        <w:tc>
          <w:tcPr>
            <w:tcW w:w="1203" w:type="pct"/>
            <w:shd w:val="clear" w:color="auto" w:fill="auto"/>
            <w:vAlign w:val="center"/>
          </w:tcPr>
          <w:p w14:paraId="0EF44395" w14:textId="77777777" w:rsidR="00030581" w:rsidRDefault="00067329">
            <w:pPr>
              <w:pStyle w:val="afff7"/>
              <w:rPr>
                <w:snapToGrid w:val="0"/>
              </w:rPr>
            </w:pPr>
            <w:r>
              <w:rPr>
                <w:snapToGrid w:val="0"/>
              </w:rPr>
              <w:t>总计</w:t>
            </w:r>
          </w:p>
        </w:tc>
        <w:tc>
          <w:tcPr>
            <w:tcW w:w="997" w:type="pct"/>
            <w:shd w:val="clear" w:color="auto" w:fill="auto"/>
            <w:vAlign w:val="center"/>
          </w:tcPr>
          <w:p w14:paraId="4BD16785" w14:textId="77777777" w:rsidR="00030581" w:rsidRDefault="00067329">
            <w:pPr>
              <w:pStyle w:val="afff7"/>
            </w:pPr>
            <w:r>
              <w:rPr>
                <w:rFonts w:hint="eastAsia"/>
              </w:rPr>
              <w:t>73.63</w:t>
            </w:r>
          </w:p>
        </w:tc>
        <w:tc>
          <w:tcPr>
            <w:tcW w:w="915" w:type="pct"/>
            <w:shd w:val="clear" w:color="auto" w:fill="auto"/>
            <w:vAlign w:val="center"/>
          </w:tcPr>
          <w:p w14:paraId="3B7D4297" w14:textId="77777777" w:rsidR="00030581" w:rsidRDefault="00067329">
            <w:pPr>
              <w:pStyle w:val="afff7"/>
            </w:pPr>
            <w:r>
              <w:rPr>
                <w:rFonts w:hint="eastAsia"/>
              </w:rPr>
              <w:t>3.82</w:t>
            </w:r>
          </w:p>
        </w:tc>
        <w:tc>
          <w:tcPr>
            <w:tcW w:w="1029" w:type="pct"/>
            <w:shd w:val="clear" w:color="auto" w:fill="auto"/>
            <w:vAlign w:val="center"/>
          </w:tcPr>
          <w:p w14:paraId="4F707C90" w14:textId="77777777" w:rsidR="00030581" w:rsidRDefault="00067329">
            <w:pPr>
              <w:pStyle w:val="afff7"/>
            </w:pPr>
            <w:r>
              <w:rPr>
                <w:rFonts w:hint="eastAsia"/>
              </w:rPr>
              <w:t>100.0</w:t>
            </w:r>
          </w:p>
        </w:tc>
      </w:tr>
      <w:tr w:rsidR="00030581" w14:paraId="0155C135" w14:textId="77777777">
        <w:tc>
          <w:tcPr>
            <w:tcW w:w="0" w:type="auto"/>
            <w:vMerge w:val="restart"/>
            <w:shd w:val="clear" w:color="auto" w:fill="auto"/>
            <w:vAlign w:val="center"/>
          </w:tcPr>
          <w:p w14:paraId="00F70528" w14:textId="77777777" w:rsidR="00030581" w:rsidRDefault="00067329">
            <w:pPr>
              <w:pStyle w:val="afff7"/>
              <w:rPr>
                <w:snapToGrid w:val="0"/>
              </w:rPr>
            </w:pPr>
            <w:r>
              <w:rPr>
                <w:snapToGrid w:val="0"/>
              </w:rPr>
              <w:t>阴</w:t>
            </w:r>
          </w:p>
          <w:p w14:paraId="1F8D785F" w14:textId="77777777" w:rsidR="00030581" w:rsidRDefault="00067329">
            <w:pPr>
              <w:pStyle w:val="afff7"/>
              <w:rPr>
                <w:snapToGrid w:val="0"/>
              </w:rPr>
            </w:pPr>
            <w:r>
              <w:rPr>
                <w:snapToGrid w:val="0"/>
              </w:rPr>
              <w:t>离</w:t>
            </w:r>
          </w:p>
          <w:p w14:paraId="114F87C4" w14:textId="77777777" w:rsidR="00030581" w:rsidRDefault="00067329">
            <w:pPr>
              <w:pStyle w:val="afff7"/>
              <w:rPr>
                <w:snapToGrid w:val="0"/>
              </w:rPr>
            </w:pPr>
            <w:r>
              <w:rPr>
                <w:snapToGrid w:val="0"/>
              </w:rPr>
              <w:t>子</w:t>
            </w:r>
          </w:p>
        </w:tc>
        <w:tc>
          <w:tcPr>
            <w:tcW w:w="1203" w:type="pct"/>
            <w:vMerge w:val="restart"/>
            <w:shd w:val="clear" w:color="auto" w:fill="auto"/>
            <w:vAlign w:val="center"/>
          </w:tcPr>
          <w:p w14:paraId="33183279" w14:textId="77777777" w:rsidR="00030581" w:rsidRDefault="00067329">
            <w:pPr>
              <w:pStyle w:val="afff7"/>
              <w:rPr>
                <w:snapToGrid w:val="0"/>
                <w:vertAlign w:val="superscript"/>
              </w:rPr>
            </w:pPr>
            <w:r>
              <w:rPr>
                <w:snapToGrid w:val="0"/>
              </w:rPr>
              <w:t>HCO</w:t>
            </w:r>
            <w:r>
              <w:rPr>
                <w:snapToGrid w:val="0"/>
                <w:vertAlign w:val="subscript"/>
              </w:rPr>
              <w:t>3</w:t>
            </w:r>
            <w:r>
              <w:rPr>
                <w:snapToGrid w:val="0"/>
                <w:vertAlign w:val="superscript"/>
              </w:rPr>
              <w:t>-</w:t>
            </w:r>
          </w:p>
          <w:p w14:paraId="425519FF" w14:textId="77777777" w:rsidR="00030581" w:rsidRDefault="00067329">
            <w:pPr>
              <w:pStyle w:val="afff7"/>
              <w:rPr>
                <w:snapToGrid w:val="0"/>
                <w:vertAlign w:val="superscript"/>
              </w:rPr>
            </w:pPr>
            <w:r>
              <w:rPr>
                <w:snapToGrid w:val="0"/>
              </w:rPr>
              <w:t>Cl</w:t>
            </w:r>
            <w:r>
              <w:rPr>
                <w:snapToGrid w:val="0"/>
                <w:vertAlign w:val="superscript"/>
              </w:rPr>
              <w:t>-</w:t>
            </w:r>
          </w:p>
          <w:p w14:paraId="55D31926" w14:textId="77777777" w:rsidR="00030581" w:rsidRDefault="00067329">
            <w:pPr>
              <w:pStyle w:val="afff7"/>
              <w:rPr>
                <w:snapToGrid w:val="0"/>
              </w:rPr>
            </w:pPr>
            <w:r>
              <w:rPr>
                <w:snapToGrid w:val="0"/>
              </w:rPr>
              <w:t>SO</w:t>
            </w:r>
            <w:r>
              <w:rPr>
                <w:snapToGrid w:val="0"/>
                <w:vertAlign w:val="subscript"/>
              </w:rPr>
              <w:t>4</w:t>
            </w:r>
            <w:r>
              <w:rPr>
                <w:snapToGrid w:val="0"/>
                <w:vertAlign w:val="superscript"/>
              </w:rPr>
              <w:t>2-</w:t>
            </w:r>
          </w:p>
        </w:tc>
        <w:tc>
          <w:tcPr>
            <w:tcW w:w="997" w:type="pct"/>
            <w:shd w:val="clear" w:color="auto" w:fill="auto"/>
            <w:vAlign w:val="center"/>
          </w:tcPr>
          <w:p w14:paraId="1E78B04E" w14:textId="77777777" w:rsidR="00030581" w:rsidRDefault="00067329">
            <w:pPr>
              <w:pStyle w:val="afff7"/>
            </w:pPr>
            <w:r>
              <w:rPr>
                <w:rFonts w:hint="eastAsia"/>
              </w:rPr>
              <w:t>163</w:t>
            </w:r>
          </w:p>
        </w:tc>
        <w:tc>
          <w:tcPr>
            <w:tcW w:w="915" w:type="pct"/>
            <w:shd w:val="clear" w:color="auto" w:fill="auto"/>
            <w:vAlign w:val="center"/>
          </w:tcPr>
          <w:p w14:paraId="17107096" w14:textId="77777777" w:rsidR="00030581" w:rsidRDefault="00067329">
            <w:pPr>
              <w:pStyle w:val="afff7"/>
            </w:pPr>
            <w:r>
              <w:rPr>
                <w:rFonts w:hint="eastAsia"/>
              </w:rPr>
              <w:t>2.67</w:t>
            </w:r>
          </w:p>
        </w:tc>
        <w:tc>
          <w:tcPr>
            <w:tcW w:w="1029" w:type="pct"/>
            <w:shd w:val="clear" w:color="auto" w:fill="auto"/>
            <w:vAlign w:val="center"/>
          </w:tcPr>
          <w:p w14:paraId="6CBBF292" w14:textId="77777777" w:rsidR="00030581" w:rsidRDefault="00067329">
            <w:pPr>
              <w:pStyle w:val="afff7"/>
            </w:pPr>
            <w:r>
              <w:rPr>
                <w:rFonts w:hint="eastAsia"/>
              </w:rPr>
              <w:t>69.35</w:t>
            </w:r>
          </w:p>
        </w:tc>
      </w:tr>
      <w:tr w:rsidR="00030581" w14:paraId="55B1DE88" w14:textId="77777777">
        <w:tc>
          <w:tcPr>
            <w:tcW w:w="0" w:type="auto"/>
            <w:vMerge/>
            <w:shd w:val="clear" w:color="auto" w:fill="auto"/>
            <w:vAlign w:val="center"/>
          </w:tcPr>
          <w:p w14:paraId="51E1AC99" w14:textId="77777777" w:rsidR="00030581" w:rsidRDefault="00030581">
            <w:pPr>
              <w:pStyle w:val="afff7"/>
              <w:rPr>
                <w:snapToGrid w:val="0"/>
              </w:rPr>
            </w:pPr>
          </w:p>
        </w:tc>
        <w:tc>
          <w:tcPr>
            <w:tcW w:w="1203" w:type="pct"/>
            <w:vMerge/>
            <w:shd w:val="clear" w:color="auto" w:fill="auto"/>
            <w:vAlign w:val="center"/>
          </w:tcPr>
          <w:p w14:paraId="59A75913" w14:textId="77777777" w:rsidR="00030581" w:rsidRDefault="00030581">
            <w:pPr>
              <w:pStyle w:val="afff7"/>
              <w:rPr>
                <w:snapToGrid w:val="0"/>
              </w:rPr>
            </w:pPr>
          </w:p>
        </w:tc>
        <w:tc>
          <w:tcPr>
            <w:tcW w:w="997" w:type="pct"/>
            <w:shd w:val="clear" w:color="auto" w:fill="auto"/>
            <w:vAlign w:val="center"/>
          </w:tcPr>
          <w:p w14:paraId="04111E00" w14:textId="77777777" w:rsidR="00030581" w:rsidRDefault="00067329">
            <w:pPr>
              <w:pStyle w:val="afff7"/>
            </w:pPr>
            <w:r>
              <w:rPr>
                <w:rFonts w:hint="eastAsia"/>
              </w:rPr>
              <w:t>25.2</w:t>
            </w:r>
          </w:p>
        </w:tc>
        <w:tc>
          <w:tcPr>
            <w:tcW w:w="915" w:type="pct"/>
            <w:shd w:val="clear" w:color="auto" w:fill="auto"/>
            <w:vAlign w:val="center"/>
          </w:tcPr>
          <w:p w14:paraId="1FB88F4A" w14:textId="77777777" w:rsidR="00030581" w:rsidRDefault="00067329">
            <w:pPr>
              <w:pStyle w:val="afff7"/>
            </w:pPr>
            <w:r>
              <w:rPr>
                <w:rFonts w:hint="eastAsia"/>
              </w:rPr>
              <w:t>0.</w:t>
            </w:r>
            <w:r>
              <w:rPr>
                <w:rFonts w:hint="eastAsia"/>
              </w:rPr>
              <w:t>71</w:t>
            </w:r>
          </w:p>
        </w:tc>
        <w:tc>
          <w:tcPr>
            <w:tcW w:w="1029" w:type="pct"/>
            <w:shd w:val="clear" w:color="auto" w:fill="auto"/>
            <w:vAlign w:val="center"/>
          </w:tcPr>
          <w:p w14:paraId="065DC096" w14:textId="77777777" w:rsidR="00030581" w:rsidRDefault="00067329">
            <w:pPr>
              <w:pStyle w:val="afff7"/>
            </w:pPr>
            <w:r>
              <w:rPr>
                <w:rFonts w:hint="eastAsia"/>
              </w:rPr>
              <w:t>18.70</w:t>
            </w:r>
          </w:p>
        </w:tc>
      </w:tr>
      <w:tr w:rsidR="00030581" w14:paraId="52B225A5" w14:textId="77777777">
        <w:tc>
          <w:tcPr>
            <w:tcW w:w="0" w:type="auto"/>
            <w:vMerge/>
            <w:shd w:val="clear" w:color="auto" w:fill="auto"/>
            <w:vAlign w:val="center"/>
          </w:tcPr>
          <w:p w14:paraId="23B2EF69" w14:textId="77777777" w:rsidR="00030581" w:rsidRDefault="00030581">
            <w:pPr>
              <w:pStyle w:val="afff7"/>
              <w:rPr>
                <w:snapToGrid w:val="0"/>
              </w:rPr>
            </w:pPr>
          </w:p>
        </w:tc>
        <w:tc>
          <w:tcPr>
            <w:tcW w:w="1203" w:type="pct"/>
            <w:vMerge/>
            <w:shd w:val="clear" w:color="auto" w:fill="auto"/>
            <w:vAlign w:val="center"/>
          </w:tcPr>
          <w:p w14:paraId="2297471E" w14:textId="77777777" w:rsidR="00030581" w:rsidRDefault="00030581">
            <w:pPr>
              <w:pStyle w:val="afff7"/>
              <w:rPr>
                <w:snapToGrid w:val="0"/>
              </w:rPr>
            </w:pPr>
          </w:p>
        </w:tc>
        <w:tc>
          <w:tcPr>
            <w:tcW w:w="997" w:type="pct"/>
            <w:shd w:val="clear" w:color="auto" w:fill="auto"/>
            <w:vAlign w:val="center"/>
          </w:tcPr>
          <w:p w14:paraId="209017AD" w14:textId="77777777" w:rsidR="00030581" w:rsidRDefault="00067329">
            <w:pPr>
              <w:pStyle w:val="afff7"/>
            </w:pPr>
            <w:r>
              <w:rPr>
                <w:rFonts w:hint="eastAsia"/>
              </w:rPr>
              <w:t>22</w:t>
            </w:r>
          </w:p>
        </w:tc>
        <w:tc>
          <w:tcPr>
            <w:tcW w:w="915" w:type="pct"/>
            <w:shd w:val="clear" w:color="auto" w:fill="auto"/>
            <w:vAlign w:val="center"/>
          </w:tcPr>
          <w:p w14:paraId="52E91027" w14:textId="77777777" w:rsidR="00030581" w:rsidRDefault="00067329">
            <w:pPr>
              <w:pStyle w:val="afff7"/>
            </w:pPr>
            <w:r>
              <w:rPr>
                <w:rFonts w:hint="eastAsia"/>
              </w:rPr>
              <w:t>0.</w:t>
            </w:r>
            <w:r>
              <w:rPr>
                <w:rFonts w:hint="eastAsia"/>
              </w:rPr>
              <w:t>46</w:t>
            </w:r>
          </w:p>
        </w:tc>
        <w:tc>
          <w:tcPr>
            <w:tcW w:w="1029" w:type="pct"/>
            <w:shd w:val="clear" w:color="auto" w:fill="auto"/>
            <w:vAlign w:val="center"/>
          </w:tcPr>
          <w:p w14:paraId="521D8CDF" w14:textId="77777777" w:rsidR="00030581" w:rsidRDefault="00067329">
            <w:pPr>
              <w:pStyle w:val="afff7"/>
            </w:pPr>
            <w:r>
              <w:rPr>
                <w:rFonts w:hint="eastAsia"/>
              </w:rPr>
              <w:t>11.95</w:t>
            </w:r>
          </w:p>
        </w:tc>
      </w:tr>
      <w:tr w:rsidR="00030581" w14:paraId="085B6793" w14:textId="77777777">
        <w:tc>
          <w:tcPr>
            <w:tcW w:w="0" w:type="auto"/>
            <w:vMerge/>
            <w:shd w:val="clear" w:color="auto" w:fill="auto"/>
            <w:vAlign w:val="center"/>
          </w:tcPr>
          <w:p w14:paraId="175B1498" w14:textId="77777777" w:rsidR="00030581" w:rsidRDefault="00030581">
            <w:pPr>
              <w:pStyle w:val="afff7"/>
              <w:rPr>
                <w:snapToGrid w:val="0"/>
              </w:rPr>
            </w:pPr>
          </w:p>
        </w:tc>
        <w:tc>
          <w:tcPr>
            <w:tcW w:w="1203" w:type="pct"/>
            <w:shd w:val="clear" w:color="auto" w:fill="auto"/>
            <w:vAlign w:val="center"/>
          </w:tcPr>
          <w:p w14:paraId="1C31C30B" w14:textId="77777777" w:rsidR="00030581" w:rsidRDefault="00067329">
            <w:pPr>
              <w:pStyle w:val="afff7"/>
              <w:rPr>
                <w:snapToGrid w:val="0"/>
              </w:rPr>
            </w:pPr>
            <w:r>
              <w:rPr>
                <w:snapToGrid w:val="0"/>
              </w:rPr>
              <w:t>总计</w:t>
            </w:r>
          </w:p>
        </w:tc>
        <w:tc>
          <w:tcPr>
            <w:tcW w:w="997" w:type="pct"/>
            <w:shd w:val="clear" w:color="auto" w:fill="auto"/>
            <w:vAlign w:val="center"/>
          </w:tcPr>
          <w:p w14:paraId="3C143CD6" w14:textId="77777777" w:rsidR="00030581" w:rsidRDefault="00067329">
            <w:pPr>
              <w:pStyle w:val="afff7"/>
            </w:pPr>
            <w:r>
              <w:rPr>
                <w:rFonts w:hint="eastAsia"/>
              </w:rPr>
              <w:t>210.2</w:t>
            </w:r>
          </w:p>
        </w:tc>
        <w:tc>
          <w:tcPr>
            <w:tcW w:w="915" w:type="pct"/>
            <w:shd w:val="clear" w:color="auto" w:fill="auto"/>
            <w:vAlign w:val="center"/>
          </w:tcPr>
          <w:p w14:paraId="6F6EAE4A" w14:textId="77777777" w:rsidR="00030581" w:rsidRDefault="00067329">
            <w:pPr>
              <w:pStyle w:val="afff7"/>
            </w:pPr>
            <w:r>
              <w:rPr>
                <w:rFonts w:hint="eastAsia"/>
              </w:rPr>
              <w:t>3.84</w:t>
            </w:r>
          </w:p>
        </w:tc>
        <w:tc>
          <w:tcPr>
            <w:tcW w:w="1029" w:type="pct"/>
            <w:shd w:val="clear" w:color="auto" w:fill="auto"/>
            <w:vAlign w:val="center"/>
          </w:tcPr>
          <w:p w14:paraId="042130D7" w14:textId="77777777" w:rsidR="00030581" w:rsidRDefault="00067329">
            <w:pPr>
              <w:pStyle w:val="afff7"/>
            </w:pPr>
            <w:r>
              <w:rPr>
                <w:rFonts w:hint="eastAsia"/>
              </w:rPr>
              <w:t>100.0</w:t>
            </w:r>
          </w:p>
        </w:tc>
      </w:tr>
      <w:tr w:rsidR="00030581" w14:paraId="05610672" w14:textId="77777777">
        <w:tc>
          <w:tcPr>
            <w:tcW w:w="2059" w:type="pct"/>
            <w:gridSpan w:val="2"/>
            <w:shd w:val="clear" w:color="auto" w:fill="auto"/>
            <w:vAlign w:val="center"/>
          </w:tcPr>
          <w:p w14:paraId="35A1201C" w14:textId="77777777" w:rsidR="00030581" w:rsidRDefault="00067329">
            <w:pPr>
              <w:pStyle w:val="afff7"/>
              <w:rPr>
                <w:snapToGrid w:val="0"/>
              </w:rPr>
            </w:pPr>
            <w:r>
              <w:rPr>
                <w:rFonts w:hint="eastAsia"/>
                <w:lang w:bidi="ar"/>
              </w:rPr>
              <w:t xml:space="preserve">2# </w:t>
            </w:r>
            <w:r>
              <w:rPr>
                <w:lang w:bidi="ar"/>
              </w:rPr>
              <w:t xml:space="preserve"> </w:t>
            </w:r>
            <w:r>
              <w:rPr>
                <w:snapToGrid w:val="0"/>
              </w:rPr>
              <w:t>离子</w:t>
            </w:r>
          </w:p>
        </w:tc>
        <w:tc>
          <w:tcPr>
            <w:tcW w:w="1700" w:type="dxa"/>
            <w:shd w:val="clear" w:color="auto" w:fill="auto"/>
            <w:vAlign w:val="center"/>
          </w:tcPr>
          <w:p w14:paraId="0159A45F" w14:textId="77777777" w:rsidR="00030581" w:rsidRDefault="00067329">
            <w:pPr>
              <w:pStyle w:val="afff7"/>
              <w:rPr>
                <w:snapToGrid w:val="0"/>
              </w:rPr>
            </w:pPr>
            <w:r>
              <w:rPr>
                <w:snapToGrid w:val="0"/>
              </w:rPr>
              <w:t>mg/L</w:t>
            </w:r>
          </w:p>
        </w:tc>
        <w:tc>
          <w:tcPr>
            <w:tcW w:w="1561" w:type="dxa"/>
            <w:shd w:val="clear" w:color="auto" w:fill="auto"/>
            <w:vAlign w:val="center"/>
          </w:tcPr>
          <w:p w14:paraId="67038DF3" w14:textId="77777777" w:rsidR="00030581" w:rsidRDefault="00067329">
            <w:pPr>
              <w:pStyle w:val="afff7"/>
              <w:rPr>
                <w:snapToGrid w:val="0"/>
              </w:rPr>
            </w:pPr>
            <w:r>
              <w:rPr>
                <w:snapToGrid w:val="0"/>
              </w:rPr>
              <w:t>meq/L</w:t>
            </w:r>
          </w:p>
        </w:tc>
        <w:tc>
          <w:tcPr>
            <w:tcW w:w="1755" w:type="dxa"/>
            <w:shd w:val="clear" w:color="auto" w:fill="auto"/>
            <w:vAlign w:val="center"/>
          </w:tcPr>
          <w:p w14:paraId="0E69A163" w14:textId="77777777" w:rsidR="00030581" w:rsidRDefault="00067329">
            <w:pPr>
              <w:pStyle w:val="afff7"/>
              <w:rPr>
                <w:snapToGrid w:val="0"/>
              </w:rPr>
            </w:pPr>
            <w:r>
              <w:rPr>
                <w:snapToGrid w:val="0"/>
              </w:rPr>
              <w:t>meq%</w:t>
            </w:r>
          </w:p>
        </w:tc>
      </w:tr>
      <w:tr w:rsidR="00030581" w14:paraId="7DFA48FF" w14:textId="77777777">
        <w:tc>
          <w:tcPr>
            <w:tcW w:w="0" w:type="auto"/>
            <w:vMerge w:val="restart"/>
            <w:shd w:val="clear" w:color="auto" w:fill="auto"/>
            <w:vAlign w:val="center"/>
          </w:tcPr>
          <w:p w14:paraId="7640EEB8" w14:textId="77777777" w:rsidR="00030581" w:rsidRDefault="00067329">
            <w:pPr>
              <w:pStyle w:val="afff7"/>
              <w:rPr>
                <w:snapToGrid w:val="0"/>
              </w:rPr>
            </w:pPr>
            <w:r>
              <w:rPr>
                <w:snapToGrid w:val="0"/>
              </w:rPr>
              <w:t>阳</w:t>
            </w:r>
          </w:p>
          <w:p w14:paraId="34130899" w14:textId="77777777" w:rsidR="00030581" w:rsidRDefault="00067329">
            <w:pPr>
              <w:pStyle w:val="afff7"/>
              <w:rPr>
                <w:snapToGrid w:val="0"/>
              </w:rPr>
            </w:pPr>
            <w:r>
              <w:rPr>
                <w:snapToGrid w:val="0"/>
              </w:rPr>
              <w:t>离</w:t>
            </w:r>
          </w:p>
          <w:p w14:paraId="593DA3E2" w14:textId="77777777" w:rsidR="00030581" w:rsidRDefault="00067329">
            <w:pPr>
              <w:pStyle w:val="afff7"/>
              <w:rPr>
                <w:snapToGrid w:val="0"/>
              </w:rPr>
            </w:pPr>
            <w:r>
              <w:rPr>
                <w:snapToGrid w:val="0"/>
              </w:rPr>
              <w:t>子</w:t>
            </w:r>
          </w:p>
        </w:tc>
        <w:tc>
          <w:tcPr>
            <w:tcW w:w="1203" w:type="pct"/>
            <w:vMerge w:val="restart"/>
            <w:shd w:val="clear" w:color="auto" w:fill="auto"/>
            <w:vAlign w:val="center"/>
          </w:tcPr>
          <w:p w14:paraId="2CC4E7D3" w14:textId="77777777" w:rsidR="00030581" w:rsidRDefault="00067329">
            <w:pPr>
              <w:pStyle w:val="afff7"/>
              <w:rPr>
                <w:snapToGrid w:val="0"/>
                <w:vertAlign w:val="superscript"/>
              </w:rPr>
            </w:pPr>
            <w:r>
              <w:rPr>
                <w:snapToGrid w:val="0"/>
              </w:rPr>
              <w:t>K</w:t>
            </w:r>
            <w:r>
              <w:rPr>
                <w:snapToGrid w:val="0"/>
                <w:vertAlign w:val="superscript"/>
              </w:rPr>
              <w:t>+</w:t>
            </w:r>
            <w:r>
              <w:rPr>
                <w:snapToGrid w:val="0"/>
              </w:rPr>
              <w:t>+Na</w:t>
            </w:r>
            <w:r>
              <w:rPr>
                <w:snapToGrid w:val="0"/>
                <w:vertAlign w:val="superscript"/>
              </w:rPr>
              <w:t>+</w:t>
            </w:r>
          </w:p>
          <w:p w14:paraId="18FE5183" w14:textId="77777777" w:rsidR="00030581" w:rsidRDefault="00067329">
            <w:pPr>
              <w:pStyle w:val="afff7"/>
              <w:rPr>
                <w:snapToGrid w:val="0"/>
              </w:rPr>
            </w:pPr>
            <w:r>
              <w:rPr>
                <w:snapToGrid w:val="0"/>
              </w:rPr>
              <w:t>Ca</w:t>
            </w:r>
            <w:r>
              <w:rPr>
                <w:snapToGrid w:val="0"/>
                <w:vertAlign w:val="superscript"/>
              </w:rPr>
              <w:t>2+</w:t>
            </w:r>
          </w:p>
          <w:p w14:paraId="6F89C97B" w14:textId="77777777" w:rsidR="00030581" w:rsidRDefault="00067329">
            <w:pPr>
              <w:pStyle w:val="afff7"/>
              <w:rPr>
                <w:snapToGrid w:val="0"/>
              </w:rPr>
            </w:pPr>
            <w:r>
              <w:rPr>
                <w:snapToGrid w:val="0"/>
              </w:rPr>
              <w:t>Mg</w:t>
            </w:r>
            <w:r>
              <w:rPr>
                <w:snapToGrid w:val="0"/>
                <w:vertAlign w:val="superscript"/>
              </w:rPr>
              <w:t>2+</w:t>
            </w:r>
          </w:p>
        </w:tc>
        <w:tc>
          <w:tcPr>
            <w:tcW w:w="997" w:type="pct"/>
            <w:shd w:val="clear" w:color="auto" w:fill="auto"/>
            <w:vAlign w:val="center"/>
          </w:tcPr>
          <w:p w14:paraId="14036B0C" w14:textId="77777777" w:rsidR="00030581" w:rsidRDefault="00067329">
            <w:pPr>
              <w:pStyle w:val="afff7"/>
            </w:pPr>
            <w:r>
              <w:rPr>
                <w:rFonts w:hint="eastAsia"/>
              </w:rPr>
              <w:t>20.23</w:t>
            </w:r>
          </w:p>
        </w:tc>
        <w:tc>
          <w:tcPr>
            <w:tcW w:w="915" w:type="pct"/>
            <w:shd w:val="clear" w:color="auto" w:fill="auto"/>
            <w:vAlign w:val="center"/>
          </w:tcPr>
          <w:p w14:paraId="622E6C78" w14:textId="77777777" w:rsidR="00030581" w:rsidRDefault="00067329">
            <w:pPr>
              <w:pStyle w:val="afff7"/>
            </w:pPr>
            <w:r>
              <w:rPr>
                <w:rFonts w:hint="eastAsia"/>
              </w:rPr>
              <w:t>0.85</w:t>
            </w:r>
          </w:p>
        </w:tc>
        <w:tc>
          <w:tcPr>
            <w:tcW w:w="1029" w:type="pct"/>
            <w:shd w:val="clear" w:color="auto" w:fill="auto"/>
            <w:vAlign w:val="center"/>
          </w:tcPr>
          <w:p w14:paraId="2A0431E1" w14:textId="77777777" w:rsidR="00030581" w:rsidRDefault="00067329">
            <w:pPr>
              <w:pStyle w:val="afff7"/>
            </w:pPr>
            <w:r>
              <w:rPr>
                <w:rFonts w:hint="eastAsia"/>
              </w:rPr>
              <w:t>16.93</w:t>
            </w:r>
          </w:p>
        </w:tc>
      </w:tr>
      <w:tr w:rsidR="00030581" w14:paraId="6B78DABB" w14:textId="77777777">
        <w:tc>
          <w:tcPr>
            <w:tcW w:w="0" w:type="auto"/>
            <w:vMerge/>
            <w:shd w:val="clear" w:color="auto" w:fill="auto"/>
            <w:vAlign w:val="center"/>
          </w:tcPr>
          <w:p w14:paraId="05CF4AB0" w14:textId="77777777" w:rsidR="00030581" w:rsidRDefault="00030581">
            <w:pPr>
              <w:pStyle w:val="afff7"/>
              <w:rPr>
                <w:snapToGrid w:val="0"/>
              </w:rPr>
            </w:pPr>
          </w:p>
        </w:tc>
        <w:tc>
          <w:tcPr>
            <w:tcW w:w="1203" w:type="pct"/>
            <w:vMerge/>
            <w:shd w:val="clear" w:color="auto" w:fill="auto"/>
            <w:vAlign w:val="center"/>
          </w:tcPr>
          <w:p w14:paraId="7C70F2B6" w14:textId="77777777" w:rsidR="00030581" w:rsidRDefault="00030581">
            <w:pPr>
              <w:pStyle w:val="afff7"/>
              <w:rPr>
                <w:snapToGrid w:val="0"/>
              </w:rPr>
            </w:pPr>
          </w:p>
        </w:tc>
        <w:tc>
          <w:tcPr>
            <w:tcW w:w="997" w:type="pct"/>
            <w:shd w:val="clear" w:color="auto" w:fill="auto"/>
            <w:vAlign w:val="center"/>
          </w:tcPr>
          <w:p w14:paraId="141C39D7" w14:textId="77777777" w:rsidR="00030581" w:rsidRDefault="00067329">
            <w:pPr>
              <w:pStyle w:val="afff7"/>
            </w:pPr>
            <w:r>
              <w:rPr>
                <w:rFonts w:hint="eastAsia"/>
              </w:rPr>
              <w:t>54.5</w:t>
            </w:r>
          </w:p>
        </w:tc>
        <w:tc>
          <w:tcPr>
            <w:tcW w:w="915" w:type="pct"/>
            <w:shd w:val="clear" w:color="auto" w:fill="auto"/>
            <w:vAlign w:val="center"/>
          </w:tcPr>
          <w:p w14:paraId="19E39B30" w14:textId="77777777" w:rsidR="00030581" w:rsidRDefault="00067329">
            <w:pPr>
              <w:pStyle w:val="afff7"/>
            </w:pPr>
            <w:r>
              <w:rPr>
                <w:rFonts w:hint="eastAsia"/>
              </w:rPr>
              <w:t>2.72</w:t>
            </w:r>
          </w:p>
        </w:tc>
        <w:tc>
          <w:tcPr>
            <w:tcW w:w="1029" w:type="pct"/>
            <w:shd w:val="clear" w:color="auto" w:fill="auto"/>
            <w:vAlign w:val="center"/>
          </w:tcPr>
          <w:p w14:paraId="4BC54F1D" w14:textId="77777777" w:rsidR="00030581" w:rsidRDefault="00067329">
            <w:pPr>
              <w:pStyle w:val="afff7"/>
            </w:pPr>
            <w:r>
              <w:rPr>
                <w:rFonts w:hint="eastAsia"/>
              </w:rPr>
              <w:t>59.59</w:t>
            </w:r>
          </w:p>
        </w:tc>
      </w:tr>
      <w:tr w:rsidR="00030581" w14:paraId="4A5CD8B0" w14:textId="77777777">
        <w:tc>
          <w:tcPr>
            <w:tcW w:w="0" w:type="auto"/>
            <w:vMerge/>
            <w:shd w:val="clear" w:color="auto" w:fill="auto"/>
            <w:vAlign w:val="center"/>
          </w:tcPr>
          <w:p w14:paraId="166C37EA" w14:textId="77777777" w:rsidR="00030581" w:rsidRDefault="00030581">
            <w:pPr>
              <w:pStyle w:val="afff7"/>
              <w:rPr>
                <w:snapToGrid w:val="0"/>
              </w:rPr>
            </w:pPr>
          </w:p>
        </w:tc>
        <w:tc>
          <w:tcPr>
            <w:tcW w:w="1203" w:type="pct"/>
            <w:vMerge/>
            <w:shd w:val="clear" w:color="auto" w:fill="auto"/>
            <w:vAlign w:val="center"/>
          </w:tcPr>
          <w:p w14:paraId="50A9C8C6" w14:textId="77777777" w:rsidR="00030581" w:rsidRDefault="00030581">
            <w:pPr>
              <w:pStyle w:val="afff7"/>
              <w:rPr>
                <w:snapToGrid w:val="0"/>
              </w:rPr>
            </w:pPr>
          </w:p>
        </w:tc>
        <w:tc>
          <w:tcPr>
            <w:tcW w:w="997" w:type="pct"/>
            <w:shd w:val="clear" w:color="auto" w:fill="auto"/>
            <w:vAlign w:val="center"/>
          </w:tcPr>
          <w:p w14:paraId="1C8839AF" w14:textId="77777777" w:rsidR="00030581" w:rsidRDefault="00067329">
            <w:pPr>
              <w:pStyle w:val="afff7"/>
            </w:pPr>
            <w:r>
              <w:rPr>
                <w:rFonts w:hint="eastAsia"/>
              </w:rPr>
              <w:t>9.54</w:t>
            </w:r>
          </w:p>
        </w:tc>
        <w:tc>
          <w:tcPr>
            <w:tcW w:w="915" w:type="pct"/>
            <w:shd w:val="clear" w:color="auto" w:fill="auto"/>
            <w:vAlign w:val="center"/>
          </w:tcPr>
          <w:p w14:paraId="3119BBAD" w14:textId="77777777" w:rsidR="00030581" w:rsidRDefault="00067329">
            <w:pPr>
              <w:pStyle w:val="afff7"/>
            </w:pPr>
            <w:r>
              <w:rPr>
                <w:rFonts w:hint="eastAsia"/>
              </w:rPr>
              <w:t>0.48</w:t>
            </w:r>
          </w:p>
        </w:tc>
        <w:tc>
          <w:tcPr>
            <w:tcW w:w="1029" w:type="pct"/>
            <w:shd w:val="clear" w:color="auto" w:fill="auto"/>
            <w:vAlign w:val="center"/>
          </w:tcPr>
          <w:p w14:paraId="4341B22A" w14:textId="77777777" w:rsidR="00030581" w:rsidRDefault="00067329">
            <w:pPr>
              <w:pStyle w:val="afff7"/>
            </w:pPr>
            <w:r>
              <w:rPr>
                <w:rFonts w:hint="eastAsia"/>
              </w:rPr>
              <w:t>23.48</w:t>
            </w:r>
          </w:p>
        </w:tc>
      </w:tr>
      <w:tr w:rsidR="00030581" w14:paraId="6584A575" w14:textId="77777777">
        <w:tc>
          <w:tcPr>
            <w:tcW w:w="0" w:type="auto"/>
            <w:vMerge/>
            <w:shd w:val="clear" w:color="auto" w:fill="auto"/>
            <w:vAlign w:val="center"/>
          </w:tcPr>
          <w:p w14:paraId="66F1B333" w14:textId="77777777" w:rsidR="00030581" w:rsidRDefault="00030581">
            <w:pPr>
              <w:pStyle w:val="afff7"/>
              <w:rPr>
                <w:snapToGrid w:val="0"/>
              </w:rPr>
            </w:pPr>
          </w:p>
        </w:tc>
        <w:tc>
          <w:tcPr>
            <w:tcW w:w="1203" w:type="pct"/>
            <w:shd w:val="clear" w:color="auto" w:fill="auto"/>
            <w:vAlign w:val="center"/>
          </w:tcPr>
          <w:p w14:paraId="61748E82" w14:textId="77777777" w:rsidR="00030581" w:rsidRDefault="00067329">
            <w:pPr>
              <w:pStyle w:val="afff7"/>
              <w:rPr>
                <w:snapToGrid w:val="0"/>
              </w:rPr>
            </w:pPr>
            <w:r>
              <w:rPr>
                <w:snapToGrid w:val="0"/>
              </w:rPr>
              <w:t>总计</w:t>
            </w:r>
          </w:p>
        </w:tc>
        <w:tc>
          <w:tcPr>
            <w:tcW w:w="997" w:type="pct"/>
            <w:shd w:val="clear" w:color="auto" w:fill="auto"/>
            <w:vAlign w:val="center"/>
          </w:tcPr>
          <w:p w14:paraId="4F8BE90B" w14:textId="77777777" w:rsidR="00030581" w:rsidRDefault="00067329">
            <w:pPr>
              <w:pStyle w:val="afff7"/>
            </w:pPr>
            <w:r>
              <w:rPr>
                <w:rFonts w:hint="eastAsia"/>
              </w:rPr>
              <w:t>84.27</w:t>
            </w:r>
          </w:p>
        </w:tc>
        <w:tc>
          <w:tcPr>
            <w:tcW w:w="915" w:type="pct"/>
            <w:shd w:val="clear" w:color="auto" w:fill="auto"/>
            <w:vAlign w:val="center"/>
          </w:tcPr>
          <w:p w14:paraId="45782057" w14:textId="77777777" w:rsidR="00030581" w:rsidRDefault="00067329">
            <w:pPr>
              <w:pStyle w:val="afff7"/>
            </w:pPr>
            <w:r>
              <w:rPr>
                <w:rFonts w:hint="eastAsia"/>
              </w:rPr>
              <w:t>4.05</w:t>
            </w:r>
          </w:p>
        </w:tc>
        <w:tc>
          <w:tcPr>
            <w:tcW w:w="1029" w:type="pct"/>
            <w:shd w:val="clear" w:color="auto" w:fill="auto"/>
            <w:vAlign w:val="center"/>
          </w:tcPr>
          <w:p w14:paraId="2C7D7F2D" w14:textId="77777777" w:rsidR="00030581" w:rsidRDefault="00067329">
            <w:pPr>
              <w:pStyle w:val="afff7"/>
            </w:pPr>
            <w:r>
              <w:rPr>
                <w:rFonts w:hint="eastAsia"/>
              </w:rPr>
              <w:t>100.0</w:t>
            </w:r>
          </w:p>
        </w:tc>
      </w:tr>
      <w:tr w:rsidR="00030581" w14:paraId="0C3FB4EA" w14:textId="77777777">
        <w:tc>
          <w:tcPr>
            <w:tcW w:w="0" w:type="auto"/>
            <w:vMerge w:val="restart"/>
            <w:shd w:val="clear" w:color="auto" w:fill="auto"/>
            <w:vAlign w:val="center"/>
          </w:tcPr>
          <w:p w14:paraId="2CCC579E" w14:textId="77777777" w:rsidR="00030581" w:rsidRDefault="00067329">
            <w:pPr>
              <w:pStyle w:val="afff7"/>
              <w:rPr>
                <w:snapToGrid w:val="0"/>
              </w:rPr>
            </w:pPr>
            <w:r>
              <w:rPr>
                <w:snapToGrid w:val="0"/>
              </w:rPr>
              <w:t>阴</w:t>
            </w:r>
          </w:p>
          <w:p w14:paraId="364A0145" w14:textId="77777777" w:rsidR="00030581" w:rsidRDefault="00067329">
            <w:pPr>
              <w:pStyle w:val="afff7"/>
              <w:rPr>
                <w:snapToGrid w:val="0"/>
              </w:rPr>
            </w:pPr>
            <w:r>
              <w:rPr>
                <w:snapToGrid w:val="0"/>
              </w:rPr>
              <w:t>离</w:t>
            </w:r>
          </w:p>
          <w:p w14:paraId="501F88BC" w14:textId="77777777" w:rsidR="00030581" w:rsidRDefault="00067329">
            <w:pPr>
              <w:pStyle w:val="afff7"/>
              <w:rPr>
                <w:snapToGrid w:val="0"/>
              </w:rPr>
            </w:pPr>
            <w:r>
              <w:rPr>
                <w:snapToGrid w:val="0"/>
              </w:rPr>
              <w:t>子</w:t>
            </w:r>
          </w:p>
        </w:tc>
        <w:tc>
          <w:tcPr>
            <w:tcW w:w="1203" w:type="pct"/>
            <w:vMerge w:val="restart"/>
            <w:shd w:val="clear" w:color="auto" w:fill="auto"/>
            <w:vAlign w:val="center"/>
          </w:tcPr>
          <w:p w14:paraId="64CD77E0" w14:textId="77777777" w:rsidR="00030581" w:rsidRDefault="00067329">
            <w:pPr>
              <w:pStyle w:val="afff7"/>
              <w:rPr>
                <w:snapToGrid w:val="0"/>
                <w:vertAlign w:val="superscript"/>
              </w:rPr>
            </w:pPr>
            <w:r>
              <w:rPr>
                <w:snapToGrid w:val="0"/>
              </w:rPr>
              <w:t>HCO</w:t>
            </w:r>
            <w:r>
              <w:rPr>
                <w:snapToGrid w:val="0"/>
                <w:vertAlign w:val="subscript"/>
              </w:rPr>
              <w:t>3</w:t>
            </w:r>
            <w:r>
              <w:rPr>
                <w:snapToGrid w:val="0"/>
                <w:vertAlign w:val="superscript"/>
              </w:rPr>
              <w:t>-</w:t>
            </w:r>
          </w:p>
          <w:p w14:paraId="397CB593" w14:textId="77777777" w:rsidR="00030581" w:rsidRDefault="00067329">
            <w:pPr>
              <w:pStyle w:val="afff7"/>
              <w:rPr>
                <w:snapToGrid w:val="0"/>
                <w:vertAlign w:val="superscript"/>
              </w:rPr>
            </w:pPr>
            <w:r>
              <w:rPr>
                <w:snapToGrid w:val="0"/>
              </w:rPr>
              <w:t>Cl</w:t>
            </w:r>
            <w:r>
              <w:rPr>
                <w:snapToGrid w:val="0"/>
                <w:vertAlign w:val="superscript"/>
              </w:rPr>
              <w:t>-</w:t>
            </w:r>
          </w:p>
          <w:p w14:paraId="004EA325" w14:textId="77777777" w:rsidR="00030581" w:rsidRDefault="00067329">
            <w:pPr>
              <w:pStyle w:val="afff7"/>
              <w:rPr>
                <w:snapToGrid w:val="0"/>
              </w:rPr>
            </w:pPr>
            <w:r>
              <w:rPr>
                <w:snapToGrid w:val="0"/>
              </w:rPr>
              <w:t>SO</w:t>
            </w:r>
            <w:r>
              <w:rPr>
                <w:snapToGrid w:val="0"/>
                <w:vertAlign w:val="subscript"/>
              </w:rPr>
              <w:t>4</w:t>
            </w:r>
            <w:r>
              <w:rPr>
                <w:snapToGrid w:val="0"/>
                <w:vertAlign w:val="superscript"/>
              </w:rPr>
              <w:t>2-</w:t>
            </w:r>
          </w:p>
        </w:tc>
        <w:tc>
          <w:tcPr>
            <w:tcW w:w="997" w:type="pct"/>
            <w:shd w:val="clear" w:color="auto" w:fill="auto"/>
            <w:vAlign w:val="center"/>
          </w:tcPr>
          <w:p w14:paraId="63D574A4" w14:textId="77777777" w:rsidR="00030581" w:rsidRDefault="00067329">
            <w:pPr>
              <w:pStyle w:val="afff7"/>
            </w:pPr>
            <w:r>
              <w:rPr>
                <w:rFonts w:hint="eastAsia"/>
              </w:rPr>
              <w:t>205</w:t>
            </w:r>
          </w:p>
        </w:tc>
        <w:tc>
          <w:tcPr>
            <w:tcW w:w="915" w:type="pct"/>
            <w:shd w:val="clear" w:color="auto" w:fill="auto"/>
            <w:vAlign w:val="center"/>
          </w:tcPr>
          <w:p w14:paraId="0EE8AC3F" w14:textId="77777777" w:rsidR="00030581" w:rsidRDefault="00067329">
            <w:pPr>
              <w:pStyle w:val="afff7"/>
            </w:pPr>
            <w:r>
              <w:rPr>
                <w:rFonts w:hint="eastAsia"/>
              </w:rPr>
              <w:t>3.36</w:t>
            </w:r>
          </w:p>
        </w:tc>
        <w:tc>
          <w:tcPr>
            <w:tcW w:w="1029" w:type="pct"/>
            <w:shd w:val="clear" w:color="auto" w:fill="auto"/>
            <w:vAlign w:val="center"/>
          </w:tcPr>
          <w:p w14:paraId="0F24A7A2" w14:textId="77777777" w:rsidR="00030581" w:rsidRDefault="00067329">
            <w:pPr>
              <w:pStyle w:val="afff7"/>
            </w:pPr>
            <w:r>
              <w:rPr>
                <w:rFonts w:hint="eastAsia"/>
              </w:rPr>
              <w:t>73.52</w:t>
            </w:r>
          </w:p>
        </w:tc>
      </w:tr>
      <w:tr w:rsidR="00030581" w14:paraId="1A8718B9" w14:textId="77777777">
        <w:tc>
          <w:tcPr>
            <w:tcW w:w="0" w:type="auto"/>
            <w:vMerge/>
            <w:shd w:val="clear" w:color="auto" w:fill="auto"/>
            <w:vAlign w:val="center"/>
          </w:tcPr>
          <w:p w14:paraId="030C3E4B" w14:textId="77777777" w:rsidR="00030581" w:rsidRDefault="00030581">
            <w:pPr>
              <w:pStyle w:val="afff7"/>
              <w:rPr>
                <w:snapToGrid w:val="0"/>
              </w:rPr>
            </w:pPr>
          </w:p>
        </w:tc>
        <w:tc>
          <w:tcPr>
            <w:tcW w:w="1203" w:type="pct"/>
            <w:vMerge/>
            <w:shd w:val="clear" w:color="auto" w:fill="auto"/>
            <w:vAlign w:val="center"/>
          </w:tcPr>
          <w:p w14:paraId="07BE6917" w14:textId="77777777" w:rsidR="00030581" w:rsidRDefault="00030581">
            <w:pPr>
              <w:pStyle w:val="afff7"/>
              <w:rPr>
                <w:snapToGrid w:val="0"/>
              </w:rPr>
            </w:pPr>
          </w:p>
        </w:tc>
        <w:tc>
          <w:tcPr>
            <w:tcW w:w="997" w:type="pct"/>
            <w:shd w:val="clear" w:color="auto" w:fill="auto"/>
            <w:vAlign w:val="center"/>
          </w:tcPr>
          <w:p w14:paraId="2ED2406B" w14:textId="77777777" w:rsidR="00030581" w:rsidRDefault="00067329">
            <w:pPr>
              <w:pStyle w:val="afff7"/>
            </w:pPr>
            <w:r>
              <w:rPr>
                <w:rFonts w:hint="eastAsia"/>
              </w:rPr>
              <w:t>24.1</w:t>
            </w:r>
          </w:p>
        </w:tc>
        <w:tc>
          <w:tcPr>
            <w:tcW w:w="915" w:type="pct"/>
            <w:shd w:val="clear" w:color="auto" w:fill="auto"/>
            <w:vAlign w:val="center"/>
          </w:tcPr>
          <w:p w14:paraId="52FE2805" w14:textId="77777777" w:rsidR="00030581" w:rsidRDefault="00067329">
            <w:pPr>
              <w:pStyle w:val="afff7"/>
            </w:pPr>
            <w:r>
              <w:rPr>
                <w:rFonts w:hint="eastAsia"/>
              </w:rPr>
              <w:t>0.69</w:t>
            </w:r>
          </w:p>
        </w:tc>
        <w:tc>
          <w:tcPr>
            <w:tcW w:w="1029" w:type="pct"/>
            <w:shd w:val="clear" w:color="auto" w:fill="auto"/>
            <w:vAlign w:val="center"/>
          </w:tcPr>
          <w:p w14:paraId="7B522CA1" w14:textId="77777777" w:rsidR="00030581" w:rsidRDefault="00067329">
            <w:pPr>
              <w:pStyle w:val="afff7"/>
            </w:pPr>
            <w:r>
              <w:rPr>
                <w:rFonts w:hint="eastAsia"/>
              </w:rPr>
              <w:t>15.10</w:t>
            </w:r>
          </w:p>
        </w:tc>
      </w:tr>
      <w:tr w:rsidR="00030581" w14:paraId="0210CD0D" w14:textId="77777777">
        <w:tc>
          <w:tcPr>
            <w:tcW w:w="0" w:type="auto"/>
            <w:vMerge/>
            <w:shd w:val="clear" w:color="auto" w:fill="auto"/>
            <w:vAlign w:val="center"/>
          </w:tcPr>
          <w:p w14:paraId="4BCC2AFA" w14:textId="77777777" w:rsidR="00030581" w:rsidRDefault="00030581">
            <w:pPr>
              <w:pStyle w:val="afff7"/>
              <w:rPr>
                <w:snapToGrid w:val="0"/>
              </w:rPr>
            </w:pPr>
          </w:p>
        </w:tc>
        <w:tc>
          <w:tcPr>
            <w:tcW w:w="1203" w:type="pct"/>
            <w:vMerge/>
            <w:shd w:val="clear" w:color="auto" w:fill="auto"/>
            <w:vAlign w:val="center"/>
          </w:tcPr>
          <w:p w14:paraId="72999461" w14:textId="77777777" w:rsidR="00030581" w:rsidRDefault="00030581">
            <w:pPr>
              <w:pStyle w:val="afff7"/>
              <w:rPr>
                <w:snapToGrid w:val="0"/>
              </w:rPr>
            </w:pPr>
          </w:p>
        </w:tc>
        <w:tc>
          <w:tcPr>
            <w:tcW w:w="997" w:type="pct"/>
            <w:shd w:val="clear" w:color="auto" w:fill="auto"/>
            <w:vAlign w:val="center"/>
          </w:tcPr>
          <w:p w14:paraId="08DE4C18" w14:textId="77777777" w:rsidR="00030581" w:rsidRDefault="00067329">
            <w:pPr>
              <w:pStyle w:val="afff7"/>
            </w:pPr>
            <w:r>
              <w:rPr>
                <w:rFonts w:hint="eastAsia"/>
              </w:rPr>
              <w:t>25</w:t>
            </w:r>
          </w:p>
        </w:tc>
        <w:tc>
          <w:tcPr>
            <w:tcW w:w="915" w:type="pct"/>
            <w:shd w:val="clear" w:color="auto" w:fill="auto"/>
            <w:vAlign w:val="center"/>
          </w:tcPr>
          <w:p w14:paraId="5319FC20" w14:textId="77777777" w:rsidR="00030581" w:rsidRDefault="00067329">
            <w:pPr>
              <w:pStyle w:val="afff7"/>
            </w:pPr>
            <w:r>
              <w:rPr>
                <w:rFonts w:hint="eastAsia"/>
              </w:rPr>
              <w:t>0.52</w:t>
            </w:r>
          </w:p>
        </w:tc>
        <w:tc>
          <w:tcPr>
            <w:tcW w:w="1029" w:type="pct"/>
            <w:shd w:val="clear" w:color="auto" w:fill="auto"/>
            <w:vAlign w:val="center"/>
          </w:tcPr>
          <w:p w14:paraId="26EA3570" w14:textId="77777777" w:rsidR="00030581" w:rsidRDefault="00067329">
            <w:pPr>
              <w:pStyle w:val="afff7"/>
            </w:pPr>
            <w:r>
              <w:rPr>
                <w:rFonts w:hint="eastAsia"/>
              </w:rPr>
              <w:t>11.38</w:t>
            </w:r>
          </w:p>
        </w:tc>
      </w:tr>
      <w:tr w:rsidR="00030581" w14:paraId="19ACF058" w14:textId="77777777">
        <w:tc>
          <w:tcPr>
            <w:tcW w:w="0" w:type="auto"/>
            <w:vMerge/>
            <w:shd w:val="clear" w:color="auto" w:fill="auto"/>
            <w:vAlign w:val="center"/>
          </w:tcPr>
          <w:p w14:paraId="59972A83" w14:textId="77777777" w:rsidR="00030581" w:rsidRDefault="00030581">
            <w:pPr>
              <w:pStyle w:val="afff7"/>
              <w:rPr>
                <w:snapToGrid w:val="0"/>
              </w:rPr>
            </w:pPr>
          </w:p>
        </w:tc>
        <w:tc>
          <w:tcPr>
            <w:tcW w:w="1203" w:type="pct"/>
            <w:shd w:val="clear" w:color="auto" w:fill="auto"/>
            <w:vAlign w:val="center"/>
          </w:tcPr>
          <w:p w14:paraId="1746C5AD" w14:textId="77777777" w:rsidR="00030581" w:rsidRDefault="00067329">
            <w:pPr>
              <w:pStyle w:val="afff7"/>
              <w:rPr>
                <w:snapToGrid w:val="0"/>
              </w:rPr>
            </w:pPr>
            <w:r>
              <w:rPr>
                <w:snapToGrid w:val="0"/>
              </w:rPr>
              <w:t>总计</w:t>
            </w:r>
          </w:p>
        </w:tc>
        <w:tc>
          <w:tcPr>
            <w:tcW w:w="997" w:type="pct"/>
            <w:shd w:val="clear" w:color="auto" w:fill="auto"/>
            <w:vAlign w:val="center"/>
          </w:tcPr>
          <w:p w14:paraId="111A3F6A" w14:textId="77777777" w:rsidR="00030581" w:rsidRDefault="00067329">
            <w:pPr>
              <w:pStyle w:val="afff7"/>
            </w:pPr>
            <w:r>
              <w:rPr>
                <w:rFonts w:hint="eastAsia"/>
              </w:rPr>
              <w:t>254.1</w:t>
            </w:r>
          </w:p>
        </w:tc>
        <w:tc>
          <w:tcPr>
            <w:tcW w:w="915" w:type="pct"/>
            <w:shd w:val="clear" w:color="auto" w:fill="auto"/>
            <w:vAlign w:val="center"/>
          </w:tcPr>
          <w:p w14:paraId="36FF7683" w14:textId="77777777" w:rsidR="00030581" w:rsidRDefault="00067329">
            <w:pPr>
              <w:pStyle w:val="afff7"/>
            </w:pPr>
            <w:r>
              <w:rPr>
                <w:rFonts w:hint="eastAsia"/>
              </w:rPr>
              <w:t>4.57</w:t>
            </w:r>
          </w:p>
        </w:tc>
        <w:tc>
          <w:tcPr>
            <w:tcW w:w="1029" w:type="pct"/>
            <w:shd w:val="clear" w:color="auto" w:fill="auto"/>
            <w:vAlign w:val="center"/>
          </w:tcPr>
          <w:p w14:paraId="0172517E" w14:textId="77777777" w:rsidR="00030581" w:rsidRDefault="00067329">
            <w:pPr>
              <w:pStyle w:val="afff7"/>
            </w:pPr>
            <w:r>
              <w:rPr>
                <w:rFonts w:hint="eastAsia"/>
              </w:rPr>
              <w:t>100.0</w:t>
            </w:r>
          </w:p>
        </w:tc>
      </w:tr>
      <w:tr w:rsidR="00030581" w14:paraId="1A77AAB5" w14:textId="77777777">
        <w:tc>
          <w:tcPr>
            <w:tcW w:w="2059" w:type="pct"/>
            <w:gridSpan w:val="2"/>
            <w:shd w:val="clear" w:color="auto" w:fill="auto"/>
            <w:vAlign w:val="center"/>
          </w:tcPr>
          <w:p w14:paraId="1A8D21D6" w14:textId="77777777" w:rsidR="00030581" w:rsidRDefault="00067329">
            <w:pPr>
              <w:pStyle w:val="afff7"/>
              <w:rPr>
                <w:snapToGrid w:val="0"/>
              </w:rPr>
            </w:pPr>
            <w:r>
              <w:rPr>
                <w:rFonts w:hint="eastAsia"/>
                <w:lang w:bidi="ar"/>
              </w:rPr>
              <w:t>3#</w:t>
            </w:r>
            <w:r>
              <w:rPr>
                <w:lang w:bidi="ar"/>
              </w:rPr>
              <w:t xml:space="preserve">  </w:t>
            </w:r>
            <w:r>
              <w:rPr>
                <w:snapToGrid w:val="0"/>
              </w:rPr>
              <w:t>离子</w:t>
            </w:r>
          </w:p>
        </w:tc>
        <w:tc>
          <w:tcPr>
            <w:tcW w:w="1700" w:type="dxa"/>
            <w:shd w:val="clear" w:color="auto" w:fill="auto"/>
            <w:vAlign w:val="center"/>
          </w:tcPr>
          <w:p w14:paraId="3357C0C2" w14:textId="77777777" w:rsidR="00030581" w:rsidRDefault="00067329">
            <w:pPr>
              <w:pStyle w:val="afff7"/>
              <w:rPr>
                <w:snapToGrid w:val="0"/>
              </w:rPr>
            </w:pPr>
            <w:r>
              <w:rPr>
                <w:snapToGrid w:val="0"/>
              </w:rPr>
              <w:t>mg/L</w:t>
            </w:r>
          </w:p>
        </w:tc>
        <w:tc>
          <w:tcPr>
            <w:tcW w:w="1561" w:type="dxa"/>
            <w:shd w:val="clear" w:color="auto" w:fill="auto"/>
            <w:vAlign w:val="center"/>
          </w:tcPr>
          <w:p w14:paraId="488AA28A" w14:textId="77777777" w:rsidR="00030581" w:rsidRDefault="00067329">
            <w:pPr>
              <w:pStyle w:val="afff7"/>
              <w:rPr>
                <w:snapToGrid w:val="0"/>
              </w:rPr>
            </w:pPr>
            <w:r>
              <w:rPr>
                <w:snapToGrid w:val="0"/>
              </w:rPr>
              <w:t>meq/L</w:t>
            </w:r>
          </w:p>
        </w:tc>
        <w:tc>
          <w:tcPr>
            <w:tcW w:w="1755" w:type="dxa"/>
            <w:shd w:val="clear" w:color="auto" w:fill="auto"/>
            <w:vAlign w:val="center"/>
          </w:tcPr>
          <w:p w14:paraId="098A51FA" w14:textId="77777777" w:rsidR="00030581" w:rsidRDefault="00067329">
            <w:pPr>
              <w:pStyle w:val="afff7"/>
              <w:rPr>
                <w:snapToGrid w:val="0"/>
              </w:rPr>
            </w:pPr>
            <w:r>
              <w:rPr>
                <w:snapToGrid w:val="0"/>
              </w:rPr>
              <w:t>meq%</w:t>
            </w:r>
          </w:p>
        </w:tc>
      </w:tr>
      <w:tr w:rsidR="00030581" w14:paraId="0E6089AD" w14:textId="77777777">
        <w:tc>
          <w:tcPr>
            <w:tcW w:w="0" w:type="auto"/>
            <w:vMerge w:val="restart"/>
            <w:shd w:val="clear" w:color="auto" w:fill="auto"/>
            <w:vAlign w:val="center"/>
          </w:tcPr>
          <w:p w14:paraId="7BDC8EC8" w14:textId="77777777" w:rsidR="00030581" w:rsidRDefault="00067329">
            <w:pPr>
              <w:pStyle w:val="afff7"/>
              <w:rPr>
                <w:snapToGrid w:val="0"/>
              </w:rPr>
            </w:pPr>
            <w:r>
              <w:rPr>
                <w:snapToGrid w:val="0"/>
              </w:rPr>
              <w:t>阳</w:t>
            </w:r>
          </w:p>
          <w:p w14:paraId="575E953A" w14:textId="77777777" w:rsidR="00030581" w:rsidRDefault="00067329">
            <w:pPr>
              <w:pStyle w:val="afff7"/>
              <w:rPr>
                <w:snapToGrid w:val="0"/>
              </w:rPr>
            </w:pPr>
            <w:r>
              <w:rPr>
                <w:snapToGrid w:val="0"/>
              </w:rPr>
              <w:t>离</w:t>
            </w:r>
          </w:p>
          <w:p w14:paraId="628FB499" w14:textId="77777777" w:rsidR="00030581" w:rsidRDefault="00067329">
            <w:pPr>
              <w:pStyle w:val="afff7"/>
              <w:rPr>
                <w:snapToGrid w:val="0"/>
              </w:rPr>
            </w:pPr>
            <w:r>
              <w:rPr>
                <w:snapToGrid w:val="0"/>
              </w:rPr>
              <w:t>子</w:t>
            </w:r>
          </w:p>
        </w:tc>
        <w:tc>
          <w:tcPr>
            <w:tcW w:w="1203" w:type="pct"/>
            <w:vMerge w:val="restart"/>
            <w:shd w:val="clear" w:color="auto" w:fill="auto"/>
            <w:vAlign w:val="center"/>
          </w:tcPr>
          <w:p w14:paraId="3E104C51" w14:textId="77777777" w:rsidR="00030581" w:rsidRDefault="00067329">
            <w:pPr>
              <w:pStyle w:val="afff7"/>
              <w:rPr>
                <w:snapToGrid w:val="0"/>
                <w:vertAlign w:val="superscript"/>
              </w:rPr>
            </w:pPr>
            <w:r>
              <w:rPr>
                <w:snapToGrid w:val="0"/>
              </w:rPr>
              <w:t>K</w:t>
            </w:r>
            <w:r>
              <w:rPr>
                <w:snapToGrid w:val="0"/>
                <w:vertAlign w:val="superscript"/>
              </w:rPr>
              <w:t>+</w:t>
            </w:r>
            <w:r>
              <w:rPr>
                <w:snapToGrid w:val="0"/>
              </w:rPr>
              <w:t>+Na</w:t>
            </w:r>
            <w:r>
              <w:rPr>
                <w:snapToGrid w:val="0"/>
                <w:vertAlign w:val="superscript"/>
              </w:rPr>
              <w:t>+</w:t>
            </w:r>
          </w:p>
          <w:p w14:paraId="124C8723" w14:textId="77777777" w:rsidR="00030581" w:rsidRDefault="00067329">
            <w:pPr>
              <w:pStyle w:val="afff7"/>
              <w:rPr>
                <w:snapToGrid w:val="0"/>
              </w:rPr>
            </w:pPr>
            <w:r>
              <w:rPr>
                <w:snapToGrid w:val="0"/>
              </w:rPr>
              <w:t>Ca</w:t>
            </w:r>
            <w:r>
              <w:rPr>
                <w:snapToGrid w:val="0"/>
                <w:vertAlign w:val="superscript"/>
              </w:rPr>
              <w:t>2+</w:t>
            </w:r>
          </w:p>
          <w:p w14:paraId="1CE8F6AD" w14:textId="77777777" w:rsidR="00030581" w:rsidRDefault="00067329">
            <w:pPr>
              <w:pStyle w:val="afff7"/>
              <w:rPr>
                <w:snapToGrid w:val="0"/>
              </w:rPr>
            </w:pPr>
            <w:r>
              <w:rPr>
                <w:snapToGrid w:val="0"/>
              </w:rPr>
              <w:t>Mg</w:t>
            </w:r>
            <w:r>
              <w:rPr>
                <w:snapToGrid w:val="0"/>
                <w:vertAlign w:val="superscript"/>
              </w:rPr>
              <w:t>2+</w:t>
            </w:r>
          </w:p>
        </w:tc>
        <w:tc>
          <w:tcPr>
            <w:tcW w:w="997" w:type="pct"/>
            <w:shd w:val="clear" w:color="auto" w:fill="auto"/>
            <w:vAlign w:val="center"/>
          </w:tcPr>
          <w:p w14:paraId="304BFDBA" w14:textId="77777777" w:rsidR="00030581" w:rsidRDefault="00067329">
            <w:pPr>
              <w:pStyle w:val="afff7"/>
            </w:pPr>
            <w:r>
              <w:rPr>
                <w:rFonts w:hint="eastAsia"/>
              </w:rPr>
              <w:t>18.55</w:t>
            </w:r>
          </w:p>
        </w:tc>
        <w:tc>
          <w:tcPr>
            <w:tcW w:w="915" w:type="pct"/>
            <w:shd w:val="clear" w:color="auto" w:fill="auto"/>
            <w:vAlign w:val="center"/>
          </w:tcPr>
          <w:p w14:paraId="6E5188DB" w14:textId="77777777" w:rsidR="00030581" w:rsidRDefault="00067329">
            <w:pPr>
              <w:pStyle w:val="afff7"/>
            </w:pPr>
            <w:r>
              <w:rPr>
                <w:rFonts w:hint="eastAsia"/>
              </w:rPr>
              <w:t>0.77</w:t>
            </w:r>
          </w:p>
        </w:tc>
        <w:tc>
          <w:tcPr>
            <w:tcW w:w="1029" w:type="pct"/>
            <w:shd w:val="clear" w:color="auto" w:fill="auto"/>
            <w:vAlign w:val="center"/>
          </w:tcPr>
          <w:p w14:paraId="48FC33EB" w14:textId="77777777" w:rsidR="00030581" w:rsidRDefault="00067329">
            <w:pPr>
              <w:pStyle w:val="afff7"/>
            </w:pPr>
            <w:r>
              <w:rPr>
                <w:rFonts w:hint="eastAsia"/>
              </w:rPr>
              <w:t>19.01</w:t>
            </w:r>
          </w:p>
        </w:tc>
      </w:tr>
      <w:tr w:rsidR="00030581" w14:paraId="41CEFB56" w14:textId="77777777">
        <w:tc>
          <w:tcPr>
            <w:tcW w:w="0" w:type="auto"/>
            <w:vMerge/>
            <w:shd w:val="clear" w:color="auto" w:fill="auto"/>
            <w:vAlign w:val="center"/>
          </w:tcPr>
          <w:p w14:paraId="288E7A61" w14:textId="77777777" w:rsidR="00030581" w:rsidRDefault="00030581">
            <w:pPr>
              <w:pStyle w:val="afff7"/>
              <w:rPr>
                <w:snapToGrid w:val="0"/>
              </w:rPr>
            </w:pPr>
          </w:p>
        </w:tc>
        <w:tc>
          <w:tcPr>
            <w:tcW w:w="1203" w:type="pct"/>
            <w:vMerge/>
            <w:shd w:val="clear" w:color="auto" w:fill="auto"/>
            <w:vAlign w:val="center"/>
          </w:tcPr>
          <w:p w14:paraId="7CF9AE7B" w14:textId="77777777" w:rsidR="00030581" w:rsidRDefault="00030581">
            <w:pPr>
              <w:pStyle w:val="afff7"/>
              <w:rPr>
                <w:snapToGrid w:val="0"/>
              </w:rPr>
            </w:pPr>
          </w:p>
        </w:tc>
        <w:tc>
          <w:tcPr>
            <w:tcW w:w="997" w:type="pct"/>
            <w:shd w:val="clear" w:color="auto" w:fill="auto"/>
            <w:vAlign w:val="center"/>
          </w:tcPr>
          <w:p w14:paraId="11A79D52" w14:textId="77777777" w:rsidR="00030581" w:rsidRDefault="00067329">
            <w:pPr>
              <w:pStyle w:val="afff7"/>
            </w:pPr>
            <w:r>
              <w:rPr>
                <w:rFonts w:hint="eastAsia"/>
              </w:rPr>
              <w:t>50.0</w:t>
            </w:r>
          </w:p>
        </w:tc>
        <w:tc>
          <w:tcPr>
            <w:tcW w:w="915" w:type="pct"/>
            <w:shd w:val="clear" w:color="auto" w:fill="auto"/>
            <w:vAlign w:val="center"/>
          </w:tcPr>
          <w:p w14:paraId="664B1759" w14:textId="77777777" w:rsidR="00030581" w:rsidRDefault="00067329">
            <w:pPr>
              <w:pStyle w:val="afff7"/>
            </w:pPr>
            <w:r>
              <w:rPr>
                <w:rFonts w:hint="eastAsia"/>
              </w:rPr>
              <w:t>2.50</w:t>
            </w:r>
          </w:p>
        </w:tc>
        <w:tc>
          <w:tcPr>
            <w:tcW w:w="1029" w:type="pct"/>
            <w:shd w:val="clear" w:color="auto" w:fill="auto"/>
            <w:vAlign w:val="center"/>
          </w:tcPr>
          <w:p w14:paraId="69CB92E3" w14:textId="77777777" w:rsidR="00030581" w:rsidRDefault="00067329">
            <w:pPr>
              <w:pStyle w:val="afff7"/>
            </w:pPr>
            <w:r>
              <w:rPr>
                <w:rFonts w:hint="eastAsia"/>
              </w:rPr>
              <w:t>61.73</w:t>
            </w:r>
          </w:p>
        </w:tc>
      </w:tr>
      <w:tr w:rsidR="00030581" w14:paraId="2CE3BF19" w14:textId="77777777">
        <w:tc>
          <w:tcPr>
            <w:tcW w:w="0" w:type="auto"/>
            <w:vMerge/>
            <w:shd w:val="clear" w:color="auto" w:fill="auto"/>
            <w:vAlign w:val="center"/>
          </w:tcPr>
          <w:p w14:paraId="3C8CE929" w14:textId="77777777" w:rsidR="00030581" w:rsidRDefault="00030581">
            <w:pPr>
              <w:pStyle w:val="afff7"/>
              <w:rPr>
                <w:snapToGrid w:val="0"/>
              </w:rPr>
            </w:pPr>
          </w:p>
        </w:tc>
        <w:tc>
          <w:tcPr>
            <w:tcW w:w="1203" w:type="pct"/>
            <w:vMerge/>
            <w:shd w:val="clear" w:color="auto" w:fill="auto"/>
            <w:vAlign w:val="center"/>
          </w:tcPr>
          <w:p w14:paraId="04D99859" w14:textId="77777777" w:rsidR="00030581" w:rsidRDefault="00030581">
            <w:pPr>
              <w:pStyle w:val="afff7"/>
              <w:rPr>
                <w:snapToGrid w:val="0"/>
              </w:rPr>
            </w:pPr>
          </w:p>
        </w:tc>
        <w:tc>
          <w:tcPr>
            <w:tcW w:w="997" w:type="pct"/>
            <w:shd w:val="clear" w:color="auto" w:fill="auto"/>
            <w:vAlign w:val="center"/>
          </w:tcPr>
          <w:p w14:paraId="2AB648A1" w14:textId="77777777" w:rsidR="00030581" w:rsidRDefault="00067329">
            <w:pPr>
              <w:pStyle w:val="afff7"/>
            </w:pPr>
            <w:r>
              <w:rPr>
                <w:rFonts w:hint="eastAsia"/>
              </w:rPr>
              <w:t>9.34</w:t>
            </w:r>
          </w:p>
        </w:tc>
        <w:tc>
          <w:tcPr>
            <w:tcW w:w="915" w:type="pct"/>
            <w:shd w:val="clear" w:color="auto" w:fill="auto"/>
            <w:vAlign w:val="center"/>
          </w:tcPr>
          <w:p w14:paraId="2E0D081B" w14:textId="77777777" w:rsidR="00030581" w:rsidRDefault="00067329">
            <w:pPr>
              <w:pStyle w:val="afff7"/>
            </w:pPr>
            <w:r>
              <w:rPr>
                <w:rFonts w:hint="eastAsia"/>
              </w:rPr>
              <w:t>0.78</w:t>
            </w:r>
          </w:p>
        </w:tc>
        <w:tc>
          <w:tcPr>
            <w:tcW w:w="1029" w:type="pct"/>
            <w:shd w:val="clear" w:color="auto" w:fill="auto"/>
            <w:vAlign w:val="center"/>
          </w:tcPr>
          <w:p w14:paraId="44FCAF74" w14:textId="77777777" w:rsidR="00030581" w:rsidRDefault="00067329">
            <w:pPr>
              <w:pStyle w:val="afff7"/>
            </w:pPr>
            <w:r>
              <w:rPr>
                <w:rFonts w:hint="eastAsia"/>
              </w:rPr>
              <w:t>19.26</w:t>
            </w:r>
          </w:p>
        </w:tc>
      </w:tr>
      <w:tr w:rsidR="00030581" w14:paraId="45760E03" w14:textId="77777777">
        <w:tc>
          <w:tcPr>
            <w:tcW w:w="0" w:type="auto"/>
            <w:vMerge/>
            <w:shd w:val="clear" w:color="auto" w:fill="auto"/>
            <w:vAlign w:val="center"/>
          </w:tcPr>
          <w:p w14:paraId="3826E046" w14:textId="77777777" w:rsidR="00030581" w:rsidRDefault="00030581">
            <w:pPr>
              <w:pStyle w:val="afff7"/>
              <w:rPr>
                <w:snapToGrid w:val="0"/>
              </w:rPr>
            </w:pPr>
          </w:p>
        </w:tc>
        <w:tc>
          <w:tcPr>
            <w:tcW w:w="1203" w:type="pct"/>
            <w:shd w:val="clear" w:color="auto" w:fill="auto"/>
            <w:vAlign w:val="center"/>
          </w:tcPr>
          <w:p w14:paraId="4676AE21" w14:textId="77777777" w:rsidR="00030581" w:rsidRDefault="00067329">
            <w:pPr>
              <w:pStyle w:val="afff7"/>
              <w:rPr>
                <w:snapToGrid w:val="0"/>
              </w:rPr>
            </w:pPr>
            <w:r>
              <w:rPr>
                <w:snapToGrid w:val="0"/>
              </w:rPr>
              <w:t>总计</w:t>
            </w:r>
          </w:p>
        </w:tc>
        <w:tc>
          <w:tcPr>
            <w:tcW w:w="997" w:type="pct"/>
            <w:shd w:val="clear" w:color="auto" w:fill="auto"/>
            <w:vAlign w:val="center"/>
          </w:tcPr>
          <w:p w14:paraId="5202F384" w14:textId="77777777" w:rsidR="00030581" w:rsidRDefault="00067329">
            <w:pPr>
              <w:pStyle w:val="afff7"/>
            </w:pPr>
            <w:r>
              <w:rPr>
                <w:rFonts w:hint="eastAsia"/>
              </w:rPr>
              <w:t>77.89</w:t>
            </w:r>
          </w:p>
        </w:tc>
        <w:tc>
          <w:tcPr>
            <w:tcW w:w="915" w:type="pct"/>
            <w:shd w:val="clear" w:color="auto" w:fill="auto"/>
            <w:vAlign w:val="center"/>
          </w:tcPr>
          <w:p w14:paraId="5644EC63" w14:textId="77777777" w:rsidR="00030581" w:rsidRDefault="00067329">
            <w:pPr>
              <w:pStyle w:val="afff7"/>
            </w:pPr>
            <w:r>
              <w:rPr>
                <w:rFonts w:hint="eastAsia"/>
              </w:rPr>
              <w:t>4.</w:t>
            </w:r>
            <w:r>
              <w:rPr>
                <w:rFonts w:hint="eastAsia"/>
              </w:rPr>
              <w:t>05</w:t>
            </w:r>
          </w:p>
        </w:tc>
        <w:tc>
          <w:tcPr>
            <w:tcW w:w="1029" w:type="pct"/>
            <w:shd w:val="clear" w:color="auto" w:fill="auto"/>
            <w:vAlign w:val="center"/>
          </w:tcPr>
          <w:p w14:paraId="2D2D7F36" w14:textId="77777777" w:rsidR="00030581" w:rsidRDefault="00067329">
            <w:pPr>
              <w:pStyle w:val="afff7"/>
            </w:pPr>
            <w:r>
              <w:rPr>
                <w:rFonts w:hint="eastAsia"/>
              </w:rPr>
              <w:t>100.0</w:t>
            </w:r>
          </w:p>
        </w:tc>
      </w:tr>
      <w:tr w:rsidR="00030581" w14:paraId="0CB4D74D" w14:textId="77777777">
        <w:tc>
          <w:tcPr>
            <w:tcW w:w="0" w:type="auto"/>
            <w:vMerge w:val="restart"/>
            <w:shd w:val="clear" w:color="auto" w:fill="auto"/>
            <w:vAlign w:val="center"/>
          </w:tcPr>
          <w:p w14:paraId="5D04694C" w14:textId="77777777" w:rsidR="00030581" w:rsidRDefault="00067329">
            <w:pPr>
              <w:pStyle w:val="afff7"/>
              <w:rPr>
                <w:snapToGrid w:val="0"/>
              </w:rPr>
            </w:pPr>
            <w:r>
              <w:rPr>
                <w:snapToGrid w:val="0"/>
              </w:rPr>
              <w:t>阴</w:t>
            </w:r>
          </w:p>
          <w:p w14:paraId="0D486B25" w14:textId="77777777" w:rsidR="00030581" w:rsidRDefault="00067329">
            <w:pPr>
              <w:pStyle w:val="afff7"/>
              <w:rPr>
                <w:snapToGrid w:val="0"/>
              </w:rPr>
            </w:pPr>
            <w:r>
              <w:rPr>
                <w:snapToGrid w:val="0"/>
              </w:rPr>
              <w:t>离</w:t>
            </w:r>
          </w:p>
          <w:p w14:paraId="2E431873" w14:textId="77777777" w:rsidR="00030581" w:rsidRDefault="00067329">
            <w:pPr>
              <w:pStyle w:val="afff7"/>
              <w:rPr>
                <w:snapToGrid w:val="0"/>
              </w:rPr>
            </w:pPr>
            <w:r>
              <w:rPr>
                <w:snapToGrid w:val="0"/>
              </w:rPr>
              <w:t>子</w:t>
            </w:r>
          </w:p>
        </w:tc>
        <w:tc>
          <w:tcPr>
            <w:tcW w:w="1203" w:type="pct"/>
            <w:vMerge w:val="restart"/>
            <w:shd w:val="clear" w:color="auto" w:fill="auto"/>
            <w:vAlign w:val="center"/>
          </w:tcPr>
          <w:p w14:paraId="5F0DBB7B" w14:textId="77777777" w:rsidR="00030581" w:rsidRDefault="00067329">
            <w:pPr>
              <w:pStyle w:val="afff7"/>
              <w:rPr>
                <w:snapToGrid w:val="0"/>
                <w:vertAlign w:val="superscript"/>
              </w:rPr>
            </w:pPr>
            <w:r>
              <w:rPr>
                <w:snapToGrid w:val="0"/>
              </w:rPr>
              <w:t>HCO</w:t>
            </w:r>
            <w:r>
              <w:rPr>
                <w:snapToGrid w:val="0"/>
                <w:vertAlign w:val="subscript"/>
              </w:rPr>
              <w:t>3</w:t>
            </w:r>
            <w:r>
              <w:rPr>
                <w:snapToGrid w:val="0"/>
                <w:vertAlign w:val="superscript"/>
              </w:rPr>
              <w:t>-</w:t>
            </w:r>
          </w:p>
          <w:p w14:paraId="2CDE575E" w14:textId="77777777" w:rsidR="00030581" w:rsidRDefault="00067329">
            <w:pPr>
              <w:pStyle w:val="afff7"/>
              <w:rPr>
                <w:snapToGrid w:val="0"/>
                <w:vertAlign w:val="superscript"/>
              </w:rPr>
            </w:pPr>
            <w:r>
              <w:rPr>
                <w:snapToGrid w:val="0"/>
              </w:rPr>
              <w:t>Cl</w:t>
            </w:r>
            <w:r>
              <w:rPr>
                <w:snapToGrid w:val="0"/>
                <w:vertAlign w:val="superscript"/>
              </w:rPr>
              <w:t>-</w:t>
            </w:r>
          </w:p>
          <w:p w14:paraId="68CA8A63" w14:textId="77777777" w:rsidR="00030581" w:rsidRDefault="00067329">
            <w:pPr>
              <w:pStyle w:val="afff7"/>
              <w:rPr>
                <w:snapToGrid w:val="0"/>
              </w:rPr>
            </w:pPr>
            <w:r>
              <w:rPr>
                <w:snapToGrid w:val="0"/>
              </w:rPr>
              <w:t>SO</w:t>
            </w:r>
            <w:r>
              <w:rPr>
                <w:snapToGrid w:val="0"/>
                <w:vertAlign w:val="subscript"/>
              </w:rPr>
              <w:t>4</w:t>
            </w:r>
            <w:r>
              <w:rPr>
                <w:snapToGrid w:val="0"/>
                <w:vertAlign w:val="superscript"/>
              </w:rPr>
              <w:t>2-</w:t>
            </w:r>
          </w:p>
        </w:tc>
        <w:tc>
          <w:tcPr>
            <w:tcW w:w="997" w:type="pct"/>
            <w:shd w:val="clear" w:color="auto" w:fill="auto"/>
            <w:vAlign w:val="center"/>
          </w:tcPr>
          <w:p w14:paraId="3D2BDE9E" w14:textId="77777777" w:rsidR="00030581" w:rsidRDefault="00067329">
            <w:pPr>
              <w:pStyle w:val="afff7"/>
            </w:pPr>
            <w:r>
              <w:rPr>
                <w:rFonts w:hint="eastAsia"/>
              </w:rPr>
              <w:t>180</w:t>
            </w:r>
          </w:p>
        </w:tc>
        <w:tc>
          <w:tcPr>
            <w:tcW w:w="915" w:type="pct"/>
            <w:shd w:val="clear" w:color="auto" w:fill="auto"/>
            <w:vAlign w:val="center"/>
          </w:tcPr>
          <w:p w14:paraId="57082764" w14:textId="77777777" w:rsidR="00030581" w:rsidRDefault="00067329">
            <w:pPr>
              <w:pStyle w:val="afff7"/>
            </w:pPr>
            <w:r>
              <w:rPr>
                <w:rFonts w:hint="eastAsia"/>
              </w:rPr>
              <w:t>2.</w:t>
            </w:r>
            <w:r>
              <w:rPr>
                <w:rFonts w:hint="eastAsia"/>
              </w:rPr>
              <w:t>95</w:t>
            </w:r>
          </w:p>
        </w:tc>
        <w:tc>
          <w:tcPr>
            <w:tcW w:w="1029" w:type="pct"/>
            <w:shd w:val="clear" w:color="auto" w:fill="auto"/>
            <w:vAlign w:val="center"/>
          </w:tcPr>
          <w:p w14:paraId="6EDC18EB" w14:textId="77777777" w:rsidR="00030581" w:rsidRDefault="00067329">
            <w:pPr>
              <w:pStyle w:val="afff7"/>
            </w:pPr>
            <w:r>
              <w:rPr>
                <w:rFonts w:hint="eastAsia"/>
              </w:rPr>
              <w:t>69.74</w:t>
            </w:r>
          </w:p>
        </w:tc>
      </w:tr>
      <w:tr w:rsidR="00030581" w14:paraId="77EE585A" w14:textId="77777777">
        <w:tc>
          <w:tcPr>
            <w:tcW w:w="0" w:type="auto"/>
            <w:vMerge/>
            <w:shd w:val="clear" w:color="auto" w:fill="auto"/>
            <w:vAlign w:val="center"/>
          </w:tcPr>
          <w:p w14:paraId="10B4560E" w14:textId="77777777" w:rsidR="00030581" w:rsidRDefault="00030581">
            <w:pPr>
              <w:pStyle w:val="afff7"/>
              <w:rPr>
                <w:snapToGrid w:val="0"/>
              </w:rPr>
            </w:pPr>
          </w:p>
        </w:tc>
        <w:tc>
          <w:tcPr>
            <w:tcW w:w="1203" w:type="pct"/>
            <w:vMerge/>
            <w:shd w:val="clear" w:color="auto" w:fill="auto"/>
            <w:vAlign w:val="center"/>
          </w:tcPr>
          <w:p w14:paraId="71560996" w14:textId="77777777" w:rsidR="00030581" w:rsidRDefault="00030581">
            <w:pPr>
              <w:pStyle w:val="afff7"/>
              <w:rPr>
                <w:snapToGrid w:val="0"/>
              </w:rPr>
            </w:pPr>
          </w:p>
        </w:tc>
        <w:tc>
          <w:tcPr>
            <w:tcW w:w="997" w:type="pct"/>
            <w:shd w:val="clear" w:color="auto" w:fill="auto"/>
            <w:vAlign w:val="center"/>
          </w:tcPr>
          <w:p w14:paraId="0CBAA9AB" w14:textId="77777777" w:rsidR="00030581" w:rsidRDefault="00067329">
            <w:pPr>
              <w:pStyle w:val="afff7"/>
            </w:pPr>
            <w:r>
              <w:rPr>
                <w:rFonts w:hint="eastAsia"/>
              </w:rPr>
              <w:t>25.2</w:t>
            </w:r>
          </w:p>
        </w:tc>
        <w:tc>
          <w:tcPr>
            <w:tcW w:w="915" w:type="pct"/>
            <w:shd w:val="clear" w:color="auto" w:fill="auto"/>
            <w:vAlign w:val="center"/>
          </w:tcPr>
          <w:p w14:paraId="700BC76E" w14:textId="77777777" w:rsidR="00030581" w:rsidRDefault="00067329">
            <w:pPr>
              <w:pStyle w:val="afff7"/>
            </w:pPr>
            <w:r>
              <w:rPr>
                <w:rFonts w:hint="eastAsia"/>
              </w:rPr>
              <w:t>0.</w:t>
            </w:r>
            <w:r>
              <w:rPr>
                <w:rFonts w:hint="eastAsia"/>
              </w:rPr>
              <w:t>72</w:t>
            </w:r>
          </w:p>
        </w:tc>
        <w:tc>
          <w:tcPr>
            <w:tcW w:w="1029" w:type="pct"/>
            <w:shd w:val="clear" w:color="auto" w:fill="auto"/>
            <w:vAlign w:val="center"/>
          </w:tcPr>
          <w:p w14:paraId="0EEEBDA7" w14:textId="77777777" w:rsidR="00030581" w:rsidRDefault="00067329">
            <w:pPr>
              <w:pStyle w:val="afff7"/>
            </w:pPr>
            <w:r>
              <w:rPr>
                <w:rFonts w:hint="eastAsia"/>
              </w:rPr>
              <w:t>17.02</w:t>
            </w:r>
          </w:p>
        </w:tc>
      </w:tr>
      <w:tr w:rsidR="00030581" w14:paraId="62775F5A" w14:textId="77777777">
        <w:tc>
          <w:tcPr>
            <w:tcW w:w="0" w:type="auto"/>
            <w:vMerge/>
            <w:shd w:val="clear" w:color="auto" w:fill="auto"/>
            <w:vAlign w:val="center"/>
          </w:tcPr>
          <w:p w14:paraId="0DC066BD" w14:textId="77777777" w:rsidR="00030581" w:rsidRDefault="00030581">
            <w:pPr>
              <w:pStyle w:val="afff7"/>
              <w:rPr>
                <w:snapToGrid w:val="0"/>
              </w:rPr>
            </w:pPr>
          </w:p>
        </w:tc>
        <w:tc>
          <w:tcPr>
            <w:tcW w:w="1203" w:type="pct"/>
            <w:vMerge/>
            <w:shd w:val="clear" w:color="auto" w:fill="auto"/>
            <w:vAlign w:val="center"/>
          </w:tcPr>
          <w:p w14:paraId="293225D2" w14:textId="77777777" w:rsidR="00030581" w:rsidRDefault="00030581">
            <w:pPr>
              <w:pStyle w:val="afff7"/>
              <w:rPr>
                <w:snapToGrid w:val="0"/>
              </w:rPr>
            </w:pPr>
          </w:p>
        </w:tc>
        <w:tc>
          <w:tcPr>
            <w:tcW w:w="997" w:type="pct"/>
            <w:shd w:val="clear" w:color="auto" w:fill="auto"/>
            <w:vAlign w:val="center"/>
          </w:tcPr>
          <w:p w14:paraId="03E1B5DF" w14:textId="77777777" w:rsidR="00030581" w:rsidRDefault="00067329">
            <w:pPr>
              <w:pStyle w:val="afff7"/>
            </w:pPr>
            <w:r>
              <w:rPr>
                <w:rFonts w:hint="eastAsia"/>
              </w:rPr>
              <w:t>27</w:t>
            </w:r>
          </w:p>
        </w:tc>
        <w:tc>
          <w:tcPr>
            <w:tcW w:w="915" w:type="pct"/>
            <w:shd w:val="clear" w:color="auto" w:fill="auto"/>
            <w:vAlign w:val="center"/>
          </w:tcPr>
          <w:p w14:paraId="050AD18E" w14:textId="77777777" w:rsidR="00030581" w:rsidRDefault="00067329">
            <w:pPr>
              <w:pStyle w:val="afff7"/>
            </w:pPr>
            <w:r>
              <w:rPr>
                <w:rFonts w:hint="eastAsia"/>
              </w:rPr>
              <w:t>0.</w:t>
            </w:r>
            <w:r>
              <w:rPr>
                <w:rFonts w:hint="eastAsia"/>
              </w:rPr>
              <w:t>56</w:t>
            </w:r>
          </w:p>
        </w:tc>
        <w:tc>
          <w:tcPr>
            <w:tcW w:w="1029" w:type="pct"/>
            <w:shd w:val="clear" w:color="auto" w:fill="auto"/>
            <w:vAlign w:val="center"/>
          </w:tcPr>
          <w:p w14:paraId="0B15E824" w14:textId="77777777" w:rsidR="00030581" w:rsidRDefault="00067329">
            <w:pPr>
              <w:pStyle w:val="afff7"/>
            </w:pPr>
            <w:r>
              <w:rPr>
                <w:rFonts w:hint="eastAsia"/>
              </w:rPr>
              <w:t>13.24</w:t>
            </w:r>
          </w:p>
        </w:tc>
      </w:tr>
      <w:tr w:rsidR="00030581" w14:paraId="6868D3A4" w14:textId="77777777">
        <w:tc>
          <w:tcPr>
            <w:tcW w:w="0" w:type="auto"/>
            <w:vMerge/>
            <w:shd w:val="clear" w:color="auto" w:fill="auto"/>
            <w:vAlign w:val="center"/>
          </w:tcPr>
          <w:p w14:paraId="1891FB54" w14:textId="77777777" w:rsidR="00030581" w:rsidRDefault="00030581">
            <w:pPr>
              <w:pStyle w:val="afff7"/>
              <w:rPr>
                <w:snapToGrid w:val="0"/>
              </w:rPr>
            </w:pPr>
          </w:p>
        </w:tc>
        <w:tc>
          <w:tcPr>
            <w:tcW w:w="1203" w:type="pct"/>
            <w:shd w:val="clear" w:color="auto" w:fill="auto"/>
            <w:vAlign w:val="center"/>
          </w:tcPr>
          <w:p w14:paraId="3363941E" w14:textId="77777777" w:rsidR="00030581" w:rsidRDefault="00067329">
            <w:pPr>
              <w:pStyle w:val="afff7"/>
              <w:rPr>
                <w:snapToGrid w:val="0"/>
              </w:rPr>
            </w:pPr>
            <w:r>
              <w:rPr>
                <w:snapToGrid w:val="0"/>
              </w:rPr>
              <w:t>总计</w:t>
            </w:r>
          </w:p>
        </w:tc>
        <w:tc>
          <w:tcPr>
            <w:tcW w:w="997" w:type="pct"/>
            <w:shd w:val="clear" w:color="auto" w:fill="auto"/>
            <w:vAlign w:val="center"/>
          </w:tcPr>
          <w:p w14:paraId="0E360B22" w14:textId="77777777" w:rsidR="00030581" w:rsidRDefault="00067329">
            <w:pPr>
              <w:pStyle w:val="afff7"/>
            </w:pPr>
            <w:r>
              <w:rPr>
                <w:rFonts w:hint="eastAsia"/>
              </w:rPr>
              <w:t>232.2</w:t>
            </w:r>
          </w:p>
        </w:tc>
        <w:tc>
          <w:tcPr>
            <w:tcW w:w="915" w:type="pct"/>
            <w:shd w:val="clear" w:color="auto" w:fill="auto"/>
            <w:vAlign w:val="center"/>
          </w:tcPr>
          <w:p w14:paraId="4A55CEB9" w14:textId="77777777" w:rsidR="00030581" w:rsidRDefault="00067329">
            <w:pPr>
              <w:pStyle w:val="afff7"/>
            </w:pPr>
            <w:r>
              <w:rPr>
                <w:rFonts w:hint="eastAsia"/>
              </w:rPr>
              <w:t>4.23</w:t>
            </w:r>
          </w:p>
        </w:tc>
        <w:tc>
          <w:tcPr>
            <w:tcW w:w="1029" w:type="pct"/>
            <w:shd w:val="clear" w:color="auto" w:fill="auto"/>
            <w:vAlign w:val="center"/>
          </w:tcPr>
          <w:p w14:paraId="58E871F6" w14:textId="77777777" w:rsidR="00030581" w:rsidRDefault="00067329">
            <w:pPr>
              <w:pStyle w:val="afff7"/>
            </w:pPr>
            <w:r>
              <w:rPr>
                <w:rFonts w:hint="eastAsia"/>
              </w:rPr>
              <w:t>100.0</w:t>
            </w:r>
          </w:p>
        </w:tc>
      </w:tr>
    </w:tbl>
    <w:bookmarkEnd w:id="307"/>
    <w:p w14:paraId="188C1C4A" w14:textId="77777777" w:rsidR="00030581" w:rsidRDefault="00067329">
      <w:pPr>
        <w:adjustRightInd/>
        <w:snapToGrid/>
        <w:spacing w:line="500" w:lineRule="exact"/>
        <w:rPr>
          <w:rFonts w:eastAsia="仿宋"/>
        </w:rPr>
      </w:pPr>
      <w:r>
        <w:rPr>
          <w:rFonts w:eastAsia="仿宋"/>
        </w:rPr>
        <w:t>然后计算水质矿化度</w:t>
      </w:r>
      <w:r>
        <w:rPr>
          <w:rFonts w:eastAsia="仿宋"/>
        </w:rPr>
        <w:t>M</w:t>
      </w:r>
      <w:r>
        <w:rPr>
          <w:rFonts w:eastAsia="仿宋"/>
        </w:rPr>
        <w:t>。</w:t>
      </w:r>
    </w:p>
    <w:p w14:paraId="5225F0F7" w14:textId="77777777" w:rsidR="00030581" w:rsidRDefault="00067329">
      <w:pPr>
        <w:adjustRightInd/>
        <w:snapToGrid/>
        <w:spacing w:line="500" w:lineRule="exact"/>
        <w:rPr>
          <w:rFonts w:eastAsia="仿宋"/>
        </w:rPr>
      </w:pPr>
      <w:r>
        <w:rPr>
          <w:rFonts w:eastAsia="仿宋"/>
        </w:rPr>
        <w:t>1#</w:t>
      </w:r>
      <w:r>
        <w:rPr>
          <w:rFonts w:eastAsia="仿宋"/>
        </w:rPr>
        <w:t>水质矿化度计算过程：</w:t>
      </w:r>
    </w:p>
    <w:p w14:paraId="149A0268" w14:textId="77777777" w:rsidR="00030581" w:rsidRDefault="00067329">
      <w:pPr>
        <w:adjustRightInd/>
        <w:snapToGrid/>
        <w:spacing w:line="500" w:lineRule="exact"/>
        <w:rPr>
          <w:rFonts w:eastAsia="仿宋"/>
        </w:rPr>
      </w:pPr>
      <w:bookmarkStart w:id="308" w:name="_Hlk44601958"/>
      <w:r>
        <w:rPr>
          <w:rFonts w:eastAsia="仿宋"/>
        </w:rPr>
        <w:t>应先将表</w:t>
      </w:r>
      <w:r>
        <w:rPr>
          <w:rFonts w:eastAsia="仿宋"/>
        </w:rPr>
        <w:t>4</w:t>
      </w:r>
      <w:r>
        <w:rPr>
          <w:rFonts w:eastAsia="仿宋" w:hint="eastAsia"/>
        </w:rPr>
        <w:t>.</w:t>
      </w:r>
      <w:r>
        <w:rPr>
          <w:rFonts w:eastAsia="仿宋"/>
        </w:rPr>
        <w:t>2-17</w:t>
      </w:r>
      <w:r>
        <w:rPr>
          <w:rFonts w:eastAsia="仿宋"/>
        </w:rPr>
        <w:t>中</w:t>
      </w:r>
      <w:r>
        <w:rPr>
          <w:rFonts w:eastAsia="仿宋"/>
        </w:rPr>
        <w:t>1#</w:t>
      </w:r>
      <w:r>
        <w:rPr>
          <w:rFonts w:eastAsia="仿宋"/>
        </w:rPr>
        <w:t>的阴离子的</w:t>
      </w:r>
      <w:r>
        <w:rPr>
          <w:rFonts w:eastAsia="仿宋"/>
        </w:rPr>
        <w:t>mg/L</w:t>
      </w:r>
      <w:r>
        <w:rPr>
          <w:rFonts w:eastAsia="仿宋"/>
        </w:rPr>
        <w:t>数换算成</w:t>
      </w:r>
      <w:r>
        <w:rPr>
          <w:rFonts w:eastAsia="仿宋"/>
        </w:rPr>
        <w:t>mol/L</w:t>
      </w:r>
      <w:r>
        <w:rPr>
          <w:rFonts w:eastAsia="仿宋"/>
        </w:rPr>
        <w:t>数。它们的摩尔质量</w:t>
      </w:r>
      <w:r>
        <w:rPr>
          <w:rFonts w:eastAsia="仿宋"/>
        </w:rPr>
        <w:t>mg/mol</w:t>
      </w:r>
      <w:r>
        <w:rPr>
          <w:rFonts w:eastAsia="仿宋"/>
        </w:rPr>
        <w:t>数分别采用：</w:t>
      </w:r>
      <w:r>
        <w:rPr>
          <w:rFonts w:eastAsia="仿宋"/>
        </w:rPr>
        <w:t>M</w:t>
      </w:r>
      <w:r>
        <w:rPr>
          <w:rFonts w:eastAsia="仿宋"/>
        </w:rPr>
        <w:t>（</w:t>
      </w:r>
      <w:r>
        <w:rPr>
          <w:rFonts w:eastAsia="仿宋"/>
        </w:rPr>
        <w:t>HCO</w:t>
      </w:r>
      <w:r>
        <w:rPr>
          <w:rFonts w:eastAsia="仿宋"/>
          <w:vertAlign w:val="subscript"/>
        </w:rPr>
        <w:t>3-</w:t>
      </w:r>
      <w:r>
        <w:rPr>
          <w:rFonts w:eastAsia="仿宋"/>
        </w:rPr>
        <w:t>）是</w:t>
      </w:r>
      <w:r>
        <w:rPr>
          <w:rFonts w:eastAsia="仿宋"/>
        </w:rPr>
        <w:t>61</w:t>
      </w:r>
      <w:r>
        <w:rPr>
          <w:rFonts w:eastAsia="仿宋"/>
        </w:rPr>
        <w:t>，</w:t>
      </w:r>
      <w:r>
        <w:rPr>
          <w:rFonts w:eastAsia="仿宋"/>
        </w:rPr>
        <w:t>M</w:t>
      </w:r>
      <w:r>
        <w:rPr>
          <w:rFonts w:eastAsia="仿宋"/>
        </w:rPr>
        <w:t>（</w:t>
      </w:r>
      <w:r>
        <w:rPr>
          <w:rFonts w:eastAsia="仿宋"/>
        </w:rPr>
        <w:t>Cl</w:t>
      </w:r>
      <w:r>
        <w:rPr>
          <w:rFonts w:eastAsia="仿宋"/>
          <w:vertAlign w:val="superscript"/>
        </w:rPr>
        <w:t>-</w:t>
      </w:r>
      <w:r>
        <w:rPr>
          <w:rFonts w:eastAsia="仿宋"/>
        </w:rPr>
        <w:t>）是</w:t>
      </w:r>
      <w:r>
        <w:rPr>
          <w:rFonts w:eastAsia="仿宋"/>
        </w:rPr>
        <w:t>35.5</w:t>
      </w:r>
      <w:r>
        <w:rPr>
          <w:rFonts w:eastAsia="仿宋"/>
        </w:rPr>
        <w:t>，</w:t>
      </w:r>
      <w:r>
        <w:rPr>
          <w:rFonts w:eastAsia="仿宋"/>
        </w:rPr>
        <w:t>M</w:t>
      </w:r>
      <w:r>
        <w:rPr>
          <w:rFonts w:eastAsia="仿宋"/>
        </w:rPr>
        <w:t>（</w:t>
      </w:r>
      <m:oMath>
        <m:f>
          <m:fPr>
            <m:type m:val="skw"/>
            <m:ctrlPr>
              <w:rPr>
                <w:rFonts w:ascii="Cambria Math" w:eastAsia="仿宋" w:hAnsi="Cambria Math"/>
                <w:sz w:val="21"/>
                <w:szCs w:val="21"/>
              </w:rPr>
            </m:ctrlPr>
          </m:fPr>
          <m:num>
            <m:r>
              <w:rPr>
                <w:rFonts w:ascii="Cambria Math" w:eastAsia="仿宋" w:hAnsi="Cambria Math"/>
                <w:sz w:val="21"/>
                <w:szCs w:val="21"/>
              </w:rPr>
              <m:t>1</m:t>
            </m:r>
          </m:num>
          <m:den>
            <m:r>
              <w:rPr>
                <w:rFonts w:ascii="Cambria Math" w:eastAsia="仿宋" w:hAnsi="Cambria Math"/>
                <w:sz w:val="21"/>
                <w:szCs w:val="21"/>
              </w:rPr>
              <m:t>2</m:t>
            </m:r>
          </m:den>
        </m:f>
      </m:oMath>
      <w:r>
        <w:rPr>
          <w:rFonts w:eastAsia="仿宋"/>
        </w:rPr>
        <w:t>SO</w:t>
      </w:r>
      <w:r>
        <w:rPr>
          <w:rFonts w:eastAsia="仿宋"/>
          <w:vertAlign w:val="subscript"/>
        </w:rPr>
        <w:t>4</w:t>
      </w:r>
      <w:r>
        <w:rPr>
          <w:rFonts w:eastAsia="仿宋"/>
          <w:vertAlign w:val="superscript"/>
        </w:rPr>
        <w:t>2+</w:t>
      </w:r>
      <w:r>
        <w:rPr>
          <w:rFonts w:eastAsia="仿宋"/>
        </w:rPr>
        <w:t>）是</w:t>
      </w:r>
      <w:r>
        <w:rPr>
          <w:rFonts w:eastAsia="仿宋"/>
        </w:rPr>
        <w:t>48</w:t>
      </w:r>
      <w:r>
        <w:rPr>
          <w:rFonts w:eastAsia="仿宋"/>
        </w:rPr>
        <w:t>。</w:t>
      </w:r>
    </w:p>
    <w:p w14:paraId="735B1EFA" w14:textId="77777777" w:rsidR="00030581" w:rsidRDefault="00067329">
      <w:pPr>
        <w:adjustRightInd/>
        <w:snapToGrid/>
        <w:spacing w:line="500" w:lineRule="exact"/>
        <w:rPr>
          <w:rFonts w:eastAsia="仿宋"/>
        </w:rPr>
      </w:pPr>
      <w:r>
        <w:rPr>
          <w:rFonts w:eastAsia="仿宋"/>
        </w:rPr>
        <w:t>所以，</w:t>
      </w:r>
      <w:r>
        <w:rPr>
          <w:rFonts w:eastAsia="仿宋"/>
        </w:rPr>
        <w:t>C</w:t>
      </w:r>
      <w:r>
        <w:rPr>
          <w:rFonts w:eastAsia="仿宋"/>
        </w:rPr>
        <w:t>（</w:t>
      </w:r>
      <w:r>
        <w:rPr>
          <w:rFonts w:eastAsia="仿宋"/>
          <w:kern w:val="0"/>
          <w:szCs w:val="20"/>
        </w:rPr>
        <w:t>HCO</w:t>
      </w:r>
      <w:r>
        <w:rPr>
          <w:rFonts w:eastAsia="仿宋"/>
          <w:kern w:val="0"/>
          <w:szCs w:val="20"/>
          <w:vertAlign w:val="subscript"/>
        </w:rPr>
        <w:t>3</w:t>
      </w:r>
      <w:r>
        <w:rPr>
          <w:rFonts w:eastAsia="仿宋"/>
          <w:kern w:val="0"/>
          <w:szCs w:val="20"/>
          <w:vertAlign w:val="superscript"/>
        </w:rPr>
        <w:t>-</w:t>
      </w:r>
      <w:r>
        <w:rPr>
          <w:rFonts w:eastAsia="仿宋"/>
        </w:rPr>
        <w:t>）</w:t>
      </w:r>
      <w:r>
        <w:rPr>
          <w:rFonts w:eastAsia="仿宋"/>
        </w:rPr>
        <w:t>=</w:t>
      </w:r>
      <w:r>
        <w:rPr>
          <w:rFonts w:eastAsia="仿宋" w:hint="eastAsia"/>
        </w:rPr>
        <w:t>16</w:t>
      </w:r>
      <w:r>
        <w:rPr>
          <w:rFonts w:eastAsia="仿宋" w:hint="eastAsia"/>
        </w:rPr>
        <w:t>3</w:t>
      </w:r>
      <w:r>
        <w:rPr>
          <w:rFonts w:eastAsia="仿宋"/>
        </w:rPr>
        <w:t>/61=</w:t>
      </w:r>
      <w:r>
        <w:rPr>
          <w:rFonts w:eastAsia="仿宋" w:hint="eastAsia"/>
        </w:rPr>
        <w:t>2.</w:t>
      </w:r>
      <w:r>
        <w:rPr>
          <w:rFonts w:eastAsia="仿宋" w:hint="eastAsia"/>
        </w:rPr>
        <w:t>67</w:t>
      </w:r>
    </w:p>
    <w:p w14:paraId="09C05CCD" w14:textId="77777777" w:rsidR="00030581" w:rsidRDefault="00067329">
      <w:pPr>
        <w:adjustRightInd/>
        <w:snapToGrid/>
        <w:spacing w:line="500" w:lineRule="exact"/>
        <w:rPr>
          <w:rFonts w:eastAsia="仿宋"/>
        </w:rPr>
      </w:pPr>
      <w:r>
        <w:rPr>
          <w:rFonts w:eastAsia="仿宋"/>
        </w:rPr>
        <w:t xml:space="preserve">      C</w:t>
      </w:r>
      <w:r>
        <w:rPr>
          <w:rFonts w:eastAsia="仿宋"/>
        </w:rPr>
        <w:t>（</w:t>
      </w:r>
      <w:r>
        <w:rPr>
          <w:rFonts w:eastAsia="仿宋"/>
        </w:rPr>
        <w:t>Cl</w:t>
      </w:r>
      <w:r>
        <w:rPr>
          <w:rFonts w:eastAsia="仿宋"/>
          <w:vertAlign w:val="superscript"/>
        </w:rPr>
        <w:t>-</w:t>
      </w:r>
      <w:r>
        <w:rPr>
          <w:rFonts w:eastAsia="仿宋"/>
        </w:rPr>
        <w:t>）</w:t>
      </w:r>
      <w:r>
        <w:rPr>
          <w:rFonts w:eastAsia="仿宋"/>
        </w:rPr>
        <w:t>=</w:t>
      </w:r>
      <w:r>
        <w:rPr>
          <w:rFonts w:eastAsia="仿宋" w:hint="eastAsia"/>
        </w:rPr>
        <w:t>25.2</w:t>
      </w:r>
      <w:r>
        <w:rPr>
          <w:rFonts w:eastAsia="仿宋"/>
        </w:rPr>
        <w:t>/35.5=0.</w:t>
      </w:r>
      <w:r>
        <w:rPr>
          <w:rFonts w:eastAsia="仿宋" w:hint="eastAsia"/>
        </w:rPr>
        <w:t>71</w:t>
      </w:r>
    </w:p>
    <w:p w14:paraId="33B4E13E" w14:textId="77777777" w:rsidR="00030581" w:rsidRDefault="00067329">
      <w:pPr>
        <w:adjustRightInd/>
        <w:snapToGrid/>
        <w:spacing w:line="240" w:lineRule="auto"/>
        <w:rPr>
          <w:rFonts w:eastAsia="仿宋"/>
        </w:rPr>
      </w:pPr>
      <w:r>
        <w:rPr>
          <w:rFonts w:eastAsia="仿宋"/>
        </w:rPr>
        <w:t xml:space="preserve">      C</w:t>
      </w:r>
      <w:r>
        <w:rPr>
          <w:rFonts w:eastAsia="仿宋"/>
        </w:rPr>
        <w:t>（</w:t>
      </w:r>
      <m:oMath>
        <m:f>
          <m:fPr>
            <m:type m:val="skw"/>
            <m:ctrlPr>
              <w:rPr>
                <w:rFonts w:ascii="Cambria Math" w:eastAsia="仿宋" w:hAnsi="Cambria Math"/>
                <w:sz w:val="21"/>
                <w:szCs w:val="21"/>
              </w:rPr>
            </m:ctrlPr>
          </m:fPr>
          <m:num>
            <m:r>
              <w:rPr>
                <w:rFonts w:ascii="Cambria Math" w:eastAsia="仿宋" w:hAnsi="Cambria Math"/>
                <w:sz w:val="21"/>
                <w:szCs w:val="21"/>
              </w:rPr>
              <m:t>1</m:t>
            </m:r>
          </m:num>
          <m:den>
            <m:r>
              <w:rPr>
                <w:rFonts w:ascii="Cambria Math" w:eastAsia="仿宋" w:hAnsi="Cambria Math"/>
                <w:sz w:val="21"/>
                <w:szCs w:val="21"/>
              </w:rPr>
              <m:t>2</m:t>
            </m:r>
          </m:den>
        </m:f>
      </m:oMath>
      <w:r>
        <w:rPr>
          <w:rFonts w:eastAsia="仿宋"/>
        </w:rPr>
        <w:t>SO</w:t>
      </w:r>
      <w:r>
        <w:rPr>
          <w:rFonts w:eastAsia="仿宋"/>
          <w:vertAlign w:val="subscript"/>
        </w:rPr>
        <w:t>4</w:t>
      </w:r>
      <w:r>
        <w:rPr>
          <w:rFonts w:eastAsia="仿宋"/>
          <w:vertAlign w:val="superscript"/>
        </w:rPr>
        <w:t>2+</w:t>
      </w:r>
      <w:r>
        <w:rPr>
          <w:rFonts w:eastAsia="仿宋"/>
        </w:rPr>
        <w:t>）</w:t>
      </w:r>
      <w:r>
        <w:rPr>
          <w:rFonts w:eastAsia="仿宋"/>
        </w:rPr>
        <w:t>=</w:t>
      </w:r>
      <w:r>
        <w:rPr>
          <w:rFonts w:eastAsia="仿宋" w:hint="eastAsia"/>
        </w:rPr>
        <w:t>22</w:t>
      </w:r>
      <w:r>
        <w:rPr>
          <w:rFonts w:eastAsia="仿宋"/>
        </w:rPr>
        <w:t>/48=0.</w:t>
      </w:r>
      <w:r>
        <w:rPr>
          <w:rFonts w:eastAsia="仿宋" w:hint="eastAsia"/>
        </w:rPr>
        <w:t>46</w:t>
      </w:r>
    </w:p>
    <w:p w14:paraId="3D31C6EA" w14:textId="77777777" w:rsidR="00030581" w:rsidRDefault="00067329">
      <w:pPr>
        <w:adjustRightInd/>
        <w:snapToGrid/>
        <w:spacing w:line="500" w:lineRule="exact"/>
        <w:rPr>
          <w:rFonts w:eastAsia="仿宋"/>
        </w:rPr>
      </w:pPr>
      <w:r>
        <w:rPr>
          <w:rFonts w:eastAsia="仿宋"/>
        </w:rPr>
        <w:t>则：</w:t>
      </w:r>
      <w:r>
        <w:rPr>
          <w:rFonts w:eastAsia="仿宋"/>
        </w:rPr>
        <w:t>C</w:t>
      </w:r>
      <w:r>
        <w:rPr>
          <w:rFonts w:eastAsia="仿宋"/>
        </w:rPr>
        <w:t>（</w:t>
      </w:r>
      <w:r>
        <w:rPr>
          <w:rFonts w:eastAsia="仿宋"/>
        </w:rPr>
        <w:t>∑A</w:t>
      </w:r>
      <w:r>
        <w:rPr>
          <w:rFonts w:eastAsia="仿宋"/>
        </w:rPr>
        <w:t>）</w:t>
      </w:r>
      <w:r>
        <w:rPr>
          <w:rFonts w:eastAsia="仿宋"/>
        </w:rPr>
        <w:t>=</w:t>
      </w:r>
      <w:r>
        <w:rPr>
          <w:rFonts w:eastAsia="仿宋" w:hint="eastAsia"/>
        </w:rPr>
        <w:t>3.</w:t>
      </w:r>
      <w:r>
        <w:rPr>
          <w:rFonts w:eastAsia="仿宋" w:hint="eastAsia"/>
        </w:rPr>
        <w:t>84</w:t>
      </w:r>
    </w:p>
    <w:p w14:paraId="39A8CC1C" w14:textId="77777777" w:rsidR="00030581" w:rsidRDefault="00067329">
      <w:pPr>
        <w:adjustRightInd/>
        <w:snapToGrid/>
        <w:spacing w:line="500" w:lineRule="exact"/>
        <w:rPr>
          <w:rFonts w:eastAsia="仿宋"/>
        </w:rPr>
      </w:pPr>
      <w:r>
        <w:rPr>
          <w:rFonts w:eastAsia="仿宋"/>
        </w:rPr>
        <w:lastRenderedPageBreak/>
        <w:t>SB=</w:t>
      </w:r>
      <w:r>
        <w:rPr>
          <w:rFonts w:eastAsia="仿宋" w:hint="eastAsia"/>
        </w:rPr>
        <w:t>0.120</w:t>
      </w:r>
    </w:p>
    <w:p w14:paraId="1BAB247E" w14:textId="77777777" w:rsidR="00030581" w:rsidRDefault="00067329">
      <w:pPr>
        <w:adjustRightInd/>
        <w:snapToGrid/>
        <w:spacing w:line="500" w:lineRule="exact"/>
        <w:rPr>
          <w:rFonts w:eastAsia="仿宋"/>
        </w:rPr>
      </w:pPr>
      <w:r>
        <w:rPr>
          <w:rFonts w:eastAsia="仿宋"/>
        </w:rPr>
        <w:t>HCB=</w:t>
      </w:r>
      <w:r>
        <w:rPr>
          <w:rFonts w:eastAsia="仿宋" w:hint="eastAsia"/>
        </w:rPr>
        <w:t>3.76</w:t>
      </w:r>
    </w:p>
    <w:p w14:paraId="0FA3B2D8" w14:textId="77777777" w:rsidR="00030581" w:rsidRDefault="00067329">
      <w:pPr>
        <w:adjustRightInd/>
        <w:snapToGrid/>
        <w:spacing w:line="500" w:lineRule="exact"/>
        <w:rPr>
          <w:rFonts w:eastAsia="仿宋"/>
        </w:rPr>
      </w:pPr>
      <w:r>
        <w:rPr>
          <w:rFonts w:eastAsia="仿宋"/>
        </w:rPr>
        <w:t>经查表得</w:t>
      </w:r>
      <w:r>
        <w:rPr>
          <w:rFonts w:eastAsia="仿宋"/>
        </w:rPr>
        <w:t>Ms</w:t>
      </w:r>
      <w:r>
        <w:rPr>
          <w:rFonts w:eastAsia="仿宋"/>
        </w:rPr>
        <w:t>为</w:t>
      </w:r>
      <w:r>
        <w:rPr>
          <w:rFonts w:eastAsia="仿宋"/>
        </w:rPr>
        <w:t>0.07</w:t>
      </w:r>
      <w:r>
        <w:rPr>
          <w:rFonts w:eastAsia="仿宋" w:hint="eastAsia"/>
        </w:rPr>
        <w:t>4</w:t>
      </w:r>
      <w:r>
        <w:rPr>
          <w:rFonts w:eastAsia="仿宋"/>
        </w:rPr>
        <w:t>。</w:t>
      </w:r>
    </w:p>
    <w:p w14:paraId="1610BD5F" w14:textId="77777777" w:rsidR="00030581" w:rsidRDefault="00067329">
      <w:pPr>
        <w:adjustRightInd/>
        <w:snapToGrid/>
        <w:spacing w:line="500" w:lineRule="exact"/>
        <w:rPr>
          <w:rFonts w:eastAsia="仿宋"/>
        </w:rPr>
      </w:pPr>
      <w:r>
        <w:rPr>
          <w:rFonts w:eastAsia="仿宋"/>
        </w:rPr>
        <w:t>矿化度（</w:t>
      </w:r>
      <w:r>
        <w:rPr>
          <w:rFonts w:eastAsia="仿宋"/>
        </w:rPr>
        <w:t>g/L</w:t>
      </w:r>
      <w:r>
        <w:rPr>
          <w:rFonts w:eastAsia="仿宋"/>
        </w:rPr>
        <w:t>）</w:t>
      </w:r>
      <w:r>
        <w:rPr>
          <w:rFonts w:eastAsia="仿宋"/>
        </w:rPr>
        <w:t>=</w:t>
      </w:r>
      <w:r>
        <w:rPr>
          <w:rFonts w:eastAsia="仿宋" w:hint="eastAsia"/>
        </w:rPr>
        <w:t>3.</w:t>
      </w:r>
      <w:r>
        <w:rPr>
          <w:rFonts w:eastAsia="仿宋" w:hint="eastAsia"/>
        </w:rPr>
        <w:t>84</w:t>
      </w:r>
      <w:r>
        <w:rPr>
          <w:rFonts w:eastAsia="仿宋"/>
        </w:rPr>
        <w:t>×0.07</w:t>
      </w:r>
      <w:r>
        <w:rPr>
          <w:rFonts w:eastAsia="仿宋" w:hint="eastAsia"/>
        </w:rPr>
        <w:t>4</w:t>
      </w:r>
      <w:r>
        <w:rPr>
          <w:rFonts w:eastAsia="仿宋"/>
        </w:rPr>
        <w:t>=</w:t>
      </w:r>
      <w:r>
        <w:rPr>
          <w:rFonts w:eastAsia="仿宋" w:hint="eastAsia"/>
        </w:rPr>
        <w:t>0.2</w:t>
      </w:r>
      <w:r>
        <w:rPr>
          <w:rFonts w:eastAsia="仿宋" w:hint="eastAsia"/>
        </w:rPr>
        <w:t>84</w:t>
      </w:r>
      <w:r>
        <w:rPr>
          <w:rFonts w:eastAsia="仿宋"/>
        </w:rPr>
        <w:t>，所以矿化度处于</w:t>
      </w:r>
      <w:r>
        <w:rPr>
          <w:rFonts w:eastAsia="仿宋"/>
        </w:rPr>
        <w:t>A</w:t>
      </w:r>
      <w:r>
        <w:rPr>
          <w:rFonts w:eastAsia="仿宋"/>
        </w:rPr>
        <w:t>组，</w:t>
      </w:r>
      <w:r>
        <w:rPr>
          <w:rFonts w:eastAsia="仿宋"/>
        </w:rPr>
        <w:t>1#</w:t>
      </w:r>
      <w:r>
        <w:rPr>
          <w:rFonts w:eastAsia="仿宋"/>
        </w:rPr>
        <w:t>处地下水为</w:t>
      </w:r>
      <w:r>
        <w:rPr>
          <w:rFonts w:eastAsia="仿宋"/>
        </w:rPr>
        <w:t>1-A</w:t>
      </w:r>
      <w:r>
        <w:rPr>
          <w:rFonts w:eastAsia="仿宋"/>
        </w:rPr>
        <w:t>型，表示矿化度为</w:t>
      </w:r>
      <w:r>
        <w:rPr>
          <w:rFonts w:eastAsia="仿宋" w:hint="eastAsia"/>
        </w:rPr>
        <w:t>0.2</w:t>
      </w:r>
      <w:r>
        <w:rPr>
          <w:rFonts w:eastAsia="仿宋" w:hint="eastAsia"/>
        </w:rPr>
        <w:t>84</w:t>
      </w:r>
      <w:r>
        <w:rPr>
          <w:rFonts w:eastAsia="仿宋"/>
        </w:rPr>
        <w:t>g/L</w:t>
      </w:r>
      <w:r>
        <w:rPr>
          <w:rFonts w:eastAsia="仿宋"/>
        </w:rPr>
        <w:t>的</w:t>
      </w:r>
      <w:r>
        <w:rPr>
          <w:rFonts w:eastAsia="仿宋"/>
        </w:rPr>
        <w:t>HCO</w:t>
      </w:r>
      <w:r>
        <w:rPr>
          <w:rFonts w:eastAsia="仿宋"/>
          <w:vertAlign w:val="subscript"/>
        </w:rPr>
        <w:t>3</w:t>
      </w:r>
      <w:r>
        <w:rPr>
          <w:rFonts w:eastAsia="仿宋"/>
          <w:vertAlign w:val="superscript"/>
        </w:rPr>
        <w:t>-</w:t>
      </w:r>
      <w:r>
        <w:rPr>
          <w:rFonts w:eastAsia="仿宋"/>
        </w:rPr>
        <w:t>-Ca</w:t>
      </w:r>
      <w:r>
        <w:rPr>
          <w:rFonts w:eastAsia="仿宋"/>
          <w:vertAlign w:val="superscript"/>
        </w:rPr>
        <w:t>2+</w:t>
      </w:r>
      <w:r>
        <w:rPr>
          <w:rFonts w:eastAsia="仿宋"/>
        </w:rPr>
        <w:t>型水。</w:t>
      </w:r>
    </w:p>
    <w:bookmarkEnd w:id="308"/>
    <w:p w14:paraId="1B3DA222" w14:textId="77777777" w:rsidR="00030581" w:rsidRDefault="00067329">
      <w:pPr>
        <w:adjustRightInd/>
        <w:snapToGrid/>
        <w:spacing w:line="500" w:lineRule="exact"/>
        <w:rPr>
          <w:rFonts w:eastAsia="仿宋"/>
        </w:rPr>
      </w:pPr>
      <w:r>
        <w:rPr>
          <w:rFonts w:eastAsia="仿宋"/>
        </w:rPr>
        <w:t>其它点位计算过程同上。</w:t>
      </w:r>
    </w:p>
    <w:p w14:paraId="2681A3CE" w14:textId="77777777" w:rsidR="00030581" w:rsidRDefault="00067329">
      <w:pPr>
        <w:adjustRightInd/>
        <w:snapToGrid/>
        <w:spacing w:line="500" w:lineRule="exact"/>
        <w:rPr>
          <w:rFonts w:eastAsia="仿宋"/>
        </w:rPr>
      </w:pPr>
      <w:r>
        <w:rPr>
          <w:rFonts w:eastAsia="仿宋"/>
        </w:rPr>
        <w:t>水质矿化度计算结果见</w:t>
      </w:r>
      <w:r>
        <w:rPr>
          <w:rFonts w:eastAsia="仿宋" w:hint="eastAsia"/>
        </w:rPr>
        <w:t>下</w:t>
      </w:r>
      <w:r>
        <w:rPr>
          <w:rFonts w:eastAsia="仿宋"/>
        </w:rPr>
        <w:t>表。</w:t>
      </w:r>
    </w:p>
    <w:p w14:paraId="5675EB2E"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w:t>
      </w:r>
      <w:r>
        <w:rPr>
          <w:rFonts w:eastAsia="仿宋" w:hint="eastAsia"/>
          <w:b/>
          <w:bCs/>
          <w:lang w:val="en-US"/>
        </w:rPr>
        <w:t>18</w:t>
      </w:r>
      <w:r>
        <w:rPr>
          <w:rFonts w:eastAsia="仿宋"/>
          <w:b/>
          <w:bCs/>
        </w:rPr>
        <w:t>水质矿化度</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848"/>
        <w:gridCol w:w="2310"/>
        <w:gridCol w:w="2408"/>
        <w:gridCol w:w="2460"/>
      </w:tblGrid>
      <w:tr w:rsidR="00030581" w14:paraId="7817F6DF" w14:textId="77777777">
        <w:trPr>
          <w:trHeight w:val="340"/>
        </w:trPr>
        <w:tc>
          <w:tcPr>
            <w:tcW w:w="1023" w:type="pct"/>
            <w:tcBorders>
              <w:top w:val="single" w:sz="12" w:space="0" w:color="auto"/>
              <w:bottom w:val="single" w:sz="4" w:space="0" w:color="auto"/>
              <w:tl2br w:val="single" w:sz="2" w:space="0" w:color="auto"/>
            </w:tcBorders>
            <w:shd w:val="clear" w:color="auto" w:fill="auto"/>
            <w:vAlign w:val="center"/>
          </w:tcPr>
          <w:p w14:paraId="04CC1948" w14:textId="77777777" w:rsidR="00030581" w:rsidRDefault="00067329">
            <w:pPr>
              <w:spacing w:line="240" w:lineRule="auto"/>
              <w:ind w:firstLineChars="450" w:firstLine="945"/>
              <w:rPr>
                <w:rFonts w:eastAsia="仿宋"/>
                <w:snapToGrid w:val="0"/>
                <w:sz w:val="21"/>
                <w:lang w:val="zh-CN"/>
              </w:rPr>
            </w:pPr>
            <w:bookmarkStart w:id="309" w:name="_Hlk44603220"/>
            <w:r>
              <w:rPr>
                <w:rFonts w:eastAsia="仿宋"/>
                <w:snapToGrid w:val="0"/>
                <w:sz w:val="21"/>
                <w:lang w:val="zh-CN"/>
              </w:rPr>
              <w:t>编号</w:t>
            </w:r>
          </w:p>
          <w:p w14:paraId="24F2A345" w14:textId="77777777" w:rsidR="00030581" w:rsidRDefault="00067329">
            <w:pPr>
              <w:spacing w:line="240" w:lineRule="auto"/>
              <w:ind w:firstLineChars="50" w:firstLine="105"/>
              <w:rPr>
                <w:rFonts w:eastAsia="仿宋"/>
                <w:snapToGrid w:val="0"/>
                <w:sz w:val="21"/>
                <w:lang w:val="zh-CN"/>
              </w:rPr>
            </w:pPr>
            <w:r>
              <w:rPr>
                <w:rFonts w:eastAsia="仿宋"/>
                <w:snapToGrid w:val="0"/>
                <w:sz w:val="21"/>
                <w:lang w:val="zh-CN"/>
              </w:rPr>
              <w:t>项目</w:t>
            </w:r>
          </w:p>
        </w:tc>
        <w:tc>
          <w:tcPr>
            <w:tcW w:w="1279" w:type="pct"/>
            <w:shd w:val="clear" w:color="auto" w:fill="auto"/>
            <w:vAlign w:val="center"/>
          </w:tcPr>
          <w:p w14:paraId="0B6E45D1" w14:textId="77777777" w:rsidR="00030581" w:rsidRDefault="00067329">
            <w:pPr>
              <w:spacing w:line="240" w:lineRule="auto"/>
              <w:ind w:firstLineChars="0" w:firstLine="0"/>
              <w:jc w:val="center"/>
              <w:rPr>
                <w:rFonts w:eastAsia="仿宋"/>
                <w:snapToGrid w:val="0"/>
                <w:sz w:val="21"/>
                <w:lang w:val="zh-CN"/>
              </w:rPr>
            </w:pPr>
            <w:r>
              <w:rPr>
                <w:rFonts w:eastAsia="仿宋"/>
                <w:kern w:val="0"/>
                <w:sz w:val="21"/>
                <w:szCs w:val="21"/>
                <w:lang w:bidi="ar"/>
              </w:rPr>
              <w:t>1#</w:t>
            </w:r>
          </w:p>
        </w:tc>
        <w:tc>
          <w:tcPr>
            <w:tcW w:w="1334" w:type="pct"/>
            <w:shd w:val="clear" w:color="auto" w:fill="auto"/>
            <w:vAlign w:val="center"/>
          </w:tcPr>
          <w:p w14:paraId="20791BCC" w14:textId="77777777" w:rsidR="00030581" w:rsidRDefault="00067329">
            <w:pPr>
              <w:spacing w:line="240" w:lineRule="auto"/>
              <w:ind w:firstLineChars="0" w:firstLine="0"/>
              <w:jc w:val="center"/>
              <w:rPr>
                <w:rFonts w:eastAsia="仿宋"/>
                <w:snapToGrid w:val="0"/>
                <w:sz w:val="21"/>
                <w:lang w:val="zh-CN"/>
              </w:rPr>
            </w:pPr>
            <w:r>
              <w:rPr>
                <w:rFonts w:eastAsia="仿宋"/>
                <w:kern w:val="0"/>
                <w:sz w:val="21"/>
                <w:szCs w:val="21"/>
                <w:lang w:bidi="ar"/>
              </w:rPr>
              <w:t>2#</w:t>
            </w:r>
          </w:p>
        </w:tc>
        <w:tc>
          <w:tcPr>
            <w:tcW w:w="1363" w:type="pct"/>
            <w:shd w:val="clear" w:color="auto" w:fill="auto"/>
            <w:vAlign w:val="center"/>
          </w:tcPr>
          <w:p w14:paraId="612C35C7" w14:textId="77777777" w:rsidR="00030581" w:rsidRDefault="00067329">
            <w:pPr>
              <w:spacing w:line="240" w:lineRule="auto"/>
              <w:ind w:firstLineChars="0" w:firstLine="0"/>
              <w:jc w:val="center"/>
              <w:rPr>
                <w:rFonts w:eastAsia="仿宋"/>
                <w:snapToGrid w:val="0"/>
                <w:sz w:val="21"/>
                <w:lang w:val="zh-CN"/>
              </w:rPr>
            </w:pPr>
            <w:r>
              <w:rPr>
                <w:rFonts w:eastAsia="仿宋"/>
                <w:kern w:val="0"/>
                <w:sz w:val="21"/>
                <w:szCs w:val="21"/>
                <w:lang w:bidi="ar"/>
              </w:rPr>
              <w:t>3#</w:t>
            </w:r>
          </w:p>
        </w:tc>
      </w:tr>
      <w:tr w:rsidR="00030581" w14:paraId="30B16F52" w14:textId="77777777">
        <w:trPr>
          <w:trHeight w:val="340"/>
        </w:trPr>
        <w:tc>
          <w:tcPr>
            <w:tcW w:w="1023" w:type="pct"/>
            <w:tcBorders>
              <w:top w:val="single" w:sz="4" w:space="0" w:color="auto"/>
            </w:tcBorders>
            <w:shd w:val="clear" w:color="auto" w:fill="auto"/>
            <w:vAlign w:val="center"/>
          </w:tcPr>
          <w:p w14:paraId="4A66B236" w14:textId="77777777" w:rsidR="00030581" w:rsidRDefault="00067329">
            <w:pPr>
              <w:spacing w:line="240" w:lineRule="auto"/>
              <w:ind w:firstLineChars="0" w:firstLine="0"/>
              <w:jc w:val="center"/>
              <w:rPr>
                <w:rFonts w:eastAsia="仿宋"/>
                <w:snapToGrid w:val="0"/>
                <w:sz w:val="21"/>
                <w:lang w:val="zh-CN"/>
              </w:rPr>
            </w:pPr>
            <w:r>
              <w:rPr>
                <w:rFonts w:eastAsia="仿宋"/>
                <w:snapToGrid w:val="0"/>
                <w:sz w:val="21"/>
                <w:lang w:val="zh-CN"/>
              </w:rPr>
              <w:t>矿化度（</w:t>
            </w:r>
            <w:r>
              <w:rPr>
                <w:rFonts w:eastAsia="仿宋"/>
                <w:snapToGrid w:val="0"/>
                <w:sz w:val="21"/>
                <w:lang w:val="zh-CN"/>
              </w:rPr>
              <w:t>M</w:t>
            </w:r>
            <w:r>
              <w:rPr>
                <w:rFonts w:eastAsia="仿宋"/>
                <w:snapToGrid w:val="0"/>
                <w:sz w:val="21"/>
                <w:lang w:val="zh-CN"/>
              </w:rPr>
              <w:t>）</w:t>
            </w:r>
          </w:p>
        </w:tc>
        <w:tc>
          <w:tcPr>
            <w:tcW w:w="1279" w:type="pct"/>
            <w:shd w:val="clear" w:color="auto" w:fill="auto"/>
            <w:vAlign w:val="center"/>
          </w:tcPr>
          <w:p w14:paraId="60CF9C5B" w14:textId="77777777" w:rsidR="00030581" w:rsidRDefault="00067329">
            <w:pPr>
              <w:pStyle w:val="afff7"/>
              <w:rPr>
                <w:snapToGrid w:val="0"/>
              </w:rPr>
            </w:pPr>
            <w:r>
              <w:rPr>
                <w:rFonts w:hint="eastAsia"/>
              </w:rPr>
              <w:t>0.2</w:t>
            </w:r>
            <w:r>
              <w:rPr>
                <w:rFonts w:hint="eastAsia"/>
              </w:rPr>
              <w:t>84</w:t>
            </w:r>
          </w:p>
        </w:tc>
        <w:tc>
          <w:tcPr>
            <w:tcW w:w="1334" w:type="pct"/>
            <w:shd w:val="clear" w:color="auto" w:fill="auto"/>
            <w:vAlign w:val="center"/>
          </w:tcPr>
          <w:p w14:paraId="17AE27A0" w14:textId="77777777" w:rsidR="00030581" w:rsidRDefault="00067329">
            <w:pPr>
              <w:spacing w:line="240" w:lineRule="auto"/>
              <w:ind w:firstLineChars="0" w:firstLine="0"/>
              <w:jc w:val="center"/>
              <w:rPr>
                <w:rFonts w:eastAsia="仿宋"/>
                <w:snapToGrid w:val="0"/>
                <w:sz w:val="21"/>
              </w:rPr>
            </w:pPr>
            <w:r>
              <w:rPr>
                <w:rFonts w:eastAsia="仿宋" w:hint="eastAsia"/>
                <w:snapToGrid w:val="0"/>
                <w:sz w:val="21"/>
              </w:rPr>
              <w:t>0.343</w:t>
            </w:r>
          </w:p>
        </w:tc>
        <w:tc>
          <w:tcPr>
            <w:tcW w:w="1363" w:type="pct"/>
            <w:shd w:val="clear" w:color="auto" w:fill="auto"/>
            <w:vAlign w:val="center"/>
          </w:tcPr>
          <w:p w14:paraId="0F32F36E" w14:textId="77777777" w:rsidR="00030581" w:rsidRDefault="00067329">
            <w:pPr>
              <w:spacing w:line="240" w:lineRule="auto"/>
              <w:ind w:firstLineChars="0" w:firstLine="0"/>
              <w:jc w:val="center"/>
              <w:rPr>
                <w:rFonts w:eastAsia="仿宋"/>
                <w:snapToGrid w:val="0"/>
                <w:sz w:val="21"/>
              </w:rPr>
            </w:pPr>
            <w:r>
              <w:rPr>
                <w:rFonts w:eastAsia="仿宋" w:hint="eastAsia"/>
                <w:snapToGrid w:val="0"/>
                <w:sz w:val="21"/>
              </w:rPr>
              <w:t>0.</w:t>
            </w:r>
            <w:r>
              <w:rPr>
                <w:rFonts w:eastAsia="仿宋" w:hint="eastAsia"/>
                <w:snapToGrid w:val="0"/>
                <w:sz w:val="21"/>
              </w:rPr>
              <w:t>313</w:t>
            </w:r>
          </w:p>
        </w:tc>
      </w:tr>
      <w:tr w:rsidR="00030581" w14:paraId="56CE0694" w14:textId="77777777">
        <w:trPr>
          <w:trHeight w:val="340"/>
        </w:trPr>
        <w:tc>
          <w:tcPr>
            <w:tcW w:w="1023" w:type="pct"/>
            <w:shd w:val="clear" w:color="auto" w:fill="auto"/>
            <w:vAlign w:val="center"/>
          </w:tcPr>
          <w:p w14:paraId="220864A6" w14:textId="77777777" w:rsidR="00030581" w:rsidRDefault="00067329">
            <w:pPr>
              <w:spacing w:line="240" w:lineRule="auto"/>
              <w:ind w:firstLineChars="0" w:firstLine="0"/>
              <w:jc w:val="center"/>
              <w:rPr>
                <w:rFonts w:eastAsia="仿宋"/>
                <w:snapToGrid w:val="0"/>
                <w:sz w:val="21"/>
                <w:lang w:val="zh-CN"/>
              </w:rPr>
            </w:pPr>
            <w:r>
              <w:rPr>
                <w:rFonts w:eastAsia="仿宋"/>
                <w:snapToGrid w:val="0"/>
                <w:sz w:val="21"/>
                <w:lang w:val="zh-CN"/>
              </w:rPr>
              <w:t>矿化度分组</w:t>
            </w:r>
          </w:p>
        </w:tc>
        <w:tc>
          <w:tcPr>
            <w:tcW w:w="1279" w:type="pct"/>
            <w:shd w:val="clear" w:color="auto" w:fill="auto"/>
            <w:vAlign w:val="center"/>
          </w:tcPr>
          <w:p w14:paraId="3709EF33" w14:textId="77777777" w:rsidR="00030581" w:rsidRDefault="00067329">
            <w:pPr>
              <w:pStyle w:val="afff7"/>
              <w:rPr>
                <w:snapToGrid w:val="0"/>
              </w:rPr>
            </w:pPr>
            <w:r>
              <w:rPr>
                <w:snapToGrid w:val="0"/>
              </w:rPr>
              <w:t>A</w:t>
            </w:r>
          </w:p>
        </w:tc>
        <w:tc>
          <w:tcPr>
            <w:tcW w:w="1334" w:type="pct"/>
            <w:shd w:val="clear" w:color="auto" w:fill="auto"/>
            <w:vAlign w:val="center"/>
          </w:tcPr>
          <w:p w14:paraId="132A4887" w14:textId="77777777" w:rsidR="00030581" w:rsidRDefault="00067329">
            <w:pPr>
              <w:spacing w:line="240" w:lineRule="auto"/>
              <w:ind w:firstLineChars="0" w:firstLine="0"/>
              <w:jc w:val="center"/>
              <w:rPr>
                <w:rFonts w:eastAsia="仿宋"/>
                <w:snapToGrid w:val="0"/>
                <w:sz w:val="21"/>
                <w:lang w:val="zh-CN"/>
              </w:rPr>
            </w:pPr>
            <w:r>
              <w:rPr>
                <w:rFonts w:eastAsia="仿宋"/>
                <w:snapToGrid w:val="0"/>
                <w:sz w:val="21"/>
                <w:lang w:val="zh-CN"/>
              </w:rPr>
              <w:t>A</w:t>
            </w:r>
          </w:p>
        </w:tc>
        <w:tc>
          <w:tcPr>
            <w:tcW w:w="1363" w:type="pct"/>
            <w:shd w:val="clear" w:color="auto" w:fill="auto"/>
            <w:vAlign w:val="center"/>
          </w:tcPr>
          <w:p w14:paraId="582D2414" w14:textId="77777777" w:rsidR="00030581" w:rsidRDefault="00067329">
            <w:pPr>
              <w:spacing w:line="240" w:lineRule="auto"/>
              <w:ind w:firstLineChars="0" w:firstLine="0"/>
              <w:jc w:val="center"/>
              <w:rPr>
                <w:rFonts w:eastAsia="仿宋"/>
                <w:snapToGrid w:val="0"/>
                <w:sz w:val="21"/>
                <w:lang w:val="zh-CN"/>
              </w:rPr>
            </w:pPr>
            <w:r>
              <w:rPr>
                <w:rFonts w:eastAsia="仿宋"/>
                <w:snapToGrid w:val="0"/>
                <w:sz w:val="21"/>
                <w:lang w:val="zh-CN"/>
              </w:rPr>
              <w:t>A</w:t>
            </w:r>
          </w:p>
        </w:tc>
      </w:tr>
    </w:tbl>
    <w:bookmarkEnd w:id="309"/>
    <w:p w14:paraId="38DF4A83" w14:textId="77777777" w:rsidR="00030581" w:rsidRDefault="00067329">
      <w:pPr>
        <w:pStyle w:val="affb"/>
        <w:ind w:firstLine="480"/>
      </w:pPr>
      <w:r>
        <w:t>综上所述，监测点的地下水均为</w:t>
      </w:r>
      <w:r>
        <w:t>1-A</w:t>
      </w:r>
      <w:r>
        <w:t>型，表示矿化度小于</w:t>
      </w:r>
      <w:r>
        <w:t>1.5g/L</w:t>
      </w:r>
      <w:r>
        <w:t>的</w:t>
      </w:r>
      <w:r>
        <w:t>HCO</w:t>
      </w:r>
      <w:r>
        <w:rPr>
          <w:vertAlign w:val="subscript"/>
        </w:rPr>
        <w:t>3</w:t>
      </w:r>
      <w:r>
        <w:rPr>
          <w:vertAlign w:val="superscript"/>
        </w:rPr>
        <w:t>-</w:t>
      </w:r>
      <w:r>
        <w:t>-Ca</w:t>
      </w:r>
      <w:r>
        <w:rPr>
          <w:vertAlign w:val="superscript"/>
        </w:rPr>
        <w:t>2+</w:t>
      </w:r>
      <w:r>
        <w:t>型水。</w:t>
      </w:r>
    </w:p>
    <w:p w14:paraId="693A48E5" w14:textId="77777777" w:rsidR="00030581" w:rsidRDefault="00067329">
      <w:pPr>
        <w:pStyle w:val="3"/>
        <w:spacing w:line="500" w:lineRule="exact"/>
      </w:pPr>
      <w:bookmarkStart w:id="310" w:name="_Toc7338897"/>
      <w:bookmarkStart w:id="311" w:name="_Toc57713664"/>
      <w:bookmarkStart w:id="312" w:name="_Toc30282"/>
      <w:r>
        <w:rPr>
          <w:rFonts w:hint="eastAsia"/>
        </w:rPr>
        <w:t>4.2.4</w:t>
      </w:r>
      <w:r>
        <w:rPr>
          <w:rFonts w:hint="eastAsia"/>
        </w:rPr>
        <w:t>声环境质量现状</w:t>
      </w:r>
      <w:bookmarkEnd w:id="310"/>
      <w:bookmarkEnd w:id="311"/>
      <w:r>
        <w:rPr>
          <w:rFonts w:hint="eastAsia"/>
        </w:rPr>
        <w:t>评价</w:t>
      </w:r>
      <w:bookmarkEnd w:id="312"/>
    </w:p>
    <w:p w14:paraId="7C0B7A11" w14:textId="77777777" w:rsidR="00030581" w:rsidRDefault="00067329">
      <w:pPr>
        <w:pStyle w:val="4"/>
        <w:spacing w:line="500" w:lineRule="exact"/>
        <w:rPr>
          <w:snapToGrid w:val="0"/>
        </w:rPr>
      </w:pPr>
      <w:r>
        <w:rPr>
          <w:rFonts w:hint="eastAsia"/>
          <w:snapToGrid w:val="0"/>
        </w:rPr>
        <w:t>4.2.4.1</w:t>
      </w:r>
      <w:r>
        <w:rPr>
          <w:rFonts w:hint="eastAsia"/>
          <w:snapToGrid w:val="0"/>
        </w:rPr>
        <w:t>声环境现状监测</w:t>
      </w:r>
    </w:p>
    <w:p w14:paraId="5F56C833" w14:textId="77777777" w:rsidR="00030581" w:rsidRDefault="00067329">
      <w:pPr>
        <w:pStyle w:val="affb"/>
        <w:ind w:firstLine="480"/>
        <w:rPr>
          <w:lang w:val="zh-CN"/>
        </w:rPr>
      </w:pPr>
      <w:r>
        <w:rPr>
          <w:lang w:val="zh-CN"/>
        </w:rPr>
        <w:t>（</w:t>
      </w:r>
      <w:r>
        <w:rPr>
          <w:lang w:val="zh-CN"/>
        </w:rPr>
        <w:t>1</w:t>
      </w:r>
      <w:r>
        <w:rPr>
          <w:lang w:val="zh-CN"/>
        </w:rPr>
        <w:t>）监测点位</w:t>
      </w:r>
    </w:p>
    <w:p w14:paraId="1F4B2745" w14:textId="77777777" w:rsidR="00030581" w:rsidRDefault="00067329">
      <w:pPr>
        <w:pStyle w:val="affb"/>
        <w:ind w:firstLine="480"/>
      </w:pPr>
      <w:r>
        <w:t>本项目声环境现状监测点位布置具体见</w:t>
      </w:r>
      <w:r>
        <w:rPr>
          <w:rFonts w:hint="eastAsia"/>
        </w:rPr>
        <w:t>下</w:t>
      </w:r>
      <w:r>
        <w:t>表和附图</w:t>
      </w:r>
      <w:r>
        <w:rPr>
          <w:rFonts w:hint="eastAsia"/>
        </w:rPr>
        <w:t>4</w:t>
      </w:r>
      <w:r>
        <w:t>。</w:t>
      </w:r>
    </w:p>
    <w:p w14:paraId="212E3445"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w:t>
      </w:r>
      <w:r>
        <w:rPr>
          <w:rFonts w:eastAsia="仿宋" w:hint="eastAsia"/>
          <w:b/>
          <w:bCs/>
          <w:lang w:val="en-US"/>
        </w:rPr>
        <w:t>19</w:t>
      </w:r>
      <w:r>
        <w:rPr>
          <w:rFonts w:eastAsia="仿宋"/>
          <w:b/>
          <w:bCs/>
        </w:rPr>
        <w:t>声环境现状监测点位表</w:t>
      </w:r>
    </w:p>
    <w:tbl>
      <w:tblPr>
        <w:tblW w:w="5000" w:type="pct"/>
        <w:tblBorders>
          <w:top w:val="single" w:sz="12" w:space="0" w:color="000000"/>
          <w:bottom w:val="single" w:sz="12" w:space="0" w:color="000000"/>
          <w:insideH w:val="single" w:sz="6" w:space="0" w:color="000000"/>
          <w:insideV w:val="single" w:sz="6" w:space="0" w:color="000000"/>
        </w:tblBorders>
        <w:tblLook w:val="04A0" w:firstRow="1" w:lastRow="0" w:firstColumn="1" w:lastColumn="0" w:noHBand="0" w:noVBand="1"/>
      </w:tblPr>
      <w:tblGrid>
        <w:gridCol w:w="3069"/>
        <w:gridCol w:w="5957"/>
      </w:tblGrid>
      <w:tr w:rsidR="00030581" w14:paraId="03688BDF" w14:textId="77777777">
        <w:trPr>
          <w:trHeight w:val="340"/>
        </w:trPr>
        <w:tc>
          <w:tcPr>
            <w:tcW w:w="1700" w:type="pct"/>
            <w:tcBorders>
              <w:top w:val="single" w:sz="12" w:space="0" w:color="000000"/>
              <w:left w:val="nil"/>
            </w:tcBorders>
            <w:vAlign w:val="center"/>
          </w:tcPr>
          <w:p w14:paraId="0498095F" w14:textId="77777777" w:rsidR="00030581" w:rsidRDefault="00067329">
            <w:pPr>
              <w:pStyle w:val="afff7"/>
              <w:rPr>
                <w:iCs/>
              </w:rPr>
            </w:pPr>
            <w:r>
              <w:t>编号</w:t>
            </w:r>
          </w:p>
        </w:tc>
        <w:tc>
          <w:tcPr>
            <w:tcW w:w="3300" w:type="pct"/>
            <w:tcBorders>
              <w:top w:val="single" w:sz="12" w:space="0" w:color="000000"/>
              <w:right w:val="nil"/>
            </w:tcBorders>
            <w:vAlign w:val="center"/>
          </w:tcPr>
          <w:p w14:paraId="57AC2DDE" w14:textId="77777777" w:rsidR="00030581" w:rsidRDefault="00067329">
            <w:pPr>
              <w:pStyle w:val="afff7"/>
            </w:pPr>
            <w:r>
              <w:t>监测点位置</w:t>
            </w:r>
          </w:p>
        </w:tc>
      </w:tr>
      <w:tr w:rsidR="00030581" w14:paraId="5DAD7031" w14:textId="77777777">
        <w:trPr>
          <w:trHeight w:val="340"/>
        </w:trPr>
        <w:tc>
          <w:tcPr>
            <w:tcW w:w="1700" w:type="pct"/>
            <w:tcBorders>
              <w:left w:val="nil"/>
            </w:tcBorders>
            <w:vAlign w:val="center"/>
          </w:tcPr>
          <w:p w14:paraId="5CCAA4E7" w14:textId="77777777" w:rsidR="00030581" w:rsidRDefault="00067329">
            <w:pPr>
              <w:pStyle w:val="afff7"/>
            </w:pPr>
            <w:r>
              <w:t>1</w:t>
            </w:r>
          </w:p>
        </w:tc>
        <w:tc>
          <w:tcPr>
            <w:tcW w:w="3300" w:type="pct"/>
            <w:vAlign w:val="center"/>
          </w:tcPr>
          <w:p w14:paraId="65252947" w14:textId="77777777" w:rsidR="00030581" w:rsidRDefault="00067329">
            <w:pPr>
              <w:pStyle w:val="afff7"/>
            </w:pPr>
            <w:r>
              <w:t>东侧厂界外</w:t>
            </w:r>
            <w:r>
              <w:t>1m</w:t>
            </w:r>
          </w:p>
        </w:tc>
      </w:tr>
      <w:tr w:rsidR="00030581" w14:paraId="58196D77" w14:textId="77777777">
        <w:trPr>
          <w:trHeight w:val="340"/>
        </w:trPr>
        <w:tc>
          <w:tcPr>
            <w:tcW w:w="1700" w:type="pct"/>
            <w:tcBorders>
              <w:left w:val="nil"/>
            </w:tcBorders>
            <w:vAlign w:val="center"/>
          </w:tcPr>
          <w:p w14:paraId="61B5FB1D" w14:textId="77777777" w:rsidR="00030581" w:rsidRDefault="00067329">
            <w:pPr>
              <w:pStyle w:val="afff7"/>
            </w:pPr>
            <w:r>
              <w:t>2</w:t>
            </w:r>
          </w:p>
        </w:tc>
        <w:tc>
          <w:tcPr>
            <w:tcW w:w="3300" w:type="pct"/>
            <w:vAlign w:val="center"/>
          </w:tcPr>
          <w:p w14:paraId="1D6F7648" w14:textId="77777777" w:rsidR="00030581" w:rsidRDefault="00067329">
            <w:pPr>
              <w:pStyle w:val="afff7"/>
            </w:pPr>
            <w:r>
              <w:t>南侧厂界外</w:t>
            </w:r>
            <w:r>
              <w:t>1m</w:t>
            </w:r>
          </w:p>
        </w:tc>
      </w:tr>
      <w:tr w:rsidR="00030581" w14:paraId="0DBB2607" w14:textId="77777777">
        <w:trPr>
          <w:trHeight w:val="340"/>
        </w:trPr>
        <w:tc>
          <w:tcPr>
            <w:tcW w:w="1700" w:type="pct"/>
            <w:tcBorders>
              <w:left w:val="nil"/>
            </w:tcBorders>
            <w:vAlign w:val="center"/>
          </w:tcPr>
          <w:p w14:paraId="628948BE" w14:textId="77777777" w:rsidR="00030581" w:rsidRDefault="00067329">
            <w:pPr>
              <w:pStyle w:val="afff7"/>
            </w:pPr>
            <w:r>
              <w:t>3</w:t>
            </w:r>
          </w:p>
        </w:tc>
        <w:tc>
          <w:tcPr>
            <w:tcW w:w="3300" w:type="pct"/>
            <w:vAlign w:val="center"/>
          </w:tcPr>
          <w:p w14:paraId="47B88B0C" w14:textId="77777777" w:rsidR="00030581" w:rsidRDefault="00067329">
            <w:pPr>
              <w:pStyle w:val="afff7"/>
            </w:pPr>
            <w:r>
              <w:t>西侧厂界外</w:t>
            </w:r>
            <w:r>
              <w:t>1m</w:t>
            </w:r>
          </w:p>
        </w:tc>
      </w:tr>
      <w:tr w:rsidR="00030581" w14:paraId="01353FD5" w14:textId="77777777">
        <w:trPr>
          <w:trHeight w:val="340"/>
        </w:trPr>
        <w:tc>
          <w:tcPr>
            <w:tcW w:w="1700" w:type="pct"/>
            <w:tcBorders>
              <w:left w:val="nil"/>
            </w:tcBorders>
            <w:vAlign w:val="center"/>
          </w:tcPr>
          <w:p w14:paraId="5FAE85C6" w14:textId="77777777" w:rsidR="00030581" w:rsidRDefault="00067329">
            <w:pPr>
              <w:pStyle w:val="afff7"/>
            </w:pPr>
            <w:r>
              <w:t>4</w:t>
            </w:r>
          </w:p>
        </w:tc>
        <w:tc>
          <w:tcPr>
            <w:tcW w:w="3300" w:type="pct"/>
            <w:vAlign w:val="center"/>
          </w:tcPr>
          <w:p w14:paraId="454EF5B7" w14:textId="77777777" w:rsidR="00030581" w:rsidRDefault="00067329">
            <w:pPr>
              <w:pStyle w:val="afff7"/>
            </w:pPr>
            <w:r>
              <w:t>北侧厂界外</w:t>
            </w:r>
            <w:r>
              <w:t>1m</w:t>
            </w:r>
          </w:p>
        </w:tc>
      </w:tr>
      <w:tr w:rsidR="00030581" w14:paraId="52B6678A" w14:textId="77777777">
        <w:trPr>
          <w:trHeight w:val="340"/>
        </w:trPr>
        <w:tc>
          <w:tcPr>
            <w:tcW w:w="1700" w:type="pct"/>
            <w:tcBorders>
              <w:left w:val="nil"/>
            </w:tcBorders>
            <w:vAlign w:val="center"/>
          </w:tcPr>
          <w:p w14:paraId="72DE7364" w14:textId="77777777" w:rsidR="00030581" w:rsidRDefault="00067329">
            <w:pPr>
              <w:pStyle w:val="afff7"/>
            </w:pPr>
            <w:bookmarkStart w:id="313" w:name="_Hlk44603242"/>
            <w:r>
              <w:rPr>
                <w:rFonts w:hint="eastAsia"/>
              </w:rPr>
              <w:t>5</w:t>
            </w:r>
          </w:p>
        </w:tc>
        <w:tc>
          <w:tcPr>
            <w:tcW w:w="3300" w:type="pct"/>
            <w:vAlign w:val="center"/>
          </w:tcPr>
          <w:p w14:paraId="5AFDB931" w14:textId="77777777" w:rsidR="00030581" w:rsidRDefault="00067329">
            <w:pPr>
              <w:pStyle w:val="afff7"/>
            </w:pPr>
            <w:r>
              <w:rPr>
                <w:rFonts w:hint="eastAsia"/>
              </w:rPr>
              <w:t>长青乡</w:t>
            </w:r>
          </w:p>
        </w:tc>
      </w:tr>
    </w:tbl>
    <w:p w14:paraId="3AAEF1B3" w14:textId="77777777" w:rsidR="00030581" w:rsidRDefault="00067329">
      <w:pPr>
        <w:pStyle w:val="affb"/>
        <w:ind w:firstLine="480"/>
        <w:rPr>
          <w:lang w:val="zh-CN"/>
        </w:rPr>
      </w:pPr>
      <w:r>
        <w:rPr>
          <w:lang w:val="zh-CN"/>
        </w:rPr>
        <w:t>（</w:t>
      </w:r>
      <w:r>
        <w:rPr>
          <w:lang w:val="zh-CN"/>
        </w:rPr>
        <w:t>2</w:t>
      </w:r>
      <w:r>
        <w:rPr>
          <w:lang w:val="zh-CN"/>
        </w:rPr>
        <w:t>）监测时间</w:t>
      </w:r>
    </w:p>
    <w:p w14:paraId="647B2E53" w14:textId="77777777" w:rsidR="00030581" w:rsidRDefault="00067329">
      <w:pPr>
        <w:pStyle w:val="affb"/>
        <w:ind w:firstLine="480"/>
        <w:rPr>
          <w:lang w:val="zh-CN"/>
        </w:rPr>
      </w:pPr>
      <w:r>
        <w:t>2025</w:t>
      </w:r>
      <w:r>
        <w:t>年</w:t>
      </w:r>
      <w:r>
        <w:t>5</w:t>
      </w:r>
      <w:r>
        <w:t>月</w:t>
      </w:r>
      <w:r>
        <w:t>22</w:t>
      </w:r>
      <w:r>
        <w:t>日～</w:t>
      </w:r>
      <w:r>
        <w:rPr>
          <w:rFonts w:hint="eastAsia"/>
        </w:rPr>
        <w:t>5</w:t>
      </w:r>
      <w:r>
        <w:t>月</w:t>
      </w:r>
      <w:r>
        <w:rPr>
          <w:rFonts w:hint="eastAsia"/>
        </w:rPr>
        <w:t>23</w:t>
      </w:r>
      <w:r>
        <w:t>日进行噪声监测，</w:t>
      </w:r>
      <w:r>
        <w:rPr>
          <w:lang w:val="zh-CN"/>
        </w:rPr>
        <w:t>连续两天。</w:t>
      </w:r>
    </w:p>
    <w:p w14:paraId="64AD1F3C" w14:textId="77777777" w:rsidR="00030581" w:rsidRDefault="00067329">
      <w:pPr>
        <w:pStyle w:val="affb"/>
        <w:ind w:firstLine="480"/>
        <w:rPr>
          <w:lang w:val="zh-CN"/>
        </w:rPr>
      </w:pPr>
      <w:r>
        <w:rPr>
          <w:lang w:val="zh-CN"/>
        </w:rPr>
        <w:t>（</w:t>
      </w:r>
      <w:r>
        <w:rPr>
          <w:lang w:val="zh-CN"/>
        </w:rPr>
        <w:t>3</w:t>
      </w:r>
      <w:r>
        <w:rPr>
          <w:lang w:val="zh-CN"/>
        </w:rPr>
        <w:t>）监测结果</w:t>
      </w:r>
    </w:p>
    <w:p w14:paraId="60942F04" w14:textId="77777777" w:rsidR="00030581" w:rsidRDefault="00067329">
      <w:pPr>
        <w:pStyle w:val="affb"/>
        <w:ind w:firstLine="480"/>
        <w:rPr>
          <w:lang w:val="zh-CN"/>
        </w:rPr>
      </w:pPr>
      <w:r>
        <w:rPr>
          <w:lang w:val="zh-CN"/>
        </w:rPr>
        <w:t>监测结果见</w:t>
      </w:r>
      <w:r>
        <w:rPr>
          <w:rFonts w:hint="eastAsia"/>
        </w:rPr>
        <w:t>下</w:t>
      </w:r>
      <w:r>
        <w:rPr>
          <w:lang w:val="zh-CN"/>
        </w:rPr>
        <w:t>表。</w:t>
      </w:r>
    </w:p>
    <w:p w14:paraId="2FDC8DB6"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2-2</w:t>
      </w:r>
      <w:r>
        <w:rPr>
          <w:rFonts w:eastAsia="仿宋" w:hint="eastAsia"/>
          <w:b/>
          <w:bCs/>
          <w:lang w:val="en-US"/>
        </w:rPr>
        <w:t>0</w:t>
      </w:r>
      <w:r>
        <w:rPr>
          <w:rFonts w:eastAsia="仿宋"/>
          <w:b/>
          <w:bCs/>
        </w:rPr>
        <w:t>声环境现状监测结果</w:t>
      </w:r>
    </w:p>
    <w:tbl>
      <w:tblPr>
        <w:tblStyle w:val="TableNormal"/>
        <w:tblW w:w="4997" w:type="pct"/>
        <w:tblInd w:w="0" w:type="dxa"/>
        <w:tblBorders>
          <w:top w:val="single" w:sz="12" w:space="0" w:color="000000"/>
          <w:bottom w:val="single" w:sz="12" w:space="0" w:color="000000"/>
          <w:insideH w:val="single" w:sz="4" w:space="0" w:color="000000"/>
          <w:insideV w:val="single" w:sz="2" w:space="0" w:color="000000"/>
        </w:tblBorders>
        <w:tblLook w:val="04A0" w:firstRow="1" w:lastRow="0" w:firstColumn="1" w:lastColumn="0" w:noHBand="0" w:noVBand="1"/>
      </w:tblPr>
      <w:tblGrid>
        <w:gridCol w:w="1632"/>
        <w:gridCol w:w="2346"/>
        <w:gridCol w:w="2016"/>
        <w:gridCol w:w="2017"/>
        <w:gridCol w:w="1010"/>
      </w:tblGrid>
      <w:tr w:rsidR="00030581" w14:paraId="277664F0" w14:textId="77777777">
        <w:trPr>
          <w:trHeight w:val="423"/>
        </w:trPr>
        <w:tc>
          <w:tcPr>
            <w:tcW w:w="904" w:type="pct"/>
            <w:vMerge w:val="restart"/>
            <w:tcBorders>
              <w:tl2br w:val="nil"/>
              <w:tr2bl w:val="nil"/>
            </w:tcBorders>
            <w:vAlign w:val="center"/>
          </w:tcPr>
          <w:p w14:paraId="3B35501E" w14:textId="77777777" w:rsidR="00030581" w:rsidRDefault="00067329">
            <w:pPr>
              <w:pStyle w:val="afff7"/>
            </w:pPr>
            <w:r>
              <w:rPr>
                <w:rFonts w:hint="eastAsia"/>
              </w:rPr>
              <w:lastRenderedPageBreak/>
              <w:t>检测日期</w:t>
            </w:r>
          </w:p>
        </w:tc>
        <w:tc>
          <w:tcPr>
            <w:tcW w:w="1299" w:type="pct"/>
            <w:vMerge w:val="restart"/>
            <w:tcBorders>
              <w:tl2br w:val="nil"/>
              <w:tr2bl w:val="nil"/>
            </w:tcBorders>
            <w:vAlign w:val="center"/>
          </w:tcPr>
          <w:p w14:paraId="074F4FF1" w14:textId="77777777" w:rsidR="00030581" w:rsidRDefault="00067329">
            <w:pPr>
              <w:pStyle w:val="afff7"/>
            </w:pPr>
            <w:r>
              <w:rPr>
                <w:rFonts w:hint="eastAsia"/>
              </w:rPr>
              <w:t>检测点位</w:t>
            </w:r>
          </w:p>
        </w:tc>
        <w:tc>
          <w:tcPr>
            <w:tcW w:w="2235" w:type="pct"/>
            <w:gridSpan w:val="2"/>
            <w:tcBorders>
              <w:tl2br w:val="nil"/>
              <w:tr2bl w:val="nil"/>
            </w:tcBorders>
            <w:vAlign w:val="center"/>
          </w:tcPr>
          <w:p w14:paraId="08BA7724" w14:textId="77777777" w:rsidR="00030581" w:rsidRDefault="00067329">
            <w:pPr>
              <w:pStyle w:val="afff7"/>
            </w:pPr>
            <w:r>
              <w:rPr>
                <w:rFonts w:hint="eastAsia"/>
              </w:rPr>
              <w:t>检测结果</w:t>
            </w:r>
          </w:p>
        </w:tc>
        <w:tc>
          <w:tcPr>
            <w:tcW w:w="560" w:type="pct"/>
            <w:vMerge w:val="restart"/>
            <w:tcBorders>
              <w:tl2br w:val="nil"/>
              <w:tr2bl w:val="nil"/>
            </w:tcBorders>
            <w:vAlign w:val="center"/>
          </w:tcPr>
          <w:p w14:paraId="74796875" w14:textId="77777777" w:rsidR="00030581" w:rsidRDefault="00030581">
            <w:pPr>
              <w:pStyle w:val="afff7"/>
            </w:pPr>
          </w:p>
          <w:p w14:paraId="70A93C2C" w14:textId="77777777" w:rsidR="00030581" w:rsidRDefault="00067329">
            <w:pPr>
              <w:pStyle w:val="afff7"/>
            </w:pPr>
            <w:r>
              <w:rPr>
                <w:rFonts w:hint="eastAsia"/>
              </w:rPr>
              <w:t>单位</w:t>
            </w:r>
          </w:p>
        </w:tc>
      </w:tr>
      <w:tr w:rsidR="00030581" w14:paraId="1BF55521" w14:textId="77777777">
        <w:trPr>
          <w:trHeight w:val="373"/>
        </w:trPr>
        <w:tc>
          <w:tcPr>
            <w:tcW w:w="904" w:type="pct"/>
            <w:vMerge/>
            <w:tcBorders>
              <w:tl2br w:val="nil"/>
              <w:tr2bl w:val="nil"/>
            </w:tcBorders>
            <w:vAlign w:val="center"/>
          </w:tcPr>
          <w:p w14:paraId="040B15E5" w14:textId="77777777" w:rsidR="00030581" w:rsidRDefault="00030581">
            <w:pPr>
              <w:pStyle w:val="afff7"/>
            </w:pPr>
          </w:p>
        </w:tc>
        <w:tc>
          <w:tcPr>
            <w:tcW w:w="1299" w:type="pct"/>
            <w:vMerge/>
            <w:tcBorders>
              <w:tl2br w:val="nil"/>
              <w:tr2bl w:val="nil"/>
            </w:tcBorders>
            <w:vAlign w:val="center"/>
          </w:tcPr>
          <w:p w14:paraId="3853A957" w14:textId="77777777" w:rsidR="00030581" w:rsidRDefault="00030581">
            <w:pPr>
              <w:pStyle w:val="afff7"/>
            </w:pPr>
          </w:p>
        </w:tc>
        <w:tc>
          <w:tcPr>
            <w:tcW w:w="1117" w:type="pct"/>
            <w:tcBorders>
              <w:tl2br w:val="nil"/>
              <w:tr2bl w:val="nil"/>
            </w:tcBorders>
            <w:vAlign w:val="center"/>
          </w:tcPr>
          <w:p w14:paraId="7C943C74" w14:textId="77777777" w:rsidR="00030581" w:rsidRDefault="00067329">
            <w:pPr>
              <w:pStyle w:val="afff7"/>
            </w:pPr>
            <w:r>
              <w:rPr>
                <w:rFonts w:hint="eastAsia"/>
              </w:rPr>
              <w:t>昼间</w:t>
            </w:r>
          </w:p>
        </w:tc>
        <w:tc>
          <w:tcPr>
            <w:tcW w:w="1118" w:type="pct"/>
            <w:tcBorders>
              <w:tl2br w:val="nil"/>
              <w:tr2bl w:val="nil"/>
            </w:tcBorders>
            <w:vAlign w:val="center"/>
          </w:tcPr>
          <w:p w14:paraId="5DE023C7" w14:textId="77777777" w:rsidR="00030581" w:rsidRDefault="00067329">
            <w:pPr>
              <w:pStyle w:val="afff7"/>
            </w:pPr>
            <w:r>
              <w:rPr>
                <w:rFonts w:hint="eastAsia"/>
              </w:rPr>
              <w:t>夜间</w:t>
            </w:r>
          </w:p>
        </w:tc>
        <w:tc>
          <w:tcPr>
            <w:tcW w:w="560" w:type="pct"/>
            <w:vMerge/>
            <w:tcBorders>
              <w:tl2br w:val="nil"/>
              <w:tr2bl w:val="nil"/>
            </w:tcBorders>
            <w:vAlign w:val="center"/>
          </w:tcPr>
          <w:p w14:paraId="7AC96A06" w14:textId="77777777" w:rsidR="00030581" w:rsidRDefault="00030581">
            <w:pPr>
              <w:pStyle w:val="afff7"/>
            </w:pPr>
          </w:p>
        </w:tc>
      </w:tr>
      <w:tr w:rsidR="00030581" w14:paraId="1F7B7803" w14:textId="77777777">
        <w:trPr>
          <w:trHeight w:val="373"/>
        </w:trPr>
        <w:tc>
          <w:tcPr>
            <w:tcW w:w="904" w:type="pct"/>
            <w:vMerge w:val="restart"/>
            <w:tcBorders>
              <w:tl2br w:val="nil"/>
              <w:tr2bl w:val="nil"/>
            </w:tcBorders>
            <w:vAlign w:val="center"/>
          </w:tcPr>
          <w:p w14:paraId="2DCF8AA9" w14:textId="77777777" w:rsidR="00030581" w:rsidRDefault="00067329">
            <w:pPr>
              <w:pStyle w:val="afff7"/>
            </w:pPr>
            <w:r>
              <w:rPr>
                <w:rFonts w:hint="eastAsia"/>
              </w:rPr>
              <w:t>2025.05.22</w:t>
            </w:r>
          </w:p>
        </w:tc>
        <w:tc>
          <w:tcPr>
            <w:tcW w:w="1299" w:type="pct"/>
            <w:tcBorders>
              <w:tl2br w:val="nil"/>
              <w:tr2bl w:val="nil"/>
            </w:tcBorders>
            <w:vAlign w:val="center"/>
          </w:tcPr>
          <w:p w14:paraId="0E074DAA" w14:textId="77777777" w:rsidR="00030581" w:rsidRDefault="00067329">
            <w:pPr>
              <w:pStyle w:val="afff7"/>
            </w:pPr>
            <w:r>
              <w:rPr>
                <w:rFonts w:hint="eastAsia"/>
              </w:rPr>
              <w:t>东侧场界外</w:t>
            </w:r>
            <w:r>
              <w:rPr>
                <w:rFonts w:hint="eastAsia"/>
              </w:rPr>
              <w:t>1m</w:t>
            </w:r>
          </w:p>
        </w:tc>
        <w:tc>
          <w:tcPr>
            <w:tcW w:w="1117" w:type="pct"/>
            <w:tcBorders>
              <w:tl2br w:val="nil"/>
              <w:tr2bl w:val="nil"/>
            </w:tcBorders>
            <w:vAlign w:val="center"/>
          </w:tcPr>
          <w:p w14:paraId="493B252F" w14:textId="77777777" w:rsidR="00030581" w:rsidRDefault="00067329">
            <w:pPr>
              <w:pStyle w:val="afff7"/>
            </w:pPr>
            <w:r>
              <w:rPr>
                <w:rFonts w:hint="eastAsia"/>
              </w:rPr>
              <w:t>51</w:t>
            </w:r>
          </w:p>
        </w:tc>
        <w:tc>
          <w:tcPr>
            <w:tcW w:w="1118" w:type="pct"/>
            <w:tcBorders>
              <w:tl2br w:val="nil"/>
              <w:tr2bl w:val="nil"/>
            </w:tcBorders>
            <w:vAlign w:val="center"/>
          </w:tcPr>
          <w:p w14:paraId="7D0E5F47" w14:textId="77777777" w:rsidR="00030581" w:rsidRDefault="00067329">
            <w:pPr>
              <w:pStyle w:val="afff7"/>
            </w:pPr>
            <w:r>
              <w:rPr>
                <w:rFonts w:hint="eastAsia"/>
              </w:rPr>
              <w:t>43</w:t>
            </w:r>
          </w:p>
        </w:tc>
        <w:tc>
          <w:tcPr>
            <w:tcW w:w="560" w:type="pct"/>
            <w:tcBorders>
              <w:tl2br w:val="nil"/>
              <w:tr2bl w:val="nil"/>
            </w:tcBorders>
            <w:vAlign w:val="center"/>
          </w:tcPr>
          <w:p w14:paraId="2B6A1384" w14:textId="77777777" w:rsidR="00030581" w:rsidRDefault="00067329">
            <w:pPr>
              <w:pStyle w:val="afff7"/>
            </w:pPr>
            <w:r>
              <w:rPr>
                <w:rFonts w:hint="eastAsia"/>
              </w:rPr>
              <w:t>dB(A)</w:t>
            </w:r>
          </w:p>
        </w:tc>
      </w:tr>
      <w:tr w:rsidR="00030581" w14:paraId="41573179" w14:textId="77777777">
        <w:trPr>
          <w:trHeight w:val="373"/>
        </w:trPr>
        <w:tc>
          <w:tcPr>
            <w:tcW w:w="904" w:type="pct"/>
            <w:vMerge/>
            <w:tcBorders>
              <w:tl2br w:val="nil"/>
              <w:tr2bl w:val="nil"/>
            </w:tcBorders>
            <w:vAlign w:val="center"/>
          </w:tcPr>
          <w:p w14:paraId="5EB7C263" w14:textId="77777777" w:rsidR="00030581" w:rsidRDefault="00030581">
            <w:pPr>
              <w:pStyle w:val="afff7"/>
            </w:pPr>
          </w:p>
        </w:tc>
        <w:tc>
          <w:tcPr>
            <w:tcW w:w="1299" w:type="pct"/>
            <w:tcBorders>
              <w:tl2br w:val="nil"/>
              <w:tr2bl w:val="nil"/>
            </w:tcBorders>
            <w:vAlign w:val="center"/>
          </w:tcPr>
          <w:p w14:paraId="4AA92BC0" w14:textId="77777777" w:rsidR="00030581" w:rsidRDefault="00067329">
            <w:pPr>
              <w:pStyle w:val="afff7"/>
            </w:pPr>
            <w:r>
              <w:rPr>
                <w:rFonts w:hint="eastAsia"/>
              </w:rPr>
              <w:t>南侧场界外</w:t>
            </w:r>
            <w:r>
              <w:rPr>
                <w:rFonts w:hint="eastAsia"/>
              </w:rPr>
              <w:t>1m</w:t>
            </w:r>
          </w:p>
        </w:tc>
        <w:tc>
          <w:tcPr>
            <w:tcW w:w="1117" w:type="pct"/>
            <w:tcBorders>
              <w:tl2br w:val="nil"/>
              <w:tr2bl w:val="nil"/>
            </w:tcBorders>
            <w:vAlign w:val="center"/>
          </w:tcPr>
          <w:p w14:paraId="57005225" w14:textId="77777777" w:rsidR="00030581" w:rsidRDefault="00067329">
            <w:pPr>
              <w:pStyle w:val="afff7"/>
            </w:pPr>
            <w:r>
              <w:rPr>
                <w:rFonts w:hint="eastAsia"/>
              </w:rPr>
              <w:t>54</w:t>
            </w:r>
          </w:p>
        </w:tc>
        <w:tc>
          <w:tcPr>
            <w:tcW w:w="1118" w:type="pct"/>
            <w:tcBorders>
              <w:tl2br w:val="nil"/>
              <w:tr2bl w:val="nil"/>
            </w:tcBorders>
            <w:vAlign w:val="center"/>
          </w:tcPr>
          <w:p w14:paraId="425C36C6" w14:textId="77777777" w:rsidR="00030581" w:rsidRDefault="00067329">
            <w:pPr>
              <w:pStyle w:val="afff7"/>
            </w:pPr>
            <w:r>
              <w:rPr>
                <w:rFonts w:hint="eastAsia"/>
              </w:rPr>
              <w:t>41</w:t>
            </w:r>
          </w:p>
        </w:tc>
        <w:tc>
          <w:tcPr>
            <w:tcW w:w="560" w:type="pct"/>
            <w:tcBorders>
              <w:tl2br w:val="nil"/>
              <w:tr2bl w:val="nil"/>
            </w:tcBorders>
            <w:vAlign w:val="center"/>
          </w:tcPr>
          <w:p w14:paraId="66AE21E5" w14:textId="77777777" w:rsidR="00030581" w:rsidRDefault="00067329">
            <w:pPr>
              <w:pStyle w:val="afff7"/>
            </w:pPr>
            <w:r>
              <w:rPr>
                <w:rFonts w:hint="eastAsia"/>
              </w:rPr>
              <w:t>dB(A)</w:t>
            </w:r>
          </w:p>
        </w:tc>
      </w:tr>
      <w:tr w:rsidR="00030581" w14:paraId="1E3B047E" w14:textId="77777777">
        <w:trPr>
          <w:trHeight w:val="373"/>
        </w:trPr>
        <w:tc>
          <w:tcPr>
            <w:tcW w:w="904" w:type="pct"/>
            <w:vMerge/>
            <w:tcBorders>
              <w:tl2br w:val="nil"/>
              <w:tr2bl w:val="nil"/>
            </w:tcBorders>
            <w:vAlign w:val="center"/>
          </w:tcPr>
          <w:p w14:paraId="4911BC48" w14:textId="77777777" w:rsidR="00030581" w:rsidRDefault="00030581">
            <w:pPr>
              <w:pStyle w:val="afff7"/>
            </w:pPr>
          </w:p>
        </w:tc>
        <w:tc>
          <w:tcPr>
            <w:tcW w:w="1299" w:type="pct"/>
            <w:tcBorders>
              <w:tl2br w:val="nil"/>
              <w:tr2bl w:val="nil"/>
            </w:tcBorders>
            <w:vAlign w:val="center"/>
          </w:tcPr>
          <w:p w14:paraId="48710161" w14:textId="77777777" w:rsidR="00030581" w:rsidRDefault="00067329">
            <w:pPr>
              <w:pStyle w:val="afff7"/>
            </w:pPr>
            <w:r>
              <w:rPr>
                <w:rFonts w:hint="eastAsia"/>
              </w:rPr>
              <w:t>西侧场界外</w:t>
            </w:r>
            <w:r>
              <w:rPr>
                <w:rFonts w:hint="eastAsia"/>
              </w:rPr>
              <w:t>1m</w:t>
            </w:r>
          </w:p>
        </w:tc>
        <w:tc>
          <w:tcPr>
            <w:tcW w:w="1117" w:type="pct"/>
            <w:tcBorders>
              <w:tl2br w:val="nil"/>
              <w:tr2bl w:val="nil"/>
            </w:tcBorders>
            <w:vAlign w:val="center"/>
          </w:tcPr>
          <w:p w14:paraId="324EBD4E" w14:textId="77777777" w:rsidR="00030581" w:rsidRDefault="00067329">
            <w:pPr>
              <w:pStyle w:val="afff7"/>
            </w:pPr>
            <w:r>
              <w:rPr>
                <w:rFonts w:hint="eastAsia"/>
              </w:rPr>
              <w:t>51</w:t>
            </w:r>
          </w:p>
        </w:tc>
        <w:tc>
          <w:tcPr>
            <w:tcW w:w="1118" w:type="pct"/>
            <w:tcBorders>
              <w:tl2br w:val="nil"/>
              <w:tr2bl w:val="nil"/>
            </w:tcBorders>
            <w:vAlign w:val="center"/>
          </w:tcPr>
          <w:p w14:paraId="11C135BA" w14:textId="77777777" w:rsidR="00030581" w:rsidRDefault="00067329">
            <w:pPr>
              <w:pStyle w:val="afff7"/>
            </w:pPr>
            <w:r>
              <w:rPr>
                <w:rFonts w:hint="eastAsia"/>
              </w:rPr>
              <w:t>41</w:t>
            </w:r>
          </w:p>
        </w:tc>
        <w:tc>
          <w:tcPr>
            <w:tcW w:w="560" w:type="pct"/>
            <w:tcBorders>
              <w:tl2br w:val="nil"/>
              <w:tr2bl w:val="nil"/>
            </w:tcBorders>
            <w:vAlign w:val="center"/>
          </w:tcPr>
          <w:p w14:paraId="3C36D29F" w14:textId="77777777" w:rsidR="00030581" w:rsidRDefault="00067329">
            <w:pPr>
              <w:pStyle w:val="afff7"/>
            </w:pPr>
            <w:r>
              <w:rPr>
                <w:rFonts w:hint="eastAsia"/>
              </w:rPr>
              <w:t>dB(A)</w:t>
            </w:r>
          </w:p>
        </w:tc>
      </w:tr>
      <w:tr w:rsidR="00030581" w14:paraId="15B587DB" w14:textId="77777777">
        <w:trPr>
          <w:trHeight w:val="373"/>
        </w:trPr>
        <w:tc>
          <w:tcPr>
            <w:tcW w:w="904" w:type="pct"/>
            <w:vMerge/>
            <w:tcBorders>
              <w:tl2br w:val="nil"/>
              <w:tr2bl w:val="nil"/>
            </w:tcBorders>
            <w:vAlign w:val="center"/>
          </w:tcPr>
          <w:p w14:paraId="59280A5F" w14:textId="77777777" w:rsidR="00030581" w:rsidRDefault="00030581">
            <w:pPr>
              <w:pStyle w:val="afff7"/>
            </w:pPr>
          </w:p>
        </w:tc>
        <w:tc>
          <w:tcPr>
            <w:tcW w:w="1299" w:type="pct"/>
            <w:tcBorders>
              <w:tl2br w:val="nil"/>
              <w:tr2bl w:val="nil"/>
            </w:tcBorders>
            <w:vAlign w:val="center"/>
          </w:tcPr>
          <w:p w14:paraId="7022CBFB" w14:textId="77777777" w:rsidR="00030581" w:rsidRDefault="00067329">
            <w:pPr>
              <w:pStyle w:val="afff7"/>
            </w:pPr>
            <w:r>
              <w:rPr>
                <w:rFonts w:hint="eastAsia"/>
              </w:rPr>
              <w:t>北侧场界外</w:t>
            </w:r>
            <w:r>
              <w:rPr>
                <w:rFonts w:hint="eastAsia"/>
              </w:rPr>
              <w:t>1m</w:t>
            </w:r>
          </w:p>
        </w:tc>
        <w:tc>
          <w:tcPr>
            <w:tcW w:w="1117" w:type="pct"/>
            <w:tcBorders>
              <w:tl2br w:val="nil"/>
              <w:tr2bl w:val="nil"/>
            </w:tcBorders>
            <w:vAlign w:val="center"/>
          </w:tcPr>
          <w:p w14:paraId="01F8447D" w14:textId="77777777" w:rsidR="00030581" w:rsidRDefault="00067329">
            <w:pPr>
              <w:pStyle w:val="afff7"/>
            </w:pPr>
            <w:r>
              <w:rPr>
                <w:rFonts w:hint="eastAsia"/>
              </w:rPr>
              <w:t>54</w:t>
            </w:r>
          </w:p>
        </w:tc>
        <w:tc>
          <w:tcPr>
            <w:tcW w:w="1118" w:type="pct"/>
            <w:tcBorders>
              <w:tl2br w:val="nil"/>
              <w:tr2bl w:val="nil"/>
            </w:tcBorders>
            <w:vAlign w:val="center"/>
          </w:tcPr>
          <w:p w14:paraId="2C681CE5" w14:textId="77777777" w:rsidR="00030581" w:rsidRDefault="00067329">
            <w:pPr>
              <w:pStyle w:val="afff7"/>
            </w:pPr>
            <w:r>
              <w:rPr>
                <w:rFonts w:hint="eastAsia"/>
              </w:rPr>
              <w:t>44</w:t>
            </w:r>
          </w:p>
        </w:tc>
        <w:tc>
          <w:tcPr>
            <w:tcW w:w="560" w:type="pct"/>
            <w:tcBorders>
              <w:tl2br w:val="nil"/>
              <w:tr2bl w:val="nil"/>
            </w:tcBorders>
            <w:vAlign w:val="center"/>
          </w:tcPr>
          <w:p w14:paraId="31293A7C" w14:textId="77777777" w:rsidR="00030581" w:rsidRDefault="00067329">
            <w:pPr>
              <w:pStyle w:val="afff7"/>
            </w:pPr>
            <w:r>
              <w:rPr>
                <w:rFonts w:hint="eastAsia"/>
              </w:rPr>
              <w:t>dB(A)</w:t>
            </w:r>
          </w:p>
        </w:tc>
      </w:tr>
      <w:tr w:rsidR="00030581" w14:paraId="5A567D2F" w14:textId="77777777">
        <w:trPr>
          <w:trHeight w:val="373"/>
        </w:trPr>
        <w:tc>
          <w:tcPr>
            <w:tcW w:w="904" w:type="pct"/>
            <w:vMerge/>
            <w:tcBorders>
              <w:tl2br w:val="nil"/>
              <w:tr2bl w:val="nil"/>
            </w:tcBorders>
            <w:vAlign w:val="center"/>
          </w:tcPr>
          <w:p w14:paraId="7029AA1B" w14:textId="77777777" w:rsidR="00030581" w:rsidRDefault="00030581">
            <w:pPr>
              <w:pStyle w:val="afff7"/>
            </w:pPr>
          </w:p>
        </w:tc>
        <w:tc>
          <w:tcPr>
            <w:tcW w:w="1299" w:type="pct"/>
            <w:tcBorders>
              <w:tl2br w:val="nil"/>
              <w:tr2bl w:val="nil"/>
            </w:tcBorders>
            <w:vAlign w:val="center"/>
          </w:tcPr>
          <w:p w14:paraId="096FCDF1" w14:textId="77777777" w:rsidR="00030581" w:rsidRDefault="00067329">
            <w:pPr>
              <w:pStyle w:val="afff7"/>
            </w:pPr>
            <w:r>
              <w:rPr>
                <w:rFonts w:hint="eastAsia"/>
              </w:rPr>
              <w:t>长青乡</w:t>
            </w:r>
          </w:p>
        </w:tc>
        <w:tc>
          <w:tcPr>
            <w:tcW w:w="1117" w:type="pct"/>
            <w:tcBorders>
              <w:tl2br w:val="nil"/>
              <w:tr2bl w:val="nil"/>
            </w:tcBorders>
            <w:vAlign w:val="center"/>
          </w:tcPr>
          <w:p w14:paraId="213C3B0B" w14:textId="77777777" w:rsidR="00030581" w:rsidRDefault="00067329">
            <w:pPr>
              <w:pStyle w:val="afff7"/>
            </w:pPr>
            <w:r>
              <w:rPr>
                <w:rFonts w:hint="eastAsia"/>
              </w:rPr>
              <w:t>50</w:t>
            </w:r>
          </w:p>
        </w:tc>
        <w:tc>
          <w:tcPr>
            <w:tcW w:w="1118" w:type="pct"/>
            <w:tcBorders>
              <w:tl2br w:val="nil"/>
              <w:tr2bl w:val="nil"/>
            </w:tcBorders>
            <w:vAlign w:val="center"/>
          </w:tcPr>
          <w:p w14:paraId="1EB1DA15" w14:textId="77777777" w:rsidR="00030581" w:rsidRDefault="00067329">
            <w:pPr>
              <w:pStyle w:val="afff7"/>
            </w:pPr>
            <w:r>
              <w:rPr>
                <w:rFonts w:hint="eastAsia"/>
              </w:rPr>
              <w:t>44</w:t>
            </w:r>
          </w:p>
        </w:tc>
        <w:tc>
          <w:tcPr>
            <w:tcW w:w="560" w:type="pct"/>
            <w:tcBorders>
              <w:tl2br w:val="nil"/>
              <w:tr2bl w:val="nil"/>
            </w:tcBorders>
            <w:vAlign w:val="center"/>
          </w:tcPr>
          <w:p w14:paraId="28081D3D" w14:textId="77777777" w:rsidR="00030581" w:rsidRDefault="00067329">
            <w:pPr>
              <w:pStyle w:val="afff7"/>
            </w:pPr>
            <w:r>
              <w:rPr>
                <w:rFonts w:hint="eastAsia"/>
              </w:rPr>
              <w:t>dB(A)</w:t>
            </w:r>
          </w:p>
        </w:tc>
      </w:tr>
      <w:tr w:rsidR="00030581" w14:paraId="619E4CE7" w14:textId="77777777">
        <w:trPr>
          <w:trHeight w:val="373"/>
        </w:trPr>
        <w:tc>
          <w:tcPr>
            <w:tcW w:w="904" w:type="pct"/>
            <w:vMerge w:val="restart"/>
            <w:tcBorders>
              <w:tl2br w:val="nil"/>
              <w:tr2bl w:val="nil"/>
            </w:tcBorders>
            <w:vAlign w:val="center"/>
          </w:tcPr>
          <w:p w14:paraId="430D4D9D" w14:textId="77777777" w:rsidR="00030581" w:rsidRDefault="00067329">
            <w:pPr>
              <w:pStyle w:val="afff7"/>
            </w:pPr>
            <w:r>
              <w:rPr>
                <w:rFonts w:hint="eastAsia"/>
              </w:rPr>
              <w:t>2025.05.23</w:t>
            </w:r>
          </w:p>
        </w:tc>
        <w:tc>
          <w:tcPr>
            <w:tcW w:w="1299" w:type="pct"/>
            <w:tcBorders>
              <w:tl2br w:val="nil"/>
              <w:tr2bl w:val="nil"/>
            </w:tcBorders>
            <w:vAlign w:val="center"/>
          </w:tcPr>
          <w:p w14:paraId="70675C32" w14:textId="77777777" w:rsidR="00030581" w:rsidRDefault="00067329">
            <w:pPr>
              <w:pStyle w:val="afff7"/>
            </w:pPr>
            <w:r>
              <w:rPr>
                <w:rFonts w:hint="eastAsia"/>
              </w:rPr>
              <w:t>东侧场界外</w:t>
            </w:r>
            <w:r>
              <w:rPr>
                <w:rFonts w:hint="eastAsia"/>
              </w:rPr>
              <w:t>1m</w:t>
            </w:r>
          </w:p>
        </w:tc>
        <w:tc>
          <w:tcPr>
            <w:tcW w:w="1117" w:type="pct"/>
            <w:tcBorders>
              <w:tl2br w:val="nil"/>
              <w:tr2bl w:val="nil"/>
            </w:tcBorders>
            <w:vAlign w:val="center"/>
          </w:tcPr>
          <w:p w14:paraId="4848D40A" w14:textId="77777777" w:rsidR="00030581" w:rsidRDefault="00067329">
            <w:pPr>
              <w:pStyle w:val="afff7"/>
            </w:pPr>
            <w:r>
              <w:rPr>
                <w:rFonts w:hint="eastAsia"/>
              </w:rPr>
              <w:t>53</w:t>
            </w:r>
          </w:p>
        </w:tc>
        <w:tc>
          <w:tcPr>
            <w:tcW w:w="1118" w:type="pct"/>
            <w:tcBorders>
              <w:tl2br w:val="nil"/>
              <w:tr2bl w:val="nil"/>
            </w:tcBorders>
            <w:vAlign w:val="center"/>
          </w:tcPr>
          <w:p w14:paraId="2CFB5070" w14:textId="77777777" w:rsidR="00030581" w:rsidRDefault="00067329">
            <w:pPr>
              <w:pStyle w:val="afff7"/>
            </w:pPr>
            <w:r>
              <w:rPr>
                <w:rFonts w:hint="eastAsia"/>
              </w:rPr>
              <w:t>44</w:t>
            </w:r>
          </w:p>
        </w:tc>
        <w:tc>
          <w:tcPr>
            <w:tcW w:w="560" w:type="pct"/>
            <w:tcBorders>
              <w:tl2br w:val="nil"/>
              <w:tr2bl w:val="nil"/>
            </w:tcBorders>
            <w:vAlign w:val="center"/>
          </w:tcPr>
          <w:p w14:paraId="40499322" w14:textId="77777777" w:rsidR="00030581" w:rsidRDefault="00067329">
            <w:pPr>
              <w:pStyle w:val="afff7"/>
            </w:pPr>
            <w:r>
              <w:rPr>
                <w:rFonts w:hint="eastAsia"/>
              </w:rPr>
              <w:t>dB(A)</w:t>
            </w:r>
          </w:p>
        </w:tc>
      </w:tr>
      <w:tr w:rsidR="00030581" w14:paraId="65EB74B3" w14:textId="77777777">
        <w:trPr>
          <w:trHeight w:val="374"/>
        </w:trPr>
        <w:tc>
          <w:tcPr>
            <w:tcW w:w="904" w:type="pct"/>
            <w:vMerge/>
            <w:tcBorders>
              <w:tl2br w:val="nil"/>
              <w:tr2bl w:val="nil"/>
            </w:tcBorders>
            <w:vAlign w:val="center"/>
          </w:tcPr>
          <w:p w14:paraId="10F913AF" w14:textId="77777777" w:rsidR="00030581" w:rsidRDefault="00030581">
            <w:pPr>
              <w:pStyle w:val="afff7"/>
            </w:pPr>
          </w:p>
        </w:tc>
        <w:tc>
          <w:tcPr>
            <w:tcW w:w="1299" w:type="pct"/>
            <w:tcBorders>
              <w:tl2br w:val="nil"/>
              <w:tr2bl w:val="nil"/>
            </w:tcBorders>
            <w:vAlign w:val="center"/>
          </w:tcPr>
          <w:p w14:paraId="3E74EB47" w14:textId="77777777" w:rsidR="00030581" w:rsidRDefault="00067329">
            <w:pPr>
              <w:pStyle w:val="afff7"/>
            </w:pPr>
            <w:r>
              <w:rPr>
                <w:rFonts w:hint="eastAsia"/>
              </w:rPr>
              <w:t>南侧场界外</w:t>
            </w:r>
            <w:r>
              <w:rPr>
                <w:rFonts w:hint="eastAsia"/>
              </w:rPr>
              <w:t>1m</w:t>
            </w:r>
          </w:p>
        </w:tc>
        <w:tc>
          <w:tcPr>
            <w:tcW w:w="1117" w:type="pct"/>
            <w:tcBorders>
              <w:tl2br w:val="nil"/>
              <w:tr2bl w:val="nil"/>
            </w:tcBorders>
            <w:vAlign w:val="center"/>
          </w:tcPr>
          <w:p w14:paraId="2672E04E" w14:textId="77777777" w:rsidR="00030581" w:rsidRDefault="00067329">
            <w:pPr>
              <w:pStyle w:val="afff7"/>
            </w:pPr>
            <w:r>
              <w:rPr>
                <w:rFonts w:hint="eastAsia"/>
              </w:rPr>
              <w:t>51</w:t>
            </w:r>
          </w:p>
        </w:tc>
        <w:tc>
          <w:tcPr>
            <w:tcW w:w="1118" w:type="pct"/>
            <w:tcBorders>
              <w:tl2br w:val="nil"/>
              <w:tr2bl w:val="nil"/>
            </w:tcBorders>
            <w:vAlign w:val="center"/>
          </w:tcPr>
          <w:p w14:paraId="2013DE30" w14:textId="77777777" w:rsidR="00030581" w:rsidRDefault="00067329">
            <w:pPr>
              <w:pStyle w:val="afff7"/>
            </w:pPr>
            <w:r>
              <w:rPr>
                <w:rFonts w:hint="eastAsia"/>
              </w:rPr>
              <w:t>41</w:t>
            </w:r>
          </w:p>
        </w:tc>
        <w:tc>
          <w:tcPr>
            <w:tcW w:w="560" w:type="pct"/>
            <w:tcBorders>
              <w:tl2br w:val="nil"/>
              <w:tr2bl w:val="nil"/>
            </w:tcBorders>
            <w:vAlign w:val="center"/>
          </w:tcPr>
          <w:p w14:paraId="353FA6B6" w14:textId="77777777" w:rsidR="00030581" w:rsidRDefault="00067329">
            <w:pPr>
              <w:pStyle w:val="afff7"/>
            </w:pPr>
            <w:r>
              <w:rPr>
                <w:rFonts w:hint="eastAsia"/>
              </w:rPr>
              <w:t>dB(A)</w:t>
            </w:r>
          </w:p>
        </w:tc>
      </w:tr>
      <w:tr w:rsidR="00030581" w14:paraId="0ABC6313" w14:textId="77777777">
        <w:trPr>
          <w:trHeight w:val="373"/>
        </w:trPr>
        <w:tc>
          <w:tcPr>
            <w:tcW w:w="904" w:type="pct"/>
            <w:vMerge/>
            <w:tcBorders>
              <w:tl2br w:val="nil"/>
              <w:tr2bl w:val="nil"/>
            </w:tcBorders>
            <w:vAlign w:val="center"/>
          </w:tcPr>
          <w:p w14:paraId="14E8D60A" w14:textId="77777777" w:rsidR="00030581" w:rsidRDefault="00030581">
            <w:pPr>
              <w:pStyle w:val="afff7"/>
            </w:pPr>
          </w:p>
        </w:tc>
        <w:tc>
          <w:tcPr>
            <w:tcW w:w="1299" w:type="pct"/>
            <w:tcBorders>
              <w:tl2br w:val="nil"/>
              <w:tr2bl w:val="nil"/>
            </w:tcBorders>
            <w:vAlign w:val="center"/>
          </w:tcPr>
          <w:p w14:paraId="4367FD66" w14:textId="77777777" w:rsidR="00030581" w:rsidRDefault="00067329">
            <w:pPr>
              <w:pStyle w:val="afff7"/>
            </w:pPr>
            <w:r>
              <w:rPr>
                <w:rFonts w:hint="eastAsia"/>
              </w:rPr>
              <w:t>西侧场界外</w:t>
            </w:r>
            <w:r>
              <w:rPr>
                <w:rFonts w:hint="eastAsia"/>
              </w:rPr>
              <w:t>1m</w:t>
            </w:r>
          </w:p>
        </w:tc>
        <w:tc>
          <w:tcPr>
            <w:tcW w:w="1117" w:type="pct"/>
            <w:tcBorders>
              <w:tl2br w:val="nil"/>
              <w:tr2bl w:val="nil"/>
            </w:tcBorders>
            <w:vAlign w:val="center"/>
          </w:tcPr>
          <w:p w14:paraId="0770FBA3" w14:textId="77777777" w:rsidR="00030581" w:rsidRDefault="00067329">
            <w:pPr>
              <w:pStyle w:val="afff7"/>
            </w:pPr>
            <w:r>
              <w:rPr>
                <w:rFonts w:hint="eastAsia"/>
              </w:rPr>
              <w:t>50</w:t>
            </w:r>
          </w:p>
        </w:tc>
        <w:tc>
          <w:tcPr>
            <w:tcW w:w="1118" w:type="pct"/>
            <w:tcBorders>
              <w:tl2br w:val="nil"/>
              <w:tr2bl w:val="nil"/>
            </w:tcBorders>
            <w:vAlign w:val="center"/>
          </w:tcPr>
          <w:p w14:paraId="14725DEE" w14:textId="77777777" w:rsidR="00030581" w:rsidRDefault="00067329">
            <w:pPr>
              <w:pStyle w:val="afff7"/>
            </w:pPr>
            <w:r>
              <w:rPr>
                <w:rFonts w:hint="eastAsia"/>
              </w:rPr>
              <w:t>44</w:t>
            </w:r>
          </w:p>
        </w:tc>
        <w:tc>
          <w:tcPr>
            <w:tcW w:w="560" w:type="pct"/>
            <w:tcBorders>
              <w:tl2br w:val="nil"/>
              <w:tr2bl w:val="nil"/>
            </w:tcBorders>
            <w:vAlign w:val="center"/>
          </w:tcPr>
          <w:p w14:paraId="028A3268" w14:textId="77777777" w:rsidR="00030581" w:rsidRDefault="00067329">
            <w:pPr>
              <w:pStyle w:val="afff7"/>
            </w:pPr>
            <w:r>
              <w:rPr>
                <w:rFonts w:hint="eastAsia"/>
              </w:rPr>
              <w:t>dB(A)</w:t>
            </w:r>
          </w:p>
        </w:tc>
      </w:tr>
      <w:tr w:rsidR="00030581" w14:paraId="1D11F605" w14:textId="77777777">
        <w:trPr>
          <w:trHeight w:val="373"/>
        </w:trPr>
        <w:tc>
          <w:tcPr>
            <w:tcW w:w="904" w:type="pct"/>
            <w:vMerge/>
            <w:tcBorders>
              <w:tl2br w:val="nil"/>
              <w:tr2bl w:val="nil"/>
            </w:tcBorders>
            <w:vAlign w:val="center"/>
          </w:tcPr>
          <w:p w14:paraId="78319895" w14:textId="77777777" w:rsidR="00030581" w:rsidRDefault="00030581">
            <w:pPr>
              <w:pStyle w:val="afff7"/>
            </w:pPr>
          </w:p>
        </w:tc>
        <w:tc>
          <w:tcPr>
            <w:tcW w:w="1299" w:type="pct"/>
            <w:tcBorders>
              <w:tl2br w:val="nil"/>
              <w:tr2bl w:val="nil"/>
            </w:tcBorders>
            <w:vAlign w:val="center"/>
          </w:tcPr>
          <w:p w14:paraId="21B7844F" w14:textId="77777777" w:rsidR="00030581" w:rsidRDefault="00067329">
            <w:pPr>
              <w:pStyle w:val="afff7"/>
            </w:pPr>
            <w:r>
              <w:rPr>
                <w:rFonts w:hint="eastAsia"/>
              </w:rPr>
              <w:t>北侧场界外</w:t>
            </w:r>
            <w:r>
              <w:rPr>
                <w:rFonts w:hint="eastAsia"/>
              </w:rPr>
              <w:t>1m</w:t>
            </w:r>
          </w:p>
        </w:tc>
        <w:tc>
          <w:tcPr>
            <w:tcW w:w="1117" w:type="pct"/>
            <w:tcBorders>
              <w:tl2br w:val="nil"/>
              <w:tr2bl w:val="nil"/>
            </w:tcBorders>
            <w:vAlign w:val="center"/>
          </w:tcPr>
          <w:p w14:paraId="185B7C87" w14:textId="77777777" w:rsidR="00030581" w:rsidRDefault="00067329">
            <w:pPr>
              <w:pStyle w:val="afff7"/>
            </w:pPr>
            <w:r>
              <w:rPr>
                <w:rFonts w:hint="eastAsia"/>
              </w:rPr>
              <w:t>50</w:t>
            </w:r>
          </w:p>
        </w:tc>
        <w:tc>
          <w:tcPr>
            <w:tcW w:w="1118" w:type="pct"/>
            <w:tcBorders>
              <w:tl2br w:val="nil"/>
              <w:tr2bl w:val="nil"/>
            </w:tcBorders>
            <w:vAlign w:val="center"/>
          </w:tcPr>
          <w:p w14:paraId="08C518DE" w14:textId="77777777" w:rsidR="00030581" w:rsidRDefault="00067329">
            <w:pPr>
              <w:pStyle w:val="afff7"/>
            </w:pPr>
            <w:r>
              <w:rPr>
                <w:rFonts w:hint="eastAsia"/>
              </w:rPr>
              <w:t>40</w:t>
            </w:r>
          </w:p>
        </w:tc>
        <w:tc>
          <w:tcPr>
            <w:tcW w:w="560" w:type="pct"/>
            <w:tcBorders>
              <w:tl2br w:val="nil"/>
              <w:tr2bl w:val="nil"/>
            </w:tcBorders>
            <w:vAlign w:val="center"/>
          </w:tcPr>
          <w:p w14:paraId="0C57BD9D" w14:textId="77777777" w:rsidR="00030581" w:rsidRDefault="00067329">
            <w:pPr>
              <w:pStyle w:val="afff7"/>
            </w:pPr>
            <w:r>
              <w:rPr>
                <w:rFonts w:hint="eastAsia"/>
              </w:rPr>
              <w:t>dB(A)</w:t>
            </w:r>
          </w:p>
        </w:tc>
      </w:tr>
      <w:tr w:rsidR="00030581" w14:paraId="63811643" w14:textId="77777777">
        <w:trPr>
          <w:trHeight w:val="373"/>
        </w:trPr>
        <w:tc>
          <w:tcPr>
            <w:tcW w:w="904" w:type="pct"/>
            <w:vMerge/>
            <w:tcBorders>
              <w:tl2br w:val="nil"/>
              <w:tr2bl w:val="nil"/>
            </w:tcBorders>
            <w:vAlign w:val="center"/>
          </w:tcPr>
          <w:p w14:paraId="5517EA51" w14:textId="77777777" w:rsidR="00030581" w:rsidRDefault="00030581">
            <w:pPr>
              <w:pStyle w:val="afff7"/>
            </w:pPr>
          </w:p>
        </w:tc>
        <w:tc>
          <w:tcPr>
            <w:tcW w:w="2345" w:type="dxa"/>
            <w:tcBorders>
              <w:tl2br w:val="nil"/>
              <w:tr2bl w:val="nil"/>
            </w:tcBorders>
            <w:vAlign w:val="center"/>
          </w:tcPr>
          <w:p w14:paraId="118510BA" w14:textId="77777777" w:rsidR="00030581" w:rsidRDefault="00067329">
            <w:pPr>
              <w:pStyle w:val="afff7"/>
            </w:pPr>
            <w:r>
              <w:rPr>
                <w:rFonts w:hint="eastAsia"/>
              </w:rPr>
              <w:t>长青乡</w:t>
            </w:r>
          </w:p>
        </w:tc>
        <w:tc>
          <w:tcPr>
            <w:tcW w:w="2016" w:type="dxa"/>
            <w:tcBorders>
              <w:tl2br w:val="nil"/>
              <w:tr2bl w:val="nil"/>
            </w:tcBorders>
            <w:vAlign w:val="center"/>
          </w:tcPr>
          <w:p w14:paraId="38DF673E" w14:textId="77777777" w:rsidR="00030581" w:rsidRDefault="00067329">
            <w:pPr>
              <w:pStyle w:val="afff7"/>
            </w:pPr>
            <w:r>
              <w:rPr>
                <w:rFonts w:hint="eastAsia"/>
              </w:rPr>
              <w:t>52</w:t>
            </w:r>
          </w:p>
        </w:tc>
        <w:tc>
          <w:tcPr>
            <w:tcW w:w="2018" w:type="dxa"/>
            <w:tcBorders>
              <w:tl2br w:val="nil"/>
              <w:tr2bl w:val="nil"/>
            </w:tcBorders>
            <w:vAlign w:val="center"/>
          </w:tcPr>
          <w:p w14:paraId="6D888DC9" w14:textId="77777777" w:rsidR="00030581" w:rsidRDefault="00067329">
            <w:pPr>
              <w:pStyle w:val="afff7"/>
            </w:pPr>
            <w:r>
              <w:rPr>
                <w:rFonts w:hint="eastAsia"/>
              </w:rPr>
              <w:t>42</w:t>
            </w:r>
          </w:p>
        </w:tc>
        <w:tc>
          <w:tcPr>
            <w:tcW w:w="1011" w:type="dxa"/>
            <w:tcBorders>
              <w:tl2br w:val="nil"/>
              <w:tr2bl w:val="nil"/>
            </w:tcBorders>
            <w:vAlign w:val="center"/>
          </w:tcPr>
          <w:p w14:paraId="2AB4572D" w14:textId="77777777" w:rsidR="00030581" w:rsidRDefault="00067329">
            <w:pPr>
              <w:pStyle w:val="afff7"/>
            </w:pPr>
            <w:r>
              <w:rPr>
                <w:rFonts w:hint="eastAsia"/>
              </w:rPr>
              <w:t>dB(A)</w:t>
            </w:r>
          </w:p>
        </w:tc>
      </w:tr>
      <w:tr w:rsidR="00030581" w14:paraId="2DFEB68F" w14:textId="77777777">
        <w:trPr>
          <w:trHeight w:val="373"/>
        </w:trPr>
        <w:tc>
          <w:tcPr>
            <w:tcW w:w="2203" w:type="pct"/>
            <w:gridSpan w:val="2"/>
            <w:tcBorders>
              <w:tl2br w:val="nil"/>
              <w:tr2bl w:val="nil"/>
            </w:tcBorders>
            <w:vAlign w:val="center"/>
          </w:tcPr>
          <w:p w14:paraId="6A3FFC07" w14:textId="77777777" w:rsidR="00030581" w:rsidRDefault="00067329">
            <w:pPr>
              <w:pStyle w:val="afff7"/>
            </w:pPr>
            <w:r>
              <w:rPr>
                <w:rFonts w:hint="eastAsia"/>
              </w:rPr>
              <w:t>标准限值</w:t>
            </w:r>
          </w:p>
        </w:tc>
        <w:tc>
          <w:tcPr>
            <w:tcW w:w="1117" w:type="pct"/>
            <w:tcBorders>
              <w:tl2br w:val="nil"/>
              <w:tr2bl w:val="nil"/>
            </w:tcBorders>
            <w:vAlign w:val="center"/>
          </w:tcPr>
          <w:p w14:paraId="33B483C4" w14:textId="77777777" w:rsidR="00030581" w:rsidRDefault="00067329">
            <w:pPr>
              <w:pStyle w:val="afff7"/>
            </w:pPr>
            <w:r>
              <w:rPr>
                <w:rFonts w:hint="eastAsia"/>
              </w:rPr>
              <w:t>60</w:t>
            </w:r>
          </w:p>
        </w:tc>
        <w:tc>
          <w:tcPr>
            <w:tcW w:w="1118" w:type="pct"/>
            <w:tcBorders>
              <w:tl2br w:val="nil"/>
              <w:tr2bl w:val="nil"/>
            </w:tcBorders>
            <w:vAlign w:val="center"/>
          </w:tcPr>
          <w:p w14:paraId="2F2FCD45" w14:textId="77777777" w:rsidR="00030581" w:rsidRDefault="00067329">
            <w:pPr>
              <w:pStyle w:val="afff7"/>
            </w:pPr>
            <w:r>
              <w:rPr>
                <w:rFonts w:hint="eastAsia"/>
              </w:rPr>
              <w:t>50</w:t>
            </w:r>
          </w:p>
        </w:tc>
        <w:tc>
          <w:tcPr>
            <w:tcW w:w="560" w:type="pct"/>
            <w:tcBorders>
              <w:tl2br w:val="nil"/>
              <w:tr2bl w:val="nil"/>
            </w:tcBorders>
            <w:vAlign w:val="center"/>
          </w:tcPr>
          <w:p w14:paraId="57E2AC74" w14:textId="77777777" w:rsidR="00030581" w:rsidRDefault="00067329">
            <w:pPr>
              <w:pStyle w:val="afff7"/>
            </w:pPr>
            <w:r>
              <w:rPr>
                <w:rFonts w:hint="eastAsia"/>
              </w:rPr>
              <w:t>dB(A)</w:t>
            </w:r>
          </w:p>
        </w:tc>
      </w:tr>
    </w:tbl>
    <w:bookmarkEnd w:id="313"/>
    <w:p w14:paraId="1FAE4C51" w14:textId="77777777" w:rsidR="00030581" w:rsidRDefault="00067329">
      <w:pPr>
        <w:pStyle w:val="4"/>
        <w:spacing w:line="500" w:lineRule="exact"/>
        <w:rPr>
          <w:snapToGrid w:val="0"/>
        </w:rPr>
      </w:pPr>
      <w:r>
        <w:rPr>
          <w:rFonts w:hint="eastAsia"/>
          <w:snapToGrid w:val="0"/>
        </w:rPr>
        <w:t>4.2.4.2</w:t>
      </w:r>
      <w:r>
        <w:rPr>
          <w:rFonts w:hint="eastAsia"/>
          <w:snapToGrid w:val="0"/>
        </w:rPr>
        <w:t>声环境质量现状评价</w:t>
      </w:r>
    </w:p>
    <w:p w14:paraId="7CB27406" w14:textId="77777777" w:rsidR="00030581" w:rsidRDefault="00067329">
      <w:pPr>
        <w:pStyle w:val="affb"/>
        <w:ind w:firstLine="480"/>
        <w:rPr>
          <w:lang w:val="zh-CN"/>
        </w:rPr>
      </w:pPr>
      <w:r>
        <w:rPr>
          <w:lang w:val="zh-CN"/>
        </w:rPr>
        <w:t>（</w:t>
      </w:r>
      <w:r>
        <w:rPr>
          <w:lang w:val="zh-CN"/>
        </w:rPr>
        <w:t>1</w:t>
      </w:r>
      <w:r>
        <w:rPr>
          <w:lang w:val="zh-CN"/>
        </w:rPr>
        <w:t>）评价因子</w:t>
      </w:r>
    </w:p>
    <w:p w14:paraId="6519F7A6" w14:textId="77777777" w:rsidR="00030581" w:rsidRDefault="00067329">
      <w:pPr>
        <w:pStyle w:val="affb"/>
        <w:ind w:firstLine="480"/>
        <w:rPr>
          <w:lang w:val="zh-CN"/>
        </w:rPr>
      </w:pPr>
      <w:r>
        <w:rPr>
          <w:lang w:val="zh-CN"/>
        </w:rPr>
        <w:t>选择等效连续</w:t>
      </w:r>
      <w:r>
        <w:rPr>
          <w:lang w:val="zh-CN"/>
        </w:rPr>
        <w:t>A</w:t>
      </w:r>
      <w:r>
        <w:rPr>
          <w:lang w:val="zh-CN"/>
        </w:rPr>
        <w:t>声级</w:t>
      </w:r>
      <w:r>
        <w:rPr>
          <w:lang w:val="zh-CN"/>
        </w:rPr>
        <w:t>Leq</w:t>
      </w:r>
      <w:r>
        <w:rPr>
          <w:lang w:val="zh-CN"/>
        </w:rPr>
        <w:t>（</w:t>
      </w:r>
      <w:r>
        <w:rPr>
          <w:lang w:val="zh-CN"/>
        </w:rPr>
        <w:t>A</w:t>
      </w:r>
      <w:r>
        <w:rPr>
          <w:lang w:val="zh-CN"/>
        </w:rPr>
        <w:t>）为本建设项目环境噪声的评价因子。</w:t>
      </w:r>
    </w:p>
    <w:p w14:paraId="303E83AE" w14:textId="77777777" w:rsidR="00030581" w:rsidRDefault="00067329">
      <w:pPr>
        <w:pStyle w:val="affb"/>
        <w:ind w:firstLine="480"/>
        <w:rPr>
          <w:lang w:val="zh-CN"/>
        </w:rPr>
      </w:pPr>
      <w:r>
        <w:rPr>
          <w:lang w:val="zh-CN"/>
        </w:rPr>
        <w:t>（</w:t>
      </w:r>
      <w:r>
        <w:rPr>
          <w:lang w:val="zh-CN"/>
        </w:rPr>
        <w:t>2</w:t>
      </w:r>
      <w:r>
        <w:rPr>
          <w:lang w:val="zh-CN"/>
        </w:rPr>
        <w:t>）评价方法</w:t>
      </w:r>
    </w:p>
    <w:p w14:paraId="694E8506" w14:textId="77777777" w:rsidR="00030581" w:rsidRDefault="00067329">
      <w:pPr>
        <w:pStyle w:val="affb"/>
        <w:ind w:firstLine="480"/>
        <w:rPr>
          <w:lang w:val="zh-CN"/>
        </w:rPr>
      </w:pPr>
      <w:r>
        <w:rPr>
          <w:lang w:val="zh-CN"/>
        </w:rPr>
        <w:t>直接比较法。</w:t>
      </w:r>
    </w:p>
    <w:p w14:paraId="045216B8" w14:textId="77777777" w:rsidR="00030581" w:rsidRDefault="00067329">
      <w:pPr>
        <w:pStyle w:val="affb"/>
        <w:ind w:firstLine="480"/>
        <w:rPr>
          <w:lang w:val="zh-CN"/>
        </w:rPr>
      </w:pPr>
      <w:r>
        <w:rPr>
          <w:lang w:val="zh-CN"/>
        </w:rPr>
        <w:t>（</w:t>
      </w:r>
      <w:r>
        <w:rPr>
          <w:lang w:val="zh-CN"/>
        </w:rPr>
        <w:t>3</w:t>
      </w:r>
      <w:r>
        <w:rPr>
          <w:lang w:val="zh-CN"/>
        </w:rPr>
        <w:t>）评价标准</w:t>
      </w:r>
    </w:p>
    <w:p w14:paraId="5C3E34A8" w14:textId="77777777" w:rsidR="00030581" w:rsidRDefault="00067329">
      <w:pPr>
        <w:pStyle w:val="affb"/>
        <w:ind w:firstLine="480"/>
        <w:rPr>
          <w:lang w:val="zh-CN"/>
        </w:rPr>
      </w:pPr>
      <w:r>
        <w:rPr>
          <w:lang w:val="zh-CN"/>
        </w:rPr>
        <w:t>场址区域为</w:t>
      </w:r>
      <w:bookmarkStart w:id="314" w:name="_Hlk529953968"/>
      <w:r>
        <w:rPr>
          <w:lang w:val="zh-CN"/>
        </w:rPr>
        <w:t>《声环境质量标准》（</w:t>
      </w:r>
      <w:r>
        <w:rPr>
          <w:lang w:val="zh-CN"/>
        </w:rPr>
        <w:t>GB3096-2008</w:t>
      </w:r>
      <w:r>
        <w:rPr>
          <w:lang w:val="zh-CN"/>
        </w:rPr>
        <w:t>）中的</w:t>
      </w:r>
      <w:r>
        <w:rPr>
          <w:rFonts w:hint="eastAsia"/>
        </w:rPr>
        <w:t>2</w:t>
      </w:r>
      <w:r>
        <w:rPr>
          <w:rFonts w:hint="eastAsia"/>
        </w:rPr>
        <w:t>类</w:t>
      </w:r>
      <w:r>
        <w:rPr>
          <w:lang w:val="zh-CN"/>
        </w:rPr>
        <w:t>区</w:t>
      </w:r>
      <w:bookmarkEnd w:id="314"/>
      <w:r>
        <w:rPr>
          <w:lang w:val="zh-CN"/>
        </w:rPr>
        <w:t>，因此，评价标准采用《声环境质量标准》（</w:t>
      </w:r>
      <w:r>
        <w:rPr>
          <w:lang w:val="zh-CN"/>
        </w:rPr>
        <w:t>GB3096-2008</w:t>
      </w:r>
      <w:r>
        <w:rPr>
          <w:lang w:val="zh-CN"/>
        </w:rPr>
        <w:t>）中的</w:t>
      </w:r>
      <w:r>
        <w:rPr>
          <w:rFonts w:hint="eastAsia"/>
        </w:rPr>
        <w:t>2</w:t>
      </w:r>
      <w:r>
        <w:rPr>
          <w:rFonts w:hint="eastAsia"/>
        </w:rPr>
        <w:t>类</w:t>
      </w:r>
      <w:r>
        <w:rPr>
          <w:lang w:val="zh-CN"/>
        </w:rPr>
        <w:t>标准，即：昼间</w:t>
      </w:r>
      <w:r>
        <w:rPr>
          <w:rFonts w:hint="eastAsia"/>
        </w:rPr>
        <w:t>60</w:t>
      </w:r>
      <w:r>
        <w:rPr>
          <w:lang w:val="zh-CN"/>
        </w:rPr>
        <w:t>dB(A)</w:t>
      </w:r>
      <w:r>
        <w:rPr>
          <w:lang w:val="zh-CN"/>
        </w:rPr>
        <w:t>，夜间</w:t>
      </w:r>
      <w:r>
        <w:rPr>
          <w:rFonts w:hint="eastAsia"/>
        </w:rPr>
        <w:t>50</w:t>
      </w:r>
      <w:r>
        <w:rPr>
          <w:lang w:val="zh-CN"/>
        </w:rPr>
        <w:t>dB(A)</w:t>
      </w:r>
      <w:r>
        <w:rPr>
          <w:lang w:val="zh-CN"/>
        </w:rPr>
        <w:t>。</w:t>
      </w:r>
    </w:p>
    <w:p w14:paraId="59770A7D" w14:textId="77777777" w:rsidR="00030581" w:rsidRDefault="00067329">
      <w:pPr>
        <w:pStyle w:val="affb"/>
        <w:ind w:firstLine="480"/>
        <w:rPr>
          <w:lang w:val="zh-CN"/>
        </w:rPr>
      </w:pPr>
      <w:r>
        <w:rPr>
          <w:lang w:val="zh-CN"/>
        </w:rPr>
        <w:t>（</w:t>
      </w:r>
      <w:r>
        <w:rPr>
          <w:lang w:val="zh-CN"/>
        </w:rPr>
        <w:t>4</w:t>
      </w:r>
      <w:r>
        <w:rPr>
          <w:lang w:val="zh-CN"/>
        </w:rPr>
        <w:t>）评价结论</w:t>
      </w:r>
    </w:p>
    <w:p w14:paraId="46DA481C" w14:textId="77777777" w:rsidR="00030581" w:rsidRDefault="00067329">
      <w:pPr>
        <w:pStyle w:val="affb"/>
        <w:ind w:firstLine="480"/>
        <w:rPr>
          <w:lang w:val="zh-CN"/>
        </w:rPr>
      </w:pPr>
      <w:r>
        <w:rPr>
          <w:lang w:val="zh-CN"/>
        </w:rPr>
        <w:t>将环境噪声现状监测结果与标准比较，监测点环境噪声昼夜值均满足《声环境质量标准》（</w:t>
      </w:r>
      <w:r>
        <w:rPr>
          <w:lang w:val="zh-CN"/>
        </w:rPr>
        <w:t>GB3096-2008</w:t>
      </w:r>
      <w:r>
        <w:rPr>
          <w:lang w:val="zh-CN"/>
        </w:rPr>
        <w:t>）中的</w:t>
      </w:r>
      <w:r>
        <w:rPr>
          <w:rFonts w:hint="eastAsia"/>
        </w:rPr>
        <w:t>2</w:t>
      </w:r>
      <w:r>
        <w:rPr>
          <w:rFonts w:hint="eastAsia"/>
        </w:rPr>
        <w:t>类</w:t>
      </w:r>
      <w:r>
        <w:rPr>
          <w:lang w:val="zh-CN"/>
        </w:rPr>
        <w:t>标准</w:t>
      </w:r>
      <w:r>
        <w:rPr>
          <w:rFonts w:hint="eastAsia"/>
          <w:lang w:val="zh-CN"/>
        </w:rPr>
        <w:t>。</w:t>
      </w:r>
    </w:p>
    <w:p w14:paraId="3F0D26D3" w14:textId="77777777" w:rsidR="00030581" w:rsidRDefault="00067329">
      <w:pPr>
        <w:pStyle w:val="3"/>
        <w:spacing w:line="500" w:lineRule="exact"/>
      </w:pPr>
      <w:bookmarkStart w:id="315" w:name="_Toc43369777"/>
      <w:bookmarkStart w:id="316" w:name="_Toc57713665"/>
      <w:bookmarkStart w:id="317" w:name="_Toc3409"/>
      <w:bookmarkStart w:id="318" w:name="_Hlk44603259"/>
      <w:r>
        <w:rPr>
          <w:rFonts w:hint="eastAsia"/>
        </w:rPr>
        <w:t>4.2.5</w:t>
      </w:r>
      <w:r>
        <w:rPr>
          <w:rFonts w:hint="eastAsia"/>
        </w:rPr>
        <w:t>土壤环境质量现状评价</w:t>
      </w:r>
      <w:bookmarkEnd w:id="315"/>
      <w:bookmarkEnd w:id="316"/>
      <w:bookmarkEnd w:id="317"/>
    </w:p>
    <w:p w14:paraId="76973F85" w14:textId="77777777" w:rsidR="00030581" w:rsidRDefault="00067329">
      <w:pPr>
        <w:pStyle w:val="4"/>
        <w:spacing w:line="500" w:lineRule="exact"/>
        <w:rPr>
          <w:snapToGrid w:val="0"/>
        </w:rPr>
      </w:pPr>
      <w:r>
        <w:rPr>
          <w:rFonts w:hint="eastAsia"/>
          <w:snapToGrid w:val="0"/>
        </w:rPr>
        <w:t>4.2.5.</w:t>
      </w:r>
      <w:r>
        <w:rPr>
          <w:rFonts w:hint="eastAsia"/>
          <w:snapToGrid w:val="0"/>
          <w:lang w:val="en-US"/>
        </w:rPr>
        <w:t>1</w:t>
      </w:r>
      <w:r>
        <w:rPr>
          <w:rFonts w:hint="eastAsia"/>
          <w:snapToGrid w:val="0"/>
        </w:rPr>
        <w:t>土壤环境质量现状监测</w:t>
      </w:r>
    </w:p>
    <w:p w14:paraId="236CCD7A" w14:textId="77777777" w:rsidR="00030581" w:rsidRDefault="00067329">
      <w:pPr>
        <w:pStyle w:val="affb"/>
        <w:numPr>
          <w:ilvl w:val="0"/>
          <w:numId w:val="15"/>
        </w:numPr>
        <w:ind w:firstLine="480"/>
      </w:pPr>
      <w:r>
        <w:rPr>
          <w:rFonts w:hint="eastAsia"/>
        </w:rPr>
        <w:t>监测点位</w:t>
      </w:r>
    </w:p>
    <w:p w14:paraId="2013740D" w14:textId="77777777" w:rsidR="00030581" w:rsidRDefault="00067329">
      <w:pPr>
        <w:pStyle w:val="affb"/>
        <w:ind w:firstLine="480"/>
        <w:rPr>
          <w:lang w:val="zh-CN"/>
        </w:rPr>
      </w:pPr>
      <w:r>
        <w:rPr>
          <w:rFonts w:hint="eastAsia"/>
          <w:lang w:val="zh-CN"/>
        </w:rPr>
        <w:t>根据《环境影响评价技术导则</w:t>
      </w:r>
      <w:r>
        <w:rPr>
          <w:rFonts w:hint="eastAsia"/>
          <w:lang w:val="zh-CN"/>
        </w:rPr>
        <w:t xml:space="preserve"> </w:t>
      </w:r>
      <w:r>
        <w:rPr>
          <w:rFonts w:hint="eastAsia"/>
          <w:lang w:val="zh-CN"/>
        </w:rPr>
        <w:t>土壤环境（试行）》（</w:t>
      </w:r>
      <w:r>
        <w:rPr>
          <w:rFonts w:hint="eastAsia"/>
          <w:lang w:val="zh-CN"/>
        </w:rPr>
        <w:t>HJ964-2018</w:t>
      </w:r>
      <w:r>
        <w:rPr>
          <w:rFonts w:hint="eastAsia"/>
          <w:lang w:val="zh-CN"/>
        </w:rPr>
        <w:t>），为了解项目</w:t>
      </w:r>
      <w:r>
        <w:rPr>
          <w:rFonts w:hint="eastAsia"/>
          <w:lang w:val="zh-CN"/>
        </w:rPr>
        <w:lastRenderedPageBreak/>
        <w:t>所在地土壤环境质量状况，本次评价在项目占地范围内设置</w:t>
      </w:r>
      <w:r>
        <w:rPr>
          <w:rFonts w:hint="eastAsia"/>
          <w:lang w:val="zh-CN"/>
        </w:rPr>
        <w:t>3</w:t>
      </w:r>
      <w:r>
        <w:rPr>
          <w:rFonts w:hint="eastAsia"/>
          <w:lang w:val="zh-CN"/>
        </w:rPr>
        <w:t>个土壤表层样点，土壤采样点参数见表</w:t>
      </w:r>
      <w:r>
        <w:rPr>
          <w:rFonts w:hint="eastAsia"/>
          <w:lang w:val="zh-CN"/>
        </w:rPr>
        <w:t>4.</w:t>
      </w:r>
      <w:r>
        <w:rPr>
          <w:rFonts w:hint="eastAsia"/>
        </w:rPr>
        <w:t>2-21</w:t>
      </w:r>
      <w:r>
        <w:rPr>
          <w:rFonts w:hint="eastAsia"/>
          <w:lang w:val="zh-CN"/>
        </w:rPr>
        <w:t>及图</w:t>
      </w:r>
      <w:r>
        <w:rPr>
          <w:rFonts w:hint="eastAsia"/>
          <w:lang w:val="zh-CN"/>
        </w:rPr>
        <w:t>4.3-5</w:t>
      </w:r>
      <w:r>
        <w:rPr>
          <w:rFonts w:hint="eastAsia"/>
          <w:lang w:val="zh-CN"/>
        </w:rPr>
        <w:t>。</w:t>
      </w:r>
    </w:p>
    <w:p w14:paraId="2557C914" w14:textId="77777777" w:rsidR="00030581" w:rsidRDefault="00067329">
      <w:pPr>
        <w:pStyle w:val="affff"/>
        <w:spacing w:line="400" w:lineRule="exact"/>
        <w:rPr>
          <w:rFonts w:eastAsia="仿宋"/>
          <w:b/>
          <w:bCs/>
        </w:rPr>
      </w:pPr>
      <w:r>
        <w:rPr>
          <w:rFonts w:eastAsia="仿宋"/>
          <w:b/>
          <w:bCs/>
        </w:rPr>
        <w:t>表</w:t>
      </w:r>
      <w:r>
        <w:rPr>
          <w:rFonts w:eastAsia="仿宋"/>
          <w:b/>
          <w:bCs/>
          <w:lang w:val="en-US"/>
        </w:rPr>
        <w:t>4</w:t>
      </w:r>
      <w:r>
        <w:rPr>
          <w:rFonts w:eastAsia="仿宋" w:hint="eastAsia"/>
          <w:b/>
          <w:bCs/>
          <w:lang w:val="en-US"/>
        </w:rPr>
        <w:t>.</w:t>
      </w:r>
      <w:r>
        <w:rPr>
          <w:rFonts w:eastAsia="仿宋"/>
          <w:b/>
          <w:bCs/>
          <w:lang w:val="en-US"/>
        </w:rPr>
        <w:t>2-</w:t>
      </w:r>
      <w:r>
        <w:rPr>
          <w:rFonts w:eastAsia="仿宋" w:hint="eastAsia"/>
          <w:b/>
          <w:bCs/>
          <w:lang w:val="en-US"/>
        </w:rPr>
        <w:t>21</w:t>
      </w:r>
      <w:r>
        <w:rPr>
          <w:rFonts w:eastAsia="仿宋"/>
          <w:b/>
          <w:bCs/>
          <w:lang w:val="en-US"/>
        </w:rPr>
        <w:t xml:space="preserve"> </w:t>
      </w:r>
      <w:r>
        <w:rPr>
          <w:rFonts w:eastAsia="仿宋"/>
          <w:b/>
          <w:bCs/>
        </w:rPr>
        <w:t>本工程土壤环境质量现状监测布点</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54"/>
        <w:gridCol w:w="2137"/>
        <w:gridCol w:w="1635"/>
        <w:gridCol w:w="1669"/>
        <w:gridCol w:w="2607"/>
        <w:gridCol w:w="20"/>
      </w:tblGrid>
      <w:tr w:rsidR="00030581" w14:paraId="275DFDC0" w14:textId="77777777">
        <w:trPr>
          <w:gridAfter w:val="1"/>
          <w:wAfter w:w="11" w:type="pct"/>
          <w:trHeight w:val="397"/>
          <w:jc w:val="center"/>
        </w:trPr>
        <w:tc>
          <w:tcPr>
            <w:tcW w:w="528" w:type="pct"/>
            <w:tcBorders>
              <w:tl2br w:val="nil"/>
              <w:tr2bl w:val="nil"/>
            </w:tcBorders>
            <w:vAlign w:val="center"/>
          </w:tcPr>
          <w:p w14:paraId="33C9BA2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编号</w:t>
            </w:r>
          </w:p>
        </w:tc>
        <w:tc>
          <w:tcPr>
            <w:tcW w:w="1184" w:type="pct"/>
            <w:tcBorders>
              <w:tl2br w:val="nil"/>
              <w:tr2bl w:val="nil"/>
            </w:tcBorders>
            <w:vAlign w:val="center"/>
          </w:tcPr>
          <w:p w14:paraId="5CF6C18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采样</w:t>
            </w:r>
          </w:p>
          <w:p w14:paraId="016C538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单元</w:t>
            </w:r>
          </w:p>
        </w:tc>
        <w:tc>
          <w:tcPr>
            <w:tcW w:w="906" w:type="pct"/>
            <w:tcBorders>
              <w:tl2br w:val="nil"/>
              <w:tr2bl w:val="nil"/>
            </w:tcBorders>
            <w:vAlign w:val="center"/>
          </w:tcPr>
          <w:p w14:paraId="33CE48C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w:t>
            </w:r>
          </w:p>
          <w:p w14:paraId="0BCBAEA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类型</w:t>
            </w:r>
          </w:p>
        </w:tc>
        <w:tc>
          <w:tcPr>
            <w:tcW w:w="925" w:type="pct"/>
            <w:tcBorders>
              <w:tl2br w:val="nil"/>
              <w:tr2bl w:val="nil"/>
            </w:tcBorders>
            <w:vAlign w:val="center"/>
          </w:tcPr>
          <w:p w14:paraId="1FF7006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监测布点类型</w:t>
            </w:r>
          </w:p>
        </w:tc>
        <w:tc>
          <w:tcPr>
            <w:tcW w:w="1442" w:type="pct"/>
            <w:tcBorders>
              <w:tl2br w:val="nil"/>
              <w:tr2bl w:val="nil"/>
            </w:tcBorders>
            <w:vAlign w:val="center"/>
          </w:tcPr>
          <w:p w14:paraId="61D79AE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测点取土样深度</w:t>
            </w:r>
          </w:p>
        </w:tc>
      </w:tr>
      <w:tr w:rsidR="00030581" w14:paraId="33491EDE" w14:textId="77777777">
        <w:trPr>
          <w:gridAfter w:val="1"/>
          <w:wAfter w:w="11" w:type="pct"/>
          <w:trHeight w:val="397"/>
          <w:jc w:val="center"/>
        </w:trPr>
        <w:tc>
          <w:tcPr>
            <w:tcW w:w="4988" w:type="pct"/>
            <w:gridSpan w:val="5"/>
            <w:tcBorders>
              <w:tl2br w:val="nil"/>
              <w:tr2bl w:val="nil"/>
            </w:tcBorders>
            <w:vAlign w:val="center"/>
          </w:tcPr>
          <w:p w14:paraId="5BDC738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厂区占地范围内</w:t>
            </w:r>
          </w:p>
        </w:tc>
      </w:tr>
      <w:tr w:rsidR="00030581" w14:paraId="6405FF2E" w14:textId="77777777">
        <w:trPr>
          <w:gridAfter w:val="1"/>
          <w:wAfter w:w="11" w:type="pct"/>
          <w:trHeight w:val="397"/>
          <w:jc w:val="center"/>
        </w:trPr>
        <w:tc>
          <w:tcPr>
            <w:tcW w:w="528" w:type="pct"/>
            <w:tcBorders>
              <w:tl2br w:val="nil"/>
              <w:tr2bl w:val="nil"/>
            </w:tcBorders>
            <w:vAlign w:val="center"/>
          </w:tcPr>
          <w:p w14:paraId="17320B2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1#</w:t>
            </w:r>
          </w:p>
        </w:tc>
        <w:tc>
          <w:tcPr>
            <w:tcW w:w="1184" w:type="pct"/>
            <w:tcBorders>
              <w:tl2br w:val="nil"/>
              <w:tr2bl w:val="nil"/>
            </w:tcBorders>
            <w:vAlign w:val="center"/>
          </w:tcPr>
          <w:p w14:paraId="75E2D59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场区内北侧</w:t>
            </w:r>
          </w:p>
        </w:tc>
        <w:tc>
          <w:tcPr>
            <w:tcW w:w="906" w:type="pct"/>
            <w:tcBorders>
              <w:tl2br w:val="nil"/>
              <w:tr2bl w:val="nil"/>
            </w:tcBorders>
            <w:vAlign w:val="center"/>
          </w:tcPr>
          <w:p w14:paraId="1A282C4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暗棕壤</w:t>
            </w:r>
          </w:p>
        </w:tc>
        <w:tc>
          <w:tcPr>
            <w:tcW w:w="925" w:type="pct"/>
            <w:tcBorders>
              <w:tl2br w:val="nil"/>
              <w:tr2bl w:val="nil"/>
            </w:tcBorders>
            <w:vAlign w:val="center"/>
          </w:tcPr>
          <w:p w14:paraId="1237DC3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表层样</w:t>
            </w:r>
          </w:p>
        </w:tc>
        <w:tc>
          <w:tcPr>
            <w:tcW w:w="1442" w:type="pct"/>
            <w:tcBorders>
              <w:tl2br w:val="nil"/>
              <w:tr2bl w:val="nil"/>
            </w:tcBorders>
            <w:vAlign w:val="center"/>
          </w:tcPr>
          <w:p w14:paraId="0408E356" w14:textId="77777777" w:rsidR="00030581" w:rsidRDefault="00067329">
            <w:pPr>
              <w:adjustRightInd/>
              <w:snapToGrid/>
              <w:spacing w:line="240" w:lineRule="auto"/>
              <w:ind w:firstLineChars="0" w:firstLine="0"/>
              <w:jc w:val="center"/>
              <w:rPr>
                <w:rFonts w:eastAsia="仿宋"/>
                <w:sz w:val="21"/>
                <w:szCs w:val="21"/>
              </w:rPr>
            </w:pPr>
            <w:r>
              <w:rPr>
                <w:rFonts w:eastAsia="仿宋"/>
                <w:sz w:val="21"/>
                <w:szCs w:val="21"/>
              </w:rPr>
              <w:t>0~0.2m</w:t>
            </w:r>
          </w:p>
        </w:tc>
      </w:tr>
      <w:tr w:rsidR="00030581" w14:paraId="5671211F" w14:textId="77777777">
        <w:trPr>
          <w:gridAfter w:val="1"/>
          <w:wAfter w:w="11" w:type="pct"/>
          <w:trHeight w:val="397"/>
          <w:jc w:val="center"/>
        </w:trPr>
        <w:tc>
          <w:tcPr>
            <w:tcW w:w="528" w:type="pct"/>
            <w:tcBorders>
              <w:tl2br w:val="nil"/>
              <w:tr2bl w:val="nil"/>
            </w:tcBorders>
            <w:vAlign w:val="center"/>
          </w:tcPr>
          <w:p w14:paraId="551B769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2#</w:t>
            </w:r>
          </w:p>
        </w:tc>
        <w:tc>
          <w:tcPr>
            <w:tcW w:w="1184" w:type="pct"/>
            <w:tcBorders>
              <w:tl2br w:val="nil"/>
              <w:tr2bl w:val="nil"/>
            </w:tcBorders>
            <w:vAlign w:val="center"/>
          </w:tcPr>
          <w:p w14:paraId="19A1EB8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场区内南侧</w:t>
            </w:r>
          </w:p>
        </w:tc>
        <w:tc>
          <w:tcPr>
            <w:tcW w:w="906" w:type="pct"/>
            <w:tcBorders>
              <w:tl2br w:val="nil"/>
              <w:tr2bl w:val="nil"/>
            </w:tcBorders>
            <w:vAlign w:val="center"/>
          </w:tcPr>
          <w:p w14:paraId="73D678D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暗棕壤</w:t>
            </w:r>
          </w:p>
        </w:tc>
        <w:tc>
          <w:tcPr>
            <w:tcW w:w="925" w:type="pct"/>
            <w:tcBorders>
              <w:tl2br w:val="nil"/>
              <w:tr2bl w:val="nil"/>
            </w:tcBorders>
            <w:vAlign w:val="center"/>
          </w:tcPr>
          <w:p w14:paraId="05E7545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表层样</w:t>
            </w:r>
          </w:p>
        </w:tc>
        <w:tc>
          <w:tcPr>
            <w:tcW w:w="1442" w:type="pct"/>
            <w:tcBorders>
              <w:tl2br w:val="nil"/>
              <w:tr2bl w:val="nil"/>
            </w:tcBorders>
            <w:vAlign w:val="center"/>
          </w:tcPr>
          <w:p w14:paraId="169B1494" w14:textId="77777777" w:rsidR="00030581" w:rsidRDefault="00067329">
            <w:pPr>
              <w:adjustRightInd/>
              <w:snapToGrid/>
              <w:spacing w:line="240" w:lineRule="auto"/>
              <w:ind w:firstLineChars="0" w:firstLine="0"/>
              <w:jc w:val="center"/>
              <w:rPr>
                <w:rFonts w:eastAsia="仿宋"/>
                <w:bCs/>
                <w:sz w:val="21"/>
                <w:szCs w:val="21"/>
              </w:rPr>
            </w:pPr>
            <w:r>
              <w:rPr>
                <w:rFonts w:eastAsia="仿宋"/>
                <w:sz w:val="21"/>
                <w:szCs w:val="21"/>
              </w:rPr>
              <w:t>0~0.2m</w:t>
            </w:r>
          </w:p>
        </w:tc>
      </w:tr>
      <w:tr w:rsidR="00030581" w14:paraId="5AE2C2CE" w14:textId="77777777">
        <w:trPr>
          <w:trHeight w:val="397"/>
          <w:jc w:val="center"/>
        </w:trPr>
        <w:tc>
          <w:tcPr>
            <w:tcW w:w="528" w:type="pct"/>
            <w:tcBorders>
              <w:tl2br w:val="nil"/>
              <w:tr2bl w:val="nil"/>
            </w:tcBorders>
            <w:vAlign w:val="center"/>
          </w:tcPr>
          <w:p w14:paraId="4D10744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3#</w:t>
            </w:r>
          </w:p>
        </w:tc>
        <w:tc>
          <w:tcPr>
            <w:tcW w:w="1184" w:type="pct"/>
            <w:tcBorders>
              <w:tl2br w:val="nil"/>
              <w:tr2bl w:val="nil"/>
            </w:tcBorders>
            <w:vAlign w:val="center"/>
          </w:tcPr>
          <w:p w14:paraId="0B4AD09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场区内西侧</w:t>
            </w:r>
          </w:p>
        </w:tc>
        <w:tc>
          <w:tcPr>
            <w:tcW w:w="906" w:type="pct"/>
            <w:tcBorders>
              <w:tl2br w:val="nil"/>
              <w:tr2bl w:val="nil"/>
            </w:tcBorders>
            <w:vAlign w:val="center"/>
          </w:tcPr>
          <w:p w14:paraId="50302AA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暗棕壤</w:t>
            </w:r>
          </w:p>
        </w:tc>
        <w:tc>
          <w:tcPr>
            <w:tcW w:w="925" w:type="pct"/>
            <w:tcBorders>
              <w:tl2br w:val="nil"/>
              <w:tr2bl w:val="nil"/>
            </w:tcBorders>
            <w:vAlign w:val="center"/>
          </w:tcPr>
          <w:p w14:paraId="62E1630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表层样</w:t>
            </w:r>
          </w:p>
        </w:tc>
        <w:tc>
          <w:tcPr>
            <w:tcW w:w="1454" w:type="pct"/>
            <w:gridSpan w:val="2"/>
            <w:tcBorders>
              <w:tl2br w:val="nil"/>
              <w:tr2bl w:val="nil"/>
            </w:tcBorders>
            <w:vAlign w:val="center"/>
          </w:tcPr>
          <w:p w14:paraId="7BA0978C" w14:textId="77777777" w:rsidR="00030581" w:rsidRDefault="00067329">
            <w:pPr>
              <w:adjustRightInd/>
              <w:snapToGrid/>
              <w:spacing w:line="240" w:lineRule="auto"/>
              <w:ind w:firstLineChars="0" w:firstLine="0"/>
              <w:jc w:val="center"/>
              <w:rPr>
                <w:rFonts w:eastAsia="仿宋"/>
                <w:bCs/>
                <w:sz w:val="21"/>
                <w:szCs w:val="21"/>
              </w:rPr>
            </w:pPr>
            <w:r>
              <w:rPr>
                <w:rFonts w:eastAsia="仿宋"/>
                <w:sz w:val="21"/>
                <w:szCs w:val="21"/>
              </w:rPr>
              <w:t>0~0.2m</w:t>
            </w:r>
          </w:p>
        </w:tc>
      </w:tr>
    </w:tbl>
    <w:p w14:paraId="485836DF" w14:textId="77777777" w:rsidR="00030581" w:rsidRDefault="00067329">
      <w:pPr>
        <w:pStyle w:val="affb"/>
        <w:numPr>
          <w:ilvl w:val="0"/>
          <w:numId w:val="15"/>
        </w:numPr>
        <w:ind w:firstLine="480"/>
      </w:pPr>
      <w:r>
        <w:rPr>
          <w:rFonts w:hint="eastAsia"/>
        </w:rPr>
        <w:t>监测项目</w:t>
      </w:r>
    </w:p>
    <w:p w14:paraId="7B3DE146" w14:textId="77777777" w:rsidR="00030581" w:rsidRDefault="00067329">
      <w:pPr>
        <w:pStyle w:val="affb"/>
        <w:ind w:firstLine="480"/>
        <w:rPr>
          <w:lang w:val="zh-CN"/>
        </w:rPr>
      </w:pPr>
      <w:r>
        <w:rPr>
          <w:rFonts w:hint="eastAsia"/>
          <w:lang w:val="zh-CN"/>
        </w:rPr>
        <w:t>基本</w:t>
      </w:r>
      <w:r>
        <w:rPr>
          <w:rFonts w:hint="eastAsia"/>
          <w:lang w:val="zh-CN"/>
        </w:rPr>
        <w:t>45</w:t>
      </w:r>
      <w:r>
        <w:rPr>
          <w:rFonts w:hint="eastAsia"/>
          <w:lang w:val="zh-CN"/>
        </w:rPr>
        <w:t>项</w:t>
      </w:r>
      <w:r>
        <w:rPr>
          <w:rFonts w:hint="eastAsia"/>
          <w:lang w:val="zh-CN"/>
        </w:rPr>
        <w:t>+pH+</w:t>
      </w:r>
      <w:r>
        <w:rPr>
          <w:rFonts w:hint="eastAsia"/>
          <w:lang w:val="zh-CN"/>
        </w:rPr>
        <w:t>石油烃（</w:t>
      </w:r>
      <w:r>
        <w:rPr>
          <w:rFonts w:hint="eastAsia"/>
          <w:lang w:val="zh-CN"/>
        </w:rPr>
        <w:t>C10-C40</w:t>
      </w:r>
      <w:r>
        <w:rPr>
          <w:rFonts w:hint="eastAsia"/>
          <w:lang w:val="zh-CN"/>
        </w:rPr>
        <w:t>）</w:t>
      </w:r>
      <w:r>
        <w:rPr>
          <w:lang w:val="zh-CN"/>
        </w:rPr>
        <w:t>。</w:t>
      </w:r>
    </w:p>
    <w:p w14:paraId="0FF83996" w14:textId="77777777" w:rsidR="00030581" w:rsidRDefault="00067329">
      <w:pPr>
        <w:pStyle w:val="affb"/>
        <w:ind w:firstLine="480"/>
        <w:rPr>
          <w:lang w:val="zh-CN"/>
        </w:rPr>
      </w:pPr>
      <w:r>
        <w:rPr>
          <w:lang w:val="zh-CN"/>
        </w:rPr>
        <w:t>（</w:t>
      </w:r>
      <w:r>
        <w:rPr>
          <w:rFonts w:hint="eastAsia"/>
        </w:rPr>
        <w:t>3</w:t>
      </w:r>
      <w:r>
        <w:rPr>
          <w:lang w:val="zh-CN"/>
        </w:rPr>
        <w:t>）监测时间及频次</w:t>
      </w:r>
    </w:p>
    <w:p w14:paraId="40C5EC69" w14:textId="77777777" w:rsidR="00030581" w:rsidRDefault="00067329">
      <w:pPr>
        <w:pStyle w:val="affb"/>
        <w:ind w:firstLine="480"/>
        <w:rPr>
          <w:lang w:val="zh-CN"/>
        </w:rPr>
      </w:pPr>
      <w:r>
        <w:rPr>
          <w:lang w:val="zh-CN"/>
        </w:rPr>
        <w:t>监测时间为</w:t>
      </w:r>
      <w:r>
        <w:rPr>
          <w:lang w:val="zh-CN"/>
        </w:rPr>
        <w:t>2025</w:t>
      </w:r>
      <w:r>
        <w:rPr>
          <w:lang w:val="zh-CN"/>
        </w:rPr>
        <w:t>年</w:t>
      </w:r>
      <w:r>
        <w:rPr>
          <w:lang w:val="zh-CN"/>
        </w:rPr>
        <w:t>5</w:t>
      </w:r>
      <w:r>
        <w:rPr>
          <w:lang w:val="zh-CN"/>
        </w:rPr>
        <w:t>月</w:t>
      </w:r>
      <w:r>
        <w:rPr>
          <w:lang w:val="zh-CN"/>
        </w:rPr>
        <w:t>22</w:t>
      </w:r>
      <w:r>
        <w:rPr>
          <w:lang w:val="zh-CN"/>
        </w:rPr>
        <w:t>日，监测频次为</w:t>
      </w:r>
      <w:r>
        <w:rPr>
          <w:lang w:val="zh-CN"/>
        </w:rPr>
        <w:t>1</w:t>
      </w:r>
      <w:r>
        <w:rPr>
          <w:lang w:val="zh-CN"/>
        </w:rPr>
        <w:t>次</w:t>
      </w:r>
      <w:r>
        <w:rPr>
          <w:lang w:val="zh-CN"/>
        </w:rPr>
        <w:t>/</w:t>
      </w:r>
      <w:r>
        <w:rPr>
          <w:lang w:val="zh-CN"/>
        </w:rPr>
        <w:t>天。</w:t>
      </w:r>
    </w:p>
    <w:p w14:paraId="040B4579" w14:textId="77777777" w:rsidR="00030581" w:rsidRDefault="00067329">
      <w:pPr>
        <w:pStyle w:val="affb"/>
        <w:ind w:firstLine="480"/>
        <w:rPr>
          <w:lang w:val="zh-CN"/>
        </w:rPr>
      </w:pPr>
      <w:r>
        <w:rPr>
          <w:lang w:val="zh-CN"/>
        </w:rPr>
        <w:t>（</w:t>
      </w:r>
      <w:r>
        <w:rPr>
          <w:rFonts w:hint="eastAsia"/>
        </w:rPr>
        <w:t>4</w:t>
      </w:r>
      <w:r>
        <w:rPr>
          <w:lang w:val="zh-CN"/>
        </w:rPr>
        <w:t>）监测</w:t>
      </w:r>
      <w:r>
        <w:rPr>
          <w:rFonts w:hint="eastAsia"/>
        </w:rPr>
        <w:t>单位</w:t>
      </w:r>
    </w:p>
    <w:p w14:paraId="3F74F7D1" w14:textId="77777777" w:rsidR="00030581" w:rsidRDefault="00067329">
      <w:pPr>
        <w:pStyle w:val="affb"/>
        <w:ind w:firstLine="480"/>
        <w:rPr>
          <w:lang w:val="zh-CN"/>
        </w:rPr>
      </w:pPr>
      <w:r>
        <w:rPr>
          <w:rFonts w:hint="eastAsia"/>
          <w:lang w:val="zh-CN"/>
        </w:rPr>
        <w:t>黑龙江中邺检测技术有限公司</w:t>
      </w:r>
    </w:p>
    <w:p w14:paraId="0553E3FF" w14:textId="77777777" w:rsidR="00030581" w:rsidRDefault="00067329">
      <w:pPr>
        <w:pStyle w:val="affb"/>
        <w:ind w:firstLine="480"/>
        <w:rPr>
          <w:lang w:val="zh-CN"/>
        </w:rPr>
      </w:pPr>
      <w:r>
        <w:rPr>
          <w:lang w:val="zh-CN"/>
        </w:rPr>
        <w:t>（</w:t>
      </w:r>
      <w:r>
        <w:rPr>
          <w:rFonts w:hint="eastAsia"/>
        </w:rPr>
        <w:t>5</w:t>
      </w:r>
      <w:r>
        <w:rPr>
          <w:lang w:val="zh-CN"/>
        </w:rPr>
        <w:t>）监测和分析方法</w:t>
      </w:r>
    </w:p>
    <w:p w14:paraId="7E5E63A8"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2-2</w:t>
      </w:r>
      <w:r>
        <w:rPr>
          <w:rFonts w:eastAsia="仿宋" w:hint="eastAsia"/>
          <w:b/>
          <w:bCs/>
          <w:lang w:val="en-US"/>
        </w:rPr>
        <w:t>2</w:t>
      </w:r>
      <w:r>
        <w:rPr>
          <w:rFonts w:eastAsia="仿宋"/>
          <w:b/>
          <w:bCs/>
        </w:rPr>
        <w:t>检测</w:t>
      </w:r>
      <w:r>
        <w:rPr>
          <w:rFonts w:eastAsia="仿宋" w:hint="eastAsia"/>
          <w:b/>
          <w:bCs/>
        </w:rPr>
        <w:t>分析方法一览表</w:t>
      </w:r>
    </w:p>
    <w:tbl>
      <w:tblPr>
        <w:tblStyle w:val="TableNormal"/>
        <w:tblW w:w="4998" w:type="pct"/>
        <w:tblInd w:w="0" w:type="dxa"/>
        <w:tblBorders>
          <w:top w:val="single" w:sz="12" w:space="0" w:color="000000"/>
          <w:bottom w:val="single" w:sz="12" w:space="0" w:color="000000"/>
          <w:insideH w:val="single" w:sz="4" w:space="0" w:color="000000"/>
          <w:insideV w:val="single" w:sz="2" w:space="0" w:color="000000"/>
        </w:tblBorders>
        <w:tblLook w:val="04A0" w:firstRow="1" w:lastRow="0" w:firstColumn="1" w:lastColumn="0" w:noHBand="0" w:noVBand="1"/>
      </w:tblPr>
      <w:tblGrid>
        <w:gridCol w:w="513"/>
        <w:gridCol w:w="841"/>
        <w:gridCol w:w="3275"/>
        <w:gridCol w:w="1518"/>
        <w:gridCol w:w="1330"/>
        <w:gridCol w:w="1545"/>
      </w:tblGrid>
      <w:tr w:rsidR="00030581" w14:paraId="033B0F2D" w14:textId="77777777">
        <w:trPr>
          <w:trHeight w:val="424"/>
        </w:trPr>
        <w:tc>
          <w:tcPr>
            <w:tcW w:w="284" w:type="pct"/>
            <w:tcBorders>
              <w:tl2br w:val="nil"/>
              <w:tr2bl w:val="nil"/>
            </w:tcBorders>
            <w:vAlign w:val="center"/>
          </w:tcPr>
          <w:p w14:paraId="062222D0" w14:textId="77777777" w:rsidR="00030581" w:rsidRDefault="00067329">
            <w:pPr>
              <w:pStyle w:val="afff7"/>
            </w:pPr>
            <w:r>
              <w:rPr>
                <w:rFonts w:hint="eastAsia"/>
              </w:rPr>
              <w:t>样品类别</w:t>
            </w:r>
          </w:p>
        </w:tc>
        <w:tc>
          <w:tcPr>
            <w:tcW w:w="466" w:type="pct"/>
            <w:tcBorders>
              <w:tl2br w:val="nil"/>
              <w:tr2bl w:val="nil"/>
            </w:tcBorders>
            <w:vAlign w:val="center"/>
          </w:tcPr>
          <w:p w14:paraId="669E45ED" w14:textId="77777777" w:rsidR="00030581" w:rsidRDefault="00067329">
            <w:pPr>
              <w:pStyle w:val="afff7"/>
            </w:pPr>
            <w:r>
              <w:rPr>
                <w:rFonts w:hint="eastAsia"/>
              </w:rPr>
              <w:t>检测指标</w:t>
            </w:r>
          </w:p>
        </w:tc>
        <w:tc>
          <w:tcPr>
            <w:tcW w:w="1814" w:type="pct"/>
            <w:tcBorders>
              <w:tl2br w:val="nil"/>
              <w:tr2bl w:val="nil"/>
            </w:tcBorders>
            <w:vAlign w:val="center"/>
          </w:tcPr>
          <w:p w14:paraId="60ED700F" w14:textId="77777777" w:rsidR="00030581" w:rsidRDefault="00067329">
            <w:pPr>
              <w:pStyle w:val="afff7"/>
            </w:pPr>
            <w:r>
              <w:rPr>
                <w:rFonts w:hint="eastAsia"/>
              </w:rPr>
              <w:t>分析方法及标准、代号</w:t>
            </w:r>
          </w:p>
        </w:tc>
        <w:tc>
          <w:tcPr>
            <w:tcW w:w="841" w:type="pct"/>
            <w:tcBorders>
              <w:tl2br w:val="nil"/>
              <w:tr2bl w:val="nil"/>
            </w:tcBorders>
            <w:vAlign w:val="center"/>
          </w:tcPr>
          <w:p w14:paraId="0FF0DCEC" w14:textId="77777777" w:rsidR="00030581" w:rsidRDefault="00067329">
            <w:pPr>
              <w:pStyle w:val="afff7"/>
            </w:pPr>
            <w:r>
              <w:rPr>
                <w:rFonts w:hint="eastAsia"/>
              </w:rPr>
              <w:t>仪器名称</w:t>
            </w:r>
          </w:p>
        </w:tc>
        <w:tc>
          <w:tcPr>
            <w:tcW w:w="737" w:type="pct"/>
            <w:tcBorders>
              <w:tl2br w:val="nil"/>
              <w:tr2bl w:val="nil"/>
            </w:tcBorders>
            <w:vAlign w:val="center"/>
          </w:tcPr>
          <w:p w14:paraId="26580BAC" w14:textId="77777777" w:rsidR="00030581" w:rsidRDefault="00067329">
            <w:pPr>
              <w:pStyle w:val="afff7"/>
            </w:pPr>
            <w:r>
              <w:rPr>
                <w:rFonts w:hint="eastAsia"/>
              </w:rPr>
              <w:t>仪器型号</w:t>
            </w:r>
          </w:p>
        </w:tc>
        <w:tc>
          <w:tcPr>
            <w:tcW w:w="856" w:type="pct"/>
            <w:tcBorders>
              <w:tl2br w:val="nil"/>
              <w:tr2bl w:val="nil"/>
            </w:tcBorders>
            <w:vAlign w:val="center"/>
          </w:tcPr>
          <w:p w14:paraId="1AC49955" w14:textId="77777777" w:rsidR="00030581" w:rsidRDefault="00067329">
            <w:pPr>
              <w:pStyle w:val="afff7"/>
            </w:pPr>
            <w:r>
              <w:rPr>
                <w:rFonts w:hint="eastAsia"/>
              </w:rPr>
              <w:t>仪器编号</w:t>
            </w:r>
          </w:p>
        </w:tc>
      </w:tr>
      <w:tr w:rsidR="00030581" w14:paraId="649DE8E7" w14:textId="77777777">
        <w:trPr>
          <w:trHeight w:val="424"/>
        </w:trPr>
        <w:tc>
          <w:tcPr>
            <w:tcW w:w="284" w:type="pct"/>
            <w:vMerge w:val="restart"/>
            <w:tcBorders>
              <w:tl2br w:val="nil"/>
              <w:tr2bl w:val="nil"/>
            </w:tcBorders>
            <w:vAlign w:val="center"/>
          </w:tcPr>
          <w:p w14:paraId="0BC1D4CB" w14:textId="77777777" w:rsidR="00030581" w:rsidRDefault="00067329">
            <w:pPr>
              <w:pStyle w:val="afff7"/>
            </w:pPr>
            <w:r>
              <w:rPr>
                <w:rFonts w:hint="eastAsia"/>
              </w:rPr>
              <w:t>土壤</w:t>
            </w:r>
          </w:p>
        </w:tc>
        <w:tc>
          <w:tcPr>
            <w:tcW w:w="466" w:type="pct"/>
            <w:tcBorders>
              <w:tl2br w:val="nil"/>
              <w:tr2bl w:val="nil"/>
            </w:tcBorders>
            <w:vAlign w:val="center"/>
          </w:tcPr>
          <w:p w14:paraId="260D200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pH</w:t>
            </w:r>
            <w:r>
              <w:rPr>
                <w:rFonts w:eastAsia="仿宋"/>
                <w:bCs/>
                <w:sz w:val="21"/>
                <w:szCs w:val="21"/>
              </w:rPr>
              <w:t>值</w:t>
            </w:r>
          </w:p>
        </w:tc>
        <w:tc>
          <w:tcPr>
            <w:tcW w:w="1814" w:type="pct"/>
            <w:tcBorders>
              <w:tl2br w:val="nil"/>
              <w:tr2bl w:val="nil"/>
            </w:tcBorders>
            <w:vAlign w:val="center"/>
          </w:tcPr>
          <w:p w14:paraId="60918FE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w:t>
            </w:r>
            <w:r>
              <w:rPr>
                <w:rFonts w:eastAsia="仿宋"/>
                <w:bCs/>
                <w:sz w:val="21"/>
                <w:szCs w:val="21"/>
              </w:rPr>
              <w:t>pH</w:t>
            </w:r>
            <w:r>
              <w:rPr>
                <w:rFonts w:eastAsia="仿宋"/>
                <w:bCs/>
                <w:sz w:val="21"/>
                <w:szCs w:val="21"/>
              </w:rPr>
              <w:t>的测定</w:t>
            </w:r>
          </w:p>
          <w:p w14:paraId="4B4B9CA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LY/T1377-2007</w:t>
            </w:r>
            <w:r>
              <w:rPr>
                <w:rFonts w:eastAsia="仿宋"/>
                <w:bCs/>
                <w:sz w:val="21"/>
                <w:szCs w:val="21"/>
              </w:rPr>
              <w:t>）</w:t>
            </w:r>
          </w:p>
        </w:tc>
        <w:tc>
          <w:tcPr>
            <w:tcW w:w="841" w:type="pct"/>
            <w:tcBorders>
              <w:tl2br w:val="nil"/>
              <w:tr2bl w:val="nil"/>
            </w:tcBorders>
            <w:vAlign w:val="center"/>
          </w:tcPr>
          <w:p w14:paraId="2EC5862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pH</w:t>
            </w:r>
            <w:r>
              <w:rPr>
                <w:rFonts w:eastAsia="仿宋"/>
                <w:bCs/>
                <w:sz w:val="21"/>
                <w:szCs w:val="21"/>
              </w:rPr>
              <w:t>计</w:t>
            </w:r>
          </w:p>
        </w:tc>
        <w:tc>
          <w:tcPr>
            <w:tcW w:w="737" w:type="pct"/>
            <w:tcBorders>
              <w:tl2br w:val="nil"/>
              <w:tr2bl w:val="nil"/>
            </w:tcBorders>
            <w:vAlign w:val="center"/>
          </w:tcPr>
          <w:p w14:paraId="6AB7D3E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PHSJ-3F</w:t>
            </w:r>
          </w:p>
        </w:tc>
        <w:tc>
          <w:tcPr>
            <w:tcW w:w="856" w:type="pct"/>
            <w:tcBorders>
              <w:tl2br w:val="nil"/>
              <w:tr2bl w:val="nil"/>
            </w:tcBorders>
            <w:vAlign w:val="center"/>
          </w:tcPr>
          <w:p w14:paraId="2948B03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ZYJC-YQ-046</w:t>
            </w:r>
          </w:p>
        </w:tc>
      </w:tr>
      <w:tr w:rsidR="00030581" w14:paraId="4ECA11B7" w14:textId="77777777">
        <w:trPr>
          <w:trHeight w:val="424"/>
        </w:trPr>
        <w:tc>
          <w:tcPr>
            <w:tcW w:w="284" w:type="pct"/>
            <w:vMerge/>
            <w:tcBorders>
              <w:tl2br w:val="nil"/>
              <w:tr2bl w:val="nil"/>
            </w:tcBorders>
            <w:vAlign w:val="center"/>
          </w:tcPr>
          <w:p w14:paraId="18FCD078" w14:textId="77777777" w:rsidR="00030581" w:rsidRDefault="00030581">
            <w:pPr>
              <w:pStyle w:val="afff7"/>
            </w:pPr>
          </w:p>
        </w:tc>
        <w:tc>
          <w:tcPr>
            <w:tcW w:w="466" w:type="pct"/>
            <w:tcBorders>
              <w:tl2br w:val="nil"/>
              <w:tr2bl w:val="nil"/>
            </w:tcBorders>
            <w:vAlign w:val="center"/>
          </w:tcPr>
          <w:p w14:paraId="35D64A4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总砷</w:t>
            </w:r>
          </w:p>
        </w:tc>
        <w:tc>
          <w:tcPr>
            <w:tcW w:w="1814" w:type="pct"/>
            <w:tcBorders>
              <w:tl2br w:val="nil"/>
              <w:tr2bl w:val="nil"/>
            </w:tcBorders>
            <w:vAlign w:val="center"/>
          </w:tcPr>
          <w:p w14:paraId="78ED93C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土壤质量</w:t>
            </w:r>
            <w:r>
              <w:rPr>
                <w:rFonts w:eastAsia="仿宋"/>
                <w:bCs/>
                <w:sz w:val="21"/>
                <w:szCs w:val="21"/>
              </w:rPr>
              <w:t xml:space="preserve"> </w:t>
            </w:r>
            <w:r>
              <w:rPr>
                <w:rFonts w:eastAsia="仿宋"/>
                <w:bCs/>
                <w:sz w:val="21"/>
                <w:szCs w:val="21"/>
              </w:rPr>
              <w:t>总汞、总砷、总铅的测定</w:t>
            </w:r>
            <w:r>
              <w:rPr>
                <w:rFonts w:eastAsia="仿宋"/>
                <w:bCs/>
                <w:sz w:val="21"/>
                <w:szCs w:val="21"/>
              </w:rPr>
              <w:t xml:space="preserve"> </w:t>
            </w:r>
            <w:r>
              <w:rPr>
                <w:rFonts w:eastAsia="仿宋"/>
                <w:bCs/>
                <w:sz w:val="21"/>
                <w:szCs w:val="21"/>
              </w:rPr>
              <w:t>原子荧光法</w:t>
            </w:r>
            <w:r>
              <w:rPr>
                <w:rFonts w:eastAsia="仿宋"/>
                <w:bCs/>
                <w:sz w:val="21"/>
                <w:szCs w:val="21"/>
              </w:rPr>
              <w:t xml:space="preserve"> </w:t>
            </w:r>
            <w:r>
              <w:rPr>
                <w:rFonts w:eastAsia="仿宋"/>
                <w:bCs/>
                <w:sz w:val="21"/>
                <w:szCs w:val="21"/>
              </w:rPr>
              <w:t>第</w:t>
            </w:r>
            <w:r>
              <w:rPr>
                <w:rFonts w:eastAsia="仿宋"/>
                <w:bCs/>
                <w:sz w:val="21"/>
                <w:szCs w:val="21"/>
              </w:rPr>
              <w:t>2</w:t>
            </w:r>
            <w:r>
              <w:rPr>
                <w:rFonts w:eastAsia="仿宋"/>
                <w:bCs/>
                <w:sz w:val="21"/>
                <w:szCs w:val="21"/>
              </w:rPr>
              <w:t>部分：土壤中总砷的测定</w:t>
            </w:r>
          </w:p>
          <w:p w14:paraId="4D4C679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GB/T22105.2-2008</w:t>
            </w:r>
            <w:r>
              <w:rPr>
                <w:rFonts w:eastAsia="仿宋"/>
                <w:bCs/>
                <w:sz w:val="21"/>
                <w:szCs w:val="21"/>
              </w:rPr>
              <w:t>）</w:t>
            </w:r>
          </w:p>
        </w:tc>
        <w:tc>
          <w:tcPr>
            <w:tcW w:w="841" w:type="pct"/>
            <w:tcBorders>
              <w:tl2br w:val="nil"/>
              <w:tr2bl w:val="nil"/>
            </w:tcBorders>
            <w:vAlign w:val="center"/>
          </w:tcPr>
          <w:p w14:paraId="072F8572" w14:textId="77777777" w:rsidR="00030581" w:rsidRDefault="00030581">
            <w:pPr>
              <w:adjustRightInd/>
              <w:snapToGrid/>
              <w:spacing w:line="240" w:lineRule="auto"/>
              <w:ind w:firstLineChars="0" w:firstLine="0"/>
              <w:jc w:val="center"/>
              <w:rPr>
                <w:rFonts w:eastAsia="仿宋"/>
                <w:bCs/>
                <w:sz w:val="21"/>
                <w:szCs w:val="21"/>
              </w:rPr>
            </w:pPr>
          </w:p>
          <w:p w14:paraId="451F1B9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原子荧光光度计</w:t>
            </w:r>
          </w:p>
        </w:tc>
        <w:tc>
          <w:tcPr>
            <w:tcW w:w="737" w:type="pct"/>
            <w:tcBorders>
              <w:tl2br w:val="nil"/>
              <w:tr2bl w:val="nil"/>
            </w:tcBorders>
            <w:vAlign w:val="center"/>
          </w:tcPr>
          <w:p w14:paraId="55732E8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AFS-8220</w:t>
            </w:r>
          </w:p>
        </w:tc>
        <w:tc>
          <w:tcPr>
            <w:tcW w:w="856" w:type="pct"/>
            <w:tcBorders>
              <w:tl2br w:val="nil"/>
              <w:tr2bl w:val="nil"/>
            </w:tcBorders>
            <w:vAlign w:val="center"/>
          </w:tcPr>
          <w:p w14:paraId="3ECCB86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ZYJC-YQ-005</w:t>
            </w:r>
          </w:p>
        </w:tc>
      </w:tr>
      <w:tr w:rsidR="00030581" w14:paraId="0ABA2B7A" w14:textId="77777777">
        <w:trPr>
          <w:trHeight w:val="424"/>
        </w:trPr>
        <w:tc>
          <w:tcPr>
            <w:tcW w:w="284" w:type="pct"/>
            <w:vMerge/>
            <w:tcBorders>
              <w:tl2br w:val="nil"/>
              <w:tr2bl w:val="nil"/>
            </w:tcBorders>
            <w:vAlign w:val="center"/>
          </w:tcPr>
          <w:p w14:paraId="39168753" w14:textId="77777777" w:rsidR="00030581" w:rsidRDefault="00030581">
            <w:pPr>
              <w:pStyle w:val="afff7"/>
            </w:pPr>
          </w:p>
        </w:tc>
        <w:tc>
          <w:tcPr>
            <w:tcW w:w="466" w:type="pct"/>
            <w:tcBorders>
              <w:tl2br w:val="nil"/>
              <w:tr2bl w:val="nil"/>
            </w:tcBorders>
            <w:vAlign w:val="center"/>
          </w:tcPr>
          <w:p w14:paraId="30525FE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镉</w:t>
            </w:r>
          </w:p>
        </w:tc>
        <w:tc>
          <w:tcPr>
            <w:tcW w:w="1814" w:type="pct"/>
            <w:tcBorders>
              <w:tl2br w:val="nil"/>
              <w:tr2bl w:val="nil"/>
            </w:tcBorders>
            <w:vAlign w:val="center"/>
          </w:tcPr>
          <w:p w14:paraId="6337131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土壤质量</w:t>
            </w:r>
            <w:r>
              <w:rPr>
                <w:rFonts w:eastAsia="仿宋"/>
                <w:bCs/>
                <w:sz w:val="21"/>
                <w:szCs w:val="21"/>
              </w:rPr>
              <w:t xml:space="preserve"> </w:t>
            </w:r>
            <w:r>
              <w:rPr>
                <w:rFonts w:eastAsia="仿宋"/>
                <w:bCs/>
                <w:sz w:val="21"/>
                <w:szCs w:val="21"/>
              </w:rPr>
              <w:t>铅、镉的测定</w:t>
            </w:r>
            <w:r>
              <w:rPr>
                <w:rFonts w:eastAsia="仿宋"/>
                <w:bCs/>
                <w:sz w:val="21"/>
                <w:szCs w:val="21"/>
              </w:rPr>
              <w:t xml:space="preserve"> KI-MIBK</w:t>
            </w:r>
            <w:r>
              <w:rPr>
                <w:rFonts w:eastAsia="仿宋"/>
                <w:bCs/>
                <w:sz w:val="21"/>
                <w:szCs w:val="21"/>
              </w:rPr>
              <w:t>萃取火焰原子吸收分光光度法</w:t>
            </w:r>
          </w:p>
          <w:p w14:paraId="52E3325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GB/T 17140-1997</w:t>
            </w:r>
            <w:r>
              <w:rPr>
                <w:rFonts w:eastAsia="仿宋"/>
                <w:bCs/>
                <w:sz w:val="21"/>
                <w:szCs w:val="21"/>
              </w:rPr>
              <w:t>）</w:t>
            </w:r>
          </w:p>
        </w:tc>
        <w:tc>
          <w:tcPr>
            <w:tcW w:w="841" w:type="pct"/>
            <w:tcBorders>
              <w:tl2br w:val="nil"/>
              <w:tr2bl w:val="nil"/>
            </w:tcBorders>
            <w:vAlign w:val="center"/>
          </w:tcPr>
          <w:p w14:paraId="710F122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原子吸收分光光度计</w:t>
            </w:r>
          </w:p>
        </w:tc>
        <w:tc>
          <w:tcPr>
            <w:tcW w:w="737" w:type="pct"/>
            <w:tcBorders>
              <w:tl2br w:val="nil"/>
              <w:tr2bl w:val="nil"/>
            </w:tcBorders>
            <w:vAlign w:val="center"/>
          </w:tcPr>
          <w:p w14:paraId="6A38B7F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WFX-130A</w:t>
            </w:r>
          </w:p>
        </w:tc>
        <w:tc>
          <w:tcPr>
            <w:tcW w:w="856" w:type="pct"/>
            <w:tcBorders>
              <w:tl2br w:val="nil"/>
              <w:tr2bl w:val="nil"/>
            </w:tcBorders>
            <w:vAlign w:val="center"/>
          </w:tcPr>
          <w:p w14:paraId="1CF5549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ZYJC-YQ-001</w:t>
            </w:r>
          </w:p>
        </w:tc>
      </w:tr>
      <w:tr w:rsidR="00030581" w14:paraId="2198415B" w14:textId="77777777">
        <w:trPr>
          <w:trHeight w:val="424"/>
        </w:trPr>
        <w:tc>
          <w:tcPr>
            <w:tcW w:w="284" w:type="pct"/>
            <w:vMerge/>
            <w:tcBorders>
              <w:tl2br w:val="nil"/>
              <w:tr2bl w:val="nil"/>
            </w:tcBorders>
            <w:vAlign w:val="center"/>
          </w:tcPr>
          <w:p w14:paraId="232290E8" w14:textId="77777777" w:rsidR="00030581" w:rsidRDefault="00030581">
            <w:pPr>
              <w:pStyle w:val="afff7"/>
            </w:pPr>
          </w:p>
        </w:tc>
        <w:tc>
          <w:tcPr>
            <w:tcW w:w="466" w:type="pct"/>
            <w:tcBorders>
              <w:tl2br w:val="nil"/>
              <w:tr2bl w:val="nil"/>
            </w:tcBorders>
            <w:vAlign w:val="center"/>
          </w:tcPr>
          <w:p w14:paraId="001DE6D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六价铬</w:t>
            </w:r>
          </w:p>
        </w:tc>
        <w:tc>
          <w:tcPr>
            <w:tcW w:w="1814" w:type="pct"/>
            <w:tcBorders>
              <w:tl2br w:val="nil"/>
              <w:tr2bl w:val="nil"/>
            </w:tcBorders>
            <w:vAlign w:val="center"/>
          </w:tcPr>
          <w:p w14:paraId="162E197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六价铬的测定</w:t>
            </w:r>
            <w:r>
              <w:rPr>
                <w:rFonts w:eastAsia="仿宋"/>
                <w:bCs/>
                <w:sz w:val="21"/>
                <w:szCs w:val="21"/>
              </w:rPr>
              <w:t xml:space="preserve"> </w:t>
            </w:r>
            <w:r>
              <w:rPr>
                <w:rFonts w:eastAsia="仿宋"/>
                <w:bCs/>
                <w:sz w:val="21"/>
                <w:szCs w:val="21"/>
              </w:rPr>
              <w:t>碱溶液提取</w:t>
            </w:r>
            <w:r>
              <w:rPr>
                <w:rFonts w:eastAsia="仿宋"/>
                <w:bCs/>
                <w:sz w:val="21"/>
                <w:szCs w:val="21"/>
              </w:rPr>
              <w:t>-</w:t>
            </w:r>
            <w:r>
              <w:rPr>
                <w:rFonts w:eastAsia="仿宋"/>
                <w:bCs/>
                <w:sz w:val="21"/>
                <w:szCs w:val="21"/>
              </w:rPr>
              <w:t>火焰原子吸收分光光度</w:t>
            </w:r>
          </w:p>
          <w:p w14:paraId="019446D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法（</w:t>
            </w:r>
            <w:r>
              <w:rPr>
                <w:rFonts w:eastAsia="仿宋"/>
                <w:bCs/>
                <w:sz w:val="21"/>
                <w:szCs w:val="21"/>
              </w:rPr>
              <w:t>HJ 1082-2019</w:t>
            </w:r>
            <w:r>
              <w:rPr>
                <w:rFonts w:eastAsia="仿宋"/>
                <w:bCs/>
                <w:sz w:val="21"/>
                <w:szCs w:val="21"/>
              </w:rPr>
              <w:t>）</w:t>
            </w:r>
          </w:p>
        </w:tc>
        <w:tc>
          <w:tcPr>
            <w:tcW w:w="841" w:type="pct"/>
            <w:tcBorders>
              <w:tl2br w:val="nil"/>
              <w:tr2bl w:val="nil"/>
            </w:tcBorders>
            <w:vAlign w:val="center"/>
          </w:tcPr>
          <w:p w14:paraId="306DC4E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原子吸收分光光度计</w:t>
            </w:r>
          </w:p>
        </w:tc>
        <w:tc>
          <w:tcPr>
            <w:tcW w:w="737" w:type="pct"/>
            <w:tcBorders>
              <w:tl2br w:val="nil"/>
              <w:tr2bl w:val="nil"/>
            </w:tcBorders>
            <w:vAlign w:val="center"/>
          </w:tcPr>
          <w:p w14:paraId="7E27C36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WFX-130A</w:t>
            </w:r>
          </w:p>
        </w:tc>
        <w:tc>
          <w:tcPr>
            <w:tcW w:w="856" w:type="pct"/>
            <w:tcBorders>
              <w:tl2br w:val="nil"/>
              <w:tr2bl w:val="nil"/>
            </w:tcBorders>
            <w:vAlign w:val="center"/>
          </w:tcPr>
          <w:p w14:paraId="5680ADC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ZYJC-YQ-001</w:t>
            </w:r>
          </w:p>
        </w:tc>
      </w:tr>
      <w:tr w:rsidR="00030581" w14:paraId="3997E6BC" w14:textId="77777777">
        <w:trPr>
          <w:trHeight w:val="424"/>
        </w:trPr>
        <w:tc>
          <w:tcPr>
            <w:tcW w:w="284" w:type="pct"/>
            <w:vMerge/>
            <w:tcBorders>
              <w:tl2br w:val="nil"/>
              <w:tr2bl w:val="nil"/>
            </w:tcBorders>
            <w:vAlign w:val="center"/>
          </w:tcPr>
          <w:p w14:paraId="690FF628" w14:textId="77777777" w:rsidR="00030581" w:rsidRDefault="00030581">
            <w:pPr>
              <w:pStyle w:val="afff7"/>
            </w:pPr>
          </w:p>
        </w:tc>
        <w:tc>
          <w:tcPr>
            <w:tcW w:w="466" w:type="pct"/>
            <w:tcBorders>
              <w:tl2br w:val="nil"/>
              <w:tr2bl w:val="nil"/>
            </w:tcBorders>
            <w:vAlign w:val="center"/>
          </w:tcPr>
          <w:p w14:paraId="24633BE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铜</w:t>
            </w:r>
          </w:p>
        </w:tc>
        <w:tc>
          <w:tcPr>
            <w:tcW w:w="1814" w:type="pct"/>
            <w:tcBorders>
              <w:tl2br w:val="nil"/>
              <w:tr2bl w:val="nil"/>
            </w:tcBorders>
            <w:vAlign w:val="center"/>
          </w:tcPr>
          <w:p w14:paraId="0DFE629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铜、锌、铅、镍、铬的测定</w:t>
            </w:r>
            <w:r>
              <w:rPr>
                <w:rFonts w:eastAsia="仿宋"/>
                <w:bCs/>
                <w:sz w:val="21"/>
                <w:szCs w:val="21"/>
              </w:rPr>
              <w:t xml:space="preserve"> </w:t>
            </w:r>
            <w:r>
              <w:rPr>
                <w:rFonts w:eastAsia="仿宋"/>
                <w:bCs/>
                <w:sz w:val="21"/>
                <w:szCs w:val="21"/>
              </w:rPr>
              <w:t>火焰原子吸收分光光度</w:t>
            </w:r>
          </w:p>
          <w:p w14:paraId="7319FC5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法（</w:t>
            </w:r>
            <w:r>
              <w:rPr>
                <w:rFonts w:eastAsia="仿宋"/>
                <w:bCs/>
                <w:sz w:val="21"/>
                <w:szCs w:val="21"/>
              </w:rPr>
              <w:t>HJ 491-2019</w:t>
            </w:r>
            <w:r>
              <w:rPr>
                <w:rFonts w:eastAsia="仿宋"/>
                <w:bCs/>
                <w:sz w:val="21"/>
                <w:szCs w:val="21"/>
              </w:rPr>
              <w:t>）</w:t>
            </w:r>
          </w:p>
        </w:tc>
        <w:tc>
          <w:tcPr>
            <w:tcW w:w="841" w:type="pct"/>
            <w:tcBorders>
              <w:tl2br w:val="nil"/>
              <w:tr2bl w:val="nil"/>
            </w:tcBorders>
            <w:vAlign w:val="center"/>
          </w:tcPr>
          <w:p w14:paraId="46F3B27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原子吸收分光光度计</w:t>
            </w:r>
          </w:p>
        </w:tc>
        <w:tc>
          <w:tcPr>
            <w:tcW w:w="737" w:type="pct"/>
            <w:tcBorders>
              <w:tl2br w:val="nil"/>
              <w:tr2bl w:val="nil"/>
            </w:tcBorders>
            <w:vAlign w:val="center"/>
          </w:tcPr>
          <w:p w14:paraId="0E122CB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WFX-130A</w:t>
            </w:r>
          </w:p>
        </w:tc>
        <w:tc>
          <w:tcPr>
            <w:tcW w:w="856" w:type="pct"/>
            <w:tcBorders>
              <w:tl2br w:val="nil"/>
              <w:tr2bl w:val="nil"/>
            </w:tcBorders>
            <w:vAlign w:val="center"/>
          </w:tcPr>
          <w:p w14:paraId="6A4A25C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ZYJC-YQ-001</w:t>
            </w:r>
          </w:p>
        </w:tc>
      </w:tr>
      <w:tr w:rsidR="00030581" w14:paraId="26A82C97" w14:textId="77777777">
        <w:trPr>
          <w:trHeight w:val="424"/>
        </w:trPr>
        <w:tc>
          <w:tcPr>
            <w:tcW w:w="284" w:type="pct"/>
            <w:vMerge/>
            <w:tcBorders>
              <w:tl2br w:val="nil"/>
              <w:tr2bl w:val="nil"/>
            </w:tcBorders>
            <w:vAlign w:val="center"/>
          </w:tcPr>
          <w:p w14:paraId="137B90EB" w14:textId="77777777" w:rsidR="00030581" w:rsidRDefault="00030581">
            <w:pPr>
              <w:pStyle w:val="afff7"/>
            </w:pPr>
          </w:p>
        </w:tc>
        <w:tc>
          <w:tcPr>
            <w:tcW w:w="466" w:type="pct"/>
            <w:tcBorders>
              <w:tl2br w:val="nil"/>
              <w:tr2bl w:val="nil"/>
            </w:tcBorders>
            <w:vAlign w:val="center"/>
          </w:tcPr>
          <w:p w14:paraId="067339F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铅</w:t>
            </w:r>
          </w:p>
        </w:tc>
        <w:tc>
          <w:tcPr>
            <w:tcW w:w="1814" w:type="pct"/>
            <w:tcBorders>
              <w:tl2br w:val="nil"/>
              <w:tr2bl w:val="nil"/>
            </w:tcBorders>
            <w:vAlign w:val="center"/>
          </w:tcPr>
          <w:p w14:paraId="0D82EA0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土壤质量</w:t>
            </w:r>
            <w:r>
              <w:rPr>
                <w:rFonts w:eastAsia="仿宋"/>
                <w:bCs/>
                <w:sz w:val="21"/>
                <w:szCs w:val="21"/>
              </w:rPr>
              <w:t xml:space="preserve"> </w:t>
            </w:r>
            <w:r>
              <w:rPr>
                <w:rFonts w:eastAsia="仿宋"/>
                <w:bCs/>
                <w:sz w:val="21"/>
                <w:szCs w:val="21"/>
              </w:rPr>
              <w:t>铅、镉的测定</w:t>
            </w:r>
            <w:r>
              <w:rPr>
                <w:rFonts w:eastAsia="仿宋"/>
                <w:bCs/>
                <w:sz w:val="21"/>
                <w:szCs w:val="21"/>
              </w:rPr>
              <w:t xml:space="preserve"> KI-MIBK</w:t>
            </w:r>
            <w:r>
              <w:rPr>
                <w:rFonts w:eastAsia="仿宋"/>
                <w:bCs/>
                <w:sz w:val="21"/>
                <w:szCs w:val="21"/>
              </w:rPr>
              <w:t>萃取火焰原子吸收分光光度法</w:t>
            </w:r>
          </w:p>
          <w:p w14:paraId="7259FF9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GB/T 17140-1997</w:t>
            </w:r>
            <w:r>
              <w:rPr>
                <w:rFonts w:eastAsia="仿宋"/>
                <w:bCs/>
                <w:sz w:val="21"/>
                <w:szCs w:val="21"/>
              </w:rPr>
              <w:t>）</w:t>
            </w:r>
          </w:p>
        </w:tc>
        <w:tc>
          <w:tcPr>
            <w:tcW w:w="841" w:type="pct"/>
            <w:tcBorders>
              <w:tl2br w:val="nil"/>
              <w:tr2bl w:val="nil"/>
            </w:tcBorders>
            <w:vAlign w:val="center"/>
          </w:tcPr>
          <w:p w14:paraId="01AE276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原子吸收分光光度计</w:t>
            </w:r>
          </w:p>
        </w:tc>
        <w:tc>
          <w:tcPr>
            <w:tcW w:w="737" w:type="pct"/>
            <w:tcBorders>
              <w:tl2br w:val="nil"/>
              <w:tr2bl w:val="nil"/>
            </w:tcBorders>
            <w:vAlign w:val="center"/>
          </w:tcPr>
          <w:p w14:paraId="112A906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WFX-130A</w:t>
            </w:r>
          </w:p>
        </w:tc>
        <w:tc>
          <w:tcPr>
            <w:tcW w:w="856" w:type="pct"/>
            <w:tcBorders>
              <w:tl2br w:val="nil"/>
              <w:tr2bl w:val="nil"/>
            </w:tcBorders>
            <w:vAlign w:val="center"/>
          </w:tcPr>
          <w:p w14:paraId="28F3A90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ZYJC-YQ-001</w:t>
            </w:r>
          </w:p>
        </w:tc>
      </w:tr>
      <w:tr w:rsidR="00030581" w14:paraId="3C259332" w14:textId="77777777">
        <w:trPr>
          <w:trHeight w:val="424"/>
        </w:trPr>
        <w:tc>
          <w:tcPr>
            <w:tcW w:w="284" w:type="pct"/>
            <w:vMerge/>
            <w:tcBorders>
              <w:tl2br w:val="nil"/>
              <w:tr2bl w:val="nil"/>
            </w:tcBorders>
            <w:vAlign w:val="center"/>
          </w:tcPr>
          <w:p w14:paraId="1CC3556E" w14:textId="77777777" w:rsidR="00030581" w:rsidRDefault="00030581">
            <w:pPr>
              <w:pStyle w:val="afff7"/>
            </w:pPr>
          </w:p>
        </w:tc>
        <w:tc>
          <w:tcPr>
            <w:tcW w:w="466" w:type="pct"/>
            <w:tcBorders>
              <w:tl2br w:val="nil"/>
              <w:tr2bl w:val="nil"/>
            </w:tcBorders>
            <w:vAlign w:val="center"/>
          </w:tcPr>
          <w:p w14:paraId="0CB115C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总汞</w:t>
            </w:r>
          </w:p>
        </w:tc>
        <w:tc>
          <w:tcPr>
            <w:tcW w:w="1814" w:type="pct"/>
            <w:tcBorders>
              <w:tl2br w:val="nil"/>
              <w:tr2bl w:val="nil"/>
            </w:tcBorders>
            <w:vAlign w:val="center"/>
          </w:tcPr>
          <w:p w14:paraId="009C812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土壤质量</w:t>
            </w:r>
            <w:r>
              <w:rPr>
                <w:rFonts w:eastAsia="仿宋"/>
                <w:bCs/>
                <w:sz w:val="21"/>
                <w:szCs w:val="21"/>
              </w:rPr>
              <w:t xml:space="preserve"> </w:t>
            </w:r>
            <w:r>
              <w:rPr>
                <w:rFonts w:eastAsia="仿宋"/>
                <w:bCs/>
                <w:sz w:val="21"/>
                <w:szCs w:val="21"/>
              </w:rPr>
              <w:t>总汞、总砷、总铅的测定</w:t>
            </w:r>
            <w:r>
              <w:rPr>
                <w:rFonts w:eastAsia="仿宋"/>
                <w:bCs/>
                <w:sz w:val="21"/>
                <w:szCs w:val="21"/>
              </w:rPr>
              <w:t xml:space="preserve"> </w:t>
            </w:r>
            <w:r>
              <w:rPr>
                <w:rFonts w:eastAsia="仿宋"/>
                <w:bCs/>
                <w:sz w:val="21"/>
                <w:szCs w:val="21"/>
              </w:rPr>
              <w:t>原子荧光法</w:t>
            </w:r>
            <w:r>
              <w:rPr>
                <w:rFonts w:eastAsia="仿宋"/>
                <w:bCs/>
                <w:sz w:val="21"/>
                <w:szCs w:val="21"/>
              </w:rPr>
              <w:t xml:space="preserve"> </w:t>
            </w:r>
            <w:r>
              <w:rPr>
                <w:rFonts w:eastAsia="仿宋"/>
                <w:bCs/>
                <w:sz w:val="21"/>
                <w:szCs w:val="21"/>
              </w:rPr>
              <w:t>第</w:t>
            </w:r>
            <w:r>
              <w:rPr>
                <w:rFonts w:eastAsia="仿宋"/>
                <w:bCs/>
                <w:sz w:val="21"/>
                <w:szCs w:val="21"/>
              </w:rPr>
              <w:t>1</w:t>
            </w:r>
            <w:r>
              <w:rPr>
                <w:rFonts w:eastAsia="仿宋"/>
                <w:bCs/>
                <w:sz w:val="21"/>
                <w:szCs w:val="21"/>
              </w:rPr>
              <w:t>部分：土壤中总汞的测定</w:t>
            </w:r>
          </w:p>
          <w:p w14:paraId="0F14830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GB/T 22105. 1-2008</w:t>
            </w:r>
            <w:r>
              <w:rPr>
                <w:rFonts w:eastAsia="仿宋"/>
                <w:bCs/>
                <w:sz w:val="21"/>
                <w:szCs w:val="21"/>
              </w:rPr>
              <w:t>）</w:t>
            </w:r>
          </w:p>
        </w:tc>
        <w:tc>
          <w:tcPr>
            <w:tcW w:w="841" w:type="pct"/>
            <w:tcBorders>
              <w:tl2br w:val="nil"/>
              <w:tr2bl w:val="nil"/>
            </w:tcBorders>
            <w:vAlign w:val="center"/>
          </w:tcPr>
          <w:p w14:paraId="20F44C30" w14:textId="77777777" w:rsidR="00030581" w:rsidRDefault="00030581">
            <w:pPr>
              <w:adjustRightInd/>
              <w:snapToGrid/>
              <w:spacing w:line="240" w:lineRule="auto"/>
              <w:ind w:firstLineChars="0" w:firstLine="0"/>
              <w:jc w:val="center"/>
              <w:rPr>
                <w:rFonts w:eastAsia="仿宋"/>
                <w:bCs/>
                <w:sz w:val="21"/>
                <w:szCs w:val="21"/>
              </w:rPr>
            </w:pPr>
          </w:p>
          <w:p w14:paraId="571B90D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原子荧光光度计</w:t>
            </w:r>
          </w:p>
        </w:tc>
        <w:tc>
          <w:tcPr>
            <w:tcW w:w="737" w:type="pct"/>
            <w:tcBorders>
              <w:tl2br w:val="nil"/>
              <w:tr2bl w:val="nil"/>
            </w:tcBorders>
            <w:vAlign w:val="center"/>
          </w:tcPr>
          <w:p w14:paraId="5790373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AFS-8220</w:t>
            </w:r>
          </w:p>
        </w:tc>
        <w:tc>
          <w:tcPr>
            <w:tcW w:w="856" w:type="pct"/>
            <w:tcBorders>
              <w:tl2br w:val="nil"/>
              <w:tr2bl w:val="nil"/>
            </w:tcBorders>
            <w:vAlign w:val="center"/>
          </w:tcPr>
          <w:p w14:paraId="52A26C6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ZYJC-YQ-005</w:t>
            </w:r>
          </w:p>
        </w:tc>
      </w:tr>
      <w:tr w:rsidR="00030581" w14:paraId="6F843953" w14:textId="77777777">
        <w:trPr>
          <w:trHeight w:val="424"/>
        </w:trPr>
        <w:tc>
          <w:tcPr>
            <w:tcW w:w="284" w:type="pct"/>
            <w:vMerge/>
            <w:tcBorders>
              <w:tl2br w:val="nil"/>
              <w:tr2bl w:val="nil"/>
            </w:tcBorders>
            <w:vAlign w:val="center"/>
          </w:tcPr>
          <w:p w14:paraId="088CAE99" w14:textId="77777777" w:rsidR="00030581" w:rsidRDefault="00030581">
            <w:pPr>
              <w:pStyle w:val="afff7"/>
            </w:pPr>
          </w:p>
        </w:tc>
        <w:tc>
          <w:tcPr>
            <w:tcW w:w="466" w:type="pct"/>
            <w:tcBorders>
              <w:tl2br w:val="nil"/>
              <w:tr2bl w:val="nil"/>
            </w:tcBorders>
            <w:vAlign w:val="center"/>
          </w:tcPr>
          <w:p w14:paraId="1812D75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镍</w:t>
            </w:r>
          </w:p>
        </w:tc>
        <w:tc>
          <w:tcPr>
            <w:tcW w:w="1814" w:type="pct"/>
            <w:tcBorders>
              <w:tl2br w:val="nil"/>
              <w:tr2bl w:val="nil"/>
            </w:tcBorders>
            <w:vAlign w:val="center"/>
          </w:tcPr>
          <w:p w14:paraId="25DCAB9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铜、锌、铅、镍、铬的测定</w:t>
            </w:r>
            <w:r>
              <w:rPr>
                <w:rFonts w:eastAsia="仿宋"/>
                <w:bCs/>
                <w:sz w:val="21"/>
                <w:szCs w:val="21"/>
              </w:rPr>
              <w:t xml:space="preserve"> </w:t>
            </w:r>
            <w:r>
              <w:rPr>
                <w:rFonts w:eastAsia="仿宋"/>
                <w:bCs/>
                <w:sz w:val="21"/>
                <w:szCs w:val="21"/>
              </w:rPr>
              <w:t>火焰原子吸收分光光度</w:t>
            </w:r>
          </w:p>
          <w:p w14:paraId="1DB0223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法（</w:t>
            </w:r>
            <w:r>
              <w:rPr>
                <w:rFonts w:eastAsia="仿宋"/>
                <w:bCs/>
                <w:sz w:val="21"/>
                <w:szCs w:val="21"/>
              </w:rPr>
              <w:t>HJ491-2019</w:t>
            </w:r>
            <w:r>
              <w:rPr>
                <w:rFonts w:eastAsia="仿宋"/>
                <w:bCs/>
                <w:sz w:val="21"/>
                <w:szCs w:val="21"/>
              </w:rPr>
              <w:t>）</w:t>
            </w:r>
          </w:p>
        </w:tc>
        <w:tc>
          <w:tcPr>
            <w:tcW w:w="841" w:type="pct"/>
            <w:tcBorders>
              <w:tl2br w:val="nil"/>
              <w:tr2bl w:val="nil"/>
            </w:tcBorders>
            <w:vAlign w:val="center"/>
          </w:tcPr>
          <w:p w14:paraId="091D67B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原子吸收分光光度计</w:t>
            </w:r>
          </w:p>
        </w:tc>
        <w:tc>
          <w:tcPr>
            <w:tcW w:w="737" w:type="pct"/>
            <w:tcBorders>
              <w:tl2br w:val="nil"/>
              <w:tr2bl w:val="nil"/>
            </w:tcBorders>
            <w:vAlign w:val="center"/>
          </w:tcPr>
          <w:p w14:paraId="4820486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WFX-130A</w:t>
            </w:r>
          </w:p>
        </w:tc>
        <w:tc>
          <w:tcPr>
            <w:tcW w:w="856" w:type="pct"/>
            <w:tcBorders>
              <w:tl2br w:val="nil"/>
              <w:tr2bl w:val="nil"/>
            </w:tcBorders>
            <w:vAlign w:val="center"/>
          </w:tcPr>
          <w:p w14:paraId="19871D8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ZYJC-YQ-001</w:t>
            </w:r>
          </w:p>
        </w:tc>
      </w:tr>
      <w:tr w:rsidR="00030581" w14:paraId="7A663BD6" w14:textId="77777777">
        <w:trPr>
          <w:trHeight w:val="424"/>
        </w:trPr>
        <w:tc>
          <w:tcPr>
            <w:tcW w:w="284" w:type="pct"/>
            <w:vMerge/>
            <w:tcBorders>
              <w:tl2br w:val="nil"/>
              <w:tr2bl w:val="nil"/>
            </w:tcBorders>
            <w:vAlign w:val="center"/>
          </w:tcPr>
          <w:p w14:paraId="3E982654" w14:textId="77777777" w:rsidR="00030581" w:rsidRDefault="00030581">
            <w:pPr>
              <w:pStyle w:val="afff7"/>
            </w:pPr>
          </w:p>
        </w:tc>
        <w:tc>
          <w:tcPr>
            <w:tcW w:w="466" w:type="pct"/>
            <w:tcBorders>
              <w:tl2br w:val="nil"/>
              <w:tr2bl w:val="nil"/>
            </w:tcBorders>
            <w:vAlign w:val="center"/>
          </w:tcPr>
          <w:p w14:paraId="6E03440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四氯化碳</w:t>
            </w:r>
            <w:r>
              <w:rPr>
                <w:rFonts w:eastAsia="仿宋"/>
                <w:bCs/>
                <w:sz w:val="21"/>
                <w:szCs w:val="21"/>
              </w:rPr>
              <w:t>*</w:t>
            </w:r>
          </w:p>
        </w:tc>
        <w:tc>
          <w:tcPr>
            <w:tcW w:w="1814" w:type="pct"/>
            <w:tcBorders>
              <w:tl2br w:val="nil"/>
              <w:tr2bl w:val="nil"/>
            </w:tcBorders>
            <w:vAlign w:val="center"/>
          </w:tcPr>
          <w:p w14:paraId="0E5670E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2536212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28A31A8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143D97D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19F6008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0D7FC99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244080A4" w14:textId="77777777">
        <w:trPr>
          <w:trHeight w:val="424"/>
        </w:trPr>
        <w:tc>
          <w:tcPr>
            <w:tcW w:w="284" w:type="pct"/>
            <w:vMerge/>
            <w:tcBorders>
              <w:tl2br w:val="nil"/>
              <w:tr2bl w:val="nil"/>
            </w:tcBorders>
            <w:vAlign w:val="center"/>
          </w:tcPr>
          <w:p w14:paraId="3F127C99" w14:textId="77777777" w:rsidR="00030581" w:rsidRDefault="00030581">
            <w:pPr>
              <w:pStyle w:val="afff7"/>
            </w:pPr>
          </w:p>
        </w:tc>
        <w:tc>
          <w:tcPr>
            <w:tcW w:w="466" w:type="pct"/>
            <w:tcBorders>
              <w:tl2br w:val="nil"/>
              <w:tr2bl w:val="nil"/>
            </w:tcBorders>
            <w:vAlign w:val="center"/>
          </w:tcPr>
          <w:p w14:paraId="4342DD2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氯仿</w:t>
            </w:r>
            <w:r>
              <w:rPr>
                <w:rFonts w:eastAsia="仿宋"/>
                <w:bCs/>
                <w:sz w:val="21"/>
                <w:szCs w:val="21"/>
              </w:rPr>
              <w:t>*</w:t>
            </w:r>
          </w:p>
        </w:tc>
        <w:tc>
          <w:tcPr>
            <w:tcW w:w="1814" w:type="pct"/>
            <w:tcBorders>
              <w:tl2br w:val="nil"/>
              <w:tr2bl w:val="nil"/>
            </w:tcBorders>
            <w:vAlign w:val="center"/>
          </w:tcPr>
          <w:p w14:paraId="772B571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54B90E7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5A6C772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0E239BB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071963B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7413521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45587BF8" w14:textId="77777777">
        <w:trPr>
          <w:trHeight w:val="424"/>
        </w:trPr>
        <w:tc>
          <w:tcPr>
            <w:tcW w:w="284" w:type="pct"/>
            <w:vMerge/>
            <w:tcBorders>
              <w:tl2br w:val="nil"/>
              <w:tr2bl w:val="nil"/>
            </w:tcBorders>
            <w:vAlign w:val="center"/>
          </w:tcPr>
          <w:p w14:paraId="5993D00B" w14:textId="77777777" w:rsidR="00030581" w:rsidRDefault="00030581">
            <w:pPr>
              <w:pStyle w:val="afff7"/>
            </w:pPr>
          </w:p>
        </w:tc>
        <w:tc>
          <w:tcPr>
            <w:tcW w:w="466" w:type="pct"/>
            <w:tcBorders>
              <w:tl2br w:val="nil"/>
              <w:tr2bl w:val="nil"/>
            </w:tcBorders>
            <w:vAlign w:val="center"/>
          </w:tcPr>
          <w:p w14:paraId="16A1263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氯甲烷</w:t>
            </w:r>
            <w:r>
              <w:rPr>
                <w:rFonts w:eastAsia="仿宋"/>
                <w:bCs/>
                <w:sz w:val="21"/>
                <w:szCs w:val="21"/>
              </w:rPr>
              <w:t>*</w:t>
            </w:r>
          </w:p>
        </w:tc>
        <w:tc>
          <w:tcPr>
            <w:tcW w:w="1814" w:type="pct"/>
            <w:tcBorders>
              <w:tl2br w:val="nil"/>
              <w:tr2bl w:val="nil"/>
            </w:tcBorders>
            <w:vAlign w:val="center"/>
          </w:tcPr>
          <w:p w14:paraId="3F44CFB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4DE2A73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0B35676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1ACCE1B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40FCEB2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41D5E25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744A92E3" w14:textId="77777777">
        <w:trPr>
          <w:trHeight w:val="424"/>
        </w:trPr>
        <w:tc>
          <w:tcPr>
            <w:tcW w:w="284" w:type="pct"/>
            <w:vMerge/>
            <w:tcBorders>
              <w:tl2br w:val="nil"/>
              <w:tr2bl w:val="nil"/>
            </w:tcBorders>
            <w:vAlign w:val="center"/>
          </w:tcPr>
          <w:p w14:paraId="6E98AF8F" w14:textId="77777777" w:rsidR="00030581" w:rsidRDefault="00030581">
            <w:pPr>
              <w:pStyle w:val="afff7"/>
            </w:pPr>
          </w:p>
        </w:tc>
        <w:tc>
          <w:tcPr>
            <w:tcW w:w="466" w:type="pct"/>
            <w:tcBorders>
              <w:tl2br w:val="nil"/>
              <w:tr2bl w:val="nil"/>
            </w:tcBorders>
            <w:vAlign w:val="center"/>
          </w:tcPr>
          <w:p w14:paraId="7293F25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1</w:t>
            </w:r>
            <w:r>
              <w:rPr>
                <w:rFonts w:eastAsia="仿宋" w:hint="eastAsia"/>
                <w:bCs/>
                <w:sz w:val="21"/>
                <w:szCs w:val="21"/>
              </w:rPr>
              <w:t>，</w:t>
            </w:r>
            <w:r>
              <w:rPr>
                <w:rFonts w:eastAsia="仿宋"/>
                <w:bCs/>
                <w:sz w:val="21"/>
                <w:szCs w:val="21"/>
              </w:rPr>
              <w:t>1-</w:t>
            </w:r>
            <w:r>
              <w:rPr>
                <w:rFonts w:eastAsia="仿宋"/>
                <w:bCs/>
                <w:sz w:val="21"/>
                <w:szCs w:val="21"/>
              </w:rPr>
              <w:t>二氯乙烷</w:t>
            </w:r>
            <w:r>
              <w:rPr>
                <w:rFonts w:eastAsia="仿宋"/>
                <w:bCs/>
                <w:sz w:val="21"/>
                <w:szCs w:val="21"/>
              </w:rPr>
              <w:t>*</w:t>
            </w:r>
          </w:p>
        </w:tc>
        <w:tc>
          <w:tcPr>
            <w:tcW w:w="1814" w:type="pct"/>
            <w:tcBorders>
              <w:tl2br w:val="nil"/>
              <w:tr2bl w:val="nil"/>
            </w:tcBorders>
            <w:vAlign w:val="center"/>
          </w:tcPr>
          <w:p w14:paraId="30C3E08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6589391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5C5FFAF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692C179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5B91123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677450B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6439CDE1" w14:textId="77777777">
        <w:trPr>
          <w:trHeight w:val="424"/>
        </w:trPr>
        <w:tc>
          <w:tcPr>
            <w:tcW w:w="284" w:type="pct"/>
            <w:vMerge/>
            <w:tcBorders>
              <w:tl2br w:val="nil"/>
              <w:tr2bl w:val="nil"/>
            </w:tcBorders>
            <w:vAlign w:val="center"/>
          </w:tcPr>
          <w:p w14:paraId="6BF2170F" w14:textId="77777777" w:rsidR="00030581" w:rsidRDefault="00030581">
            <w:pPr>
              <w:pStyle w:val="afff7"/>
            </w:pPr>
          </w:p>
        </w:tc>
        <w:tc>
          <w:tcPr>
            <w:tcW w:w="466" w:type="pct"/>
            <w:tcBorders>
              <w:tl2br w:val="nil"/>
              <w:tr2bl w:val="nil"/>
            </w:tcBorders>
            <w:vAlign w:val="center"/>
          </w:tcPr>
          <w:p w14:paraId="416B796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1</w:t>
            </w:r>
            <w:r>
              <w:rPr>
                <w:rFonts w:eastAsia="仿宋" w:hint="eastAsia"/>
                <w:bCs/>
                <w:sz w:val="21"/>
                <w:szCs w:val="21"/>
              </w:rPr>
              <w:t>，</w:t>
            </w:r>
            <w:r>
              <w:rPr>
                <w:rFonts w:eastAsia="仿宋"/>
                <w:bCs/>
                <w:sz w:val="21"/>
                <w:szCs w:val="21"/>
              </w:rPr>
              <w:t>2-</w:t>
            </w:r>
            <w:r>
              <w:rPr>
                <w:rFonts w:eastAsia="仿宋"/>
                <w:bCs/>
                <w:sz w:val="21"/>
                <w:szCs w:val="21"/>
              </w:rPr>
              <w:t>二氯乙烷</w:t>
            </w:r>
            <w:r>
              <w:rPr>
                <w:rFonts w:eastAsia="仿宋"/>
                <w:bCs/>
                <w:sz w:val="21"/>
                <w:szCs w:val="21"/>
              </w:rPr>
              <w:t>*</w:t>
            </w:r>
          </w:p>
        </w:tc>
        <w:tc>
          <w:tcPr>
            <w:tcW w:w="1814" w:type="pct"/>
            <w:tcBorders>
              <w:tl2br w:val="nil"/>
              <w:tr2bl w:val="nil"/>
            </w:tcBorders>
            <w:vAlign w:val="center"/>
          </w:tcPr>
          <w:p w14:paraId="531C83D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07FA7D6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2FAA08B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291D8A6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6D53928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3A28D0E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4AE23C8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78782123" w14:textId="77777777">
        <w:trPr>
          <w:trHeight w:val="424"/>
        </w:trPr>
        <w:tc>
          <w:tcPr>
            <w:tcW w:w="284" w:type="pct"/>
            <w:vMerge/>
            <w:tcBorders>
              <w:tl2br w:val="nil"/>
              <w:tr2bl w:val="nil"/>
            </w:tcBorders>
            <w:vAlign w:val="center"/>
          </w:tcPr>
          <w:p w14:paraId="189C16B8" w14:textId="77777777" w:rsidR="00030581" w:rsidRDefault="00030581">
            <w:pPr>
              <w:pStyle w:val="afff7"/>
            </w:pPr>
          </w:p>
        </w:tc>
        <w:tc>
          <w:tcPr>
            <w:tcW w:w="466" w:type="pct"/>
            <w:tcBorders>
              <w:tl2br w:val="nil"/>
              <w:tr2bl w:val="nil"/>
            </w:tcBorders>
            <w:vAlign w:val="center"/>
          </w:tcPr>
          <w:p w14:paraId="37204C7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1</w:t>
            </w:r>
            <w:r>
              <w:rPr>
                <w:rFonts w:eastAsia="仿宋" w:hint="eastAsia"/>
                <w:bCs/>
                <w:sz w:val="21"/>
                <w:szCs w:val="21"/>
              </w:rPr>
              <w:t>，</w:t>
            </w:r>
            <w:r>
              <w:rPr>
                <w:rFonts w:eastAsia="仿宋"/>
                <w:bCs/>
                <w:sz w:val="21"/>
                <w:szCs w:val="21"/>
              </w:rPr>
              <w:t>1-</w:t>
            </w:r>
            <w:r>
              <w:rPr>
                <w:rFonts w:eastAsia="仿宋"/>
                <w:bCs/>
                <w:sz w:val="21"/>
                <w:szCs w:val="21"/>
              </w:rPr>
              <w:t>二氯乙烯</w:t>
            </w:r>
            <w:r>
              <w:rPr>
                <w:rFonts w:eastAsia="仿宋"/>
                <w:bCs/>
                <w:sz w:val="21"/>
                <w:szCs w:val="21"/>
              </w:rPr>
              <w:t>*</w:t>
            </w:r>
          </w:p>
        </w:tc>
        <w:tc>
          <w:tcPr>
            <w:tcW w:w="1814" w:type="pct"/>
            <w:tcBorders>
              <w:tl2br w:val="nil"/>
              <w:tr2bl w:val="nil"/>
            </w:tcBorders>
            <w:vAlign w:val="center"/>
          </w:tcPr>
          <w:p w14:paraId="6D23215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77C3D15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2E42C77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52EA86A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0A3D9D6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78CB2F6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25E5B5B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4404ADFB" w14:textId="77777777">
        <w:trPr>
          <w:trHeight w:val="424"/>
        </w:trPr>
        <w:tc>
          <w:tcPr>
            <w:tcW w:w="284" w:type="pct"/>
            <w:vMerge/>
            <w:tcBorders>
              <w:tl2br w:val="nil"/>
              <w:tr2bl w:val="nil"/>
            </w:tcBorders>
            <w:vAlign w:val="center"/>
          </w:tcPr>
          <w:p w14:paraId="339C33C0" w14:textId="77777777" w:rsidR="00030581" w:rsidRDefault="00030581">
            <w:pPr>
              <w:pStyle w:val="afff7"/>
            </w:pPr>
          </w:p>
        </w:tc>
        <w:tc>
          <w:tcPr>
            <w:tcW w:w="466" w:type="pct"/>
            <w:tcBorders>
              <w:tl2br w:val="nil"/>
              <w:tr2bl w:val="nil"/>
            </w:tcBorders>
            <w:vAlign w:val="center"/>
          </w:tcPr>
          <w:p w14:paraId="0A7A264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顺</w:t>
            </w:r>
            <w:r>
              <w:rPr>
                <w:rFonts w:eastAsia="仿宋"/>
                <w:bCs/>
                <w:sz w:val="21"/>
                <w:szCs w:val="21"/>
              </w:rPr>
              <w:t>-1</w:t>
            </w:r>
            <w:r>
              <w:rPr>
                <w:rFonts w:eastAsia="仿宋" w:hint="eastAsia"/>
                <w:bCs/>
                <w:sz w:val="21"/>
                <w:szCs w:val="21"/>
              </w:rPr>
              <w:t>，</w:t>
            </w:r>
            <w:r>
              <w:rPr>
                <w:rFonts w:eastAsia="仿宋"/>
                <w:bCs/>
                <w:sz w:val="21"/>
                <w:szCs w:val="21"/>
              </w:rPr>
              <w:t>2-</w:t>
            </w:r>
            <w:r>
              <w:rPr>
                <w:rFonts w:eastAsia="仿宋"/>
                <w:bCs/>
                <w:sz w:val="21"/>
                <w:szCs w:val="21"/>
              </w:rPr>
              <w:t>二氯乙烯</w:t>
            </w:r>
            <w:r>
              <w:rPr>
                <w:rFonts w:eastAsia="仿宋"/>
                <w:bCs/>
                <w:sz w:val="21"/>
                <w:szCs w:val="21"/>
              </w:rPr>
              <w:t>*</w:t>
            </w:r>
          </w:p>
        </w:tc>
        <w:tc>
          <w:tcPr>
            <w:tcW w:w="1814" w:type="pct"/>
            <w:tcBorders>
              <w:tl2br w:val="nil"/>
              <w:tr2bl w:val="nil"/>
            </w:tcBorders>
            <w:vAlign w:val="center"/>
          </w:tcPr>
          <w:p w14:paraId="0B1BC10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42C9ACD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4DF9B3B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7F71337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34D1872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653B7C8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3624FCD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4F947732" w14:textId="77777777">
        <w:trPr>
          <w:trHeight w:val="424"/>
        </w:trPr>
        <w:tc>
          <w:tcPr>
            <w:tcW w:w="284" w:type="pct"/>
            <w:vMerge/>
            <w:tcBorders>
              <w:tl2br w:val="nil"/>
              <w:tr2bl w:val="nil"/>
            </w:tcBorders>
            <w:vAlign w:val="center"/>
          </w:tcPr>
          <w:p w14:paraId="029342EA" w14:textId="77777777" w:rsidR="00030581" w:rsidRDefault="00030581">
            <w:pPr>
              <w:pStyle w:val="afff7"/>
            </w:pPr>
          </w:p>
        </w:tc>
        <w:tc>
          <w:tcPr>
            <w:tcW w:w="466" w:type="pct"/>
            <w:tcBorders>
              <w:tl2br w:val="nil"/>
              <w:tr2bl w:val="nil"/>
            </w:tcBorders>
            <w:vAlign w:val="center"/>
          </w:tcPr>
          <w:p w14:paraId="667ABE7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反</w:t>
            </w:r>
            <w:r>
              <w:rPr>
                <w:rFonts w:eastAsia="仿宋"/>
                <w:bCs/>
                <w:sz w:val="21"/>
                <w:szCs w:val="21"/>
              </w:rPr>
              <w:t>-1</w:t>
            </w:r>
            <w:r>
              <w:rPr>
                <w:rFonts w:eastAsia="仿宋" w:hint="eastAsia"/>
                <w:bCs/>
                <w:sz w:val="21"/>
                <w:szCs w:val="21"/>
              </w:rPr>
              <w:t>，</w:t>
            </w:r>
            <w:r>
              <w:rPr>
                <w:rFonts w:eastAsia="仿宋"/>
                <w:bCs/>
                <w:sz w:val="21"/>
                <w:szCs w:val="21"/>
              </w:rPr>
              <w:t>2-</w:t>
            </w:r>
            <w:r>
              <w:rPr>
                <w:rFonts w:eastAsia="仿宋"/>
                <w:bCs/>
                <w:sz w:val="21"/>
                <w:szCs w:val="21"/>
              </w:rPr>
              <w:t>二氯乙烯</w:t>
            </w:r>
            <w:r>
              <w:rPr>
                <w:rFonts w:eastAsia="仿宋"/>
                <w:bCs/>
                <w:sz w:val="21"/>
                <w:szCs w:val="21"/>
              </w:rPr>
              <w:t>*</w:t>
            </w:r>
          </w:p>
        </w:tc>
        <w:tc>
          <w:tcPr>
            <w:tcW w:w="1814" w:type="pct"/>
            <w:tcBorders>
              <w:tl2br w:val="nil"/>
              <w:tr2bl w:val="nil"/>
            </w:tcBorders>
            <w:vAlign w:val="center"/>
          </w:tcPr>
          <w:p w14:paraId="0DEA6CB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7559BF3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0F0A4C5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191EB27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49B06BE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1029128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12B89E1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65A53186" w14:textId="77777777">
        <w:trPr>
          <w:trHeight w:val="424"/>
        </w:trPr>
        <w:tc>
          <w:tcPr>
            <w:tcW w:w="284" w:type="pct"/>
            <w:vMerge/>
            <w:tcBorders>
              <w:tl2br w:val="nil"/>
              <w:tr2bl w:val="nil"/>
            </w:tcBorders>
            <w:vAlign w:val="center"/>
          </w:tcPr>
          <w:p w14:paraId="0DAD9986" w14:textId="77777777" w:rsidR="00030581" w:rsidRDefault="00030581">
            <w:pPr>
              <w:pStyle w:val="afff7"/>
            </w:pPr>
          </w:p>
        </w:tc>
        <w:tc>
          <w:tcPr>
            <w:tcW w:w="466" w:type="pct"/>
            <w:tcBorders>
              <w:tl2br w:val="nil"/>
              <w:tr2bl w:val="nil"/>
            </w:tcBorders>
            <w:vAlign w:val="center"/>
          </w:tcPr>
          <w:p w14:paraId="57E773C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二氯甲烷</w:t>
            </w:r>
            <w:r>
              <w:rPr>
                <w:rFonts w:eastAsia="仿宋"/>
                <w:bCs/>
                <w:sz w:val="21"/>
                <w:szCs w:val="21"/>
              </w:rPr>
              <w:t>*</w:t>
            </w:r>
          </w:p>
        </w:tc>
        <w:tc>
          <w:tcPr>
            <w:tcW w:w="1814" w:type="pct"/>
            <w:tcBorders>
              <w:tl2br w:val="nil"/>
              <w:tr2bl w:val="nil"/>
            </w:tcBorders>
            <w:vAlign w:val="center"/>
          </w:tcPr>
          <w:p w14:paraId="6551B22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0A2C244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5A77EA9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457085C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08C980C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355E4FC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7E28287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2EA77322" w14:textId="77777777">
        <w:trPr>
          <w:trHeight w:val="424"/>
        </w:trPr>
        <w:tc>
          <w:tcPr>
            <w:tcW w:w="284" w:type="pct"/>
            <w:vMerge/>
            <w:tcBorders>
              <w:tl2br w:val="nil"/>
              <w:tr2bl w:val="nil"/>
            </w:tcBorders>
            <w:vAlign w:val="center"/>
          </w:tcPr>
          <w:p w14:paraId="0D69C8DC" w14:textId="77777777" w:rsidR="00030581" w:rsidRDefault="00030581">
            <w:pPr>
              <w:pStyle w:val="afff7"/>
            </w:pPr>
          </w:p>
        </w:tc>
        <w:tc>
          <w:tcPr>
            <w:tcW w:w="466" w:type="pct"/>
            <w:tcBorders>
              <w:tl2br w:val="nil"/>
              <w:tr2bl w:val="nil"/>
            </w:tcBorders>
            <w:vAlign w:val="center"/>
          </w:tcPr>
          <w:p w14:paraId="2E4B57F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1</w:t>
            </w:r>
            <w:r>
              <w:rPr>
                <w:rFonts w:eastAsia="仿宋" w:hint="eastAsia"/>
                <w:bCs/>
                <w:sz w:val="21"/>
                <w:szCs w:val="21"/>
              </w:rPr>
              <w:t>，</w:t>
            </w:r>
            <w:r>
              <w:rPr>
                <w:rFonts w:eastAsia="仿宋"/>
                <w:bCs/>
                <w:sz w:val="21"/>
                <w:szCs w:val="21"/>
              </w:rPr>
              <w:t>2-</w:t>
            </w:r>
            <w:r>
              <w:rPr>
                <w:rFonts w:eastAsia="仿宋"/>
                <w:bCs/>
                <w:sz w:val="21"/>
                <w:szCs w:val="21"/>
              </w:rPr>
              <w:t>二氯丙烷</w:t>
            </w:r>
            <w:r>
              <w:rPr>
                <w:rFonts w:eastAsia="仿宋"/>
                <w:bCs/>
                <w:sz w:val="21"/>
                <w:szCs w:val="21"/>
              </w:rPr>
              <w:t>*</w:t>
            </w:r>
          </w:p>
        </w:tc>
        <w:tc>
          <w:tcPr>
            <w:tcW w:w="1814" w:type="pct"/>
            <w:tcBorders>
              <w:tl2br w:val="nil"/>
              <w:tr2bl w:val="nil"/>
            </w:tcBorders>
            <w:vAlign w:val="center"/>
          </w:tcPr>
          <w:p w14:paraId="1B7A99D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496C914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650EA8F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7E74C07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600903B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54E0D6B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509992F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474E902D" w14:textId="77777777">
        <w:trPr>
          <w:trHeight w:val="424"/>
        </w:trPr>
        <w:tc>
          <w:tcPr>
            <w:tcW w:w="284" w:type="pct"/>
            <w:vMerge/>
            <w:tcBorders>
              <w:tl2br w:val="nil"/>
              <w:tr2bl w:val="nil"/>
            </w:tcBorders>
            <w:vAlign w:val="center"/>
          </w:tcPr>
          <w:p w14:paraId="68F8A6AE" w14:textId="77777777" w:rsidR="00030581" w:rsidRDefault="00030581">
            <w:pPr>
              <w:pStyle w:val="afff7"/>
            </w:pPr>
          </w:p>
        </w:tc>
        <w:tc>
          <w:tcPr>
            <w:tcW w:w="466" w:type="pct"/>
            <w:tcBorders>
              <w:tl2br w:val="nil"/>
              <w:tr2bl w:val="nil"/>
            </w:tcBorders>
            <w:vAlign w:val="center"/>
          </w:tcPr>
          <w:p w14:paraId="261F5E6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1</w:t>
            </w:r>
            <w:r>
              <w:rPr>
                <w:rFonts w:eastAsia="仿宋" w:hint="eastAsia"/>
                <w:bCs/>
                <w:sz w:val="21"/>
                <w:szCs w:val="21"/>
              </w:rPr>
              <w:t>，</w:t>
            </w:r>
            <w:r>
              <w:rPr>
                <w:rFonts w:eastAsia="仿宋"/>
                <w:bCs/>
                <w:sz w:val="21"/>
                <w:szCs w:val="21"/>
              </w:rPr>
              <w:t>1</w:t>
            </w:r>
            <w:r>
              <w:rPr>
                <w:rFonts w:eastAsia="仿宋" w:hint="eastAsia"/>
                <w:bCs/>
                <w:sz w:val="21"/>
                <w:szCs w:val="21"/>
              </w:rPr>
              <w:t>，</w:t>
            </w:r>
            <w:r>
              <w:rPr>
                <w:rFonts w:eastAsia="仿宋"/>
                <w:bCs/>
                <w:sz w:val="21"/>
                <w:szCs w:val="21"/>
              </w:rPr>
              <w:t>1</w:t>
            </w:r>
            <w:r>
              <w:rPr>
                <w:rFonts w:eastAsia="仿宋" w:hint="eastAsia"/>
                <w:bCs/>
                <w:sz w:val="21"/>
                <w:szCs w:val="21"/>
              </w:rPr>
              <w:t>，</w:t>
            </w:r>
            <w:r>
              <w:rPr>
                <w:rFonts w:eastAsia="仿宋"/>
                <w:bCs/>
                <w:sz w:val="21"/>
                <w:szCs w:val="21"/>
              </w:rPr>
              <w:t>2-</w:t>
            </w:r>
            <w:r>
              <w:rPr>
                <w:rFonts w:eastAsia="仿宋"/>
                <w:bCs/>
                <w:sz w:val="21"/>
                <w:szCs w:val="21"/>
              </w:rPr>
              <w:t>四氯乙烷</w:t>
            </w:r>
            <w:r>
              <w:rPr>
                <w:rFonts w:eastAsia="仿宋"/>
                <w:bCs/>
                <w:sz w:val="21"/>
                <w:szCs w:val="21"/>
              </w:rPr>
              <w:t>*</w:t>
            </w:r>
          </w:p>
        </w:tc>
        <w:tc>
          <w:tcPr>
            <w:tcW w:w="1814" w:type="pct"/>
            <w:tcBorders>
              <w:tl2br w:val="nil"/>
              <w:tr2bl w:val="nil"/>
            </w:tcBorders>
            <w:vAlign w:val="center"/>
          </w:tcPr>
          <w:p w14:paraId="1C75F65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7478BF7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57566A8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2942D57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040487E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3CDDA56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1E1FDC2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6FE8B381" w14:textId="77777777">
        <w:trPr>
          <w:trHeight w:val="424"/>
        </w:trPr>
        <w:tc>
          <w:tcPr>
            <w:tcW w:w="284" w:type="pct"/>
            <w:vMerge/>
            <w:tcBorders>
              <w:tl2br w:val="nil"/>
              <w:tr2bl w:val="nil"/>
            </w:tcBorders>
            <w:vAlign w:val="center"/>
          </w:tcPr>
          <w:p w14:paraId="2BFDE26B" w14:textId="77777777" w:rsidR="00030581" w:rsidRDefault="00030581">
            <w:pPr>
              <w:pStyle w:val="afff7"/>
            </w:pPr>
          </w:p>
        </w:tc>
        <w:tc>
          <w:tcPr>
            <w:tcW w:w="466" w:type="pct"/>
            <w:tcBorders>
              <w:tl2br w:val="nil"/>
              <w:tr2bl w:val="nil"/>
            </w:tcBorders>
            <w:vAlign w:val="center"/>
          </w:tcPr>
          <w:p w14:paraId="45E3F51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1</w:t>
            </w:r>
            <w:r>
              <w:rPr>
                <w:rFonts w:eastAsia="仿宋" w:hint="eastAsia"/>
                <w:bCs/>
                <w:sz w:val="21"/>
                <w:szCs w:val="21"/>
              </w:rPr>
              <w:t>，</w:t>
            </w:r>
            <w:r>
              <w:rPr>
                <w:rFonts w:eastAsia="仿宋"/>
                <w:bCs/>
                <w:sz w:val="21"/>
                <w:szCs w:val="21"/>
              </w:rPr>
              <w:t>1</w:t>
            </w:r>
            <w:r>
              <w:rPr>
                <w:rFonts w:eastAsia="仿宋" w:hint="eastAsia"/>
                <w:bCs/>
                <w:sz w:val="21"/>
                <w:szCs w:val="21"/>
              </w:rPr>
              <w:t>，</w:t>
            </w:r>
            <w:r>
              <w:rPr>
                <w:rFonts w:eastAsia="仿宋"/>
                <w:bCs/>
                <w:sz w:val="21"/>
                <w:szCs w:val="21"/>
              </w:rPr>
              <w:t>2</w:t>
            </w:r>
            <w:r>
              <w:rPr>
                <w:rFonts w:eastAsia="仿宋" w:hint="eastAsia"/>
                <w:bCs/>
                <w:sz w:val="21"/>
                <w:szCs w:val="21"/>
              </w:rPr>
              <w:t>，</w:t>
            </w:r>
            <w:r>
              <w:rPr>
                <w:rFonts w:eastAsia="仿宋"/>
                <w:bCs/>
                <w:sz w:val="21"/>
                <w:szCs w:val="21"/>
              </w:rPr>
              <w:t>2-</w:t>
            </w:r>
            <w:r>
              <w:rPr>
                <w:rFonts w:eastAsia="仿宋"/>
                <w:bCs/>
                <w:sz w:val="21"/>
                <w:szCs w:val="21"/>
              </w:rPr>
              <w:t>四氯乙烷</w:t>
            </w:r>
            <w:r>
              <w:rPr>
                <w:rFonts w:eastAsia="仿宋"/>
                <w:bCs/>
                <w:sz w:val="21"/>
                <w:szCs w:val="21"/>
              </w:rPr>
              <w:t>*</w:t>
            </w:r>
          </w:p>
        </w:tc>
        <w:tc>
          <w:tcPr>
            <w:tcW w:w="1814" w:type="pct"/>
            <w:tcBorders>
              <w:tl2br w:val="nil"/>
              <w:tr2bl w:val="nil"/>
            </w:tcBorders>
            <w:vAlign w:val="center"/>
          </w:tcPr>
          <w:p w14:paraId="553D70F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312424E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52A9667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47CD09A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1FF7E90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04B4064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09612C2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0D34A955" w14:textId="77777777">
        <w:trPr>
          <w:trHeight w:val="424"/>
        </w:trPr>
        <w:tc>
          <w:tcPr>
            <w:tcW w:w="284" w:type="pct"/>
            <w:vMerge/>
            <w:tcBorders>
              <w:tl2br w:val="nil"/>
              <w:tr2bl w:val="nil"/>
            </w:tcBorders>
            <w:vAlign w:val="center"/>
          </w:tcPr>
          <w:p w14:paraId="4D3B510D" w14:textId="77777777" w:rsidR="00030581" w:rsidRDefault="00030581">
            <w:pPr>
              <w:pStyle w:val="afff7"/>
            </w:pPr>
          </w:p>
        </w:tc>
        <w:tc>
          <w:tcPr>
            <w:tcW w:w="466" w:type="pct"/>
            <w:tcBorders>
              <w:tl2br w:val="nil"/>
              <w:tr2bl w:val="nil"/>
            </w:tcBorders>
            <w:vAlign w:val="center"/>
          </w:tcPr>
          <w:p w14:paraId="77A13CD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四氯乙烯</w:t>
            </w:r>
            <w:r>
              <w:rPr>
                <w:rFonts w:eastAsia="仿宋"/>
                <w:bCs/>
                <w:sz w:val="21"/>
                <w:szCs w:val="21"/>
              </w:rPr>
              <w:t>*</w:t>
            </w:r>
          </w:p>
        </w:tc>
        <w:tc>
          <w:tcPr>
            <w:tcW w:w="1814" w:type="pct"/>
            <w:tcBorders>
              <w:tl2br w:val="nil"/>
              <w:tr2bl w:val="nil"/>
            </w:tcBorders>
            <w:vAlign w:val="center"/>
          </w:tcPr>
          <w:p w14:paraId="7FA8954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0174424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641F642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2351F52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1A3694F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3AFD794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2921B54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28F4DAB6" w14:textId="77777777">
        <w:trPr>
          <w:trHeight w:val="424"/>
        </w:trPr>
        <w:tc>
          <w:tcPr>
            <w:tcW w:w="284" w:type="pct"/>
            <w:vMerge/>
            <w:tcBorders>
              <w:tl2br w:val="nil"/>
              <w:tr2bl w:val="nil"/>
            </w:tcBorders>
            <w:vAlign w:val="center"/>
          </w:tcPr>
          <w:p w14:paraId="3850E65D" w14:textId="77777777" w:rsidR="00030581" w:rsidRDefault="00030581">
            <w:pPr>
              <w:pStyle w:val="afff7"/>
            </w:pPr>
          </w:p>
        </w:tc>
        <w:tc>
          <w:tcPr>
            <w:tcW w:w="466" w:type="pct"/>
            <w:tcBorders>
              <w:tl2br w:val="nil"/>
              <w:tr2bl w:val="nil"/>
            </w:tcBorders>
            <w:vAlign w:val="center"/>
          </w:tcPr>
          <w:p w14:paraId="12A2586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1</w:t>
            </w:r>
            <w:r>
              <w:rPr>
                <w:rFonts w:eastAsia="仿宋" w:hint="eastAsia"/>
                <w:bCs/>
                <w:sz w:val="21"/>
                <w:szCs w:val="21"/>
              </w:rPr>
              <w:t>，</w:t>
            </w:r>
            <w:r>
              <w:rPr>
                <w:rFonts w:eastAsia="仿宋"/>
                <w:bCs/>
                <w:sz w:val="21"/>
                <w:szCs w:val="21"/>
              </w:rPr>
              <w:t>1</w:t>
            </w:r>
            <w:r>
              <w:rPr>
                <w:rFonts w:eastAsia="仿宋" w:hint="eastAsia"/>
                <w:bCs/>
                <w:sz w:val="21"/>
                <w:szCs w:val="21"/>
              </w:rPr>
              <w:t>，</w:t>
            </w:r>
            <w:r>
              <w:rPr>
                <w:rFonts w:eastAsia="仿宋"/>
                <w:bCs/>
                <w:sz w:val="21"/>
                <w:szCs w:val="21"/>
              </w:rPr>
              <w:t>1-</w:t>
            </w:r>
            <w:r>
              <w:rPr>
                <w:rFonts w:eastAsia="仿宋"/>
                <w:bCs/>
                <w:sz w:val="21"/>
                <w:szCs w:val="21"/>
              </w:rPr>
              <w:lastRenderedPageBreak/>
              <w:t>三氯</w:t>
            </w:r>
          </w:p>
          <w:p w14:paraId="7925258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乙烷</w:t>
            </w:r>
            <w:r>
              <w:rPr>
                <w:rFonts w:eastAsia="仿宋"/>
                <w:bCs/>
                <w:sz w:val="21"/>
                <w:szCs w:val="21"/>
              </w:rPr>
              <w:t>*</w:t>
            </w:r>
          </w:p>
        </w:tc>
        <w:tc>
          <w:tcPr>
            <w:tcW w:w="1814" w:type="pct"/>
            <w:tcBorders>
              <w:tl2br w:val="nil"/>
              <w:tr2bl w:val="nil"/>
            </w:tcBorders>
            <w:vAlign w:val="center"/>
          </w:tcPr>
          <w:p w14:paraId="211C9C6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lastRenderedPageBreak/>
              <w:t>土壤和沉积物</w:t>
            </w:r>
            <w:r>
              <w:rPr>
                <w:rFonts w:eastAsia="仿宋"/>
                <w:bCs/>
                <w:sz w:val="21"/>
                <w:szCs w:val="21"/>
              </w:rPr>
              <w:t xml:space="preserve"> </w:t>
            </w:r>
            <w:r>
              <w:rPr>
                <w:rFonts w:eastAsia="仿宋"/>
                <w:bCs/>
                <w:sz w:val="21"/>
                <w:szCs w:val="21"/>
              </w:rPr>
              <w:t>挥发性有机物的测</w:t>
            </w:r>
          </w:p>
          <w:p w14:paraId="61A913D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lastRenderedPageBreak/>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2E6A81E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47059B1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lastRenderedPageBreak/>
              <w:t>气相色谱质谱联</w:t>
            </w:r>
            <w:r>
              <w:rPr>
                <w:rFonts w:eastAsia="仿宋"/>
                <w:bCs/>
                <w:sz w:val="21"/>
                <w:szCs w:val="21"/>
              </w:rPr>
              <w:lastRenderedPageBreak/>
              <w:t>用仪</w:t>
            </w:r>
          </w:p>
        </w:tc>
        <w:tc>
          <w:tcPr>
            <w:tcW w:w="737" w:type="pct"/>
            <w:tcBorders>
              <w:tl2br w:val="nil"/>
              <w:tr2bl w:val="nil"/>
            </w:tcBorders>
            <w:vAlign w:val="center"/>
          </w:tcPr>
          <w:p w14:paraId="3D1B689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lastRenderedPageBreak/>
              <w:t>6890N/5975</w:t>
            </w:r>
          </w:p>
          <w:p w14:paraId="5F89562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32BA1CE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4A66251F" w14:textId="77777777">
        <w:trPr>
          <w:trHeight w:val="424"/>
        </w:trPr>
        <w:tc>
          <w:tcPr>
            <w:tcW w:w="284" w:type="pct"/>
            <w:vMerge/>
            <w:tcBorders>
              <w:tl2br w:val="nil"/>
              <w:tr2bl w:val="nil"/>
            </w:tcBorders>
            <w:vAlign w:val="center"/>
          </w:tcPr>
          <w:p w14:paraId="54774272" w14:textId="77777777" w:rsidR="00030581" w:rsidRDefault="00030581">
            <w:pPr>
              <w:pStyle w:val="afff7"/>
            </w:pPr>
          </w:p>
        </w:tc>
        <w:tc>
          <w:tcPr>
            <w:tcW w:w="466" w:type="pct"/>
            <w:tcBorders>
              <w:tl2br w:val="nil"/>
              <w:tr2bl w:val="nil"/>
            </w:tcBorders>
            <w:vAlign w:val="center"/>
          </w:tcPr>
          <w:p w14:paraId="7E3CF07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1</w:t>
            </w:r>
            <w:r>
              <w:rPr>
                <w:rFonts w:eastAsia="仿宋" w:hint="eastAsia"/>
                <w:bCs/>
                <w:sz w:val="21"/>
                <w:szCs w:val="21"/>
              </w:rPr>
              <w:t>，</w:t>
            </w:r>
            <w:r>
              <w:rPr>
                <w:rFonts w:eastAsia="仿宋"/>
                <w:bCs/>
                <w:sz w:val="21"/>
                <w:szCs w:val="21"/>
              </w:rPr>
              <w:t>1</w:t>
            </w:r>
            <w:r>
              <w:rPr>
                <w:rFonts w:eastAsia="仿宋" w:hint="eastAsia"/>
                <w:bCs/>
                <w:sz w:val="21"/>
                <w:szCs w:val="21"/>
              </w:rPr>
              <w:t>，</w:t>
            </w:r>
            <w:r>
              <w:rPr>
                <w:rFonts w:eastAsia="仿宋"/>
                <w:bCs/>
                <w:sz w:val="21"/>
                <w:szCs w:val="21"/>
              </w:rPr>
              <w:t>2-</w:t>
            </w:r>
            <w:r>
              <w:rPr>
                <w:rFonts w:eastAsia="仿宋"/>
                <w:bCs/>
                <w:sz w:val="21"/>
                <w:szCs w:val="21"/>
              </w:rPr>
              <w:t>三氯</w:t>
            </w:r>
          </w:p>
          <w:p w14:paraId="02E127E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乙烷</w:t>
            </w:r>
            <w:r>
              <w:rPr>
                <w:rFonts w:eastAsia="仿宋"/>
                <w:bCs/>
                <w:sz w:val="21"/>
                <w:szCs w:val="21"/>
              </w:rPr>
              <w:t>*</w:t>
            </w:r>
          </w:p>
        </w:tc>
        <w:tc>
          <w:tcPr>
            <w:tcW w:w="1814" w:type="pct"/>
            <w:tcBorders>
              <w:tl2br w:val="nil"/>
              <w:tr2bl w:val="nil"/>
            </w:tcBorders>
            <w:vAlign w:val="center"/>
          </w:tcPr>
          <w:p w14:paraId="12C3639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6CCF651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6B6591F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329DD1E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6B8A59A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359ECB4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27E9AB8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5231C450" w14:textId="77777777">
        <w:trPr>
          <w:trHeight w:val="424"/>
        </w:trPr>
        <w:tc>
          <w:tcPr>
            <w:tcW w:w="284" w:type="pct"/>
            <w:vMerge/>
            <w:tcBorders>
              <w:tl2br w:val="nil"/>
              <w:tr2bl w:val="nil"/>
            </w:tcBorders>
            <w:vAlign w:val="center"/>
          </w:tcPr>
          <w:p w14:paraId="4BAAF040" w14:textId="77777777" w:rsidR="00030581" w:rsidRDefault="00030581">
            <w:pPr>
              <w:pStyle w:val="afff7"/>
            </w:pPr>
          </w:p>
        </w:tc>
        <w:tc>
          <w:tcPr>
            <w:tcW w:w="466" w:type="pct"/>
            <w:tcBorders>
              <w:tl2br w:val="nil"/>
              <w:tr2bl w:val="nil"/>
            </w:tcBorders>
            <w:vAlign w:val="center"/>
          </w:tcPr>
          <w:p w14:paraId="77CFA6D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三氯乙烯</w:t>
            </w:r>
            <w:r>
              <w:rPr>
                <w:rFonts w:eastAsia="仿宋"/>
                <w:bCs/>
                <w:sz w:val="21"/>
                <w:szCs w:val="21"/>
              </w:rPr>
              <w:t>*</w:t>
            </w:r>
          </w:p>
        </w:tc>
        <w:tc>
          <w:tcPr>
            <w:tcW w:w="1814" w:type="pct"/>
            <w:tcBorders>
              <w:tl2br w:val="nil"/>
              <w:tr2bl w:val="nil"/>
            </w:tcBorders>
            <w:vAlign w:val="center"/>
          </w:tcPr>
          <w:p w14:paraId="7441171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001EDC9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3B01589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3DB124A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4FD7E39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28424E2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12BC05A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010BC3B4" w14:textId="77777777">
        <w:trPr>
          <w:trHeight w:val="424"/>
        </w:trPr>
        <w:tc>
          <w:tcPr>
            <w:tcW w:w="284" w:type="pct"/>
            <w:vMerge/>
            <w:tcBorders>
              <w:tl2br w:val="nil"/>
              <w:tr2bl w:val="nil"/>
            </w:tcBorders>
            <w:vAlign w:val="center"/>
          </w:tcPr>
          <w:p w14:paraId="5A451970" w14:textId="77777777" w:rsidR="00030581" w:rsidRDefault="00030581">
            <w:pPr>
              <w:pStyle w:val="afff7"/>
            </w:pPr>
          </w:p>
        </w:tc>
        <w:tc>
          <w:tcPr>
            <w:tcW w:w="466" w:type="pct"/>
            <w:tcBorders>
              <w:tl2br w:val="nil"/>
              <w:tr2bl w:val="nil"/>
            </w:tcBorders>
            <w:vAlign w:val="center"/>
          </w:tcPr>
          <w:p w14:paraId="27EDB88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1</w:t>
            </w:r>
            <w:r>
              <w:rPr>
                <w:rFonts w:eastAsia="仿宋" w:hint="eastAsia"/>
                <w:bCs/>
                <w:sz w:val="21"/>
                <w:szCs w:val="21"/>
              </w:rPr>
              <w:t>，</w:t>
            </w:r>
            <w:r>
              <w:rPr>
                <w:rFonts w:eastAsia="仿宋"/>
                <w:bCs/>
                <w:sz w:val="21"/>
                <w:szCs w:val="21"/>
              </w:rPr>
              <w:t>2</w:t>
            </w:r>
            <w:r>
              <w:rPr>
                <w:rFonts w:eastAsia="仿宋" w:hint="eastAsia"/>
                <w:bCs/>
                <w:sz w:val="21"/>
                <w:szCs w:val="21"/>
              </w:rPr>
              <w:t>，</w:t>
            </w:r>
            <w:r>
              <w:rPr>
                <w:rFonts w:eastAsia="仿宋"/>
                <w:bCs/>
                <w:sz w:val="21"/>
                <w:szCs w:val="21"/>
              </w:rPr>
              <w:t>3-</w:t>
            </w:r>
            <w:r>
              <w:rPr>
                <w:rFonts w:eastAsia="仿宋"/>
                <w:bCs/>
                <w:sz w:val="21"/>
                <w:szCs w:val="21"/>
              </w:rPr>
              <w:t>三氯丙烷</w:t>
            </w:r>
            <w:r>
              <w:rPr>
                <w:rFonts w:eastAsia="仿宋"/>
                <w:bCs/>
                <w:sz w:val="21"/>
                <w:szCs w:val="21"/>
              </w:rPr>
              <w:t>*</w:t>
            </w:r>
          </w:p>
        </w:tc>
        <w:tc>
          <w:tcPr>
            <w:tcW w:w="1814" w:type="pct"/>
            <w:tcBorders>
              <w:tl2br w:val="nil"/>
              <w:tr2bl w:val="nil"/>
            </w:tcBorders>
            <w:vAlign w:val="center"/>
          </w:tcPr>
          <w:p w14:paraId="65CBE60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5A44B17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18585BE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10C964B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192966C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6458666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2E5EAC7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1CBB9DF8" w14:textId="77777777">
        <w:trPr>
          <w:trHeight w:val="424"/>
        </w:trPr>
        <w:tc>
          <w:tcPr>
            <w:tcW w:w="284" w:type="pct"/>
            <w:vMerge/>
            <w:tcBorders>
              <w:tl2br w:val="nil"/>
              <w:tr2bl w:val="nil"/>
            </w:tcBorders>
            <w:vAlign w:val="center"/>
          </w:tcPr>
          <w:p w14:paraId="3B5F7BC6" w14:textId="77777777" w:rsidR="00030581" w:rsidRDefault="00030581">
            <w:pPr>
              <w:pStyle w:val="afff7"/>
            </w:pPr>
          </w:p>
        </w:tc>
        <w:tc>
          <w:tcPr>
            <w:tcW w:w="466" w:type="pct"/>
            <w:tcBorders>
              <w:tl2br w:val="nil"/>
              <w:tr2bl w:val="nil"/>
            </w:tcBorders>
            <w:vAlign w:val="center"/>
          </w:tcPr>
          <w:p w14:paraId="591C3B4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氯乙烯</w:t>
            </w:r>
            <w:r>
              <w:rPr>
                <w:rFonts w:eastAsia="仿宋"/>
                <w:bCs/>
                <w:sz w:val="21"/>
                <w:szCs w:val="21"/>
              </w:rPr>
              <w:t>*</w:t>
            </w:r>
          </w:p>
        </w:tc>
        <w:tc>
          <w:tcPr>
            <w:tcW w:w="1814" w:type="pct"/>
            <w:tcBorders>
              <w:tl2br w:val="nil"/>
              <w:tr2bl w:val="nil"/>
            </w:tcBorders>
            <w:vAlign w:val="center"/>
          </w:tcPr>
          <w:p w14:paraId="2B1B5B7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5390354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5E57B65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65FBC6A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0700EFB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49F8899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5EC3E88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7B2E05E1" w14:textId="77777777">
        <w:trPr>
          <w:trHeight w:val="424"/>
        </w:trPr>
        <w:tc>
          <w:tcPr>
            <w:tcW w:w="284" w:type="pct"/>
            <w:vMerge/>
            <w:tcBorders>
              <w:tl2br w:val="nil"/>
              <w:tr2bl w:val="nil"/>
            </w:tcBorders>
            <w:vAlign w:val="center"/>
          </w:tcPr>
          <w:p w14:paraId="64A7E54B" w14:textId="77777777" w:rsidR="00030581" w:rsidRDefault="00030581">
            <w:pPr>
              <w:pStyle w:val="afff7"/>
            </w:pPr>
          </w:p>
        </w:tc>
        <w:tc>
          <w:tcPr>
            <w:tcW w:w="466" w:type="pct"/>
            <w:tcBorders>
              <w:tl2br w:val="nil"/>
              <w:tr2bl w:val="nil"/>
            </w:tcBorders>
            <w:vAlign w:val="center"/>
          </w:tcPr>
          <w:p w14:paraId="181462E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苯</w:t>
            </w:r>
            <w:r>
              <w:rPr>
                <w:rFonts w:eastAsia="仿宋"/>
                <w:bCs/>
                <w:sz w:val="21"/>
                <w:szCs w:val="21"/>
              </w:rPr>
              <w:t>*</w:t>
            </w:r>
          </w:p>
        </w:tc>
        <w:tc>
          <w:tcPr>
            <w:tcW w:w="1814" w:type="pct"/>
            <w:tcBorders>
              <w:tl2br w:val="nil"/>
              <w:tr2bl w:val="nil"/>
            </w:tcBorders>
            <w:vAlign w:val="center"/>
          </w:tcPr>
          <w:p w14:paraId="6123575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23DB790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35BDFC9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549130C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610869E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1AD2A9B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1EC4B3A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6E057D47" w14:textId="77777777">
        <w:trPr>
          <w:trHeight w:val="424"/>
        </w:trPr>
        <w:tc>
          <w:tcPr>
            <w:tcW w:w="284" w:type="pct"/>
            <w:vMerge/>
            <w:tcBorders>
              <w:tl2br w:val="nil"/>
              <w:tr2bl w:val="nil"/>
            </w:tcBorders>
            <w:vAlign w:val="center"/>
          </w:tcPr>
          <w:p w14:paraId="2FA4899E" w14:textId="77777777" w:rsidR="00030581" w:rsidRDefault="00030581">
            <w:pPr>
              <w:pStyle w:val="afff7"/>
            </w:pPr>
          </w:p>
        </w:tc>
        <w:tc>
          <w:tcPr>
            <w:tcW w:w="466" w:type="pct"/>
            <w:tcBorders>
              <w:tl2br w:val="nil"/>
              <w:tr2bl w:val="nil"/>
            </w:tcBorders>
            <w:vAlign w:val="center"/>
          </w:tcPr>
          <w:p w14:paraId="5640360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氯苯</w:t>
            </w:r>
            <w:r>
              <w:rPr>
                <w:rFonts w:eastAsia="仿宋"/>
                <w:bCs/>
                <w:sz w:val="21"/>
                <w:szCs w:val="21"/>
              </w:rPr>
              <w:t>*</w:t>
            </w:r>
          </w:p>
        </w:tc>
        <w:tc>
          <w:tcPr>
            <w:tcW w:w="1814" w:type="pct"/>
            <w:tcBorders>
              <w:tl2br w:val="nil"/>
              <w:tr2bl w:val="nil"/>
            </w:tcBorders>
            <w:vAlign w:val="center"/>
          </w:tcPr>
          <w:p w14:paraId="7866B81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17B2022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2308A4D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1DA8F22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755E630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410B2CB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64BE27B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5DA0FC22" w14:textId="77777777">
        <w:trPr>
          <w:trHeight w:val="424"/>
        </w:trPr>
        <w:tc>
          <w:tcPr>
            <w:tcW w:w="284" w:type="pct"/>
            <w:vMerge/>
            <w:tcBorders>
              <w:tl2br w:val="nil"/>
              <w:tr2bl w:val="nil"/>
            </w:tcBorders>
            <w:vAlign w:val="center"/>
          </w:tcPr>
          <w:p w14:paraId="63A3EDAC" w14:textId="77777777" w:rsidR="00030581" w:rsidRDefault="00030581">
            <w:pPr>
              <w:pStyle w:val="afff7"/>
            </w:pPr>
          </w:p>
        </w:tc>
        <w:tc>
          <w:tcPr>
            <w:tcW w:w="466" w:type="pct"/>
            <w:tcBorders>
              <w:tl2br w:val="nil"/>
              <w:tr2bl w:val="nil"/>
            </w:tcBorders>
            <w:vAlign w:val="center"/>
          </w:tcPr>
          <w:p w14:paraId="22E1DA7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1</w:t>
            </w:r>
            <w:r>
              <w:rPr>
                <w:rFonts w:eastAsia="仿宋" w:hint="eastAsia"/>
                <w:bCs/>
                <w:sz w:val="21"/>
                <w:szCs w:val="21"/>
              </w:rPr>
              <w:t>，</w:t>
            </w:r>
            <w:r>
              <w:rPr>
                <w:rFonts w:eastAsia="仿宋"/>
                <w:bCs/>
                <w:sz w:val="21"/>
                <w:szCs w:val="21"/>
              </w:rPr>
              <w:t>2-</w:t>
            </w:r>
            <w:r>
              <w:rPr>
                <w:rFonts w:eastAsia="仿宋"/>
                <w:bCs/>
                <w:sz w:val="21"/>
                <w:szCs w:val="21"/>
              </w:rPr>
              <w:t>二氯苯</w:t>
            </w:r>
            <w:r>
              <w:rPr>
                <w:rFonts w:eastAsia="仿宋"/>
                <w:bCs/>
                <w:sz w:val="21"/>
                <w:szCs w:val="21"/>
              </w:rPr>
              <w:t>*</w:t>
            </w:r>
          </w:p>
        </w:tc>
        <w:tc>
          <w:tcPr>
            <w:tcW w:w="1814" w:type="pct"/>
            <w:tcBorders>
              <w:tl2br w:val="nil"/>
              <w:tr2bl w:val="nil"/>
            </w:tcBorders>
            <w:vAlign w:val="center"/>
          </w:tcPr>
          <w:p w14:paraId="4D85FDA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286129B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328A2BD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841" w:type="pct"/>
            <w:tcBorders>
              <w:tl2br w:val="nil"/>
              <w:tr2bl w:val="nil"/>
            </w:tcBorders>
            <w:vAlign w:val="center"/>
          </w:tcPr>
          <w:p w14:paraId="79C0D98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737" w:type="pct"/>
            <w:tcBorders>
              <w:tl2br w:val="nil"/>
              <w:tr2bl w:val="nil"/>
            </w:tcBorders>
            <w:vAlign w:val="center"/>
          </w:tcPr>
          <w:p w14:paraId="7666FF7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6864559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856" w:type="pct"/>
            <w:tcBorders>
              <w:tl2br w:val="nil"/>
              <w:tr2bl w:val="nil"/>
            </w:tcBorders>
            <w:vAlign w:val="center"/>
          </w:tcPr>
          <w:p w14:paraId="6C358E4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16513151" w14:textId="77777777">
        <w:trPr>
          <w:trHeight w:val="424"/>
        </w:trPr>
        <w:tc>
          <w:tcPr>
            <w:tcW w:w="284" w:type="pct"/>
            <w:vMerge/>
            <w:tcBorders>
              <w:tl2br w:val="nil"/>
              <w:tr2bl w:val="nil"/>
            </w:tcBorders>
            <w:vAlign w:val="center"/>
          </w:tcPr>
          <w:p w14:paraId="03F58E61" w14:textId="77777777" w:rsidR="00030581" w:rsidRDefault="00030581">
            <w:pPr>
              <w:pStyle w:val="afff7"/>
            </w:pPr>
          </w:p>
        </w:tc>
        <w:tc>
          <w:tcPr>
            <w:tcW w:w="775" w:type="dxa"/>
            <w:tcBorders>
              <w:tl2br w:val="nil"/>
              <w:tr2bl w:val="nil"/>
            </w:tcBorders>
            <w:vAlign w:val="center"/>
          </w:tcPr>
          <w:p w14:paraId="7E63D38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1</w:t>
            </w:r>
            <w:r>
              <w:rPr>
                <w:rFonts w:eastAsia="仿宋" w:hint="eastAsia"/>
                <w:bCs/>
                <w:sz w:val="21"/>
                <w:szCs w:val="21"/>
              </w:rPr>
              <w:t>，</w:t>
            </w:r>
            <w:r>
              <w:rPr>
                <w:rFonts w:eastAsia="仿宋"/>
                <w:bCs/>
                <w:sz w:val="21"/>
                <w:szCs w:val="21"/>
              </w:rPr>
              <w:t>4-</w:t>
            </w:r>
            <w:r>
              <w:rPr>
                <w:rFonts w:eastAsia="仿宋"/>
                <w:bCs/>
                <w:sz w:val="21"/>
                <w:szCs w:val="21"/>
              </w:rPr>
              <w:t>二氯苯</w:t>
            </w:r>
            <w:r>
              <w:rPr>
                <w:rFonts w:eastAsia="仿宋"/>
                <w:bCs/>
                <w:sz w:val="21"/>
                <w:szCs w:val="21"/>
              </w:rPr>
              <w:t>*</w:t>
            </w:r>
          </w:p>
        </w:tc>
        <w:tc>
          <w:tcPr>
            <w:tcW w:w="3016" w:type="dxa"/>
            <w:tcBorders>
              <w:tl2br w:val="nil"/>
              <w:tr2bl w:val="nil"/>
            </w:tcBorders>
            <w:vAlign w:val="center"/>
          </w:tcPr>
          <w:p w14:paraId="56B726B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4B55A66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2FDEA34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1398" w:type="dxa"/>
            <w:tcBorders>
              <w:tl2br w:val="nil"/>
              <w:tr2bl w:val="nil"/>
            </w:tcBorders>
            <w:vAlign w:val="center"/>
          </w:tcPr>
          <w:p w14:paraId="0B2AA20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7D979C9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3C5F652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1423" w:type="dxa"/>
            <w:tcBorders>
              <w:tl2br w:val="nil"/>
              <w:tr2bl w:val="nil"/>
            </w:tcBorders>
            <w:vAlign w:val="center"/>
          </w:tcPr>
          <w:p w14:paraId="32B9A08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7CA9D739" w14:textId="77777777">
        <w:trPr>
          <w:trHeight w:val="424"/>
        </w:trPr>
        <w:tc>
          <w:tcPr>
            <w:tcW w:w="284" w:type="pct"/>
            <w:vMerge/>
            <w:tcBorders>
              <w:tl2br w:val="nil"/>
              <w:tr2bl w:val="nil"/>
            </w:tcBorders>
            <w:vAlign w:val="center"/>
          </w:tcPr>
          <w:p w14:paraId="43DDC013" w14:textId="77777777" w:rsidR="00030581" w:rsidRDefault="00030581">
            <w:pPr>
              <w:pStyle w:val="afff7"/>
            </w:pPr>
          </w:p>
        </w:tc>
        <w:tc>
          <w:tcPr>
            <w:tcW w:w="775" w:type="dxa"/>
            <w:tcBorders>
              <w:tl2br w:val="nil"/>
              <w:tr2bl w:val="nil"/>
            </w:tcBorders>
            <w:vAlign w:val="center"/>
          </w:tcPr>
          <w:p w14:paraId="2D1E75F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乙苯</w:t>
            </w:r>
            <w:r>
              <w:rPr>
                <w:rFonts w:eastAsia="仿宋"/>
                <w:bCs/>
                <w:sz w:val="21"/>
                <w:szCs w:val="21"/>
              </w:rPr>
              <w:t>*</w:t>
            </w:r>
          </w:p>
        </w:tc>
        <w:tc>
          <w:tcPr>
            <w:tcW w:w="3016" w:type="dxa"/>
            <w:tcBorders>
              <w:tl2br w:val="nil"/>
              <w:tr2bl w:val="nil"/>
            </w:tcBorders>
            <w:vAlign w:val="center"/>
          </w:tcPr>
          <w:p w14:paraId="04A04F2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1508B35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09D5620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1398" w:type="dxa"/>
            <w:tcBorders>
              <w:tl2br w:val="nil"/>
              <w:tr2bl w:val="nil"/>
            </w:tcBorders>
            <w:vAlign w:val="center"/>
          </w:tcPr>
          <w:p w14:paraId="5A1E9AA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6320F3E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0238E37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1423" w:type="dxa"/>
            <w:tcBorders>
              <w:tl2br w:val="nil"/>
              <w:tr2bl w:val="nil"/>
            </w:tcBorders>
            <w:vAlign w:val="center"/>
          </w:tcPr>
          <w:p w14:paraId="5B7A44A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23684590" w14:textId="77777777">
        <w:trPr>
          <w:trHeight w:val="424"/>
        </w:trPr>
        <w:tc>
          <w:tcPr>
            <w:tcW w:w="284" w:type="pct"/>
            <w:vMerge/>
            <w:tcBorders>
              <w:tl2br w:val="nil"/>
              <w:tr2bl w:val="nil"/>
            </w:tcBorders>
            <w:vAlign w:val="center"/>
          </w:tcPr>
          <w:p w14:paraId="1AB29AE6" w14:textId="77777777" w:rsidR="00030581" w:rsidRDefault="00030581">
            <w:pPr>
              <w:pStyle w:val="afff7"/>
            </w:pPr>
          </w:p>
        </w:tc>
        <w:tc>
          <w:tcPr>
            <w:tcW w:w="775" w:type="dxa"/>
            <w:tcBorders>
              <w:tl2br w:val="nil"/>
              <w:tr2bl w:val="nil"/>
            </w:tcBorders>
            <w:vAlign w:val="center"/>
          </w:tcPr>
          <w:p w14:paraId="50ED205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苯乙烯</w:t>
            </w:r>
            <w:r>
              <w:rPr>
                <w:rFonts w:eastAsia="仿宋"/>
                <w:bCs/>
                <w:sz w:val="21"/>
                <w:szCs w:val="21"/>
              </w:rPr>
              <w:t>*</w:t>
            </w:r>
          </w:p>
        </w:tc>
        <w:tc>
          <w:tcPr>
            <w:tcW w:w="3016" w:type="dxa"/>
            <w:tcBorders>
              <w:tl2br w:val="nil"/>
              <w:tr2bl w:val="nil"/>
            </w:tcBorders>
            <w:vAlign w:val="center"/>
          </w:tcPr>
          <w:p w14:paraId="33FE07E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3381735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0832D5A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1398" w:type="dxa"/>
            <w:tcBorders>
              <w:tl2br w:val="nil"/>
              <w:tr2bl w:val="nil"/>
            </w:tcBorders>
            <w:vAlign w:val="center"/>
          </w:tcPr>
          <w:p w14:paraId="213C3E7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1F35354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574A64D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1423" w:type="dxa"/>
            <w:tcBorders>
              <w:tl2br w:val="nil"/>
              <w:tr2bl w:val="nil"/>
            </w:tcBorders>
            <w:vAlign w:val="center"/>
          </w:tcPr>
          <w:p w14:paraId="5C0ABFA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141B773C" w14:textId="77777777">
        <w:trPr>
          <w:trHeight w:val="424"/>
        </w:trPr>
        <w:tc>
          <w:tcPr>
            <w:tcW w:w="284" w:type="pct"/>
            <w:vMerge/>
            <w:tcBorders>
              <w:tl2br w:val="nil"/>
              <w:tr2bl w:val="nil"/>
            </w:tcBorders>
            <w:vAlign w:val="center"/>
          </w:tcPr>
          <w:p w14:paraId="7241667F" w14:textId="77777777" w:rsidR="00030581" w:rsidRDefault="00030581">
            <w:pPr>
              <w:pStyle w:val="afff7"/>
            </w:pPr>
          </w:p>
        </w:tc>
        <w:tc>
          <w:tcPr>
            <w:tcW w:w="775" w:type="dxa"/>
            <w:tcBorders>
              <w:tl2br w:val="nil"/>
              <w:tr2bl w:val="nil"/>
            </w:tcBorders>
            <w:vAlign w:val="center"/>
          </w:tcPr>
          <w:p w14:paraId="5206176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甲苯</w:t>
            </w:r>
            <w:r>
              <w:rPr>
                <w:rFonts w:eastAsia="仿宋"/>
                <w:bCs/>
                <w:sz w:val="21"/>
                <w:szCs w:val="21"/>
              </w:rPr>
              <w:t>*</w:t>
            </w:r>
          </w:p>
        </w:tc>
        <w:tc>
          <w:tcPr>
            <w:tcW w:w="3016" w:type="dxa"/>
            <w:tcBorders>
              <w:tl2br w:val="nil"/>
              <w:tr2bl w:val="nil"/>
            </w:tcBorders>
            <w:vAlign w:val="center"/>
          </w:tcPr>
          <w:p w14:paraId="4EBC178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20DFFC8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4BE7700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1398" w:type="dxa"/>
            <w:tcBorders>
              <w:tl2br w:val="nil"/>
              <w:tr2bl w:val="nil"/>
            </w:tcBorders>
            <w:vAlign w:val="center"/>
          </w:tcPr>
          <w:p w14:paraId="08C1A41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07C1079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134DABD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1423" w:type="dxa"/>
            <w:tcBorders>
              <w:tl2br w:val="nil"/>
              <w:tr2bl w:val="nil"/>
            </w:tcBorders>
            <w:vAlign w:val="center"/>
          </w:tcPr>
          <w:p w14:paraId="25C5109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59866F8D" w14:textId="77777777">
        <w:trPr>
          <w:trHeight w:val="424"/>
        </w:trPr>
        <w:tc>
          <w:tcPr>
            <w:tcW w:w="284" w:type="pct"/>
            <w:vMerge/>
            <w:tcBorders>
              <w:tl2br w:val="nil"/>
              <w:tr2bl w:val="nil"/>
            </w:tcBorders>
            <w:vAlign w:val="center"/>
          </w:tcPr>
          <w:p w14:paraId="7CB9F99B" w14:textId="77777777" w:rsidR="00030581" w:rsidRDefault="00030581">
            <w:pPr>
              <w:pStyle w:val="afff7"/>
            </w:pPr>
          </w:p>
        </w:tc>
        <w:tc>
          <w:tcPr>
            <w:tcW w:w="775" w:type="dxa"/>
            <w:tcBorders>
              <w:tl2br w:val="nil"/>
              <w:tr2bl w:val="nil"/>
            </w:tcBorders>
            <w:vAlign w:val="center"/>
          </w:tcPr>
          <w:p w14:paraId="05A9B41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间二甲苯</w:t>
            </w:r>
            <w:r>
              <w:rPr>
                <w:rFonts w:eastAsia="仿宋"/>
                <w:bCs/>
                <w:sz w:val="21"/>
                <w:szCs w:val="21"/>
              </w:rPr>
              <w:t>+</w:t>
            </w:r>
            <w:r>
              <w:rPr>
                <w:rFonts w:eastAsia="仿宋"/>
                <w:bCs/>
                <w:sz w:val="21"/>
                <w:szCs w:val="21"/>
              </w:rPr>
              <w:t>对二</w:t>
            </w:r>
            <w:r>
              <w:rPr>
                <w:rFonts w:eastAsia="仿宋"/>
                <w:bCs/>
                <w:sz w:val="21"/>
                <w:szCs w:val="21"/>
              </w:rPr>
              <w:t xml:space="preserve"> </w:t>
            </w:r>
            <w:r>
              <w:rPr>
                <w:rFonts w:eastAsia="仿宋"/>
                <w:bCs/>
                <w:sz w:val="21"/>
                <w:szCs w:val="21"/>
              </w:rPr>
              <w:t>甲苯</w:t>
            </w:r>
            <w:r>
              <w:rPr>
                <w:rFonts w:eastAsia="仿宋"/>
                <w:bCs/>
                <w:sz w:val="21"/>
                <w:szCs w:val="21"/>
              </w:rPr>
              <w:t>*</w:t>
            </w:r>
          </w:p>
        </w:tc>
        <w:tc>
          <w:tcPr>
            <w:tcW w:w="3016" w:type="dxa"/>
            <w:tcBorders>
              <w:tl2br w:val="nil"/>
              <w:tr2bl w:val="nil"/>
            </w:tcBorders>
            <w:vAlign w:val="center"/>
          </w:tcPr>
          <w:p w14:paraId="5A6E5E5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57274D0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19C41D8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1398" w:type="dxa"/>
            <w:tcBorders>
              <w:tl2br w:val="nil"/>
              <w:tr2bl w:val="nil"/>
            </w:tcBorders>
            <w:vAlign w:val="center"/>
          </w:tcPr>
          <w:p w14:paraId="13AD9F2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06BF969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7F00657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1423" w:type="dxa"/>
            <w:tcBorders>
              <w:tl2br w:val="nil"/>
              <w:tr2bl w:val="nil"/>
            </w:tcBorders>
            <w:vAlign w:val="center"/>
          </w:tcPr>
          <w:p w14:paraId="4D41347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6E0CE64E" w14:textId="77777777">
        <w:trPr>
          <w:trHeight w:val="424"/>
        </w:trPr>
        <w:tc>
          <w:tcPr>
            <w:tcW w:w="284" w:type="pct"/>
            <w:vMerge/>
            <w:tcBorders>
              <w:tl2br w:val="nil"/>
              <w:tr2bl w:val="nil"/>
            </w:tcBorders>
            <w:vAlign w:val="center"/>
          </w:tcPr>
          <w:p w14:paraId="15726884" w14:textId="77777777" w:rsidR="00030581" w:rsidRDefault="00030581">
            <w:pPr>
              <w:pStyle w:val="afff7"/>
            </w:pPr>
          </w:p>
        </w:tc>
        <w:tc>
          <w:tcPr>
            <w:tcW w:w="775" w:type="dxa"/>
            <w:tcBorders>
              <w:tl2br w:val="nil"/>
              <w:tr2bl w:val="nil"/>
            </w:tcBorders>
            <w:vAlign w:val="center"/>
          </w:tcPr>
          <w:p w14:paraId="61203FD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邻二甲苯</w:t>
            </w:r>
            <w:r>
              <w:rPr>
                <w:rFonts w:eastAsia="仿宋"/>
                <w:bCs/>
                <w:sz w:val="21"/>
                <w:szCs w:val="21"/>
              </w:rPr>
              <w:t>*</w:t>
            </w:r>
          </w:p>
        </w:tc>
        <w:tc>
          <w:tcPr>
            <w:tcW w:w="3016" w:type="dxa"/>
            <w:tcBorders>
              <w:tl2br w:val="nil"/>
              <w:tr2bl w:val="nil"/>
            </w:tcBorders>
            <w:vAlign w:val="center"/>
          </w:tcPr>
          <w:p w14:paraId="2D3DAAD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挥发性有机物的测</w:t>
            </w:r>
          </w:p>
          <w:p w14:paraId="31CFD97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定</w:t>
            </w:r>
            <w:r>
              <w:rPr>
                <w:rFonts w:eastAsia="仿宋"/>
                <w:bCs/>
                <w:sz w:val="21"/>
                <w:szCs w:val="21"/>
              </w:rPr>
              <w:t xml:space="preserve"> </w:t>
            </w:r>
            <w:r>
              <w:rPr>
                <w:rFonts w:eastAsia="仿宋"/>
                <w:bCs/>
                <w:sz w:val="21"/>
                <w:szCs w:val="21"/>
              </w:rPr>
              <w:t>吹扫捕集</w:t>
            </w:r>
            <w:r>
              <w:rPr>
                <w:rFonts w:eastAsia="仿宋"/>
                <w:bCs/>
                <w:sz w:val="21"/>
                <w:szCs w:val="21"/>
              </w:rPr>
              <w:t>/</w:t>
            </w:r>
            <w:r>
              <w:rPr>
                <w:rFonts w:eastAsia="仿宋"/>
                <w:bCs/>
                <w:sz w:val="21"/>
                <w:szCs w:val="21"/>
              </w:rPr>
              <w:t>气相色谱</w:t>
            </w:r>
            <w:r>
              <w:rPr>
                <w:rFonts w:eastAsia="仿宋"/>
                <w:bCs/>
                <w:sz w:val="21"/>
                <w:szCs w:val="21"/>
              </w:rPr>
              <w:t>-</w:t>
            </w:r>
            <w:r>
              <w:rPr>
                <w:rFonts w:eastAsia="仿宋"/>
                <w:bCs/>
                <w:sz w:val="21"/>
                <w:szCs w:val="21"/>
              </w:rPr>
              <w:t>质谱法</w:t>
            </w:r>
          </w:p>
          <w:p w14:paraId="0DD7730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HJ605-2011</w:t>
            </w:r>
            <w:r>
              <w:rPr>
                <w:rFonts w:eastAsia="仿宋"/>
                <w:bCs/>
                <w:sz w:val="21"/>
                <w:szCs w:val="21"/>
              </w:rPr>
              <w:t>）</w:t>
            </w:r>
          </w:p>
        </w:tc>
        <w:tc>
          <w:tcPr>
            <w:tcW w:w="1398" w:type="dxa"/>
            <w:tcBorders>
              <w:tl2br w:val="nil"/>
              <w:tr2bl w:val="nil"/>
            </w:tcBorders>
            <w:vAlign w:val="center"/>
          </w:tcPr>
          <w:p w14:paraId="1D643BC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29569E5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6890N/5975</w:t>
            </w:r>
          </w:p>
          <w:p w14:paraId="7B04F69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B</w:t>
            </w:r>
          </w:p>
        </w:tc>
        <w:tc>
          <w:tcPr>
            <w:tcW w:w="1423" w:type="dxa"/>
            <w:tcBorders>
              <w:tl2br w:val="nil"/>
              <w:tr2bl w:val="nil"/>
            </w:tcBorders>
            <w:vAlign w:val="center"/>
          </w:tcPr>
          <w:p w14:paraId="08743B2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E303</w:t>
            </w:r>
          </w:p>
        </w:tc>
      </w:tr>
      <w:tr w:rsidR="00030581" w14:paraId="30550FEE" w14:textId="77777777">
        <w:trPr>
          <w:trHeight w:val="424"/>
        </w:trPr>
        <w:tc>
          <w:tcPr>
            <w:tcW w:w="284" w:type="pct"/>
            <w:vMerge/>
            <w:tcBorders>
              <w:tl2br w:val="nil"/>
              <w:tr2bl w:val="nil"/>
            </w:tcBorders>
            <w:vAlign w:val="center"/>
          </w:tcPr>
          <w:p w14:paraId="7FEC3A90" w14:textId="77777777" w:rsidR="00030581" w:rsidRDefault="00030581">
            <w:pPr>
              <w:pStyle w:val="afff7"/>
            </w:pPr>
          </w:p>
        </w:tc>
        <w:tc>
          <w:tcPr>
            <w:tcW w:w="775" w:type="dxa"/>
            <w:tcBorders>
              <w:tl2br w:val="nil"/>
              <w:tr2bl w:val="nil"/>
            </w:tcBorders>
            <w:vAlign w:val="center"/>
          </w:tcPr>
          <w:p w14:paraId="248FACD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硝基苯</w:t>
            </w:r>
            <w:r>
              <w:rPr>
                <w:rFonts w:eastAsia="仿宋"/>
                <w:bCs/>
                <w:sz w:val="21"/>
                <w:szCs w:val="21"/>
              </w:rPr>
              <w:t>*</w:t>
            </w:r>
          </w:p>
        </w:tc>
        <w:tc>
          <w:tcPr>
            <w:tcW w:w="3016" w:type="dxa"/>
            <w:tcBorders>
              <w:tl2br w:val="nil"/>
              <w:tr2bl w:val="nil"/>
            </w:tcBorders>
            <w:vAlign w:val="center"/>
          </w:tcPr>
          <w:p w14:paraId="36E55CD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半挥发性有机物的</w:t>
            </w:r>
          </w:p>
          <w:p w14:paraId="18275D3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测定</w:t>
            </w:r>
            <w:r>
              <w:rPr>
                <w:rFonts w:eastAsia="仿宋"/>
                <w:bCs/>
                <w:sz w:val="21"/>
                <w:szCs w:val="21"/>
              </w:rPr>
              <w:t xml:space="preserve"> </w:t>
            </w:r>
            <w:r>
              <w:rPr>
                <w:rFonts w:eastAsia="仿宋"/>
                <w:bCs/>
                <w:sz w:val="21"/>
                <w:szCs w:val="21"/>
              </w:rPr>
              <w:t>气相色谱</w:t>
            </w:r>
            <w:r>
              <w:rPr>
                <w:rFonts w:eastAsia="仿宋"/>
                <w:bCs/>
                <w:sz w:val="21"/>
                <w:szCs w:val="21"/>
              </w:rPr>
              <w:t>-</w:t>
            </w:r>
            <w:r>
              <w:rPr>
                <w:rFonts w:eastAsia="仿宋"/>
                <w:bCs/>
                <w:sz w:val="21"/>
                <w:szCs w:val="21"/>
              </w:rPr>
              <w:t>质谱法</w:t>
            </w:r>
          </w:p>
          <w:p w14:paraId="392F571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HJ834-2017</w:t>
            </w:r>
            <w:r>
              <w:rPr>
                <w:rFonts w:eastAsia="仿宋"/>
                <w:bCs/>
                <w:sz w:val="21"/>
                <w:szCs w:val="21"/>
              </w:rPr>
              <w:t>）</w:t>
            </w:r>
          </w:p>
        </w:tc>
        <w:tc>
          <w:tcPr>
            <w:tcW w:w="1398" w:type="dxa"/>
            <w:tcBorders>
              <w:tl2br w:val="nil"/>
              <w:tr2bl w:val="nil"/>
            </w:tcBorders>
            <w:vAlign w:val="center"/>
          </w:tcPr>
          <w:p w14:paraId="682D57A9"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2E88D8B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6890/5973N</w:t>
            </w:r>
          </w:p>
        </w:tc>
        <w:tc>
          <w:tcPr>
            <w:tcW w:w="1423" w:type="dxa"/>
            <w:tcBorders>
              <w:tl2br w:val="nil"/>
              <w:tr2bl w:val="nil"/>
            </w:tcBorders>
            <w:vAlign w:val="center"/>
          </w:tcPr>
          <w:p w14:paraId="52EEDB0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E008</w:t>
            </w:r>
          </w:p>
        </w:tc>
      </w:tr>
      <w:tr w:rsidR="00030581" w14:paraId="4DA68165" w14:textId="77777777">
        <w:trPr>
          <w:trHeight w:val="424"/>
        </w:trPr>
        <w:tc>
          <w:tcPr>
            <w:tcW w:w="284" w:type="pct"/>
            <w:vMerge/>
            <w:tcBorders>
              <w:tl2br w:val="nil"/>
              <w:tr2bl w:val="nil"/>
            </w:tcBorders>
            <w:vAlign w:val="center"/>
          </w:tcPr>
          <w:p w14:paraId="4A50F161" w14:textId="77777777" w:rsidR="00030581" w:rsidRDefault="00030581">
            <w:pPr>
              <w:pStyle w:val="afff7"/>
            </w:pPr>
          </w:p>
        </w:tc>
        <w:tc>
          <w:tcPr>
            <w:tcW w:w="775" w:type="dxa"/>
            <w:tcBorders>
              <w:tl2br w:val="nil"/>
              <w:tr2bl w:val="nil"/>
            </w:tcBorders>
            <w:vAlign w:val="center"/>
          </w:tcPr>
          <w:p w14:paraId="1E4900D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苯胺</w:t>
            </w:r>
            <w:r>
              <w:rPr>
                <w:rFonts w:eastAsia="仿宋"/>
                <w:bCs/>
                <w:sz w:val="21"/>
                <w:szCs w:val="21"/>
              </w:rPr>
              <w:t>*</w:t>
            </w:r>
          </w:p>
        </w:tc>
        <w:tc>
          <w:tcPr>
            <w:tcW w:w="3016" w:type="dxa"/>
            <w:tcBorders>
              <w:tl2br w:val="nil"/>
              <w:tr2bl w:val="nil"/>
            </w:tcBorders>
            <w:vAlign w:val="center"/>
          </w:tcPr>
          <w:p w14:paraId="71B2E3F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半挥发性有机物的</w:t>
            </w:r>
          </w:p>
          <w:p w14:paraId="76E0781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测定</w:t>
            </w:r>
            <w:r>
              <w:rPr>
                <w:rFonts w:eastAsia="仿宋"/>
                <w:bCs/>
                <w:sz w:val="21"/>
                <w:szCs w:val="21"/>
              </w:rPr>
              <w:t xml:space="preserve"> </w:t>
            </w:r>
            <w:r>
              <w:rPr>
                <w:rFonts w:eastAsia="仿宋"/>
                <w:bCs/>
                <w:sz w:val="21"/>
                <w:szCs w:val="21"/>
              </w:rPr>
              <w:t>气相色谱</w:t>
            </w:r>
            <w:r>
              <w:rPr>
                <w:rFonts w:eastAsia="仿宋"/>
                <w:bCs/>
                <w:sz w:val="21"/>
                <w:szCs w:val="21"/>
              </w:rPr>
              <w:t>-</w:t>
            </w:r>
            <w:r>
              <w:rPr>
                <w:rFonts w:eastAsia="仿宋"/>
                <w:bCs/>
                <w:sz w:val="21"/>
                <w:szCs w:val="21"/>
              </w:rPr>
              <w:t>质谱法</w:t>
            </w:r>
          </w:p>
          <w:p w14:paraId="1C6BB97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HJ834-2017</w:t>
            </w:r>
            <w:r>
              <w:rPr>
                <w:rFonts w:eastAsia="仿宋"/>
                <w:bCs/>
                <w:sz w:val="21"/>
                <w:szCs w:val="21"/>
              </w:rPr>
              <w:t>）</w:t>
            </w:r>
          </w:p>
        </w:tc>
        <w:tc>
          <w:tcPr>
            <w:tcW w:w="1398" w:type="dxa"/>
            <w:tcBorders>
              <w:tl2br w:val="nil"/>
              <w:tr2bl w:val="nil"/>
            </w:tcBorders>
            <w:vAlign w:val="center"/>
          </w:tcPr>
          <w:p w14:paraId="6BB7ADA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008CBC5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6890/5973N</w:t>
            </w:r>
          </w:p>
        </w:tc>
        <w:tc>
          <w:tcPr>
            <w:tcW w:w="1423" w:type="dxa"/>
            <w:tcBorders>
              <w:tl2br w:val="nil"/>
              <w:tr2bl w:val="nil"/>
            </w:tcBorders>
            <w:vAlign w:val="center"/>
          </w:tcPr>
          <w:p w14:paraId="322196E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E008</w:t>
            </w:r>
          </w:p>
        </w:tc>
      </w:tr>
      <w:tr w:rsidR="00030581" w14:paraId="46409664" w14:textId="77777777">
        <w:trPr>
          <w:trHeight w:val="424"/>
        </w:trPr>
        <w:tc>
          <w:tcPr>
            <w:tcW w:w="284" w:type="pct"/>
            <w:vMerge/>
            <w:tcBorders>
              <w:tl2br w:val="nil"/>
              <w:tr2bl w:val="nil"/>
            </w:tcBorders>
            <w:vAlign w:val="center"/>
          </w:tcPr>
          <w:p w14:paraId="07BED97F" w14:textId="77777777" w:rsidR="00030581" w:rsidRDefault="00030581">
            <w:pPr>
              <w:pStyle w:val="afff7"/>
            </w:pPr>
          </w:p>
        </w:tc>
        <w:tc>
          <w:tcPr>
            <w:tcW w:w="775" w:type="dxa"/>
            <w:tcBorders>
              <w:tl2br w:val="nil"/>
              <w:tr2bl w:val="nil"/>
            </w:tcBorders>
            <w:vAlign w:val="center"/>
          </w:tcPr>
          <w:p w14:paraId="3FAA982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2-</w:t>
            </w:r>
            <w:r>
              <w:rPr>
                <w:rFonts w:eastAsia="仿宋"/>
                <w:bCs/>
                <w:sz w:val="21"/>
                <w:szCs w:val="21"/>
              </w:rPr>
              <w:t>氯酚</w:t>
            </w:r>
            <w:r>
              <w:rPr>
                <w:rFonts w:eastAsia="仿宋"/>
                <w:bCs/>
                <w:sz w:val="21"/>
                <w:szCs w:val="21"/>
              </w:rPr>
              <w:t>*</w:t>
            </w:r>
          </w:p>
        </w:tc>
        <w:tc>
          <w:tcPr>
            <w:tcW w:w="3016" w:type="dxa"/>
            <w:tcBorders>
              <w:tl2br w:val="nil"/>
              <w:tr2bl w:val="nil"/>
            </w:tcBorders>
            <w:vAlign w:val="center"/>
          </w:tcPr>
          <w:p w14:paraId="0E9CFBA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半挥发性有机物的</w:t>
            </w:r>
          </w:p>
          <w:p w14:paraId="376EC81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测定</w:t>
            </w:r>
            <w:r>
              <w:rPr>
                <w:rFonts w:eastAsia="仿宋"/>
                <w:bCs/>
                <w:sz w:val="21"/>
                <w:szCs w:val="21"/>
              </w:rPr>
              <w:t xml:space="preserve"> </w:t>
            </w:r>
            <w:r>
              <w:rPr>
                <w:rFonts w:eastAsia="仿宋"/>
                <w:bCs/>
                <w:sz w:val="21"/>
                <w:szCs w:val="21"/>
              </w:rPr>
              <w:t>气相色谱</w:t>
            </w:r>
            <w:r>
              <w:rPr>
                <w:rFonts w:eastAsia="仿宋"/>
                <w:bCs/>
                <w:sz w:val="21"/>
                <w:szCs w:val="21"/>
              </w:rPr>
              <w:t>-</w:t>
            </w:r>
            <w:r>
              <w:rPr>
                <w:rFonts w:eastAsia="仿宋"/>
                <w:bCs/>
                <w:sz w:val="21"/>
                <w:szCs w:val="21"/>
              </w:rPr>
              <w:t>质谱法</w:t>
            </w:r>
          </w:p>
          <w:p w14:paraId="2FFF5B2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HJ834-2017</w:t>
            </w:r>
            <w:r>
              <w:rPr>
                <w:rFonts w:eastAsia="仿宋"/>
                <w:bCs/>
                <w:sz w:val="21"/>
                <w:szCs w:val="21"/>
              </w:rPr>
              <w:t>）</w:t>
            </w:r>
          </w:p>
        </w:tc>
        <w:tc>
          <w:tcPr>
            <w:tcW w:w="1398" w:type="dxa"/>
            <w:tcBorders>
              <w:tl2br w:val="nil"/>
              <w:tr2bl w:val="nil"/>
            </w:tcBorders>
            <w:vAlign w:val="center"/>
          </w:tcPr>
          <w:p w14:paraId="7258822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488587E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6890/5973N</w:t>
            </w:r>
          </w:p>
        </w:tc>
        <w:tc>
          <w:tcPr>
            <w:tcW w:w="1423" w:type="dxa"/>
            <w:tcBorders>
              <w:tl2br w:val="nil"/>
              <w:tr2bl w:val="nil"/>
            </w:tcBorders>
            <w:vAlign w:val="center"/>
          </w:tcPr>
          <w:p w14:paraId="45BB874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E008</w:t>
            </w:r>
          </w:p>
        </w:tc>
      </w:tr>
      <w:tr w:rsidR="00030581" w14:paraId="02277D63" w14:textId="77777777">
        <w:trPr>
          <w:trHeight w:val="424"/>
        </w:trPr>
        <w:tc>
          <w:tcPr>
            <w:tcW w:w="284" w:type="pct"/>
            <w:vMerge/>
            <w:tcBorders>
              <w:tl2br w:val="nil"/>
              <w:tr2bl w:val="nil"/>
            </w:tcBorders>
            <w:vAlign w:val="center"/>
          </w:tcPr>
          <w:p w14:paraId="36D642A3" w14:textId="77777777" w:rsidR="00030581" w:rsidRDefault="00030581">
            <w:pPr>
              <w:pStyle w:val="afff7"/>
            </w:pPr>
          </w:p>
        </w:tc>
        <w:tc>
          <w:tcPr>
            <w:tcW w:w="775" w:type="dxa"/>
            <w:tcBorders>
              <w:tl2br w:val="nil"/>
              <w:tr2bl w:val="nil"/>
            </w:tcBorders>
            <w:vAlign w:val="center"/>
          </w:tcPr>
          <w:p w14:paraId="54C7258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苯并</w:t>
            </w:r>
            <w:r>
              <w:rPr>
                <w:rFonts w:eastAsia="仿宋"/>
                <w:bCs/>
                <w:sz w:val="21"/>
                <w:szCs w:val="21"/>
              </w:rPr>
              <w:t>[a]</w:t>
            </w:r>
            <w:r>
              <w:rPr>
                <w:rFonts w:eastAsia="仿宋"/>
                <w:bCs/>
                <w:sz w:val="21"/>
                <w:szCs w:val="21"/>
              </w:rPr>
              <w:t>蒽</w:t>
            </w:r>
            <w:r>
              <w:rPr>
                <w:rFonts w:eastAsia="仿宋"/>
                <w:bCs/>
                <w:sz w:val="21"/>
                <w:szCs w:val="21"/>
              </w:rPr>
              <w:t>*</w:t>
            </w:r>
          </w:p>
        </w:tc>
        <w:tc>
          <w:tcPr>
            <w:tcW w:w="3016" w:type="dxa"/>
            <w:tcBorders>
              <w:tl2br w:val="nil"/>
              <w:tr2bl w:val="nil"/>
            </w:tcBorders>
            <w:vAlign w:val="center"/>
          </w:tcPr>
          <w:p w14:paraId="76F8973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半挥发性有机物的</w:t>
            </w:r>
          </w:p>
          <w:p w14:paraId="39CE28F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测定</w:t>
            </w:r>
            <w:r>
              <w:rPr>
                <w:rFonts w:eastAsia="仿宋"/>
                <w:bCs/>
                <w:sz w:val="21"/>
                <w:szCs w:val="21"/>
              </w:rPr>
              <w:t xml:space="preserve"> </w:t>
            </w:r>
            <w:r>
              <w:rPr>
                <w:rFonts w:eastAsia="仿宋"/>
                <w:bCs/>
                <w:sz w:val="21"/>
                <w:szCs w:val="21"/>
              </w:rPr>
              <w:t>气相色谱</w:t>
            </w:r>
            <w:r>
              <w:rPr>
                <w:rFonts w:eastAsia="仿宋"/>
                <w:bCs/>
                <w:sz w:val="21"/>
                <w:szCs w:val="21"/>
              </w:rPr>
              <w:t>-</w:t>
            </w:r>
            <w:r>
              <w:rPr>
                <w:rFonts w:eastAsia="仿宋"/>
                <w:bCs/>
                <w:sz w:val="21"/>
                <w:szCs w:val="21"/>
              </w:rPr>
              <w:t>质谱法</w:t>
            </w:r>
          </w:p>
          <w:p w14:paraId="3507769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HJ834-2017</w:t>
            </w:r>
            <w:r>
              <w:rPr>
                <w:rFonts w:eastAsia="仿宋"/>
                <w:bCs/>
                <w:sz w:val="21"/>
                <w:szCs w:val="21"/>
              </w:rPr>
              <w:t>）</w:t>
            </w:r>
          </w:p>
        </w:tc>
        <w:tc>
          <w:tcPr>
            <w:tcW w:w="1398" w:type="dxa"/>
            <w:tcBorders>
              <w:tl2br w:val="nil"/>
              <w:tr2bl w:val="nil"/>
            </w:tcBorders>
            <w:vAlign w:val="center"/>
          </w:tcPr>
          <w:p w14:paraId="7A5E0C7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0510601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6890/5973N</w:t>
            </w:r>
          </w:p>
        </w:tc>
        <w:tc>
          <w:tcPr>
            <w:tcW w:w="1423" w:type="dxa"/>
            <w:tcBorders>
              <w:tl2br w:val="nil"/>
              <w:tr2bl w:val="nil"/>
            </w:tcBorders>
            <w:vAlign w:val="center"/>
          </w:tcPr>
          <w:p w14:paraId="6042EA6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E008</w:t>
            </w:r>
          </w:p>
        </w:tc>
      </w:tr>
      <w:tr w:rsidR="00030581" w14:paraId="3E9B0D72" w14:textId="77777777">
        <w:trPr>
          <w:trHeight w:val="424"/>
        </w:trPr>
        <w:tc>
          <w:tcPr>
            <w:tcW w:w="284" w:type="pct"/>
            <w:vMerge/>
            <w:tcBorders>
              <w:tl2br w:val="nil"/>
              <w:tr2bl w:val="nil"/>
            </w:tcBorders>
            <w:vAlign w:val="center"/>
          </w:tcPr>
          <w:p w14:paraId="4001FE21" w14:textId="77777777" w:rsidR="00030581" w:rsidRDefault="00030581">
            <w:pPr>
              <w:pStyle w:val="afff7"/>
            </w:pPr>
          </w:p>
        </w:tc>
        <w:tc>
          <w:tcPr>
            <w:tcW w:w="775" w:type="dxa"/>
            <w:tcBorders>
              <w:tl2br w:val="nil"/>
              <w:tr2bl w:val="nil"/>
            </w:tcBorders>
            <w:vAlign w:val="center"/>
          </w:tcPr>
          <w:p w14:paraId="277F168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苯并</w:t>
            </w:r>
            <w:r>
              <w:rPr>
                <w:rFonts w:eastAsia="仿宋"/>
                <w:bCs/>
                <w:sz w:val="21"/>
                <w:szCs w:val="21"/>
              </w:rPr>
              <w:t>[a]</w:t>
            </w:r>
            <w:r>
              <w:rPr>
                <w:rFonts w:eastAsia="仿宋"/>
                <w:bCs/>
                <w:sz w:val="21"/>
                <w:szCs w:val="21"/>
              </w:rPr>
              <w:t>芘</w:t>
            </w:r>
            <w:r>
              <w:rPr>
                <w:rFonts w:eastAsia="仿宋"/>
                <w:bCs/>
                <w:sz w:val="21"/>
                <w:szCs w:val="21"/>
              </w:rPr>
              <w:t>*</w:t>
            </w:r>
          </w:p>
        </w:tc>
        <w:tc>
          <w:tcPr>
            <w:tcW w:w="3016" w:type="dxa"/>
            <w:tcBorders>
              <w:tl2br w:val="nil"/>
              <w:tr2bl w:val="nil"/>
            </w:tcBorders>
            <w:vAlign w:val="center"/>
          </w:tcPr>
          <w:p w14:paraId="5190F28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半挥发性有机物的</w:t>
            </w:r>
          </w:p>
          <w:p w14:paraId="40B597B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测定</w:t>
            </w:r>
            <w:r>
              <w:rPr>
                <w:rFonts w:eastAsia="仿宋"/>
                <w:bCs/>
                <w:sz w:val="21"/>
                <w:szCs w:val="21"/>
              </w:rPr>
              <w:t xml:space="preserve"> </w:t>
            </w:r>
            <w:r>
              <w:rPr>
                <w:rFonts w:eastAsia="仿宋"/>
                <w:bCs/>
                <w:sz w:val="21"/>
                <w:szCs w:val="21"/>
              </w:rPr>
              <w:t>气相色谱</w:t>
            </w:r>
            <w:r>
              <w:rPr>
                <w:rFonts w:eastAsia="仿宋"/>
                <w:bCs/>
                <w:sz w:val="21"/>
                <w:szCs w:val="21"/>
              </w:rPr>
              <w:t>-</w:t>
            </w:r>
            <w:r>
              <w:rPr>
                <w:rFonts w:eastAsia="仿宋"/>
                <w:bCs/>
                <w:sz w:val="21"/>
                <w:szCs w:val="21"/>
              </w:rPr>
              <w:t>质谱法</w:t>
            </w:r>
          </w:p>
          <w:p w14:paraId="118AEDF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HJ834-2017</w:t>
            </w:r>
            <w:r>
              <w:rPr>
                <w:rFonts w:eastAsia="仿宋"/>
                <w:bCs/>
                <w:sz w:val="21"/>
                <w:szCs w:val="21"/>
              </w:rPr>
              <w:t>）</w:t>
            </w:r>
          </w:p>
        </w:tc>
        <w:tc>
          <w:tcPr>
            <w:tcW w:w="1398" w:type="dxa"/>
            <w:tcBorders>
              <w:tl2br w:val="nil"/>
              <w:tr2bl w:val="nil"/>
            </w:tcBorders>
            <w:vAlign w:val="center"/>
          </w:tcPr>
          <w:p w14:paraId="19D7574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753BE3A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6890/5973N</w:t>
            </w:r>
          </w:p>
        </w:tc>
        <w:tc>
          <w:tcPr>
            <w:tcW w:w="1423" w:type="dxa"/>
            <w:tcBorders>
              <w:tl2br w:val="nil"/>
              <w:tr2bl w:val="nil"/>
            </w:tcBorders>
            <w:vAlign w:val="center"/>
          </w:tcPr>
          <w:p w14:paraId="15998BF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E008</w:t>
            </w:r>
          </w:p>
        </w:tc>
      </w:tr>
      <w:tr w:rsidR="00030581" w14:paraId="07F8E982" w14:textId="77777777">
        <w:trPr>
          <w:trHeight w:val="424"/>
        </w:trPr>
        <w:tc>
          <w:tcPr>
            <w:tcW w:w="284" w:type="pct"/>
            <w:vMerge/>
            <w:tcBorders>
              <w:tl2br w:val="nil"/>
              <w:tr2bl w:val="nil"/>
            </w:tcBorders>
            <w:vAlign w:val="center"/>
          </w:tcPr>
          <w:p w14:paraId="5D5FA747" w14:textId="77777777" w:rsidR="00030581" w:rsidRDefault="00030581">
            <w:pPr>
              <w:pStyle w:val="afff7"/>
            </w:pPr>
          </w:p>
        </w:tc>
        <w:tc>
          <w:tcPr>
            <w:tcW w:w="775" w:type="dxa"/>
            <w:tcBorders>
              <w:tl2br w:val="nil"/>
              <w:tr2bl w:val="nil"/>
            </w:tcBorders>
            <w:vAlign w:val="center"/>
          </w:tcPr>
          <w:p w14:paraId="39A138F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苯并</w:t>
            </w:r>
            <w:r>
              <w:rPr>
                <w:rFonts w:eastAsia="仿宋"/>
                <w:bCs/>
                <w:sz w:val="21"/>
                <w:szCs w:val="21"/>
              </w:rPr>
              <w:t>[b]</w:t>
            </w:r>
            <w:r>
              <w:rPr>
                <w:rFonts w:eastAsia="仿宋"/>
                <w:bCs/>
                <w:sz w:val="21"/>
                <w:szCs w:val="21"/>
              </w:rPr>
              <w:t>荧蒽</w:t>
            </w:r>
            <w:r>
              <w:rPr>
                <w:rFonts w:eastAsia="仿宋"/>
                <w:bCs/>
                <w:sz w:val="21"/>
                <w:szCs w:val="21"/>
              </w:rPr>
              <w:t>*</w:t>
            </w:r>
          </w:p>
        </w:tc>
        <w:tc>
          <w:tcPr>
            <w:tcW w:w="3016" w:type="dxa"/>
            <w:tcBorders>
              <w:tl2br w:val="nil"/>
              <w:tr2bl w:val="nil"/>
            </w:tcBorders>
            <w:vAlign w:val="center"/>
          </w:tcPr>
          <w:p w14:paraId="7913445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半挥发性有机物的</w:t>
            </w:r>
          </w:p>
          <w:p w14:paraId="73313A3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测定</w:t>
            </w:r>
            <w:r>
              <w:rPr>
                <w:rFonts w:eastAsia="仿宋"/>
                <w:bCs/>
                <w:sz w:val="21"/>
                <w:szCs w:val="21"/>
              </w:rPr>
              <w:t xml:space="preserve"> </w:t>
            </w:r>
            <w:r>
              <w:rPr>
                <w:rFonts w:eastAsia="仿宋"/>
                <w:bCs/>
                <w:sz w:val="21"/>
                <w:szCs w:val="21"/>
              </w:rPr>
              <w:t>气相色谱</w:t>
            </w:r>
            <w:r>
              <w:rPr>
                <w:rFonts w:eastAsia="仿宋"/>
                <w:bCs/>
                <w:sz w:val="21"/>
                <w:szCs w:val="21"/>
              </w:rPr>
              <w:t>-</w:t>
            </w:r>
            <w:r>
              <w:rPr>
                <w:rFonts w:eastAsia="仿宋"/>
                <w:bCs/>
                <w:sz w:val="21"/>
                <w:szCs w:val="21"/>
              </w:rPr>
              <w:t>质谱法</w:t>
            </w:r>
          </w:p>
          <w:p w14:paraId="4293E30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HJ834-2017</w:t>
            </w:r>
            <w:r>
              <w:rPr>
                <w:rFonts w:eastAsia="仿宋"/>
                <w:bCs/>
                <w:sz w:val="21"/>
                <w:szCs w:val="21"/>
              </w:rPr>
              <w:t>）</w:t>
            </w:r>
          </w:p>
        </w:tc>
        <w:tc>
          <w:tcPr>
            <w:tcW w:w="1398" w:type="dxa"/>
            <w:tcBorders>
              <w:tl2br w:val="nil"/>
              <w:tr2bl w:val="nil"/>
            </w:tcBorders>
            <w:vAlign w:val="center"/>
          </w:tcPr>
          <w:p w14:paraId="3E79EF5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66DFCE5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6890/5973N</w:t>
            </w:r>
          </w:p>
        </w:tc>
        <w:tc>
          <w:tcPr>
            <w:tcW w:w="1423" w:type="dxa"/>
            <w:tcBorders>
              <w:tl2br w:val="nil"/>
              <w:tr2bl w:val="nil"/>
            </w:tcBorders>
            <w:vAlign w:val="center"/>
          </w:tcPr>
          <w:p w14:paraId="32FBFBD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E008</w:t>
            </w:r>
          </w:p>
        </w:tc>
      </w:tr>
      <w:tr w:rsidR="00030581" w14:paraId="75C5780C" w14:textId="77777777">
        <w:trPr>
          <w:trHeight w:val="424"/>
        </w:trPr>
        <w:tc>
          <w:tcPr>
            <w:tcW w:w="284" w:type="pct"/>
            <w:vMerge/>
            <w:tcBorders>
              <w:tl2br w:val="nil"/>
              <w:tr2bl w:val="nil"/>
            </w:tcBorders>
            <w:vAlign w:val="center"/>
          </w:tcPr>
          <w:p w14:paraId="7322CC82" w14:textId="77777777" w:rsidR="00030581" w:rsidRDefault="00030581">
            <w:pPr>
              <w:pStyle w:val="afff7"/>
            </w:pPr>
          </w:p>
        </w:tc>
        <w:tc>
          <w:tcPr>
            <w:tcW w:w="775" w:type="dxa"/>
            <w:tcBorders>
              <w:tl2br w:val="nil"/>
              <w:tr2bl w:val="nil"/>
            </w:tcBorders>
            <w:vAlign w:val="center"/>
          </w:tcPr>
          <w:p w14:paraId="190C7E7B"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苯并</w:t>
            </w:r>
            <w:r>
              <w:rPr>
                <w:rFonts w:eastAsia="仿宋"/>
                <w:bCs/>
                <w:sz w:val="21"/>
                <w:szCs w:val="21"/>
              </w:rPr>
              <w:t>[k]</w:t>
            </w:r>
            <w:r>
              <w:rPr>
                <w:rFonts w:eastAsia="仿宋"/>
                <w:bCs/>
                <w:sz w:val="21"/>
                <w:szCs w:val="21"/>
              </w:rPr>
              <w:t>荧蒽</w:t>
            </w:r>
            <w:r>
              <w:rPr>
                <w:rFonts w:eastAsia="仿宋"/>
                <w:bCs/>
                <w:sz w:val="21"/>
                <w:szCs w:val="21"/>
              </w:rPr>
              <w:t>*</w:t>
            </w:r>
          </w:p>
        </w:tc>
        <w:tc>
          <w:tcPr>
            <w:tcW w:w="3016" w:type="dxa"/>
            <w:tcBorders>
              <w:tl2br w:val="nil"/>
              <w:tr2bl w:val="nil"/>
            </w:tcBorders>
            <w:vAlign w:val="center"/>
          </w:tcPr>
          <w:p w14:paraId="0F5CF3D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半挥发性有机物的</w:t>
            </w:r>
          </w:p>
          <w:p w14:paraId="7C03AA6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测定</w:t>
            </w:r>
            <w:r>
              <w:rPr>
                <w:rFonts w:eastAsia="仿宋"/>
                <w:bCs/>
                <w:sz w:val="21"/>
                <w:szCs w:val="21"/>
              </w:rPr>
              <w:t xml:space="preserve"> </w:t>
            </w:r>
            <w:r>
              <w:rPr>
                <w:rFonts w:eastAsia="仿宋"/>
                <w:bCs/>
                <w:sz w:val="21"/>
                <w:szCs w:val="21"/>
              </w:rPr>
              <w:t>气相色谱</w:t>
            </w:r>
            <w:r>
              <w:rPr>
                <w:rFonts w:eastAsia="仿宋"/>
                <w:bCs/>
                <w:sz w:val="21"/>
                <w:szCs w:val="21"/>
              </w:rPr>
              <w:t>-</w:t>
            </w:r>
            <w:r>
              <w:rPr>
                <w:rFonts w:eastAsia="仿宋"/>
                <w:bCs/>
                <w:sz w:val="21"/>
                <w:szCs w:val="21"/>
              </w:rPr>
              <w:t>质谱法</w:t>
            </w:r>
          </w:p>
          <w:p w14:paraId="33ACA10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HJ834-2017</w:t>
            </w:r>
            <w:r>
              <w:rPr>
                <w:rFonts w:eastAsia="仿宋"/>
                <w:bCs/>
                <w:sz w:val="21"/>
                <w:szCs w:val="21"/>
              </w:rPr>
              <w:t>）</w:t>
            </w:r>
          </w:p>
        </w:tc>
        <w:tc>
          <w:tcPr>
            <w:tcW w:w="1398" w:type="dxa"/>
            <w:tcBorders>
              <w:tl2br w:val="nil"/>
              <w:tr2bl w:val="nil"/>
            </w:tcBorders>
            <w:vAlign w:val="center"/>
          </w:tcPr>
          <w:p w14:paraId="00A9AC1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083C749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6890/5973N</w:t>
            </w:r>
          </w:p>
        </w:tc>
        <w:tc>
          <w:tcPr>
            <w:tcW w:w="1423" w:type="dxa"/>
            <w:tcBorders>
              <w:tl2br w:val="nil"/>
              <w:tr2bl w:val="nil"/>
            </w:tcBorders>
            <w:vAlign w:val="center"/>
          </w:tcPr>
          <w:p w14:paraId="12522E4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E008</w:t>
            </w:r>
          </w:p>
        </w:tc>
      </w:tr>
      <w:tr w:rsidR="00030581" w14:paraId="14E787DE" w14:textId="77777777">
        <w:trPr>
          <w:trHeight w:val="424"/>
        </w:trPr>
        <w:tc>
          <w:tcPr>
            <w:tcW w:w="284" w:type="pct"/>
            <w:vMerge/>
            <w:tcBorders>
              <w:tl2br w:val="nil"/>
              <w:tr2bl w:val="nil"/>
            </w:tcBorders>
            <w:vAlign w:val="center"/>
          </w:tcPr>
          <w:p w14:paraId="339B534B" w14:textId="77777777" w:rsidR="00030581" w:rsidRDefault="00030581">
            <w:pPr>
              <w:pStyle w:val="afff7"/>
            </w:pPr>
          </w:p>
        </w:tc>
        <w:tc>
          <w:tcPr>
            <w:tcW w:w="775" w:type="dxa"/>
            <w:tcBorders>
              <w:tl2br w:val="nil"/>
              <w:tr2bl w:val="nil"/>
            </w:tcBorders>
            <w:vAlign w:val="center"/>
          </w:tcPr>
          <w:p w14:paraId="68D727E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䓛</w:t>
            </w:r>
            <w:r>
              <w:rPr>
                <w:rFonts w:eastAsia="仿宋"/>
                <w:bCs/>
                <w:sz w:val="21"/>
                <w:szCs w:val="21"/>
              </w:rPr>
              <w:t>*</w:t>
            </w:r>
          </w:p>
        </w:tc>
        <w:tc>
          <w:tcPr>
            <w:tcW w:w="3016" w:type="dxa"/>
            <w:tcBorders>
              <w:tl2br w:val="nil"/>
              <w:tr2bl w:val="nil"/>
            </w:tcBorders>
            <w:vAlign w:val="center"/>
          </w:tcPr>
          <w:p w14:paraId="2122C9F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半挥发性有机物的</w:t>
            </w:r>
          </w:p>
          <w:p w14:paraId="4EAA1A8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测定</w:t>
            </w:r>
            <w:r>
              <w:rPr>
                <w:rFonts w:eastAsia="仿宋"/>
                <w:bCs/>
                <w:sz w:val="21"/>
                <w:szCs w:val="21"/>
              </w:rPr>
              <w:t xml:space="preserve"> </w:t>
            </w:r>
            <w:r>
              <w:rPr>
                <w:rFonts w:eastAsia="仿宋"/>
                <w:bCs/>
                <w:sz w:val="21"/>
                <w:szCs w:val="21"/>
              </w:rPr>
              <w:t>气相色谱</w:t>
            </w:r>
            <w:r>
              <w:rPr>
                <w:rFonts w:eastAsia="仿宋"/>
                <w:bCs/>
                <w:sz w:val="21"/>
                <w:szCs w:val="21"/>
              </w:rPr>
              <w:t>-</w:t>
            </w:r>
            <w:r>
              <w:rPr>
                <w:rFonts w:eastAsia="仿宋"/>
                <w:bCs/>
                <w:sz w:val="21"/>
                <w:szCs w:val="21"/>
              </w:rPr>
              <w:t>质谱法</w:t>
            </w:r>
          </w:p>
          <w:p w14:paraId="6EC7E602"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HJ834-2017</w:t>
            </w:r>
            <w:r>
              <w:rPr>
                <w:rFonts w:eastAsia="仿宋"/>
                <w:bCs/>
                <w:sz w:val="21"/>
                <w:szCs w:val="21"/>
              </w:rPr>
              <w:t>）</w:t>
            </w:r>
          </w:p>
        </w:tc>
        <w:tc>
          <w:tcPr>
            <w:tcW w:w="1398" w:type="dxa"/>
            <w:tcBorders>
              <w:tl2br w:val="nil"/>
              <w:tr2bl w:val="nil"/>
            </w:tcBorders>
            <w:vAlign w:val="center"/>
          </w:tcPr>
          <w:p w14:paraId="05CFD371"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10EF3B2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6890/5973N</w:t>
            </w:r>
          </w:p>
        </w:tc>
        <w:tc>
          <w:tcPr>
            <w:tcW w:w="1423" w:type="dxa"/>
            <w:tcBorders>
              <w:tl2br w:val="nil"/>
              <w:tr2bl w:val="nil"/>
            </w:tcBorders>
            <w:vAlign w:val="center"/>
          </w:tcPr>
          <w:p w14:paraId="44BCAA8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E008</w:t>
            </w:r>
          </w:p>
        </w:tc>
      </w:tr>
      <w:tr w:rsidR="00030581" w14:paraId="039E0C07" w14:textId="77777777">
        <w:trPr>
          <w:trHeight w:val="424"/>
        </w:trPr>
        <w:tc>
          <w:tcPr>
            <w:tcW w:w="284" w:type="pct"/>
            <w:vMerge/>
            <w:tcBorders>
              <w:tl2br w:val="nil"/>
              <w:tr2bl w:val="nil"/>
            </w:tcBorders>
            <w:vAlign w:val="center"/>
          </w:tcPr>
          <w:p w14:paraId="1153FC4F" w14:textId="77777777" w:rsidR="00030581" w:rsidRDefault="00030581">
            <w:pPr>
              <w:pStyle w:val="afff7"/>
            </w:pPr>
          </w:p>
        </w:tc>
        <w:tc>
          <w:tcPr>
            <w:tcW w:w="775" w:type="dxa"/>
            <w:tcBorders>
              <w:tl2br w:val="nil"/>
              <w:tr2bl w:val="nil"/>
            </w:tcBorders>
            <w:vAlign w:val="center"/>
          </w:tcPr>
          <w:p w14:paraId="5E03201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二苯并</w:t>
            </w:r>
            <w:r>
              <w:rPr>
                <w:rFonts w:eastAsia="仿宋"/>
                <w:bCs/>
                <w:sz w:val="21"/>
                <w:szCs w:val="21"/>
              </w:rPr>
              <w:t>[a,h]</w:t>
            </w:r>
            <w:r>
              <w:rPr>
                <w:rFonts w:eastAsia="仿宋"/>
                <w:bCs/>
                <w:sz w:val="21"/>
                <w:szCs w:val="21"/>
              </w:rPr>
              <w:t>蒽</w:t>
            </w:r>
            <w:r>
              <w:rPr>
                <w:rFonts w:eastAsia="仿宋"/>
                <w:bCs/>
                <w:sz w:val="21"/>
                <w:szCs w:val="21"/>
              </w:rPr>
              <w:t>*</w:t>
            </w:r>
          </w:p>
        </w:tc>
        <w:tc>
          <w:tcPr>
            <w:tcW w:w="3016" w:type="dxa"/>
            <w:tcBorders>
              <w:tl2br w:val="nil"/>
              <w:tr2bl w:val="nil"/>
            </w:tcBorders>
            <w:vAlign w:val="center"/>
          </w:tcPr>
          <w:p w14:paraId="38F1FCF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半挥发性有机物的</w:t>
            </w:r>
          </w:p>
          <w:p w14:paraId="3681C8C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测定</w:t>
            </w:r>
            <w:r>
              <w:rPr>
                <w:rFonts w:eastAsia="仿宋"/>
                <w:bCs/>
                <w:sz w:val="21"/>
                <w:szCs w:val="21"/>
              </w:rPr>
              <w:t xml:space="preserve"> </w:t>
            </w:r>
            <w:r>
              <w:rPr>
                <w:rFonts w:eastAsia="仿宋"/>
                <w:bCs/>
                <w:sz w:val="21"/>
                <w:szCs w:val="21"/>
              </w:rPr>
              <w:t>气相色谱</w:t>
            </w:r>
            <w:r>
              <w:rPr>
                <w:rFonts w:eastAsia="仿宋"/>
                <w:bCs/>
                <w:sz w:val="21"/>
                <w:szCs w:val="21"/>
              </w:rPr>
              <w:t>-</w:t>
            </w:r>
            <w:r>
              <w:rPr>
                <w:rFonts w:eastAsia="仿宋"/>
                <w:bCs/>
                <w:sz w:val="21"/>
                <w:szCs w:val="21"/>
              </w:rPr>
              <w:t>质谱法</w:t>
            </w:r>
          </w:p>
          <w:p w14:paraId="2C002D3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HJ834-2017</w:t>
            </w:r>
            <w:r>
              <w:rPr>
                <w:rFonts w:eastAsia="仿宋"/>
                <w:bCs/>
                <w:sz w:val="21"/>
                <w:szCs w:val="21"/>
              </w:rPr>
              <w:t>）</w:t>
            </w:r>
          </w:p>
        </w:tc>
        <w:tc>
          <w:tcPr>
            <w:tcW w:w="1398" w:type="dxa"/>
            <w:tcBorders>
              <w:tl2br w:val="nil"/>
              <w:tr2bl w:val="nil"/>
            </w:tcBorders>
            <w:vAlign w:val="center"/>
          </w:tcPr>
          <w:p w14:paraId="1DD4912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7ED1085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6890/5973N</w:t>
            </w:r>
          </w:p>
        </w:tc>
        <w:tc>
          <w:tcPr>
            <w:tcW w:w="1423" w:type="dxa"/>
            <w:tcBorders>
              <w:tl2br w:val="nil"/>
              <w:tr2bl w:val="nil"/>
            </w:tcBorders>
            <w:vAlign w:val="center"/>
          </w:tcPr>
          <w:p w14:paraId="3438D70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E008</w:t>
            </w:r>
          </w:p>
        </w:tc>
      </w:tr>
      <w:tr w:rsidR="00030581" w14:paraId="228522ED" w14:textId="77777777">
        <w:trPr>
          <w:trHeight w:val="424"/>
        </w:trPr>
        <w:tc>
          <w:tcPr>
            <w:tcW w:w="284" w:type="pct"/>
            <w:vMerge/>
            <w:tcBorders>
              <w:tl2br w:val="nil"/>
              <w:tr2bl w:val="nil"/>
            </w:tcBorders>
            <w:vAlign w:val="center"/>
          </w:tcPr>
          <w:p w14:paraId="61400BE8" w14:textId="77777777" w:rsidR="00030581" w:rsidRDefault="00030581">
            <w:pPr>
              <w:pStyle w:val="afff7"/>
            </w:pPr>
          </w:p>
        </w:tc>
        <w:tc>
          <w:tcPr>
            <w:tcW w:w="775" w:type="dxa"/>
            <w:tcBorders>
              <w:tl2br w:val="nil"/>
              <w:tr2bl w:val="nil"/>
            </w:tcBorders>
            <w:vAlign w:val="center"/>
          </w:tcPr>
          <w:p w14:paraId="7115B94A"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茚并</w:t>
            </w:r>
            <w:r>
              <w:rPr>
                <w:rFonts w:eastAsia="仿宋"/>
                <w:bCs/>
                <w:sz w:val="21"/>
                <w:szCs w:val="21"/>
              </w:rPr>
              <w:t>[1,2,3cd]</w:t>
            </w:r>
            <w:r>
              <w:rPr>
                <w:rFonts w:eastAsia="仿宋"/>
                <w:bCs/>
                <w:sz w:val="21"/>
                <w:szCs w:val="21"/>
              </w:rPr>
              <w:t>芘</w:t>
            </w:r>
            <w:r>
              <w:rPr>
                <w:rFonts w:eastAsia="仿宋"/>
                <w:bCs/>
                <w:sz w:val="21"/>
                <w:szCs w:val="21"/>
              </w:rPr>
              <w:t>*</w:t>
            </w:r>
          </w:p>
        </w:tc>
        <w:tc>
          <w:tcPr>
            <w:tcW w:w="3016" w:type="dxa"/>
            <w:tcBorders>
              <w:tl2br w:val="nil"/>
              <w:tr2bl w:val="nil"/>
            </w:tcBorders>
            <w:vAlign w:val="center"/>
          </w:tcPr>
          <w:p w14:paraId="69724F4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半挥发性有机物的</w:t>
            </w:r>
          </w:p>
          <w:p w14:paraId="6159544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测定</w:t>
            </w:r>
            <w:r>
              <w:rPr>
                <w:rFonts w:eastAsia="仿宋"/>
                <w:bCs/>
                <w:sz w:val="21"/>
                <w:szCs w:val="21"/>
              </w:rPr>
              <w:t xml:space="preserve"> </w:t>
            </w:r>
            <w:r>
              <w:rPr>
                <w:rFonts w:eastAsia="仿宋"/>
                <w:bCs/>
                <w:sz w:val="21"/>
                <w:szCs w:val="21"/>
              </w:rPr>
              <w:t>气相色谱</w:t>
            </w:r>
            <w:r>
              <w:rPr>
                <w:rFonts w:eastAsia="仿宋"/>
                <w:bCs/>
                <w:sz w:val="21"/>
                <w:szCs w:val="21"/>
              </w:rPr>
              <w:t>-</w:t>
            </w:r>
            <w:r>
              <w:rPr>
                <w:rFonts w:eastAsia="仿宋"/>
                <w:bCs/>
                <w:sz w:val="21"/>
                <w:szCs w:val="21"/>
              </w:rPr>
              <w:t>质谱法</w:t>
            </w:r>
          </w:p>
          <w:p w14:paraId="3B02113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HJ834-2017</w:t>
            </w:r>
            <w:r>
              <w:rPr>
                <w:rFonts w:eastAsia="仿宋"/>
                <w:bCs/>
                <w:sz w:val="21"/>
                <w:szCs w:val="21"/>
              </w:rPr>
              <w:t>）</w:t>
            </w:r>
          </w:p>
        </w:tc>
        <w:tc>
          <w:tcPr>
            <w:tcW w:w="1398" w:type="dxa"/>
            <w:tcBorders>
              <w:tl2br w:val="nil"/>
              <w:tr2bl w:val="nil"/>
            </w:tcBorders>
            <w:vAlign w:val="center"/>
          </w:tcPr>
          <w:p w14:paraId="595A348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749E13EE"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6890/5973N</w:t>
            </w:r>
          </w:p>
        </w:tc>
        <w:tc>
          <w:tcPr>
            <w:tcW w:w="1423" w:type="dxa"/>
            <w:tcBorders>
              <w:tl2br w:val="nil"/>
              <w:tr2bl w:val="nil"/>
            </w:tcBorders>
            <w:vAlign w:val="center"/>
          </w:tcPr>
          <w:p w14:paraId="6F6F7916"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E008</w:t>
            </w:r>
          </w:p>
        </w:tc>
      </w:tr>
      <w:tr w:rsidR="00030581" w14:paraId="5A95E3C0" w14:textId="77777777">
        <w:trPr>
          <w:trHeight w:val="424"/>
        </w:trPr>
        <w:tc>
          <w:tcPr>
            <w:tcW w:w="284" w:type="pct"/>
            <w:vMerge/>
            <w:tcBorders>
              <w:tl2br w:val="nil"/>
              <w:tr2bl w:val="nil"/>
            </w:tcBorders>
            <w:vAlign w:val="center"/>
          </w:tcPr>
          <w:p w14:paraId="6899A128" w14:textId="77777777" w:rsidR="00030581" w:rsidRDefault="00030581">
            <w:pPr>
              <w:pStyle w:val="afff7"/>
            </w:pPr>
          </w:p>
        </w:tc>
        <w:tc>
          <w:tcPr>
            <w:tcW w:w="775" w:type="dxa"/>
            <w:tcBorders>
              <w:tl2br w:val="nil"/>
              <w:tr2bl w:val="nil"/>
            </w:tcBorders>
            <w:vAlign w:val="center"/>
          </w:tcPr>
          <w:p w14:paraId="68C86B2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萘</w:t>
            </w:r>
            <w:r>
              <w:rPr>
                <w:rFonts w:eastAsia="仿宋"/>
                <w:bCs/>
                <w:sz w:val="21"/>
                <w:szCs w:val="21"/>
              </w:rPr>
              <w:t>*</w:t>
            </w:r>
          </w:p>
        </w:tc>
        <w:tc>
          <w:tcPr>
            <w:tcW w:w="3016" w:type="dxa"/>
            <w:tcBorders>
              <w:tl2br w:val="nil"/>
              <w:tr2bl w:val="nil"/>
            </w:tcBorders>
            <w:vAlign w:val="center"/>
          </w:tcPr>
          <w:p w14:paraId="6BC4698C"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半挥发性有机物的</w:t>
            </w:r>
          </w:p>
          <w:p w14:paraId="691215A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测定</w:t>
            </w:r>
            <w:r>
              <w:rPr>
                <w:rFonts w:eastAsia="仿宋"/>
                <w:bCs/>
                <w:sz w:val="21"/>
                <w:szCs w:val="21"/>
              </w:rPr>
              <w:t xml:space="preserve"> </w:t>
            </w:r>
            <w:r>
              <w:rPr>
                <w:rFonts w:eastAsia="仿宋"/>
                <w:bCs/>
                <w:sz w:val="21"/>
                <w:szCs w:val="21"/>
              </w:rPr>
              <w:t>气相色谱</w:t>
            </w:r>
            <w:r>
              <w:rPr>
                <w:rFonts w:eastAsia="仿宋"/>
                <w:bCs/>
                <w:sz w:val="21"/>
                <w:szCs w:val="21"/>
              </w:rPr>
              <w:t>-</w:t>
            </w:r>
            <w:r>
              <w:rPr>
                <w:rFonts w:eastAsia="仿宋"/>
                <w:bCs/>
                <w:sz w:val="21"/>
                <w:szCs w:val="21"/>
              </w:rPr>
              <w:t>质谱法</w:t>
            </w:r>
          </w:p>
          <w:p w14:paraId="75D5497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HJ834-2017</w:t>
            </w:r>
            <w:r>
              <w:rPr>
                <w:rFonts w:eastAsia="仿宋"/>
                <w:bCs/>
                <w:sz w:val="21"/>
                <w:szCs w:val="21"/>
              </w:rPr>
              <w:t>）</w:t>
            </w:r>
          </w:p>
        </w:tc>
        <w:tc>
          <w:tcPr>
            <w:tcW w:w="1398" w:type="dxa"/>
            <w:tcBorders>
              <w:tl2br w:val="nil"/>
              <w:tr2bl w:val="nil"/>
            </w:tcBorders>
            <w:vAlign w:val="center"/>
          </w:tcPr>
          <w:p w14:paraId="12700AA3"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6F54CFE0"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6890/5973N</w:t>
            </w:r>
          </w:p>
        </w:tc>
        <w:tc>
          <w:tcPr>
            <w:tcW w:w="1423" w:type="dxa"/>
            <w:tcBorders>
              <w:tl2br w:val="nil"/>
              <w:tr2bl w:val="nil"/>
            </w:tcBorders>
            <w:vAlign w:val="center"/>
          </w:tcPr>
          <w:p w14:paraId="23B7BB37"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E008</w:t>
            </w:r>
          </w:p>
        </w:tc>
      </w:tr>
      <w:tr w:rsidR="00030581" w14:paraId="3F543093" w14:textId="77777777">
        <w:trPr>
          <w:trHeight w:val="424"/>
        </w:trPr>
        <w:tc>
          <w:tcPr>
            <w:tcW w:w="284" w:type="pct"/>
            <w:vMerge/>
            <w:tcBorders>
              <w:tl2br w:val="nil"/>
              <w:tr2bl w:val="nil"/>
            </w:tcBorders>
            <w:vAlign w:val="center"/>
          </w:tcPr>
          <w:p w14:paraId="434F347C" w14:textId="77777777" w:rsidR="00030581" w:rsidRDefault="00030581">
            <w:pPr>
              <w:pStyle w:val="afff7"/>
            </w:pPr>
          </w:p>
        </w:tc>
        <w:tc>
          <w:tcPr>
            <w:tcW w:w="775" w:type="dxa"/>
            <w:tcBorders>
              <w:tl2br w:val="nil"/>
              <w:tr2bl w:val="nil"/>
            </w:tcBorders>
            <w:vAlign w:val="center"/>
          </w:tcPr>
          <w:p w14:paraId="509D5CED"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石油烃</w:t>
            </w:r>
            <w:r>
              <w:rPr>
                <w:rFonts w:eastAsia="仿宋"/>
                <w:bCs/>
                <w:sz w:val="21"/>
                <w:szCs w:val="21"/>
              </w:rPr>
              <w:t>*</w:t>
            </w:r>
          </w:p>
        </w:tc>
        <w:tc>
          <w:tcPr>
            <w:tcW w:w="3016" w:type="dxa"/>
            <w:tcBorders>
              <w:tl2br w:val="nil"/>
              <w:tr2bl w:val="nil"/>
            </w:tcBorders>
            <w:vAlign w:val="center"/>
          </w:tcPr>
          <w:p w14:paraId="4002CEC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土壤和沉积物</w:t>
            </w:r>
            <w:r>
              <w:rPr>
                <w:rFonts w:eastAsia="仿宋"/>
                <w:bCs/>
                <w:sz w:val="21"/>
                <w:szCs w:val="21"/>
              </w:rPr>
              <w:t xml:space="preserve"> </w:t>
            </w:r>
            <w:r>
              <w:rPr>
                <w:rFonts w:eastAsia="仿宋"/>
                <w:bCs/>
                <w:sz w:val="21"/>
                <w:szCs w:val="21"/>
              </w:rPr>
              <w:t>石油烃（</w:t>
            </w:r>
            <w:r>
              <w:rPr>
                <w:rFonts w:eastAsia="仿宋"/>
                <w:bCs/>
                <w:sz w:val="21"/>
                <w:szCs w:val="21"/>
              </w:rPr>
              <w:t>C10-C40</w:t>
            </w:r>
            <w:r>
              <w:rPr>
                <w:rFonts w:eastAsia="仿宋"/>
                <w:bCs/>
                <w:sz w:val="21"/>
                <w:szCs w:val="21"/>
              </w:rPr>
              <w:t>）的测定</w:t>
            </w:r>
            <w:r>
              <w:rPr>
                <w:rFonts w:eastAsia="仿宋"/>
                <w:bCs/>
                <w:sz w:val="21"/>
                <w:szCs w:val="21"/>
              </w:rPr>
              <w:t xml:space="preserve"> </w:t>
            </w:r>
            <w:r>
              <w:rPr>
                <w:rFonts w:eastAsia="仿宋"/>
                <w:bCs/>
                <w:sz w:val="21"/>
                <w:szCs w:val="21"/>
              </w:rPr>
              <w:t>气相色谱法</w:t>
            </w:r>
          </w:p>
          <w:p w14:paraId="46C4A574"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w:t>
            </w:r>
            <w:r>
              <w:rPr>
                <w:rFonts w:eastAsia="仿宋"/>
                <w:bCs/>
                <w:sz w:val="21"/>
                <w:szCs w:val="21"/>
              </w:rPr>
              <w:t>HJ1021-2019</w:t>
            </w:r>
            <w:r>
              <w:rPr>
                <w:rFonts w:eastAsia="仿宋"/>
                <w:bCs/>
                <w:sz w:val="21"/>
                <w:szCs w:val="21"/>
              </w:rPr>
              <w:t>）</w:t>
            </w:r>
          </w:p>
        </w:tc>
        <w:tc>
          <w:tcPr>
            <w:tcW w:w="1398" w:type="dxa"/>
            <w:tcBorders>
              <w:tl2br w:val="nil"/>
              <w:tr2bl w:val="nil"/>
            </w:tcBorders>
            <w:vAlign w:val="center"/>
          </w:tcPr>
          <w:p w14:paraId="010C2D35"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气相色谱质谱联用仪</w:t>
            </w:r>
          </w:p>
        </w:tc>
        <w:tc>
          <w:tcPr>
            <w:tcW w:w="1225" w:type="dxa"/>
            <w:tcBorders>
              <w:tl2br w:val="nil"/>
              <w:tr2bl w:val="nil"/>
            </w:tcBorders>
            <w:vAlign w:val="center"/>
          </w:tcPr>
          <w:p w14:paraId="4B2F0A78"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6890/5973N</w:t>
            </w:r>
          </w:p>
        </w:tc>
        <w:tc>
          <w:tcPr>
            <w:tcW w:w="1423" w:type="dxa"/>
            <w:tcBorders>
              <w:tl2br w:val="nil"/>
              <w:tr2bl w:val="nil"/>
            </w:tcBorders>
            <w:vAlign w:val="center"/>
          </w:tcPr>
          <w:p w14:paraId="66B16A9F" w14:textId="77777777" w:rsidR="00030581" w:rsidRDefault="00067329">
            <w:pPr>
              <w:adjustRightInd/>
              <w:snapToGrid/>
              <w:spacing w:line="240" w:lineRule="auto"/>
              <w:ind w:firstLineChars="0" w:firstLine="0"/>
              <w:jc w:val="center"/>
              <w:rPr>
                <w:rFonts w:eastAsia="仿宋"/>
                <w:bCs/>
                <w:sz w:val="21"/>
                <w:szCs w:val="21"/>
              </w:rPr>
            </w:pPr>
            <w:r>
              <w:rPr>
                <w:rFonts w:eastAsia="仿宋"/>
                <w:bCs/>
                <w:sz w:val="21"/>
                <w:szCs w:val="21"/>
              </w:rPr>
              <w:t>E008</w:t>
            </w:r>
          </w:p>
        </w:tc>
      </w:tr>
    </w:tbl>
    <w:p w14:paraId="1BD856F0" w14:textId="77777777" w:rsidR="00030581" w:rsidRDefault="00067329">
      <w:pPr>
        <w:adjustRightInd/>
        <w:snapToGrid/>
        <w:spacing w:line="500" w:lineRule="exact"/>
        <w:rPr>
          <w:rFonts w:eastAsia="仿宋"/>
          <w:kern w:val="0"/>
          <w:szCs w:val="24"/>
        </w:rPr>
      </w:pPr>
      <w:r>
        <w:rPr>
          <w:rFonts w:eastAsia="仿宋"/>
          <w:kern w:val="0"/>
          <w:szCs w:val="24"/>
        </w:rPr>
        <w:t>（</w:t>
      </w:r>
      <w:r>
        <w:rPr>
          <w:rFonts w:eastAsia="仿宋"/>
          <w:kern w:val="0"/>
          <w:szCs w:val="24"/>
        </w:rPr>
        <w:t>6</w:t>
      </w:r>
      <w:r>
        <w:rPr>
          <w:rFonts w:eastAsia="仿宋"/>
          <w:kern w:val="0"/>
          <w:szCs w:val="24"/>
        </w:rPr>
        <w:t>）监测结果</w:t>
      </w:r>
    </w:p>
    <w:p w14:paraId="558BFF5E"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2-2</w:t>
      </w:r>
      <w:r>
        <w:rPr>
          <w:rFonts w:eastAsia="仿宋" w:hint="eastAsia"/>
          <w:b/>
          <w:bCs/>
          <w:lang w:val="en-US"/>
        </w:rPr>
        <w:t>3</w:t>
      </w:r>
      <w:r>
        <w:rPr>
          <w:rFonts w:eastAsia="仿宋"/>
          <w:b/>
          <w:bCs/>
        </w:rPr>
        <w:t>土壤现状</w:t>
      </w:r>
      <w:r>
        <w:rPr>
          <w:rFonts w:eastAsia="仿宋" w:hint="eastAsia"/>
          <w:b/>
          <w:bCs/>
        </w:rPr>
        <w:t>检</w:t>
      </w:r>
      <w:r>
        <w:rPr>
          <w:rFonts w:eastAsia="仿宋"/>
          <w:b/>
          <w:bCs/>
        </w:rPr>
        <w:t>测结果</w:t>
      </w:r>
    </w:p>
    <w:tbl>
      <w:tblPr>
        <w:tblStyle w:val="aff4"/>
        <w:tblW w:w="4997" w:type="pct"/>
        <w:tblBorders>
          <w:top w:val="single" w:sz="12" w:space="0" w:color="auto"/>
          <w:bottom w:val="single" w:sz="12" w:space="0" w:color="auto"/>
        </w:tblBorders>
        <w:tblLook w:val="04A0" w:firstRow="1" w:lastRow="0" w:firstColumn="1" w:lastColumn="0" w:noHBand="0" w:noVBand="1"/>
      </w:tblPr>
      <w:tblGrid>
        <w:gridCol w:w="2538"/>
        <w:gridCol w:w="1795"/>
        <w:gridCol w:w="1795"/>
        <w:gridCol w:w="1801"/>
        <w:gridCol w:w="1092"/>
      </w:tblGrid>
      <w:tr w:rsidR="00030581" w14:paraId="74C8904A" w14:textId="77777777">
        <w:trPr>
          <w:trHeight w:val="454"/>
        </w:trPr>
        <w:tc>
          <w:tcPr>
            <w:tcW w:w="1407" w:type="pct"/>
            <w:tcBorders>
              <w:tl2br w:val="nil"/>
              <w:tr2bl w:val="nil"/>
            </w:tcBorders>
          </w:tcPr>
          <w:p w14:paraId="76D08C3E" w14:textId="77777777" w:rsidR="00030581" w:rsidRDefault="00067329">
            <w:pPr>
              <w:spacing w:line="240" w:lineRule="auto"/>
              <w:ind w:firstLineChars="0" w:firstLine="0"/>
              <w:jc w:val="center"/>
              <w:rPr>
                <w:rFonts w:eastAsia="仿宋"/>
                <w:b/>
                <w:bCs/>
                <w:sz w:val="21"/>
                <w:szCs w:val="21"/>
              </w:rPr>
            </w:pPr>
            <w:r>
              <w:rPr>
                <w:rFonts w:eastAsia="仿宋"/>
                <w:b/>
                <w:bCs/>
                <w:sz w:val="21"/>
                <w:szCs w:val="21"/>
              </w:rPr>
              <w:t>采样日期</w:t>
            </w:r>
          </w:p>
        </w:tc>
        <w:tc>
          <w:tcPr>
            <w:tcW w:w="2988" w:type="pct"/>
            <w:gridSpan w:val="3"/>
            <w:tcBorders>
              <w:tl2br w:val="nil"/>
              <w:tr2bl w:val="nil"/>
            </w:tcBorders>
          </w:tcPr>
          <w:p w14:paraId="39A11139" w14:textId="77777777" w:rsidR="00030581" w:rsidRDefault="00067329">
            <w:pPr>
              <w:pStyle w:val="Default"/>
              <w:rPr>
                <w:rFonts w:ascii="Times New Roman" w:eastAsia="仿宋" w:cs="Times New Roman"/>
                <w:b/>
                <w:bCs/>
                <w:color w:val="auto"/>
                <w:sz w:val="21"/>
                <w:szCs w:val="21"/>
              </w:rPr>
            </w:pPr>
            <w:r>
              <w:rPr>
                <w:rFonts w:ascii="Times New Roman" w:eastAsia="仿宋" w:cs="Times New Roman"/>
                <w:b/>
                <w:bCs/>
                <w:color w:val="auto"/>
                <w:sz w:val="21"/>
                <w:szCs w:val="21"/>
              </w:rPr>
              <w:t>202</w:t>
            </w:r>
            <w:r>
              <w:rPr>
                <w:rFonts w:ascii="Times New Roman" w:eastAsia="仿宋" w:cs="Times New Roman" w:hint="eastAsia"/>
                <w:b/>
                <w:bCs/>
                <w:color w:val="auto"/>
                <w:sz w:val="21"/>
                <w:szCs w:val="21"/>
              </w:rPr>
              <w:t>5.5.22</w:t>
            </w:r>
          </w:p>
        </w:tc>
        <w:tc>
          <w:tcPr>
            <w:tcW w:w="604" w:type="pct"/>
            <w:tcBorders>
              <w:tl2br w:val="nil"/>
              <w:tr2bl w:val="nil"/>
            </w:tcBorders>
          </w:tcPr>
          <w:p w14:paraId="731E845B" w14:textId="77777777" w:rsidR="00030581" w:rsidRDefault="00067329">
            <w:pPr>
              <w:spacing w:line="240" w:lineRule="auto"/>
              <w:ind w:firstLine="422"/>
              <w:jc w:val="center"/>
              <w:rPr>
                <w:rFonts w:eastAsia="仿宋"/>
                <w:b/>
                <w:bCs/>
                <w:kern w:val="0"/>
                <w:sz w:val="21"/>
                <w:szCs w:val="21"/>
              </w:rPr>
            </w:pPr>
            <w:r>
              <w:rPr>
                <w:rFonts w:eastAsia="仿宋"/>
                <w:b/>
                <w:bCs/>
                <w:kern w:val="0"/>
                <w:sz w:val="21"/>
                <w:szCs w:val="21"/>
              </w:rPr>
              <w:t>/</w:t>
            </w:r>
          </w:p>
        </w:tc>
      </w:tr>
      <w:tr w:rsidR="00030581" w14:paraId="1FF128B3" w14:textId="77777777">
        <w:trPr>
          <w:trHeight w:val="454"/>
        </w:trPr>
        <w:tc>
          <w:tcPr>
            <w:tcW w:w="1407" w:type="pct"/>
            <w:tcBorders>
              <w:tl2br w:val="nil"/>
              <w:tr2bl w:val="nil"/>
            </w:tcBorders>
          </w:tcPr>
          <w:p w14:paraId="4D546330" w14:textId="77777777" w:rsidR="00030581" w:rsidRDefault="00067329">
            <w:pPr>
              <w:spacing w:line="240" w:lineRule="auto"/>
              <w:ind w:firstLineChars="0" w:firstLine="0"/>
              <w:jc w:val="center"/>
              <w:rPr>
                <w:rFonts w:eastAsia="仿宋"/>
                <w:b/>
                <w:bCs/>
                <w:sz w:val="21"/>
                <w:szCs w:val="21"/>
              </w:rPr>
            </w:pPr>
            <w:r>
              <w:rPr>
                <w:rFonts w:eastAsia="仿宋"/>
                <w:b/>
                <w:bCs/>
                <w:sz w:val="21"/>
                <w:szCs w:val="21"/>
              </w:rPr>
              <w:t>检测点位</w:t>
            </w:r>
          </w:p>
        </w:tc>
        <w:tc>
          <w:tcPr>
            <w:tcW w:w="995" w:type="pct"/>
            <w:tcBorders>
              <w:tl2br w:val="nil"/>
              <w:tr2bl w:val="nil"/>
            </w:tcBorders>
            <w:vAlign w:val="top"/>
          </w:tcPr>
          <w:p w14:paraId="396E0F77" w14:textId="77777777" w:rsidR="00030581" w:rsidRDefault="00067329">
            <w:pPr>
              <w:spacing w:line="240" w:lineRule="auto"/>
              <w:ind w:firstLineChars="0" w:firstLine="0"/>
              <w:jc w:val="center"/>
              <w:rPr>
                <w:rFonts w:eastAsia="仿宋"/>
                <w:b/>
                <w:bCs/>
                <w:sz w:val="21"/>
                <w:szCs w:val="21"/>
              </w:rPr>
            </w:pPr>
            <w:r>
              <w:rPr>
                <w:rFonts w:eastAsia="仿宋"/>
                <w:b/>
                <w:bCs/>
                <w:sz w:val="21"/>
                <w:szCs w:val="21"/>
              </w:rPr>
              <w:t>T2505077-01-01</w:t>
            </w:r>
          </w:p>
          <w:p w14:paraId="4E5418B4" w14:textId="77777777" w:rsidR="00030581" w:rsidRDefault="00067329">
            <w:pPr>
              <w:spacing w:line="240" w:lineRule="auto"/>
              <w:ind w:firstLineChars="0" w:firstLine="0"/>
              <w:jc w:val="center"/>
              <w:rPr>
                <w:rFonts w:eastAsia="仿宋"/>
                <w:b/>
                <w:bCs/>
                <w:sz w:val="21"/>
                <w:szCs w:val="21"/>
              </w:rPr>
            </w:pPr>
            <w:r>
              <w:rPr>
                <w:rFonts w:eastAsia="仿宋"/>
                <w:b/>
                <w:bCs/>
                <w:sz w:val="21"/>
                <w:szCs w:val="21"/>
              </w:rPr>
              <w:t>（场区内北侧）</w:t>
            </w:r>
          </w:p>
        </w:tc>
        <w:tc>
          <w:tcPr>
            <w:tcW w:w="995" w:type="pct"/>
            <w:tcBorders>
              <w:tl2br w:val="nil"/>
              <w:tr2bl w:val="nil"/>
            </w:tcBorders>
            <w:vAlign w:val="top"/>
          </w:tcPr>
          <w:p w14:paraId="0B448E61" w14:textId="77777777" w:rsidR="00030581" w:rsidRDefault="00067329">
            <w:pPr>
              <w:spacing w:line="240" w:lineRule="auto"/>
              <w:ind w:firstLineChars="0" w:firstLine="0"/>
              <w:jc w:val="center"/>
              <w:rPr>
                <w:rFonts w:eastAsia="仿宋"/>
                <w:b/>
                <w:bCs/>
                <w:sz w:val="21"/>
                <w:szCs w:val="21"/>
              </w:rPr>
            </w:pPr>
            <w:r>
              <w:rPr>
                <w:rFonts w:eastAsia="仿宋"/>
                <w:b/>
                <w:bCs/>
                <w:sz w:val="21"/>
                <w:szCs w:val="21"/>
              </w:rPr>
              <w:t>T2505077-02-01</w:t>
            </w:r>
          </w:p>
          <w:p w14:paraId="6016E2AC" w14:textId="77777777" w:rsidR="00030581" w:rsidRDefault="00067329">
            <w:pPr>
              <w:spacing w:line="240" w:lineRule="auto"/>
              <w:ind w:firstLineChars="0" w:firstLine="0"/>
              <w:jc w:val="center"/>
              <w:rPr>
                <w:rFonts w:eastAsia="仿宋"/>
                <w:b/>
                <w:bCs/>
                <w:sz w:val="21"/>
                <w:szCs w:val="21"/>
              </w:rPr>
            </w:pPr>
            <w:r>
              <w:rPr>
                <w:rFonts w:eastAsia="仿宋"/>
                <w:b/>
                <w:bCs/>
                <w:sz w:val="21"/>
                <w:szCs w:val="21"/>
              </w:rPr>
              <w:t>（场区内南侧）</w:t>
            </w:r>
          </w:p>
        </w:tc>
        <w:tc>
          <w:tcPr>
            <w:tcW w:w="998" w:type="pct"/>
            <w:tcBorders>
              <w:tl2br w:val="nil"/>
              <w:tr2bl w:val="nil"/>
            </w:tcBorders>
            <w:vAlign w:val="top"/>
          </w:tcPr>
          <w:p w14:paraId="6902CC9B" w14:textId="77777777" w:rsidR="00030581" w:rsidRDefault="00067329">
            <w:pPr>
              <w:spacing w:line="240" w:lineRule="auto"/>
              <w:ind w:firstLineChars="0" w:firstLine="0"/>
              <w:jc w:val="center"/>
              <w:rPr>
                <w:rFonts w:eastAsia="仿宋"/>
                <w:b/>
                <w:bCs/>
                <w:sz w:val="21"/>
                <w:szCs w:val="21"/>
              </w:rPr>
            </w:pPr>
            <w:r>
              <w:rPr>
                <w:rFonts w:eastAsia="仿宋"/>
                <w:b/>
                <w:bCs/>
                <w:sz w:val="21"/>
                <w:szCs w:val="21"/>
              </w:rPr>
              <w:t>T2505077-03-01</w:t>
            </w:r>
          </w:p>
          <w:p w14:paraId="2B703445" w14:textId="77777777" w:rsidR="00030581" w:rsidRDefault="00067329">
            <w:pPr>
              <w:spacing w:line="240" w:lineRule="auto"/>
              <w:ind w:firstLineChars="0" w:firstLine="0"/>
              <w:jc w:val="center"/>
              <w:rPr>
                <w:rFonts w:eastAsia="仿宋"/>
                <w:b/>
                <w:bCs/>
                <w:sz w:val="21"/>
                <w:szCs w:val="21"/>
              </w:rPr>
            </w:pPr>
            <w:r>
              <w:rPr>
                <w:rFonts w:eastAsia="仿宋"/>
                <w:b/>
                <w:bCs/>
                <w:sz w:val="21"/>
                <w:szCs w:val="21"/>
              </w:rPr>
              <w:t>（场区内西侧）</w:t>
            </w:r>
          </w:p>
        </w:tc>
        <w:tc>
          <w:tcPr>
            <w:tcW w:w="604" w:type="pct"/>
            <w:tcBorders>
              <w:tl2br w:val="nil"/>
              <w:tr2bl w:val="nil"/>
            </w:tcBorders>
          </w:tcPr>
          <w:p w14:paraId="0A920C5E" w14:textId="77777777" w:rsidR="00030581" w:rsidRDefault="00067329">
            <w:pPr>
              <w:pStyle w:val="Default"/>
              <w:rPr>
                <w:rFonts w:ascii="Times New Roman" w:eastAsia="仿宋" w:cs="Times New Roman"/>
                <w:b/>
                <w:bCs/>
                <w:color w:val="auto"/>
                <w:sz w:val="21"/>
                <w:szCs w:val="21"/>
              </w:rPr>
            </w:pPr>
            <w:r>
              <w:rPr>
                <w:rFonts w:ascii="Times New Roman" w:eastAsia="仿宋" w:cs="Times New Roman"/>
                <w:b/>
                <w:bCs/>
                <w:color w:val="auto"/>
                <w:sz w:val="21"/>
                <w:szCs w:val="21"/>
              </w:rPr>
              <w:t>/</w:t>
            </w:r>
          </w:p>
        </w:tc>
      </w:tr>
      <w:tr w:rsidR="00030581" w14:paraId="4E19FB74" w14:textId="77777777">
        <w:trPr>
          <w:trHeight w:val="454"/>
        </w:trPr>
        <w:tc>
          <w:tcPr>
            <w:tcW w:w="1407" w:type="pct"/>
            <w:tcBorders>
              <w:tl2br w:val="nil"/>
              <w:tr2bl w:val="nil"/>
            </w:tcBorders>
          </w:tcPr>
          <w:p w14:paraId="01B31780" w14:textId="77777777" w:rsidR="00030581" w:rsidRDefault="00067329">
            <w:pPr>
              <w:spacing w:line="240" w:lineRule="auto"/>
              <w:ind w:firstLineChars="0" w:firstLine="0"/>
              <w:jc w:val="center"/>
              <w:rPr>
                <w:rFonts w:eastAsia="仿宋"/>
                <w:b/>
                <w:bCs/>
                <w:sz w:val="21"/>
                <w:szCs w:val="21"/>
              </w:rPr>
            </w:pPr>
            <w:r>
              <w:rPr>
                <w:rFonts w:eastAsia="仿宋"/>
                <w:b/>
                <w:bCs/>
                <w:sz w:val="21"/>
                <w:szCs w:val="21"/>
              </w:rPr>
              <w:t>检测项目</w:t>
            </w:r>
          </w:p>
        </w:tc>
        <w:tc>
          <w:tcPr>
            <w:tcW w:w="2988" w:type="pct"/>
            <w:gridSpan w:val="3"/>
            <w:tcBorders>
              <w:tl2br w:val="nil"/>
              <w:tr2bl w:val="nil"/>
            </w:tcBorders>
          </w:tcPr>
          <w:p w14:paraId="4E992D04" w14:textId="77777777" w:rsidR="00030581" w:rsidRDefault="00067329">
            <w:pPr>
              <w:pStyle w:val="Default"/>
              <w:rPr>
                <w:rFonts w:ascii="Times New Roman" w:eastAsia="仿宋" w:cs="Times New Roman"/>
                <w:b/>
                <w:bCs/>
                <w:color w:val="auto"/>
                <w:sz w:val="21"/>
                <w:szCs w:val="21"/>
              </w:rPr>
            </w:pPr>
            <w:r>
              <w:rPr>
                <w:rFonts w:ascii="Times New Roman" w:eastAsia="仿宋" w:cs="Times New Roman"/>
                <w:b/>
                <w:bCs/>
                <w:color w:val="auto"/>
                <w:sz w:val="21"/>
                <w:szCs w:val="21"/>
              </w:rPr>
              <w:t>检测结果</w:t>
            </w:r>
          </w:p>
        </w:tc>
        <w:tc>
          <w:tcPr>
            <w:tcW w:w="604" w:type="pct"/>
            <w:tcBorders>
              <w:tl2br w:val="nil"/>
              <w:tr2bl w:val="nil"/>
            </w:tcBorders>
          </w:tcPr>
          <w:p w14:paraId="6560D00A" w14:textId="77777777" w:rsidR="00030581" w:rsidRDefault="00067329">
            <w:pPr>
              <w:pStyle w:val="Default"/>
              <w:rPr>
                <w:rFonts w:ascii="Times New Roman" w:eastAsia="仿宋" w:cs="Times New Roman"/>
                <w:b/>
                <w:bCs/>
                <w:color w:val="auto"/>
                <w:sz w:val="21"/>
                <w:szCs w:val="21"/>
              </w:rPr>
            </w:pPr>
            <w:r>
              <w:rPr>
                <w:rFonts w:ascii="Times New Roman" w:eastAsia="仿宋" w:cs="Times New Roman"/>
                <w:b/>
                <w:bCs/>
                <w:color w:val="auto"/>
                <w:sz w:val="21"/>
                <w:szCs w:val="21"/>
              </w:rPr>
              <w:t>单位</w:t>
            </w:r>
          </w:p>
        </w:tc>
      </w:tr>
      <w:tr w:rsidR="00030581" w14:paraId="755E4A21" w14:textId="77777777">
        <w:trPr>
          <w:trHeight w:val="454"/>
        </w:trPr>
        <w:tc>
          <w:tcPr>
            <w:tcW w:w="1407" w:type="pct"/>
            <w:tcBorders>
              <w:tl2br w:val="nil"/>
              <w:tr2bl w:val="nil"/>
            </w:tcBorders>
          </w:tcPr>
          <w:p w14:paraId="55D07997"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pH</w:t>
            </w:r>
            <w:r>
              <w:rPr>
                <w:rFonts w:ascii="Times New Roman" w:eastAsia="仿宋" w:cs="Times New Roman" w:hint="eastAsia"/>
                <w:color w:val="auto"/>
                <w:sz w:val="21"/>
                <w:szCs w:val="21"/>
              </w:rPr>
              <w:t>值</w:t>
            </w:r>
          </w:p>
        </w:tc>
        <w:tc>
          <w:tcPr>
            <w:tcW w:w="995" w:type="pct"/>
            <w:tcBorders>
              <w:tl2br w:val="nil"/>
              <w:tr2bl w:val="nil"/>
            </w:tcBorders>
          </w:tcPr>
          <w:p w14:paraId="39D577A3"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7.8</w:t>
            </w:r>
          </w:p>
        </w:tc>
        <w:tc>
          <w:tcPr>
            <w:tcW w:w="995" w:type="pct"/>
            <w:tcBorders>
              <w:tl2br w:val="nil"/>
              <w:tr2bl w:val="nil"/>
            </w:tcBorders>
          </w:tcPr>
          <w:p w14:paraId="4D5B83A0"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7.5</w:t>
            </w:r>
          </w:p>
        </w:tc>
        <w:tc>
          <w:tcPr>
            <w:tcW w:w="998" w:type="pct"/>
            <w:tcBorders>
              <w:tl2br w:val="nil"/>
              <w:tr2bl w:val="nil"/>
            </w:tcBorders>
          </w:tcPr>
          <w:p w14:paraId="4AD5820B"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7.6</w:t>
            </w:r>
          </w:p>
        </w:tc>
        <w:tc>
          <w:tcPr>
            <w:tcW w:w="604" w:type="pct"/>
            <w:tcBorders>
              <w:tl2br w:val="nil"/>
              <w:tr2bl w:val="nil"/>
            </w:tcBorders>
          </w:tcPr>
          <w:p w14:paraId="7BEAAF91"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无量纲</w:t>
            </w:r>
          </w:p>
        </w:tc>
      </w:tr>
      <w:tr w:rsidR="00030581" w14:paraId="482E05C5" w14:textId="77777777">
        <w:trPr>
          <w:trHeight w:val="454"/>
        </w:trPr>
        <w:tc>
          <w:tcPr>
            <w:tcW w:w="1407" w:type="pct"/>
            <w:tcBorders>
              <w:tl2br w:val="nil"/>
              <w:tr2bl w:val="nil"/>
            </w:tcBorders>
          </w:tcPr>
          <w:p w14:paraId="3D4EC8F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总砷</w:t>
            </w:r>
          </w:p>
        </w:tc>
        <w:tc>
          <w:tcPr>
            <w:tcW w:w="995" w:type="pct"/>
            <w:tcBorders>
              <w:tl2br w:val="nil"/>
              <w:tr2bl w:val="nil"/>
            </w:tcBorders>
          </w:tcPr>
          <w:p w14:paraId="128000F3"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8.05</w:t>
            </w:r>
          </w:p>
        </w:tc>
        <w:tc>
          <w:tcPr>
            <w:tcW w:w="995" w:type="pct"/>
            <w:tcBorders>
              <w:tl2br w:val="nil"/>
              <w:tr2bl w:val="nil"/>
            </w:tcBorders>
          </w:tcPr>
          <w:p w14:paraId="53B1289E"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7.89</w:t>
            </w:r>
          </w:p>
        </w:tc>
        <w:tc>
          <w:tcPr>
            <w:tcW w:w="998" w:type="pct"/>
            <w:tcBorders>
              <w:tl2br w:val="nil"/>
              <w:tr2bl w:val="nil"/>
            </w:tcBorders>
          </w:tcPr>
          <w:p w14:paraId="4E701408"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7.72</w:t>
            </w:r>
          </w:p>
        </w:tc>
        <w:tc>
          <w:tcPr>
            <w:tcW w:w="604" w:type="pct"/>
            <w:tcBorders>
              <w:tl2br w:val="nil"/>
              <w:tr2bl w:val="nil"/>
            </w:tcBorders>
          </w:tcPr>
          <w:p w14:paraId="3CBD608E"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15CE44DA" w14:textId="77777777">
        <w:trPr>
          <w:trHeight w:val="454"/>
        </w:trPr>
        <w:tc>
          <w:tcPr>
            <w:tcW w:w="1407" w:type="pct"/>
            <w:tcBorders>
              <w:tl2br w:val="nil"/>
              <w:tr2bl w:val="nil"/>
            </w:tcBorders>
          </w:tcPr>
          <w:p w14:paraId="28A03CC5"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镉</w:t>
            </w:r>
          </w:p>
        </w:tc>
        <w:tc>
          <w:tcPr>
            <w:tcW w:w="995" w:type="pct"/>
            <w:tcBorders>
              <w:tl2br w:val="nil"/>
              <w:tr2bl w:val="nil"/>
            </w:tcBorders>
          </w:tcPr>
          <w:p w14:paraId="2648221E"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0.57</w:t>
            </w:r>
          </w:p>
        </w:tc>
        <w:tc>
          <w:tcPr>
            <w:tcW w:w="995" w:type="pct"/>
            <w:tcBorders>
              <w:tl2br w:val="nil"/>
              <w:tr2bl w:val="nil"/>
            </w:tcBorders>
          </w:tcPr>
          <w:p w14:paraId="3851967E"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0.39</w:t>
            </w:r>
          </w:p>
        </w:tc>
        <w:tc>
          <w:tcPr>
            <w:tcW w:w="998" w:type="pct"/>
            <w:tcBorders>
              <w:tl2br w:val="nil"/>
              <w:tr2bl w:val="nil"/>
            </w:tcBorders>
          </w:tcPr>
          <w:p w14:paraId="2D071F17"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0.35</w:t>
            </w:r>
          </w:p>
        </w:tc>
        <w:tc>
          <w:tcPr>
            <w:tcW w:w="604" w:type="pct"/>
            <w:tcBorders>
              <w:tl2br w:val="nil"/>
              <w:tr2bl w:val="nil"/>
            </w:tcBorders>
          </w:tcPr>
          <w:p w14:paraId="05407B7E"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3251B3BB" w14:textId="77777777">
        <w:trPr>
          <w:trHeight w:val="454"/>
        </w:trPr>
        <w:tc>
          <w:tcPr>
            <w:tcW w:w="1407" w:type="pct"/>
            <w:tcBorders>
              <w:tl2br w:val="nil"/>
              <w:tr2bl w:val="nil"/>
            </w:tcBorders>
          </w:tcPr>
          <w:p w14:paraId="25341BE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六价铬</w:t>
            </w:r>
          </w:p>
        </w:tc>
        <w:tc>
          <w:tcPr>
            <w:tcW w:w="995" w:type="pct"/>
            <w:tcBorders>
              <w:tl2br w:val="nil"/>
              <w:tr2bl w:val="nil"/>
            </w:tcBorders>
          </w:tcPr>
          <w:p w14:paraId="5B1EB23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未检出</w:t>
            </w:r>
          </w:p>
        </w:tc>
        <w:tc>
          <w:tcPr>
            <w:tcW w:w="995" w:type="pct"/>
            <w:tcBorders>
              <w:tl2br w:val="nil"/>
              <w:tr2bl w:val="nil"/>
            </w:tcBorders>
          </w:tcPr>
          <w:p w14:paraId="43A9127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0.71</w:t>
            </w:r>
          </w:p>
        </w:tc>
        <w:tc>
          <w:tcPr>
            <w:tcW w:w="998" w:type="pct"/>
            <w:tcBorders>
              <w:tl2br w:val="nil"/>
              <w:tr2bl w:val="nil"/>
            </w:tcBorders>
          </w:tcPr>
          <w:p w14:paraId="483681E6"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0.53</w:t>
            </w:r>
          </w:p>
        </w:tc>
        <w:tc>
          <w:tcPr>
            <w:tcW w:w="604" w:type="pct"/>
            <w:tcBorders>
              <w:tl2br w:val="nil"/>
              <w:tr2bl w:val="nil"/>
            </w:tcBorders>
          </w:tcPr>
          <w:p w14:paraId="6E223B81"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54F30908" w14:textId="77777777">
        <w:trPr>
          <w:trHeight w:val="454"/>
        </w:trPr>
        <w:tc>
          <w:tcPr>
            <w:tcW w:w="1407" w:type="pct"/>
            <w:tcBorders>
              <w:tl2br w:val="nil"/>
              <w:tr2bl w:val="nil"/>
            </w:tcBorders>
          </w:tcPr>
          <w:p w14:paraId="0368EE1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铜</w:t>
            </w:r>
          </w:p>
        </w:tc>
        <w:tc>
          <w:tcPr>
            <w:tcW w:w="995" w:type="pct"/>
            <w:tcBorders>
              <w:tl2br w:val="nil"/>
              <w:tr2bl w:val="nil"/>
            </w:tcBorders>
          </w:tcPr>
          <w:p w14:paraId="6B83BEE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56</w:t>
            </w:r>
          </w:p>
        </w:tc>
        <w:tc>
          <w:tcPr>
            <w:tcW w:w="995" w:type="pct"/>
            <w:tcBorders>
              <w:tl2br w:val="nil"/>
              <w:tr2bl w:val="nil"/>
            </w:tcBorders>
          </w:tcPr>
          <w:p w14:paraId="3840759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79</w:t>
            </w:r>
          </w:p>
        </w:tc>
        <w:tc>
          <w:tcPr>
            <w:tcW w:w="998" w:type="pct"/>
            <w:tcBorders>
              <w:tl2br w:val="nil"/>
              <w:tr2bl w:val="nil"/>
            </w:tcBorders>
          </w:tcPr>
          <w:p w14:paraId="1BED216A"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56</w:t>
            </w:r>
          </w:p>
        </w:tc>
        <w:tc>
          <w:tcPr>
            <w:tcW w:w="604" w:type="pct"/>
            <w:tcBorders>
              <w:tl2br w:val="nil"/>
              <w:tr2bl w:val="nil"/>
            </w:tcBorders>
          </w:tcPr>
          <w:p w14:paraId="7327B260"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7F9949D6" w14:textId="77777777">
        <w:trPr>
          <w:trHeight w:val="454"/>
        </w:trPr>
        <w:tc>
          <w:tcPr>
            <w:tcW w:w="1407" w:type="pct"/>
            <w:tcBorders>
              <w:tl2br w:val="nil"/>
              <w:tr2bl w:val="nil"/>
            </w:tcBorders>
          </w:tcPr>
          <w:p w14:paraId="0AAE5100"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lastRenderedPageBreak/>
              <w:t>铅</w:t>
            </w:r>
          </w:p>
        </w:tc>
        <w:tc>
          <w:tcPr>
            <w:tcW w:w="995" w:type="pct"/>
            <w:tcBorders>
              <w:tl2br w:val="nil"/>
              <w:tr2bl w:val="nil"/>
            </w:tcBorders>
          </w:tcPr>
          <w:p w14:paraId="5C661F5A"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未检出</w:t>
            </w:r>
          </w:p>
        </w:tc>
        <w:tc>
          <w:tcPr>
            <w:tcW w:w="995" w:type="pct"/>
            <w:tcBorders>
              <w:tl2br w:val="nil"/>
              <w:tr2bl w:val="nil"/>
            </w:tcBorders>
          </w:tcPr>
          <w:p w14:paraId="54CD9BEE"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25</w:t>
            </w:r>
          </w:p>
        </w:tc>
        <w:tc>
          <w:tcPr>
            <w:tcW w:w="998" w:type="pct"/>
            <w:tcBorders>
              <w:tl2br w:val="nil"/>
              <w:tr2bl w:val="nil"/>
            </w:tcBorders>
          </w:tcPr>
          <w:p w14:paraId="6EE3EA4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30</w:t>
            </w:r>
          </w:p>
        </w:tc>
        <w:tc>
          <w:tcPr>
            <w:tcW w:w="604" w:type="pct"/>
            <w:tcBorders>
              <w:tl2br w:val="nil"/>
              <w:tr2bl w:val="nil"/>
            </w:tcBorders>
          </w:tcPr>
          <w:p w14:paraId="38A07AF1"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3D69C7B8" w14:textId="77777777">
        <w:trPr>
          <w:trHeight w:val="454"/>
        </w:trPr>
        <w:tc>
          <w:tcPr>
            <w:tcW w:w="1407" w:type="pct"/>
            <w:tcBorders>
              <w:tl2br w:val="nil"/>
              <w:tr2bl w:val="nil"/>
            </w:tcBorders>
          </w:tcPr>
          <w:p w14:paraId="36B2923A"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总汞</w:t>
            </w:r>
          </w:p>
        </w:tc>
        <w:tc>
          <w:tcPr>
            <w:tcW w:w="995" w:type="pct"/>
            <w:tcBorders>
              <w:tl2br w:val="nil"/>
              <w:tr2bl w:val="nil"/>
            </w:tcBorders>
          </w:tcPr>
          <w:p w14:paraId="7BA07BBB"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0.0303</w:t>
            </w:r>
          </w:p>
        </w:tc>
        <w:tc>
          <w:tcPr>
            <w:tcW w:w="995" w:type="pct"/>
            <w:tcBorders>
              <w:tl2br w:val="nil"/>
              <w:tr2bl w:val="nil"/>
            </w:tcBorders>
          </w:tcPr>
          <w:p w14:paraId="56B7ABC5"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0.0271</w:t>
            </w:r>
          </w:p>
        </w:tc>
        <w:tc>
          <w:tcPr>
            <w:tcW w:w="998" w:type="pct"/>
            <w:tcBorders>
              <w:tl2br w:val="nil"/>
              <w:tr2bl w:val="nil"/>
            </w:tcBorders>
          </w:tcPr>
          <w:p w14:paraId="5F4581B3"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0.0252</w:t>
            </w:r>
          </w:p>
        </w:tc>
        <w:tc>
          <w:tcPr>
            <w:tcW w:w="604" w:type="pct"/>
            <w:tcBorders>
              <w:tl2br w:val="nil"/>
              <w:tr2bl w:val="nil"/>
            </w:tcBorders>
          </w:tcPr>
          <w:p w14:paraId="088DA7C4"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358682F0" w14:textId="77777777">
        <w:trPr>
          <w:trHeight w:val="454"/>
        </w:trPr>
        <w:tc>
          <w:tcPr>
            <w:tcW w:w="1407" w:type="pct"/>
            <w:tcBorders>
              <w:tl2br w:val="nil"/>
              <w:tr2bl w:val="nil"/>
            </w:tcBorders>
          </w:tcPr>
          <w:p w14:paraId="1E1FBC8E"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镍</w:t>
            </w:r>
          </w:p>
        </w:tc>
        <w:tc>
          <w:tcPr>
            <w:tcW w:w="995" w:type="pct"/>
            <w:tcBorders>
              <w:tl2br w:val="nil"/>
              <w:tr2bl w:val="nil"/>
            </w:tcBorders>
          </w:tcPr>
          <w:p w14:paraId="42915DD7"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35</w:t>
            </w:r>
          </w:p>
        </w:tc>
        <w:tc>
          <w:tcPr>
            <w:tcW w:w="995" w:type="pct"/>
            <w:tcBorders>
              <w:tl2br w:val="nil"/>
              <w:tr2bl w:val="nil"/>
            </w:tcBorders>
          </w:tcPr>
          <w:p w14:paraId="5DC9DB2B"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29</w:t>
            </w:r>
          </w:p>
        </w:tc>
        <w:tc>
          <w:tcPr>
            <w:tcW w:w="998" w:type="pct"/>
            <w:tcBorders>
              <w:tl2br w:val="nil"/>
              <w:tr2bl w:val="nil"/>
            </w:tcBorders>
          </w:tcPr>
          <w:p w14:paraId="23E9E733"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34</w:t>
            </w:r>
          </w:p>
        </w:tc>
        <w:tc>
          <w:tcPr>
            <w:tcW w:w="604" w:type="pct"/>
            <w:tcBorders>
              <w:tl2br w:val="nil"/>
              <w:tr2bl w:val="nil"/>
            </w:tcBorders>
          </w:tcPr>
          <w:p w14:paraId="5F575C8D"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3F27526B" w14:textId="77777777">
        <w:trPr>
          <w:trHeight w:val="454"/>
        </w:trPr>
        <w:tc>
          <w:tcPr>
            <w:tcW w:w="1407" w:type="pct"/>
            <w:tcBorders>
              <w:tl2br w:val="nil"/>
              <w:tr2bl w:val="nil"/>
            </w:tcBorders>
          </w:tcPr>
          <w:p w14:paraId="0459F261"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四氯化碳</w:t>
            </w:r>
            <w:r>
              <w:rPr>
                <w:rFonts w:ascii="Times New Roman" w:eastAsia="仿宋" w:cs="Times New Roman" w:hint="eastAsia"/>
                <w:color w:val="auto"/>
                <w:sz w:val="21"/>
                <w:szCs w:val="21"/>
              </w:rPr>
              <w:t>*</w:t>
            </w:r>
          </w:p>
        </w:tc>
        <w:tc>
          <w:tcPr>
            <w:tcW w:w="995" w:type="pct"/>
            <w:tcBorders>
              <w:tl2br w:val="nil"/>
              <w:tr2bl w:val="nil"/>
            </w:tcBorders>
          </w:tcPr>
          <w:p w14:paraId="09B427C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5F664A57"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723ED806"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6FF25803"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094D8233" w14:textId="77777777">
        <w:trPr>
          <w:trHeight w:val="454"/>
        </w:trPr>
        <w:tc>
          <w:tcPr>
            <w:tcW w:w="1407" w:type="pct"/>
            <w:tcBorders>
              <w:tl2br w:val="nil"/>
              <w:tr2bl w:val="nil"/>
            </w:tcBorders>
          </w:tcPr>
          <w:p w14:paraId="629198E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氯仿</w:t>
            </w:r>
            <w:r>
              <w:rPr>
                <w:rFonts w:ascii="Times New Roman" w:eastAsia="仿宋" w:cs="Times New Roman" w:hint="eastAsia"/>
                <w:color w:val="auto"/>
                <w:sz w:val="21"/>
                <w:szCs w:val="21"/>
              </w:rPr>
              <w:t>*</w:t>
            </w:r>
          </w:p>
        </w:tc>
        <w:tc>
          <w:tcPr>
            <w:tcW w:w="995" w:type="pct"/>
            <w:tcBorders>
              <w:tl2br w:val="nil"/>
              <w:tr2bl w:val="nil"/>
            </w:tcBorders>
          </w:tcPr>
          <w:p w14:paraId="06A4B5E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77E452A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0D4315A1"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61A16FDE"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37E379CA" w14:textId="77777777">
        <w:trPr>
          <w:trHeight w:val="454"/>
        </w:trPr>
        <w:tc>
          <w:tcPr>
            <w:tcW w:w="1407" w:type="pct"/>
            <w:tcBorders>
              <w:tl2br w:val="nil"/>
              <w:tr2bl w:val="nil"/>
            </w:tcBorders>
          </w:tcPr>
          <w:p w14:paraId="7D889D3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氯甲烷</w:t>
            </w:r>
            <w:r>
              <w:rPr>
                <w:rFonts w:ascii="Times New Roman" w:eastAsia="仿宋" w:cs="Times New Roman" w:hint="eastAsia"/>
                <w:color w:val="auto"/>
                <w:sz w:val="21"/>
                <w:szCs w:val="21"/>
              </w:rPr>
              <w:t>*</w:t>
            </w:r>
          </w:p>
        </w:tc>
        <w:tc>
          <w:tcPr>
            <w:tcW w:w="995" w:type="pct"/>
            <w:tcBorders>
              <w:tl2br w:val="nil"/>
              <w:tr2bl w:val="nil"/>
            </w:tcBorders>
          </w:tcPr>
          <w:p w14:paraId="7D052EA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4ADAF84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4D72DC1C"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4A72F9BC"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075CCFAB" w14:textId="77777777">
        <w:trPr>
          <w:trHeight w:val="454"/>
        </w:trPr>
        <w:tc>
          <w:tcPr>
            <w:tcW w:w="1407" w:type="pct"/>
            <w:tcBorders>
              <w:tl2br w:val="nil"/>
              <w:tr2bl w:val="nil"/>
            </w:tcBorders>
          </w:tcPr>
          <w:p w14:paraId="2CC401B7"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 1-</w:t>
            </w:r>
            <w:r>
              <w:rPr>
                <w:rFonts w:ascii="Times New Roman" w:eastAsia="仿宋" w:cs="Times New Roman" w:hint="eastAsia"/>
                <w:color w:val="auto"/>
                <w:sz w:val="21"/>
                <w:szCs w:val="21"/>
              </w:rPr>
              <w:t>二氯乙烷</w:t>
            </w:r>
            <w:r>
              <w:rPr>
                <w:rFonts w:ascii="Times New Roman" w:eastAsia="仿宋" w:cs="Times New Roman" w:hint="eastAsia"/>
                <w:color w:val="auto"/>
                <w:sz w:val="21"/>
                <w:szCs w:val="21"/>
              </w:rPr>
              <w:t>*</w:t>
            </w:r>
          </w:p>
        </w:tc>
        <w:tc>
          <w:tcPr>
            <w:tcW w:w="995" w:type="pct"/>
            <w:tcBorders>
              <w:tl2br w:val="nil"/>
              <w:tr2bl w:val="nil"/>
            </w:tcBorders>
          </w:tcPr>
          <w:p w14:paraId="7682A05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0C4D57A3"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0E27C6C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2701B3D6"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20A300D2" w14:textId="77777777">
        <w:trPr>
          <w:trHeight w:val="454"/>
        </w:trPr>
        <w:tc>
          <w:tcPr>
            <w:tcW w:w="1407" w:type="pct"/>
            <w:tcBorders>
              <w:tl2br w:val="nil"/>
              <w:tr2bl w:val="nil"/>
            </w:tcBorders>
          </w:tcPr>
          <w:p w14:paraId="0E978C1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1,2-</w:t>
            </w:r>
            <w:r>
              <w:rPr>
                <w:rFonts w:ascii="Times New Roman" w:eastAsia="仿宋" w:cs="Times New Roman" w:hint="eastAsia"/>
                <w:color w:val="auto"/>
                <w:sz w:val="21"/>
                <w:szCs w:val="21"/>
              </w:rPr>
              <w:t>二氯乙烷</w:t>
            </w:r>
            <w:r>
              <w:rPr>
                <w:rFonts w:ascii="Times New Roman" w:eastAsia="仿宋" w:cs="Times New Roman" w:hint="eastAsia"/>
                <w:color w:val="auto"/>
                <w:sz w:val="21"/>
                <w:szCs w:val="21"/>
              </w:rPr>
              <w:t>*</w:t>
            </w:r>
          </w:p>
        </w:tc>
        <w:tc>
          <w:tcPr>
            <w:tcW w:w="995" w:type="pct"/>
            <w:tcBorders>
              <w:tl2br w:val="nil"/>
              <w:tr2bl w:val="nil"/>
            </w:tcBorders>
          </w:tcPr>
          <w:p w14:paraId="66E543D0"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04676206"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0D284365"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5CAE2A8B"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6985829F" w14:textId="77777777">
        <w:trPr>
          <w:trHeight w:val="454"/>
        </w:trPr>
        <w:tc>
          <w:tcPr>
            <w:tcW w:w="1407" w:type="pct"/>
            <w:tcBorders>
              <w:tl2br w:val="nil"/>
              <w:tr2bl w:val="nil"/>
            </w:tcBorders>
          </w:tcPr>
          <w:p w14:paraId="28634877"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 1-</w:t>
            </w:r>
            <w:r>
              <w:rPr>
                <w:rFonts w:ascii="Times New Roman" w:eastAsia="仿宋" w:cs="Times New Roman" w:hint="eastAsia"/>
                <w:color w:val="auto"/>
                <w:sz w:val="21"/>
                <w:szCs w:val="21"/>
              </w:rPr>
              <w:t>二氯乙烯</w:t>
            </w:r>
            <w:r>
              <w:rPr>
                <w:rFonts w:ascii="Times New Roman" w:eastAsia="仿宋" w:cs="Times New Roman" w:hint="eastAsia"/>
                <w:color w:val="auto"/>
                <w:sz w:val="21"/>
                <w:szCs w:val="21"/>
              </w:rPr>
              <w:t>*</w:t>
            </w:r>
          </w:p>
        </w:tc>
        <w:tc>
          <w:tcPr>
            <w:tcW w:w="995" w:type="pct"/>
            <w:tcBorders>
              <w:tl2br w:val="nil"/>
              <w:tr2bl w:val="nil"/>
            </w:tcBorders>
          </w:tcPr>
          <w:p w14:paraId="03DFBE5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399609E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4C063416"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25091C0A"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7517DB31" w14:textId="77777777">
        <w:trPr>
          <w:trHeight w:val="454"/>
        </w:trPr>
        <w:tc>
          <w:tcPr>
            <w:tcW w:w="1407" w:type="pct"/>
            <w:tcBorders>
              <w:tl2br w:val="nil"/>
              <w:tr2bl w:val="nil"/>
            </w:tcBorders>
          </w:tcPr>
          <w:p w14:paraId="41F1098B"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顺</w:t>
            </w:r>
            <w:r>
              <w:rPr>
                <w:rFonts w:ascii="Times New Roman" w:eastAsia="仿宋" w:cs="Times New Roman" w:hint="eastAsia"/>
                <w:color w:val="auto"/>
                <w:sz w:val="21"/>
                <w:szCs w:val="21"/>
              </w:rPr>
              <w:t>-1,2-</w:t>
            </w:r>
            <w:r>
              <w:rPr>
                <w:rFonts w:ascii="Times New Roman" w:eastAsia="仿宋" w:cs="Times New Roman" w:hint="eastAsia"/>
                <w:color w:val="auto"/>
                <w:sz w:val="21"/>
                <w:szCs w:val="21"/>
              </w:rPr>
              <w:t>二氯乙烯</w:t>
            </w:r>
            <w:r>
              <w:rPr>
                <w:rFonts w:ascii="Times New Roman" w:eastAsia="仿宋" w:cs="Times New Roman" w:hint="eastAsia"/>
                <w:color w:val="auto"/>
                <w:sz w:val="21"/>
                <w:szCs w:val="21"/>
              </w:rPr>
              <w:t>*</w:t>
            </w:r>
          </w:p>
        </w:tc>
        <w:tc>
          <w:tcPr>
            <w:tcW w:w="995" w:type="pct"/>
            <w:tcBorders>
              <w:tl2br w:val="nil"/>
              <w:tr2bl w:val="nil"/>
            </w:tcBorders>
          </w:tcPr>
          <w:p w14:paraId="5707F608"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6776774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46C9FD76"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4E0D7394"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206DCDF1" w14:textId="77777777">
        <w:trPr>
          <w:trHeight w:val="454"/>
        </w:trPr>
        <w:tc>
          <w:tcPr>
            <w:tcW w:w="1407" w:type="pct"/>
            <w:tcBorders>
              <w:tl2br w:val="nil"/>
              <w:tr2bl w:val="nil"/>
            </w:tcBorders>
          </w:tcPr>
          <w:p w14:paraId="2F40CC41"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反</w:t>
            </w:r>
            <w:r>
              <w:rPr>
                <w:rFonts w:ascii="Times New Roman" w:eastAsia="仿宋" w:cs="Times New Roman" w:hint="eastAsia"/>
                <w:color w:val="auto"/>
                <w:sz w:val="21"/>
                <w:szCs w:val="21"/>
              </w:rPr>
              <w:t>-1,2-</w:t>
            </w:r>
            <w:r>
              <w:rPr>
                <w:rFonts w:ascii="Times New Roman" w:eastAsia="仿宋" w:cs="Times New Roman" w:hint="eastAsia"/>
                <w:color w:val="auto"/>
                <w:sz w:val="21"/>
                <w:szCs w:val="21"/>
              </w:rPr>
              <w:t>二氯乙烯</w:t>
            </w:r>
            <w:r>
              <w:rPr>
                <w:rFonts w:ascii="Times New Roman" w:eastAsia="仿宋" w:cs="Times New Roman" w:hint="eastAsia"/>
                <w:color w:val="auto"/>
                <w:sz w:val="21"/>
                <w:szCs w:val="21"/>
              </w:rPr>
              <w:t>*</w:t>
            </w:r>
          </w:p>
        </w:tc>
        <w:tc>
          <w:tcPr>
            <w:tcW w:w="995" w:type="pct"/>
            <w:tcBorders>
              <w:tl2br w:val="nil"/>
              <w:tr2bl w:val="nil"/>
            </w:tcBorders>
          </w:tcPr>
          <w:p w14:paraId="63E8B15A"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70E8BE6E"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2BDE820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122E9744"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33BDF22B" w14:textId="77777777">
        <w:trPr>
          <w:trHeight w:val="454"/>
        </w:trPr>
        <w:tc>
          <w:tcPr>
            <w:tcW w:w="1407" w:type="pct"/>
            <w:tcBorders>
              <w:tl2br w:val="nil"/>
              <w:tr2bl w:val="nil"/>
            </w:tcBorders>
          </w:tcPr>
          <w:p w14:paraId="2F825FE8"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二氯甲烷</w:t>
            </w:r>
            <w:r>
              <w:rPr>
                <w:rFonts w:ascii="Times New Roman" w:eastAsia="仿宋" w:cs="Times New Roman" w:hint="eastAsia"/>
                <w:color w:val="auto"/>
                <w:sz w:val="21"/>
                <w:szCs w:val="21"/>
              </w:rPr>
              <w:t>*</w:t>
            </w:r>
          </w:p>
        </w:tc>
        <w:tc>
          <w:tcPr>
            <w:tcW w:w="995" w:type="pct"/>
            <w:tcBorders>
              <w:tl2br w:val="nil"/>
              <w:tr2bl w:val="nil"/>
            </w:tcBorders>
          </w:tcPr>
          <w:p w14:paraId="37A61A7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7A519F71"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285EA0F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51513729"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13C55C02" w14:textId="77777777">
        <w:trPr>
          <w:trHeight w:val="454"/>
        </w:trPr>
        <w:tc>
          <w:tcPr>
            <w:tcW w:w="1407" w:type="pct"/>
            <w:tcBorders>
              <w:tl2br w:val="nil"/>
              <w:tr2bl w:val="nil"/>
            </w:tcBorders>
          </w:tcPr>
          <w:p w14:paraId="1900200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1,2-</w:t>
            </w:r>
            <w:r>
              <w:rPr>
                <w:rFonts w:ascii="Times New Roman" w:eastAsia="仿宋" w:cs="Times New Roman" w:hint="eastAsia"/>
                <w:color w:val="auto"/>
                <w:sz w:val="21"/>
                <w:szCs w:val="21"/>
              </w:rPr>
              <w:t>二氯丙烷</w:t>
            </w:r>
            <w:r>
              <w:rPr>
                <w:rFonts w:ascii="Times New Roman" w:eastAsia="仿宋" w:cs="Times New Roman" w:hint="eastAsia"/>
                <w:color w:val="auto"/>
                <w:sz w:val="21"/>
                <w:szCs w:val="21"/>
              </w:rPr>
              <w:t>*</w:t>
            </w:r>
          </w:p>
        </w:tc>
        <w:tc>
          <w:tcPr>
            <w:tcW w:w="995" w:type="pct"/>
            <w:tcBorders>
              <w:tl2br w:val="nil"/>
              <w:tr2bl w:val="nil"/>
            </w:tcBorders>
          </w:tcPr>
          <w:p w14:paraId="34D9A687"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1CD657CC"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65F2DCE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3111D281" w14:textId="77777777" w:rsidR="00030581" w:rsidRDefault="00067329">
            <w:pPr>
              <w:spacing w:line="240" w:lineRule="auto"/>
              <w:ind w:firstLineChars="0" w:firstLine="0"/>
              <w:jc w:val="center"/>
              <w:rPr>
                <w:rFonts w:eastAsia="仿宋"/>
                <w:sz w:val="21"/>
                <w:szCs w:val="21"/>
              </w:rPr>
            </w:pPr>
            <w:r>
              <w:rPr>
                <w:rFonts w:eastAsia="仿宋"/>
                <w:sz w:val="21"/>
                <w:szCs w:val="21"/>
              </w:rPr>
              <w:t>mg/kg</w:t>
            </w:r>
          </w:p>
        </w:tc>
      </w:tr>
      <w:tr w:rsidR="00030581" w14:paraId="0DA696AC" w14:textId="77777777">
        <w:trPr>
          <w:trHeight w:val="454"/>
        </w:trPr>
        <w:tc>
          <w:tcPr>
            <w:tcW w:w="1407" w:type="pct"/>
            <w:tcBorders>
              <w:tl2br w:val="nil"/>
              <w:tr2bl w:val="nil"/>
            </w:tcBorders>
          </w:tcPr>
          <w:p w14:paraId="1567749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 1, 1,2-</w:t>
            </w:r>
            <w:r>
              <w:rPr>
                <w:rFonts w:ascii="Times New Roman" w:eastAsia="仿宋" w:cs="Times New Roman" w:hint="eastAsia"/>
                <w:color w:val="auto"/>
                <w:sz w:val="21"/>
                <w:szCs w:val="21"/>
              </w:rPr>
              <w:t>四氯乙烷</w:t>
            </w:r>
            <w:r>
              <w:rPr>
                <w:rFonts w:ascii="Times New Roman" w:eastAsia="仿宋" w:cs="Times New Roman" w:hint="eastAsia"/>
                <w:color w:val="auto"/>
                <w:sz w:val="21"/>
                <w:szCs w:val="21"/>
              </w:rPr>
              <w:t>*</w:t>
            </w:r>
          </w:p>
        </w:tc>
        <w:tc>
          <w:tcPr>
            <w:tcW w:w="995" w:type="pct"/>
            <w:tcBorders>
              <w:tl2br w:val="nil"/>
              <w:tr2bl w:val="nil"/>
            </w:tcBorders>
          </w:tcPr>
          <w:p w14:paraId="3CF0CA1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7C85397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1DFA0F5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1D2ACA7B"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62C9A666" w14:textId="77777777">
        <w:trPr>
          <w:trHeight w:val="454"/>
        </w:trPr>
        <w:tc>
          <w:tcPr>
            <w:tcW w:w="1407" w:type="pct"/>
            <w:tcBorders>
              <w:tl2br w:val="nil"/>
              <w:tr2bl w:val="nil"/>
            </w:tcBorders>
          </w:tcPr>
          <w:p w14:paraId="4AEEEA9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 1,2,2-</w:t>
            </w:r>
            <w:r>
              <w:rPr>
                <w:rFonts w:ascii="Times New Roman" w:eastAsia="仿宋" w:cs="Times New Roman" w:hint="eastAsia"/>
                <w:color w:val="auto"/>
                <w:sz w:val="21"/>
                <w:szCs w:val="21"/>
              </w:rPr>
              <w:t>四氯乙烷</w:t>
            </w:r>
            <w:r>
              <w:rPr>
                <w:rFonts w:ascii="Times New Roman" w:eastAsia="仿宋" w:cs="Times New Roman" w:hint="eastAsia"/>
                <w:color w:val="auto"/>
                <w:sz w:val="21"/>
                <w:szCs w:val="21"/>
              </w:rPr>
              <w:t>*</w:t>
            </w:r>
          </w:p>
        </w:tc>
        <w:tc>
          <w:tcPr>
            <w:tcW w:w="995" w:type="pct"/>
            <w:tcBorders>
              <w:tl2br w:val="nil"/>
              <w:tr2bl w:val="nil"/>
            </w:tcBorders>
          </w:tcPr>
          <w:p w14:paraId="4AABC10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3A1A3A7C"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1B427F51"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611AF8DA"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70C88BBA" w14:textId="77777777">
        <w:trPr>
          <w:trHeight w:val="454"/>
        </w:trPr>
        <w:tc>
          <w:tcPr>
            <w:tcW w:w="1407" w:type="pct"/>
            <w:tcBorders>
              <w:tl2br w:val="nil"/>
              <w:tr2bl w:val="nil"/>
            </w:tcBorders>
          </w:tcPr>
          <w:p w14:paraId="6D0183C6"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四氯乙烯</w:t>
            </w:r>
            <w:r>
              <w:rPr>
                <w:rFonts w:ascii="Times New Roman" w:eastAsia="仿宋" w:cs="Times New Roman" w:hint="eastAsia"/>
                <w:color w:val="auto"/>
                <w:sz w:val="21"/>
                <w:szCs w:val="21"/>
              </w:rPr>
              <w:t>*</w:t>
            </w:r>
          </w:p>
        </w:tc>
        <w:tc>
          <w:tcPr>
            <w:tcW w:w="995" w:type="pct"/>
            <w:tcBorders>
              <w:tl2br w:val="nil"/>
              <w:tr2bl w:val="nil"/>
            </w:tcBorders>
          </w:tcPr>
          <w:p w14:paraId="6E293245"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3D7A7E46"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1F4B0AF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1CF1514C"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7464B35D" w14:textId="77777777">
        <w:trPr>
          <w:trHeight w:val="454"/>
        </w:trPr>
        <w:tc>
          <w:tcPr>
            <w:tcW w:w="1407" w:type="pct"/>
            <w:tcBorders>
              <w:tl2br w:val="nil"/>
              <w:tr2bl w:val="nil"/>
            </w:tcBorders>
          </w:tcPr>
          <w:p w14:paraId="58A5447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 1, 1-</w:t>
            </w:r>
            <w:r>
              <w:rPr>
                <w:rFonts w:ascii="Times New Roman" w:eastAsia="仿宋" w:cs="Times New Roman" w:hint="eastAsia"/>
                <w:color w:val="auto"/>
                <w:sz w:val="21"/>
                <w:szCs w:val="21"/>
              </w:rPr>
              <w:t>三氯乙烷</w:t>
            </w:r>
          </w:p>
          <w:p w14:paraId="5740B0FE"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w:t>
            </w:r>
          </w:p>
        </w:tc>
        <w:tc>
          <w:tcPr>
            <w:tcW w:w="995" w:type="pct"/>
            <w:tcBorders>
              <w:tl2br w:val="nil"/>
              <w:tr2bl w:val="nil"/>
            </w:tcBorders>
          </w:tcPr>
          <w:p w14:paraId="67D2F4B6"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2302CE4C"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3DB10DD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4C6C5E26"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3F537714" w14:textId="77777777">
        <w:trPr>
          <w:trHeight w:val="454"/>
        </w:trPr>
        <w:tc>
          <w:tcPr>
            <w:tcW w:w="1407" w:type="pct"/>
            <w:tcBorders>
              <w:tl2br w:val="nil"/>
              <w:tr2bl w:val="nil"/>
            </w:tcBorders>
          </w:tcPr>
          <w:p w14:paraId="5641F5A3"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 1,2-</w:t>
            </w:r>
            <w:r>
              <w:rPr>
                <w:rFonts w:ascii="Times New Roman" w:eastAsia="仿宋" w:cs="Times New Roman" w:hint="eastAsia"/>
                <w:color w:val="auto"/>
                <w:sz w:val="21"/>
                <w:szCs w:val="21"/>
              </w:rPr>
              <w:t>三氯乙烷</w:t>
            </w:r>
          </w:p>
          <w:p w14:paraId="3B795BFC"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w:t>
            </w:r>
          </w:p>
        </w:tc>
        <w:tc>
          <w:tcPr>
            <w:tcW w:w="995" w:type="pct"/>
            <w:tcBorders>
              <w:tl2br w:val="nil"/>
              <w:tr2bl w:val="nil"/>
            </w:tcBorders>
          </w:tcPr>
          <w:p w14:paraId="39CAB05C"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2FDC7CC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38ABE9C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36358C48"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042517C3" w14:textId="77777777">
        <w:trPr>
          <w:trHeight w:val="454"/>
        </w:trPr>
        <w:tc>
          <w:tcPr>
            <w:tcW w:w="1407" w:type="pct"/>
            <w:tcBorders>
              <w:tl2br w:val="nil"/>
              <w:tr2bl w:val="nil"/>
            </w:tcBorders>
          </w:tcPr>
          <w:p w14:paraId="000C1AB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三氯乙烯</w:t>
            </w:r>
            <w:r>
              <w:rPr>
                <w:rFonts w:ascii="Times New Roman" w:eastAsia="仿宋" w:cs="Times New Roman" w:hint="eastAsia"/>
                <w:color w:val="auto"/>
                <w:sz w:val="21"/>
                <w:szCs w:val="21"/>
              </w:rPr>
              <w:t>*</w:t>
            </w:r>
          </w:p>
        </w:tc>
        <w:tc>
          <w:tcPr>
            <w:tcW w:w="995" w:type="pct"/>
            <w:tcBorders>
              <w:tl2br w:val="nil"/>
              <w:tr2bl w:val="nil"/>
            </w:tcBorders>
          </w:tcPr>
          <w:p w14:paraId="6B69161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3981AB7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3E9B57A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687FA68B"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62D944B8" w14:textId="77777777">
        <w:trPr>
          <w:trHeight w:val="454"/>
        </w:trPr>
        <w:tc>
          <w:tcPr>
            <w:tcW w:w="1407" w:type="pct"/>
            <w:tcBorders>
              <w:tl2br w:val="nil"/>
              <w:tr2bl w:val="nil"/>
            </w:tcBorders>
          </w:tcPr>
          <w:p w14:paraId="1E0D5195"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1,2,3-</w:t>
            </w:r>
            <w:r>
              <w:rPr>
                <w:rFonts w:ascii="Times New Roman" w:eastAsia="仿宋" w:cs="Times New Roman" w:hint="eastAsia"/>
                <w:color w:val="auto"/>
                <w:sz w:val="21"/>
                <w:szCs w:val="21"/>
              </w:rPr>
              <w:t>三氯丙烷</w:t>
            </w:r>
          </w:p>
          <w:p w14:paraId="7FFF8E60"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w:t>
            </w:r>
          </w:p>
        </w:tc>
        <w:tc>
          <w:tcPr>
            <w:tcW w:w="995" w:type="pct"/>
            <w:tcBorders>
              <w:tl2br w:val="nil"/>
              <w:tr2bl w:val="nil"/>
            </w:tcBorders>
          </w:tcPr>
          <w:p w14:paraId="0A06037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23C0D41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3796201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155B18F6"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64FD5CD8" w14:textId="77777777">
        <w:trPr>
          <w:trHeight w:val="454"/>
        </w:trPr>
        <w:tc>
          <w:tcPr>
            <w:tcW w:w="1407" w:type="pct"/>
            <w:tcBorders>
              <w:tl2br w:val="nil"/>
              <w:tr2bl w:val="nil"/>
            </w:tcBorders>
          </w:tcPr>
          <w:p w14:paraId="442E3F41"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氯乙烯</w:t>
            </w:r>
            <w:r>
              <w:rPr>
                <w:rFonts w:ascii="Times New Roman" w:eastAsia="仿宋" w:cs="Times New Roman" w:hint="eastAsia"/>
                <w:color w:val="auto"/>
                <w:sz w:val="21"/>
                <w:szCs w:val="21"/>
              </w:rPr>
              <w:t>*</w:t>
            </w:r>
          </w:p>
        </w:tc>
        <w:tc>
          <w:tcPr>
            <w:tcW w:w="995" w:type="pct"/>
            <w:tcBorders>
              <w:tl2br w:val="nil"/>
              <w:tr2bl w:val="nil"/>
            </w:tcBorders>
          </w:tcPr>
          <w:p w14:paraId="3D3D767B"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79F72CAA"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1A7969C0"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3EDAA51F"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59553317" w14:textId="77777777">
        <w:trPr>
          <w:trHeight w:val="454"/>
        </w:trPr>
        <w:tc>
          <w:tcPr>
            <w:tcW w:w="1407" w:type="pct"/>
            <w:tcBorders>
              <w:tl2br w:val="nil"/>
              <w:tr2bl w:val="nil"/>
            </w:tcBorders>
          </w:tcPr>
          <w:p w14:paraId="66DFA85A"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苯</w:t>
            </w:r>
            <w:r>
              <w:rPr>
                <w:rFonts w:ascii="Times New Roman" w:eastAsia="仿宋" w:cs="Times New Roman" w:hint="eastAsia"/>
                <w:color w:val="auto"/>
                <w:sz w:val="21"/>
                <w:szCs w:val="21"/>
              </w:rPr>
              <w:t>*</w:t>
            </w:r>
          </w:p>
        </w:tc>
        <w:tc>
          <w:tcPr>
            <w:tcW w:w="995" w:type="pct"/>
            <w:tcBorders>
              <w:tl2br w:val="nil"/>
              <w:tr2bl w:val="nil"/>
            </w:tcBorders>
          </w:tcPr>
          <w:p w14:paraId="2D4A756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1C863800"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641F1417"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1752AA1F"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3AAB90CB" w14:textId="77777777">
        <w:trPr>
          <w:trHeight w:val="454"/>
        </w:trPr>
        <w:tc>
          <w:tcPr>
            <w:tcW w:w="1407" w:type="pct"/>
            <w:tcBorders>
              <w:tl2br w:val="nil"/>
              <w:tr2bl w:val="nil"/>
            </w:tcBorders>
          </w:tcPr>
          <w:p w14:paraId="3495CC4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氯苯</w:t>
            </w:r>
            <w:r>
              <w:rPr>
                <w:rFonts w:ascii="Times New Roman" w:eastAsia="仿宋" w:cs="Times New Roman" w:hint="eastAsia"/>
                <w:color w:val="auto"/>
                <w:sz w:val="21"/>
                <w:szCs w:val="21"/>
              </w:rPr>
              <w:t>*</w:t>
            </w:r>
          </w:p>
        </w:tc>
        <w:tc>
          <w:tcPr>
            <w:tcW w:w="995" w:type="pct"/>
            <w:tcBorders>
              <w:tl2br w:val="nil"/>
              <w:tr2bl w:val="nil"/>
            </w:tcBorders>
          </w:tcPr>
          <w:p w14:paraId="71CB82BB"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27633B31"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24E29900"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24145271"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581F7C0E" w14:textId="77777777">
        <w:trPr>
          <w:trHeight w:val="454"/>
        </w:trPr>
        <w:tc>
          <w:tcPr>
            <w:tcW w:w="1407" w:type="pct"/>
            <w:tcBorders>
              <w:tl2br w:val="nil"/>
              <w:tr2bl w:val="nil"/>
            </w:tcBorders>
          </w:tcPr>
          <w:p w14:paraId="62DE8A1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1,2-</w:t>
            </w:r>
            <w:r>
              <w:rPr>
                <w:rFonts w:ascii="Times New Roman" w:eastAsia="仿宋" w:cs="Times New Roman" w:hint="eastAsia"/>
                <w:color w:val="auto"/>
                <w:sz w:val="21"/>
                <w:szCs w:val="21"/>
              </w:rPr>
              <w:t>二氯苯</w:t>
            </w:r>
            <w:r>
              <w:rPr>
                <w:rFonts w:ascii="Times New Roman" w:eastAsia="仿宋" w:cs="Times New Roman" w:hint="eastAsia"/>
                <w:color w:val="auto"/>
                <w:sz w:val="21"/>
                <w:szCs w:val="21"/>
              </w:rPr>
              <w:t>*</w:t>
            </w:r>
          </w:p>
        </w:tc>
        <w:tc>
          <w:tcPr>
            <w:tcW w:w="995" w:type="pct"/>
            <w:tcBorders>
              <w:tl2br w:val="nil"/>
              <w:tr2bl w:val="nil"/>
            </w:tcBorders>
          </w:tcPr>
          <w:p w14:paraId="0E65A0F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6BDC7460"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03696883"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7DDB10C6"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07238D3B" w14:textId="77777777">
        <w:trPr>
          <w:trHeight w:val="454"/>
        </w:trPr>
        <w:tc>
          <w:tcPr>
            <w:tcW w:w="1407" w:type="pct"/>
            <w:tcBorders>
              <w:tl2br w:val="nil"/>
              <w:tr2bl w:val="nil"/>
            </w:tcBorders>
          </w:tcPr>
          <w:p w14:paraId="4AE7164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1,4-</w:t>
            </w:r>
            <w:r>
              <w:rPr>
                <w:rFonts w:ascii="Times New Roman" w:eastAsia="仿宋" w:cs="Times New Roman" w:hint="eastAsia"/>
                <w:color w:val="auto"/>
                <w:sz w:val="21"/>
                <w:szCs w:val="21"/>
              </w:rPr>
              <w:t>二氯苯</w:t>
            </w:r>
            <w:r>
              <w:rPr>
                <w:rFonts w:ascii="Times New Roman" w:eastAsia="仿宋" w:cs="Times New Roman" w:hint="eastAsia"/>
                <w:color w:val="auto"/>
                <w:sz w:val="21"/>
                <w:szCs w:val="21"/>
              </w:rPr>
              <w:t>*</w:t>
            </w:r>
          </w:p>
        </w:tc>
        <w:tc>
          <w:tcPr>
            <w:tcW w:w="995" w:type="pct"/>
            <w:tcBorders>
              <w:tl2br w:val="nil"/>
              <w:tr2bl w:val="nil"/>
            </w:tcBorders>
          </w:tcPr>
          <w:p w14:paraId="1E4F736C"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690BBBD7"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02321D7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57A24450"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3A9C1A26" w14:textId="77777777">
        <w:trPr>
          <w:trHeight w:val="454"/>
        </w:trPr>
        <w:tc>
          <w:tcPr>
            <w:tcW w:w="1407" w:type="pct"/>
            <w:tcBorders>
              <w:tl2br w:val="nil"/>
              <w:tr2bl w:val="nil"/>
            </w:tcBorders>
          </w:tcPr>
          <w:p w14:paraId="79EDC495"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乙苯</w:t>
            </w:r>
            <w:r>
              <w:rPr>
                <w:rFonts w:ascii="Times New Roman" w:eastAsia="仿宋" w:cs="Times New Roman" w:hint="eastAsia"/>
                <w:color w:val="auto"/>
                <w:sz w:val="21"/>
                <w:szCs w:val="21"/>
              </w:rPr>
              <w:t>*</w:t>
            </w:r>
          </w:p>
        </w:tc>
        <w:tc>
          <w:tcPr>
            <w:tcW w:w="995" w:type="pct"/>
            <w:tcBorders>
              <w:tl2br w:val="nil"/>
              <w:tr2bl w:val="nil"/>
            </w:tcBorders>
          </w:tcPr>
          <w:p w14:paraId="319B7227"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33771CE8"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7B9CC8D8"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48D1FB22"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58E08783" w14:textId="77777777">
        <w:trPr>
          <w:trHeight w:val="454"/>
        </w:trPr>
        <w:tc>
          <w:tcPr>
            <w:tcW w:w="1407" w:type="pct"/>
            <w:tcBorders>
              <w:tl2br w:val="nil"/>
              <w:tr2bl w:val="nil"/>
            </w:tcBorders>
          </w:tcPr>
          <w:p w14:paraId="11A3F2A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苯乙烯</w:t>
            </w:r>
            <w:r>
              <w:rPr>
                <w:rFonts w:ascii="Times New Roman" w:eastAsia="仿宋" w:cs="Times New Roman" w:hint="eastAsia"/>
                <w:color w:val="auto"/>
                <w:sz w:val="21"/>
                <w:szCs w:val="21"/>
              </w:rPr>
              <w:t>*</w:t>
            </w:r>
          </w:p>
        </w:tc>
        <w:tc>
          <w:tcPr>
            <w:tcW w:w="995" w:type="pct"/>
            <w:tcBorders>
              <w:tl2br w:val="nil"/>
              <w:tr2bl w:val="nil"/>
            </w:tcBorders>
          </w:tcPr>
          <w:p w14:paraId="599FE79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6685B67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32B70A0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33081A2A"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3FA6F9B6" w14:textId="77777777">
        <w:trPr>
          <w:trHeight w:val="454"/>
        </w:trPr>
        <w:tc>
          <w:tcPr>
            <w:tcW w:w="1407" w:type="pct"/>
            <w:tcBorders>
              <w:tl2br w:val="nil"/>
              <w:tr2bl w:val="nil"/>
            </w:tcBorders>
          </w:tcPr>
          <w:p w14:paraId="38BB86A8"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甲苯</w:t>
            </w:r>
            <w:r>
              <w:rPr>
                <w:rFonts w:ascii="Times New Roman" w:eastAsia="仿宋" w:cs="Times New Roman" w:hint="eastAsia"/>
                <w:color w:val="auto"/>
                <w:sz w:val="21"/>
                <w:szCs w:val="21"/>
              </w:rPr>
              <w:t>*</w:t>
            </w:r>
          </w:p>
        </w:tc>
        <w:tc>
          <w:tcPr>
            <w:tcW w:w="995" w:type="pct"/>
            <w:tcBorders>
              <w:tl2br w:val="nil"/>
              <w:tr2bl w:val="nil"/>
            </w:tcBorders>
          </w:tcPr>
          <w:p w14:paraId="0D299B40"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10358CEB"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716BBC5B"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4D25D69C"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3E66BF83" w14:textId="77777777">
        <w:trPr>
          <w:trHeight w:val="454"/>
        </w:trPr>
        <w:tc>
          <w:tcPr>
            <w:tcW w:w="1407" w:type="pct"/>
            <w:tcBorders>
              <w:tl2br w:val="nil"/>
              <w:tr2bl w:val="nil"/>
            </w:tcBorders>
          </w:tcPr>
          <w:p w14:paraId="03C6893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lastRenderedPageBreak/>
              <w:t>间二甲苯</w:t>
            </w:r>
            <w:r>
              <w:rPr>
                <w:rFonts w:ascii="Times New Roman" w:eastAsia="仿宋" w:cs="Times New Roman" w:hint="eastAsia"/>
                <w:color w:val="auto"/>
                <w:sz w:val="21"/>
                <w:szCs w:val="21"/>
              </w:rPr>
              <w:t>+</w:t>
            </w:r>
            <w:r>
              <w:rPr>
                <w:rFonts w:ascii="Times New Roman" w:eastAsia="仿宋" w:cs="Times New Roman" w:hint="eastAsia"/>
                <w:color w:val="auto"/>
                <w:sz w:val="21"/>
                <w:szCs w:val="21"/>
              </w:rPr>
              <w:t>对二甲苯</w:t>
            </w:r>
            <w:r>
              <w:rPr>
                <w:rFonts w:ascii="Times New Roman" w:eastAsia="仿宋" w:cs="Times New Roman" w:hint="eastAsia"/>
                <w:color w:val="auto"/>
                <w:sz w:val="21"/>
                <w:szCs w:val="21"/>
              </w:rPr>
              <w:t>*</w:t>
            </w:r>
          </w:p>
        </w:tc>
        <w:tc>
          <w:tcPr>
            <w:tcW w:w="995" w:type="pct"/>
            <w:tcBorders>
              <w:tl2br w:val="nil"/>
              <w:tr2bl w:val="nil"/>
            </w:tcBorders>
          </w:tcPr>
          <w:p w14:paraId="728A00FA"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33547167"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498F5C8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1BDE68CA"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1B651AF4" w14:textId="77777777">
        <w:trPr>
          <w:trHeight w:val="454"/>
        </w:trPr>
        <w:tc>
          <w:tcPr>
            <w:tcW w:w="1407" w:type="pct"/>
            <w:tcBorders>
              <w:tl2br w:val="nil"/>
              <w:tr2bl w:val="nil"/>
            </w:tcBorders>
          </w:tcPr>
          <w:p w14:paraId="06CDCBE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邻二甲苯</w:t>
            </w:r>
            <w:r>
              <w:rPr>
                <w:rFonts w:ascii="Times New Roman" w:eastAsia="仿宋" w:cs="Times New Roman" w:hint="eastAsia"/>
                <w:color w:val="auto"/>
                <w:sz w:val="21"/>
                <w:szCs w:val="21"/>
              </w:rPr>
              <w:t>*</w:t>
            </w:r>
          </w:p>
        </w:tc>
        <w:tc>
          <w:tcPr>
            <w:tcW w:w="995" w:type="pct"/>
            <w:tcBorders>
              <w:tl2br w:val="nil"/>
              <w:tr2bl w:val="nil"/>
            </w:tcBorders>
          </w:tcPr>
          <w:p w14:paraId="2014F39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5ED13C3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1C0121AB"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72755C5C"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0FF250CB" w14:textId="77777777">
        <w:trPr>
          <w:trHeight w:val="454"/>
        </w:trPr>
        <w:tc>
          <w:tcPr>
            <w:tcW w:w="1407" w:type="pct"/>
            <w:tcBorders>
              <w:tl2br w:val="nil"/>
              <w:tr2bl w:val="nil"/>
            </w:tcBorders>
          </w:tcPr>
          <w:p w14:paraId="10C7BAEA"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硝基苯</w:t>
            </w:r>
            <w:r>
              <w:rPr>
                <w:rFonts w:ascii="Times New Roman" w:eastAsia="仿宋" w:cs="Times New Roman" w:hint="eastAsia"/>
                <w:color w:val="auto"/>
                <w:sz w:val="21"/>
                <w:szCs w:val="21"/>
              </w:rPr>
              <w:t>*</w:t>
            </w:r>
          </w:p>
        </w:tc>
        <w:tc>
          <w:tcPr>
            <w:tcW w:w="995" w:type="pct"/>
            <w:tcBorders>
              <w:tl2br w:val="nil"/>
              <w:tr2bl w:val="nil"/>
            </w:tcBorders>
          </w:tcPr>
          <w:p w14:paraId="595A664B"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7C13296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0629472B"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789BE6CD"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0ECDC3B3" w14:textId="77777777">
        <w:trPr>
          <w:trHeight w:val="454"/>
        </w:trPr>
        <w:tc>
          <w:tcPr>
            <w:tcW w:w="1407" w:type="pct"/>
            <w:tcBorders>
              <w:tl2br w:val="nil"/>
              <w:tr2bl w:val="nil"/>
            </w:tcBorders>
          </w:tcPr>
          <w:p w14:paraId="5E123B35"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苯胺</w:t>
            </w:r>
            <w:r>
              <w:rPr>
                <w:rFonts w:ascii="Times New Roman" w:eastAsia="仿宋" w:cs="Times New Roman" w:hint="eastAsia"/>
                <w:color w:val="auto"/>
                <w:sz w:val="21"/>
                <w:szCs w:val="21"/>
              </w:rPr>
              <w:t>*</w:t>
            </w:r>
          </w:p>
        </w:tc>
        <w:tc>
          <w:tcPr>
            <w:tcW w:w="995" w:type="pct"/>
            <w:tcBorders>
              <w:tl2br w:val="nil"/>
              <w:tr2bl w:val="nil"/>
            </w:tcBorders>
          </w:tcPr>
          <w:p w14:paraId="7C765AA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6381E42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0919D03C"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3E564625"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7D230A4C" w14:textId="77777777">
        <w:trPr>
          <w:trHeight w:val="454"/>
        </w:trPr>
        <w:tc>
          <w:tcPr>
            <w:tcW w:w="1407" w:type="pct"/>
            <w:tcBorders>
              <w:tl2br w:val="nil"/>
              <w:tr2bl w:val="nil"/>
            </w:tcBorders>
          </w:tcPr>
          <w:p w14:paraId="06D95DBB"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2-</w:t>
            </w:r>
            <w:r>
              <w:rPr>
                <w:rFonts w:ascii="Times New Roman" w:eastAsia="仿宋" w:cs="Times New Roman" w:hint="eastAsia"/>
                <w:color w:val="auto"/>
                <w:sz w:val="21"/>
                <w:szCs w:val="21"/>
              </w:rPr>
              <w:t>氯酚</w:t>
            </w:r>
            <w:r>
              <w:rPr>
                <w:rFonts w:ascii="Times New Roman" w:eastAsia="仿宋" w:cs="Times New Roman" w:hint="eastAsia"/>
                <w:color w:val="auto"/>
                <w:sz w:val="21"/>
                <w:szCs w:val="21"/>
              </w:rPr>
              <w:t>*</w:t>
            </w:r>
          </w:p>
        </w:tc>
        <w:tc>
          <w:tcPr>
            <w:tcW w:w="995" w:type="pct"/>
            <w:tcBorders>
              <w:tl2br w:val="nil"/>
              <w:tr2bl w:val="nil"/>
            </w:tcBorders>
          </w:tcPr>
          <w:p w14:paraId="5BED8F25"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439971D5"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70B0C7BA"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48EB121F"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0CB3BCFF" w14:textId="77777777">
        <w:trPr>
          <w:trHeight w:val="454"/>
        </w:trPr>
        <w:tc>
          <w:tcPr>
            <w:tcW w:w="1407" w:type="pct"/>
            <w:tcBorders>
              <w:tl2br w:val="nil"/>
              <w:tr2bl w:val="nil"/>
            </w:tcBorders>
          </w:tcPr>
          <w:p w14:paraId="444EFA0C"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苯并</w:t>
            </w:r>
            <w:r>
              <w:rPr>
                <w:rFonts w:ascii="Times New Roman" w:eastAsia="仿宋" w:cs="Times New Roman" w:hint="eastAsia"/>
                <w:color w:val="auto"/>
                <w:sz w:val="21"/>
                <w:szCs w:val="21"/>
              </w:rPr>
              <w:t>[a]</w:t>
            </w:r>
            <w:r>
              <w:rPr>
                <w:rFonts w:ascii="Times New Roman" w:eastAsia="仿宋" w:cs="Times New Roman" w:hint="eastAsia"/>
                <w:color w:val="auto"/>
                <w:sz w:val="21"/>
                <w:szCs w:val="21"/>
              </w:rPr>
              <w:t>蒽</w:t>
            </w:r>
            <w:r>
              <w:rPr>
                <w:rFonts w:ascii="Times New Roman" w:eastAsia="仿宋" w:cs="Times New Roman" w:hint="eastAsia"/>
                <w:color w:val="auto"/>
                <w:sz w:val="21"/>
                <w:szCs w:val="21"/>
              </w:rPr>
              <w:t>*</w:t>
            </w:r>
          </w:p>
        </w:tc>
        <w:tc>
          <w:tcPr>
            <w:tcW w:w="995" w:type="pct"/>
            <w:tcBorders>
              <w:tl2br w:val="nil"/>
              <w:tr2bl w:val="nil"/>
            </w:tcBorders>
          </w:tcPr>
          <w:p w14:paraId="24DB82B1"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14317C1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49727C9C"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482348FC"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111F8D7D" w14:textId="77777777">
        <w:trPr>
          <w:trHeight w:val="454"/>
        </w:trPr>
        <w:tc>
          <w:tcPr>
            <w:tcW w:w="1407" w:type="pct"/>
            <w:tcBorders>
              <w:tl2br w:val="nil"/>
              <w:tr2bl w:val="nil"/>
            </w:tcBorders>
          </w:tcPr>
          <w:p w14:paraId="6666471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苯并</w:t>
            </w:r>
            <w:r>
              <w:rPr>
                <w:rFonts w:ascii="Times New Roman" w:eastAsia="仿宋" w:cs="Times New Roman" w:hint="eastAsia"/>
                <w:color w:val="auto"/>
                <w:sz w:val="21"/>
                <w:szCs w:val="21"/>
              </w:rPr>
              <w:t>[a]</w:t>
            </w:r>
            <w:r>
              <w:rPr>
                <w:rFonts w:ascii="Times New Roman" w:eastAsia="仿宋" w:cs="Times New Roman" w:hint="eastAsia"/>
                <w:color w:val="auto"/>
                <w:sz w:val="21"/>
                <w:szCs w:val="21"/>
              </w:rPr>
              <w:t>芘</w:t>
            </w:r>
            <w:r>
              <w:rPr>
                <w:rFonts w:ascii="Times New Roman" w:eastAsia="仿宋" w:cs="Times New Roman" w:hint="eastAsia"/>
                <w:color w:val="auto"/>
                <w:sz w:val="21"/>
                <w:szCs w:val="21"/>
              </w:rPr>
              <w:t>*</w:t>
            </w:r>
          </w:p>
        </w:tc>
        <w:tc>
          <w:tcPr>
            <w:tcW w:w="995" w:type="pct"/>
            <w:tcBorders>
              <w:tl2br w:val="nil"/>
              <w:tr2bl w:val="nil"/>
            </w:tcBorders>
          </w:tcPr>
          <w:p w14:paraId="7CC34AD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6B1B57D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13051033"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444B2036"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0F0580EC" w14:textId="77777777">
        <w:trPr>
          <w:trHeight w:val="454"/>
        </w:trPr>
        <w:tc>
          <w:tcPr>
            <w:tcW w:w="1407" w:type="pct"/>
            <w:tcBorders>
              <w:tl2br w:val="nil"/>
              <w:tr2bl w:val="nil"/>
            </w:tcBorders>
          </w:tcPr>
          <w:p w14:paraId="0283AE0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苯并</w:t>
            </w:r>
            <w:r>
              <w:rPr>
                <w:rFonts w:ascii="Times New Roman" w:eastAsia="仿宋" w:cs="Times New Roman" w:hint="eastAsia"/>
                <w:color w:val="auto"/>
                <w:sz w:val="21"/>
                <w:szCs w:val="21"/>
              </w:rPr>
              <w:t>[b]</w:t>
            </w:r>
            <w:r>
              <w:rPr>
                <w:rFonts w:ascii="Times New Roman" w:eastAsia="仿宋" w:cs="Times New Roman" w:hint="eastAsia"/>
                <w:color w:val="auto"/>
                <w:sz w:val="21"/>
                <w:szCs w:val="21"/>
              </w:rPr>
              <w:t>荧蒽</w:t>
            </w:r>
            <w:r>
              <w:rPr>
                <w:rFonts w:ascii="Times New Roman" w:eastAsia="仿宋" w:cs="Times New Roman" w:hint="eastAsia"/>
                <w:color w:val="auto"/>
                <w:sz w:val="21"/>
                <w:szCs w:val="21"/>
              </w:rPr>
              <w:t>*</w:t>
            </w:r>
          </w:p>
        </w:tc>
        <w:tc>
          <w:tcPr>
            <w:tcW w:w="995" w:type="pct"/>
            <w:tcBorders>
              <w:tl2br w:val="nil"/>
              <w:tr2bl w:val="nil"/>
            </w:tcBorders>
          </w:tcPr>
          <w:p w14:paraId="10B83689"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0610E025"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5073A2AA"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7F342893"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425CA3E9" w14:textId="77777777">
        <w:trPr>
          <w:trHeight w:val="454"/>
        </w:trPr>
        <w:tc>
          <w:tcPr>
            <w:tcW w:w="1407" w:type="pct"/>
            <w:tcBorders>
              <w:tl2br w:val="nil"/>
              <w:tr2bl w:val="nil"/>
            </w:tcBorders>
          </w:tcPr>
          <w:p w14:paraId="612F9867"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苯并</w:t>
            </w:r>
            <w:r>
              <w:rPr>
                <w:rFonts w:ascii="Times New Roman" w:eastAsia="仿宋" w:cs="Times New Roman" w:hint="eastAsia"/>
                <w:color w:val="auto"/>
                <w:sz w:val="21"/>
                <w:szCs w:val="21"/>
              </w:rPr>
              <w:t>[k]</w:t>
            </w:r>
            <w:r>
              <w:rPr>
                <w:rFonts w:ascii="Times New Roman" w:eastAsia="仿宋" w:cs="Times New Roman" w:hint="eastAsia"/>
                <w:color w:val="auto"/>
                <w:sz w:val="21"/>
                <w:szCs w:val="21"/>
              </w:rPr>
              <w:t>荧蒽</w:t>
            </w:r>
            <w:r>
              <w:rPr>
                <w:rFonts w:ascii="Times New Roman" w:eastAsia="仿宋" w:cs="Times New Roman" w:hint="eastAsia"/>
                <w:color w:val="auto"/>
                <w:sz w:val="21"/>
                <w:szCs w:val="21"/>
              </w:rPr>
              <w:t>*</w:t>
            </w:r>
          </w:p>
        </w:tc>
        <w:tc>
          <w:tcPr>
            <w:tcW w:w="995" w:type="pct"/>
            <w:tcBorders>
              <w:tl2br w:val="nil"/>
              <w:tr2bl w:val="nil"/>
            </w:tcBorders>
          </w:tcPr>
          <w:p w14:paraId="79F689D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021423C8"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59AD553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69AA3914"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1AF045E8" w14:textId="77777777">
        <w:trPr>
          <w:trHeight w:val="454"/>
        </w:trPr>
        <w:tc>
          <w:tcPr>
            <w:tcW w:w="1407" w:type="pct"/>
            <w:tcBorders>
              <w:tl2br w:val="nil"/>
              <w:tr2bl w:val="nil"/>
            </w:tcBorders>
          </w:tcPr>
          <w:p w14:paraId="7708EDD8"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䓛</w:t>
            </w:r>
            <w:r>
              <w:rPr>
                <w:rFonts w:ascii="Times New Roman" w:eastAsia="仿宋" w:cs="Times New Roman" w:hint="eastAsia"/>
                <w:color w:val="auto"/>
                <w:sz w:val="21"/>
                <w:szCs w:val="21"/>
              </w:rPr>
              <w:t>*</w:t>
            </w:r>
          </w:p>
        </w:tc>
        <w:tc>
          <w:tcPr>
            <w:tcW w:w="995" w:type="pct"/>
            <w:tcBorders>
              <w:tl2br w:val="nil"/>
              <w:tr2bl w:val="nil"/>
            </w:tcBorders>
          </w:tcPr>
          <w:p w14:paraId="2C996D42"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15014523"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6CC6001E"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02FF65C7"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7B63570A" w14:textId="77777777">
        <w:trPr>
          <w:trHeight w:val="454"/>
        </w:trPr>
        <w:tc>
          <w:tcPr>
            <w:tcW w:w="1407" w:type="pct"/>
            <w:tcBorders>
              <w:tl2br w:val="nil"/>
              <w:tr2bl w:val="nil"/>
            </w:tcBorders>
          </w:tcPr>
          <w:p w14:paraId="0EB69B1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二苯并</w:t>
            </w:r>
            <w:r>
              <w:rPr>
                <w:rFonts w:ascii="Times New Roman" w:eastAsia="仿宋" w:cs="Times New Roman" w:hint="eastAsia"/>
                <w:color w:val="auto"/>
                <w:sz w:val="21"/>
                <w:szCs w:val="21"/>
              </w:rPr>
              <w:t>[a,h]</w:t>
            </w:r>
            <w:r>
              <w:rPr>
                <w:rFonts w:ascii="Times New Roman" w:eastAsia="仿宋" w:cs="Times New Roman" w:hint="eastAsia"/>
                <w:color w:val="auto"/>
                <w:sz w:val="21"/>
                <w:szCs w:val="21"/>
              </w:rPr>
              <w:t>蒽</w:t>
            </w:r>
            <w:r>
              <w:rPr>
                <w:rFonts w:ascii="Times New Roman" w:eastAsia="仿宋" w:cs="Times New Roman" w:hint="eastAsia"/>
                <w:color w:val="auto"/>
                <w:sz w:val="21"/>
                <w:szCs w:val="21"/>
              </w:rPr>
              <w:t>*</w:t>
            </w:r>
          </w:p>
        </w:tc>
        <w:tc>
          <w:tcPr>
            <w:tcW w:w="995" w:type="pct"/>
            <w:tcBorders>
              <w:tl2br w:val="nil"/>
              <w:tr2bl w:val="nil"/>
            </w:tcBorders>
          </w:tcPr>
          <w:p w14:paraId="0E69A378"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05B0F6B5"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70F5357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0A124EBD"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11511BE7" w14:textId="77777777">
        <w:trPr>
          <w:trHeight w:val="454"/>
        </w:trPr>
        <w:tc>
          <w:tcPr>
            <w:tcW w:w="1407" w:type="pct"/>
            <w:tcBorders>
              <w:tl2br w:val="nil"/>
              <w:tr2bl w:val="nil"/>
            </w:tcBorders>
          </w:tcPr>
          <w:p w14:paraId="2D0F052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茚并</w:t>
            </w:r>
            <w:r>
              <w:rPr>
                <w:rFonts w:ascii="Times New Roman" w:eastAsia="仿宋" w:cs="Times New Roman" w:hint="eastAsia"/>
                <w:color w:val="auto"/>
                <w:sz w:val="21"/>
                <w:szCs w:val="21"/>
              </w:rPr>
              <w:t>[1,2,3-cd]</w:t>
            </w:r>
            <w:r>
              <w:rPr>
                <w:rFonts w:ascii="Times New Roman" w:eastAsia="仿宋" w:cs="Times New Roman" w:hint="eastAsia"/>
                <w:color w:val="auto"/>
                <w:sz w:val="21"/>
                <w:szCs w:val="21"/>
              </w:rPr>
              <w:t>芘</w:t>
            </w:r>
            <w:r>
              <w:rPr>
                <w:rFonts w:ascii="Times New Roman" w:eastAsia="仿宋" w:cs="Times New Roman" w:hint="eastAsia"/>
                <w:color w:val="auto"/>
                <w:sz w:val="21"/>
                <w:szCs w:val="21"/>
              </w:rPr>
              <w:t>*</w:t>
            </w:r>
          </w:p>
        </w:tc>
        <w:tc>
          <w:tcPr>
            <w:tcW w:w="995" w:type="pct"/>
            <w:tcBorders>
              <w:tl2br w:val="nil"/>
              <w:tr2bl w:val="nil"/>
            </w:tcBorders>
          </w:tcPr>
          <w:p w14:paraId="34469AF1"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13B2D23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4E383AF6"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5E3AD02C"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18582BCF" w14:textId="77777777">
        <w:trPr>
          <w:trHeight w:val="454"/>
        </w:trPr>
        <w:tc>
          <w:tcPr>
            <w:tcW w:w="1407" w:type="pct"/>
            <w:tcBorders>
              <w:tl2br w:val="nil"/>
              <w:tr2bl w:val="nil"/>
            </w:tcBorders>
          </w:tcPr>
          <w:p w14:paraId="6FA82051"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萘</w:t>
            </w:r>
            <w:r>
              <w:rPr>
                <w:rFonts w:ascii="Times New Roman" w:eastAsia="仿宋" w:cs="Times New Roman" w:hint="eastAsia"/>
                <w:color w:val="auto"/>
                <w:sz w:val="21"/>
                <w:szCs w:val="21"/>
              </w:rPr>
              <w:t>*</w:t>
            </w:r>
          </w:p>
        </w:tc>
        <w:tc>
          <w:tcPr>
            <w:tcW w:w="995" w:type="pct"/>
            <w:tcBorders>
              <w:tl2br w:val="nil"/>
              <w:tr2bl w:val="nil"/>
            </w:tcBorders>
          </w:tcPr>
          <w:p w14:paraId="1FECB47F"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5" w:type="pct"/>
            <w:tcBorders>
              <w:tl2br w:val="nil"/>
              <w:tr2bl w:val="nil"/>
            </w:tcBorders>
          </w:tcPr>
          <w:p w14:paraId="56D5235C"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998" w:type="pct"/>
            <w:tcBorders>
              <w:tl2br w:val="nil"/>
              <w:tr2bl w:val="nil"/>
            </w:tcBorders>
          </w:tcPr>
          <w:p w14:paraId="49BA553E"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ND</w:t>
            </w:r>
          </w:p>
        </w:tc>
        <w:tc>
          <w:tcPr>
            <w:tcW w:w="604" w:type="pct"/>
            <w:tcBorders>
              <w:tl2br w:val="nil"/>
              <w:tr2bl w:val="nil"/>
            </w:tcBorders>
          </w:tcPr>
          <w:p w14:paraId="0C64F6AE"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2660EC1C" w14:textId="77777777">
        <w:trPr>
          <w:trHeight w:val="454"/>
        </w:trPr>
        <w:tc>
          <w:tcPr>
            <w:tcW w:w="1407" w:type="pct"/>
            <w:tcBorders>
              <w:tl2br w:val="nil"/>
              <w:tr2bl w:val="nil"/>
            </w:tcBorders>
          </w:tcPr>
          <w:p w14:paraId="09955954"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石油烃</w:t>
            </w:r>
            <w:r>
              <w:rPr>
                <w:rFonts w:ascii="Times New Roman" w:eastAsia="仿宋" w:cs="Times New Roman" w:hint="eastAsia"/>
                <w:color w:val="auto"/>
                <w:sz w:val="21"/>
                <w:szCs w:val="21"/>
              </w:rPr>
              <w:t>*</w:t>
            </w:r>
          </w:p>
        </w:tc>
        <w:tc>
          <w:tcPr>
            <w:tcW w:w="995" w:type="pct"/>
            <w:tcBorders>
              <w:tl2br w:val="nil"/>
              <w:tr2bl w:val="nil"/>
            </w:tcBorders>
          </w:tcPr>
          <w:p w14:paraId="419096AD"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136</w:t>
            </w:r>
          </w:p>
        </w:tc>
        <w:tc>
          <w:tcPr>
            <w:tcW w:w="995" w:type="pct"/>
            <w:tcBorders>
              <w:tl2br w:val="nil"/>
              <w:tr2bl w:val="nil"/>
            </w:tcBorders>
          </w:tcPr>
          <w:p w14:paraId="62F1364C"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111</w:t>
            </w:r>
          </w:p>
        </w:tc>
        <w:tc>
          <w:tcPr>
            <w:tcW w:w="998" w:type="pct"/>
            <w:tcBorders>
              <w:tl2br w:val="nil"/>
              <w:tr2bl w:val="nil"/>
            </w:tcBorders>
          </w:tcPr>
          <w:p w14:paraId="5ABCFE70" w14:textId="77777777" w:rsidR="00030581" w:rsidRDefault="00067329">
            <w:pPr>
              <w:pStyle w:val="Default"/>
              <w:rPr>
                <w:rFonts w:ascii="Times New Roman" w:eastAsia="仿宋" w:cs="Times New Roman"/>
                <w:color w:val="auto"/>
                <w:sz w:val="21"/>
                <w:szCs w:val="21"/>
              </w:rPr>
            </w:pPr>
            <w:r>
              <w:rPr>
                <w:rFonts w:ascii="Times New Roman" w:eastAsia="仿宋" w:cs="Times New Roman" w:hint="eastAsia"/>
                <w:color w:val="auto"/>
                <w:sz w:val="21"/>
                <w:szCs w:val="21"/>
              </w:rPr>
              <w:t>132</w:t>
            </w:r>
          </w:p>
        </w:tc>
        <w:tc>
          <w:tcPr>
            <w:tcW w:w="604" w:type="pct"/>
            <w:tcBorders>
              <w:tl2br w:val="nil"/>
              <w:tr2bl w:val="nil"/>
            </w:tcBorders>
          </w:tcPr>
          <w:p w14:paraId="1F7A000E" w14:textId="77777777" w:rsidR="00030581" w:rsidRDefault="00067329">
            <w:pPr>
              <w:pStyle w:val="Default"/>
              <w:rPr>
                <w:rFonts w:ascii="Times New Roman" w:eastAsia="仿宋" w:cs="Times New Roman"/>
                <w:color w:val="auto"/>
                <w:sz w:val="21"/>
                <w:szCs w:val="21"/>
              </w:rPr>
            </w:pPr>
            <w:r>
              <w:rPr>
                <w:rFonts w:ascii="Times New Roman" w:eastAsia="仿宋" w:cs="Times New Roman"/>
                <w:color w:val="auto"/>
                <w:sz w:val="21"/>
                <w:szCs w:val="21"/>
              </w:rPr>
              <w:t>mg/kg</w:t>
            </w:r>
          </w:p>
        </w:tc>
      </w:tr>
      <w:tr w:rsidR="00030581" w14:paraId="38179DE8" w14:textId="77777777">
        <w:trPr>
          <w:trHeight w:val="454"/>
        </w:trPr>
        <w:tc>
          <w:tcPr>
            <w:tcW w:w="5000" w:type="pct"/>
            <w:gridSpan w:val="5"/>
            <w:tcBorders>
              <w:tl2br w:val="nil"/>
              <w:tr2bl w:val="nil"/>
            </w:tcBorders>
          </w:tcPr>
          <w:p w14:paraId="6F4EAB89" w14:textId="77777777" w:rsidR="00030581" w:rsidRDefault="00067329">
            <w:pPr>
              <w:pStyle w:val="Default"/>
              <w:jc w:val="left"/>
              <w:rPr>
                <w:rFonts w:ascii="Times New Roman" w:eastAsia="仿宋" w:cs="Times New Roman"/>
                <w:color w:val="auto"/>
                <w:sz w:val="21"/>
                <w:szCs w:val="21"/>
              </w:rPr>
            </w:pPr>
            <w:r>
              <w:rPr>
                <w:rFonts w:ascii="Times New Roman" w:eastAsia="仿宋" w:cs="Times New Roman" w:hint="eastAsia"/>
                <w:color w:val="auto"/>
                <w:sz w:val="21"/>
                <w:szCs w:val="21"/>
              </w:rPr>
              <w:t>注：检测结果小于检出限报</w:t>
            </w:r>
            <w:r>
              <w:rPr>
                <w:rFonts w:ascii="Times New Roman" w:eastAsia="仿宋" w:cs="Times New Roman" w:hint="eastAsia"/>
                <w:color w:val="auto"/>
                <w:sz w:val="21"/>
                <w:szCs w:val="21"/>
              </w:rPr>
              <w:t>ND</w:t>
            </w:r>
            <w:r>
              <w:rPr>
                <w:rFonts w:ascii="Times New Roman" w:eastAsia="仿宋" w:cs="Times New Roman" w:hint="eastAsia"/>
                <w:color w:val="auto"/>
                <w:sz w:val="21"/>
                <w:szCs w:val="21"/>
              </w:rPr>
              <w:t>。</w:t>
            </w:r>
          </w:p>
        </w:tc>
      </w:tr>
    </w:tbl>
    <w:p w14:paraId="7D119FEC" w14:textId="77777777" w:rsidR="00030581" w:rsidRDefault="00067329">
      <w:pPr>
        <w:pStyle w:val="4"/>
        <w:rPr>
          <w:snapToGrid w:val="0"/>
        </w:rPr>
      </w:pPr>
      <w:r>
        <w:rPr>
          <w:snapToGrid w:val="0"/>
        </w:rPr>
        <w:t>4.2.5.</w:t>
      </w:r>
      <w:r>
        <w:rPr>
          <w:rFonts w:hint="eastAsia"/>
          <w:snapToGrid w:val="0"/>
          <w:lang w:val="en-US"/>
        </w:rPr>
        <w:t>2</w:t>
      </w:r>
      <w:r>
        <w:rPr>
          <w:snapToGrid w:val="0"/>
        </w:rPr>
        <w:t>土壤环境质量现状评价</w:t>
      </w:r>
    </w:p>
    <w:p w14:paraId="28312E5A" w14:textId="77777777" w:rsidR="00030581" w:rsidRDefault="00067329">
      <w:pPr>
        <w:numPr>
          <w:ilvl w:val="0"/>
          <w:numId w:val="16"/>
        </w:numPr>
        <w:adjustRightInd/>
        <w:snapToGrid/>
        <w:spacing w:line="500" w:lineRule="exact"/>
        <w:ind w:firstLineChars="0"/>
        <w:rPr>
          <w:rFonts w:eastAsia="仿宋"/>
          <w:snapToGrid w:val="0"/>
          <w:kern w:val="0"/>
        </w:rPr>
      </w:pPr>
      <w:r>
        <w:rPr>
          <w:rFonts w:eastAsia="仿宋" w:hint="eastAsia"/>
          <w:snapToGrid w:val="0"/>
          <w:kern w:val="0"/>
        </w:rPr>
        <w:t>评价因子</w:t>
      </w:r>
    </w:p>
    <w:p w14:paraId="01CBF1DD" w14:textId="77777777" w:rsidR="00030581" w:rsidRDefault="00067329">
      <w:pPr>
        <w:adjustRightInd/>
        <w:snapToGrid/>
        <w:spacing w:line="500" w:lineRule="exact"/>
        <w:rPr>
          <w:rFonts w:eastAsia="仿宋"/>
          <w:snapToGrid w:val="0"/>
          <w:kern w:val="0"/>
          <w:lang w:val="zh-CN"/>
        </w:rPr>
      </w:pPr>
      <w:r>
        <w:rPr>
          <w:rFonts w:eastAsia="仿宋" w:hint="eastAsia"/>
          <w:snapToGrid w:val="0"/>
          <w:kern w:val="0"/>
          <w:lang w:val="zh-CN"/>
        </w:rPr>
        <w:t>鉴于部分监测因子未检出，</w:t>
      </w:r>
      <w:r>
        <w:rPr>
          <w:rFonts w:eastAsia="仿宋" w:hint="eastAsia"/>
          <w:snapToGrid w:val="0"/>
          <w:kern w:val="0"/>
          <w:lang w:val="zh-CN"/>
        </w:rPr>
        <w:t>pH</w:t>
      </w:r>
      <w:r>
        <w:rPr>
          <w:rFonts w:eastAsia="仿宋" w:hint="eastAsia"/>
          <w:snapToGrid w:val="0"/>
          <w:kern w:val="0"/>
          <w:lang w:val="zh-CN"/>
        </w:rPr>
        <w:t>值无评价标准，本次环评对未检出及无评价标准的监测因子不再进行评价，仅将检出的监测因子作为评价因子，即：镉、镍。</w:t>
      </w:r>
    </w:p>
    <w:p w14:paraId="080A637C" w14:textId="77777777" w:rsidR="00030581" w:rsidRDefault="00067329">
      <w:pPr>
        <w:adjustRightInd/>
        <w:snapToGrid/>
        <w:spacing w:line="500" w:lineRule="exact"/>
        <w:rPr>
          <w:rFonts w:eastAsia="仿宋"/>
          <w:snapToGrid w:val="0"/>
          <w:kern w:val="0"/>
          <w:lang w:val="zh-CN"/>
        </w:rPr>
      </w:pPr>
      <w:r>
        <w:rPr>
          <w:rFonts w:eastAsia="仿宋" w:hint="eastAsia"/>
          <w:snapToGrid w:val="0"/>
          <w:kern w:val="0"/>
          <w:lang w:val="zh-CN"/>
        </w:rPr>
        <w:t>（</w:t>
      </w:r>
      <w:r>
        <w:rPr>
          <w:rFonts w:eastAsia="仿宋" w:hint="eastAsia"/>
          <w:snapToGrid w:val="0"/>
          <w:kern w:val="0"/>
        </w:rPr>
        <w:t>2</w:t>
      </w:r>
      <w:r>
        <w:rPr>
          <w:rFonts w:eastAsia="仿宋" w:hint="eastAsia"/>
          <w:snapToGrid w:val="0"/>
          <w:kern w:val="0"/>
        </w:rPr>
        <w:t>）</w:t>
      </w:r>
      <w:r>
        <w:rPr>
          <w:rFonts w:eastAsia="仿宋"/>
          <w:snapToGrid w:val="0"/>
          <w:kern w:val="0"/>
          <w:lang w:val="zh-CN"/>
        </w:rPr>
        <w:t>评价标准</w:t>
      </w:r>
    </w:p>
    <w:p w14:paraId="1197485F" w14:textId="77777777" w:rsidR="00030581" w:rsidRDefault="00067329">
      <w:pPr>
        <w:adjustRightInd/>
        <w:snapToGrid/>
        <w:spacing w:line="500" w:lineRule="exact"/>
        <w:rPr>
          <w:rFonts w:eastAsia="仿宋"/>
          <w:snapToGrid w:val="0"/>
          <w:kern w:val="0"/>
          <w:lang w:val="zh-CN"/>
        </w:rPr>
      </w:pPr>
      <w:r>
        <w:rPr>
          <w:rFonts w:eastAsia="仿宋"/>
          <w:snapToGrid w:val="0"/>
          <w:kern w:val="0"/>
          <w:lang w:val="zh-CN"/>
        </w:rPr>
        <w:t>土壤监测因子执行</w:t>
      </w:r>
      <w:r>
        <w:rPr>
          <w:rFonts w:eastAsia="仿宋"/>
        </w:rPr>
        <w:t>《土壤环境质量</w:t>
      </w:r>
      <w:r>
        <w:rPr>
          <w:rFonts w:eastAsia="仿宋"/>
        </w:rPr>
        <w:t xml:space="preserve"> </w:t>
      </w:r>
      <w:r>
        <w:rPr>
          <w:rFonts w:eastAsia="仿宋"/>
        </w:rPr>
        <w:t>建设用地土壤污染风险管控标准（试行）》（</w:t>
      </w:r>
      <w:r>
        <w:rPr>
          <w:rFonts w:eastAsia="仿宋"/>
        </w:rPr>
        <w:t>GB36600-2018</w:t>
      </w:r>
      <w:r>
        <w:rPr>
          <w:rFonts w:eastAsia="仿宋"/>
        </w:rPr>
        <w:t>）表</w:t>
      </w:r>
      <w:r>
        <w:rPr>
          <w:rFonts w:eastAsia="仿宋"/>
        </w:rPr>
        <w:t>1</w:t>
      </w:r>
      <w:r>
        <w:rPr>
          <w:rFonts w:eastAsia="仿宋"/>
        </w:rPr>
        <w:t>中第二类用地标准</w:t>
      </w:r>
      <w:r>
        <w:rPr>
          <w:rFonts w:eastAsia="仿宋"/>
          <w:snapToGrid w:val="0"/>
          <w:kern w:val="0"/>
          <w:lang w:val="zh-CN"/>
        </w:rPr>
        <w:t>。</w:t>
      </w:r>
    </w:p>
    <w:p w14:paraId="73C01115" w14:textId="77777777" w:rsidR="00030581" w:rsidRDefault="00067329">
      <w:pPr>
        <w:adjustRightInd/>
        <w:snapToGrid/>
        <w:spacing w:line="500" w:lineRule="exact"/>
        <w:rPr>
          <w:rFonts w:eastAsia="仿宋"/>
          <w:snapToGrid w:val="0"/>
          <w:kern w:val="0"/>
        </w:rPr>
      </w:pPr>
      <w:r>
        <w:rPr>
          <w:rFonts w:eastAsia="仿宋" w:hint="eastAsia"/>
          <w:snapToGrid w:val="0"/>
          <w:kern w:val="0"/>
        </w:rPr>
        <w:t>（</w:t>
      </w:r>
      <w:r>
        <w:rPr>
          <w:rFonts w:eastAsia="仿宋" w:hint="eastAsia"/>
          <w:snapToGrid w:val="0"/>
          <w:kern w:val="0"/>
        </w:rPr>
        <w:t>3</w:t>
      </w:r>
      <w:r>
        <w:rPr>
          <w:rFonts w:eastAsia="仿宋" w:hint="eastAsia"/>
          <w:snapToGrid w:val="0"/>
          <w:kern w:val="0"/>
        </w:rPr>
        <w:t>）评价方法</w:t>
      </w:r>
    </w:p>
    <w:p w14:paraId="2A5C4682" w14:textId="77777777" w:rsidR="00030581" w:rsidRDefault="00067329">
      <w:pPr>
        <w:adjustRightInd/>
        <w:snapToGrid/>
        <w:spacing w:line="500" w:lineRule="exact"/>
        <w:rPr>
          <w:rFonts w:eastAsia="仿宋"/>
          <w:snapToGrid w:val="0"/>
          <w:kern w:val="0"/>
          <w:lang w:val="zh-CN"/>
        </w:rPr>
      </w:pPr>
      <w:r>
        <w:rPr>
          <w:rFonts w:eastAsia="仿宋" w:hint="eastAsia"/>
          <w:snapToGrid w:val="0"/>
          <w:kern w:val="0"/>
        </w:rPr>
        <w:t>采用</w:t>
      </w:r>
      <w:r>
        <w:rPr>
          <w:rFonts w:eastAsia="仿宋"/>
          <w:snapToGrid w:val="0"/>
          <w:kern w:val="0"/>
          <w:lang w:val="zh-CN"/>
        </w:rPr>
        <w:t>监测结果与评价标准值比值进行土壤环境质量评价。</w:t>
      </w:r>
    </w:p>
    <w:p w14:paraId="3109AC70" w14:textId="77777777" w:rsidR="00030581" w:rsidRDefault="00067329">
      <w:pPr>
        <w:adjustRightInd/>
        <w:snapToGrid/>
        <w:spacing w:line="500" w:lineRule="exact"/>
        <w:rPr>
          <w:rFonts w:eastAsia="仿宋"/>
          <w:snapToGrid w:val="0"/>
          <w:kern w:val="0"/>
          <w:lang w:val="zh-CN"/>
        </w:rPr>
      </w:pPr>
      <w:r>
        <w:rPr>
          <w:rFonts w:eastAsia="仿宋"/>
          <w:snapToGrid w:val="0"/>
          <w:kern w:val="0"/>
          <w:lang w:val="zh-CN"/>
        </w:rPr>
        <w:t>采用污染指数法对土壤进行评价：</w:t>
      </w:r>
    </w:p>
    <w:p w14:paraId="5B291BE7" w14:textId="77777777" w:rsidR="00030581" w:rsidRDefault="00067329">
      <w:pPr>
        <w:spacing w:line="500" w:lineRule="exact"/>
        <w:ind w:firstLineChars="0" w:firstLine="0"/>
        <w:jc w:val="center"/>
        <w:rPr>
          <w:rFonts w:eastAsia="仿宋"/>
          <w:snapToGrid w:val="0"/>
          <w:kern w:val="0"/>
          <w:lang w:val="zh-CN"/>
        </w:rPr>
      </w:pPr>
      <w:r>
        <w:rPr>
          <w:rFonts w:eastAsia="仿宋"/>
          <w:snapToGrid w:val="0"/>
          <w:kern w:val="0"/>
          <w:lang w:val="zh-CN"/>
        </w:rPr>
        <w:t>Pi=Ci/Si</w:t>
      </w:r>
    </w:p>
    <w:p w14:paraId="5320573E" w14:textId="77777777" w:rsidR="00030581" w:rsidRDefault="00067329">
      <w:pPr>
        <w:spacing w:line="500" w:lineRule="exact"/>
        <w:ind w:firstLineChars="0" w:firstLine="0"/>
        <w:rPr>
          <w:rFonts w:eastAsia="仿宋"/>
          <w:snapToGrid w:val="0"/>
          <w:kern w:val="0"/>
          <w:lang w:val="zh-CN"/>
        </w:rPr>
      </w:pPr>
      <w:r>
        <w:rPr>
          <w:rFonts w:eastAsia="仿宋"/>
          <w:snapToGrid w:val="0"/>
          <w:kern w:val="0"/>
          <w:lang w:val="zh-CN"/>
        </w:rPr>
        <w:t>式中：</w:t>
      </w:r>
      <w:r>
        <w:rPr>
          <w:rFonts w:eastAsia="仿宋"/>
          <w:snapToGrid w:val="0"/>
          <w:kern w:val="0"/>
          <w:lang w:val="zh-CN"/>
        </w:rPr>
        <w:t>Pi-</w:t>
      </w:r>
      <w:r>
        <w:rPr>
          <w:rFonts w:eastAsia="仿宋"/>
          <w:snapToGrid w:val="0"/>
          <w:kern w:val="0"/>
          <w:lang w:val="zh-CN"/>
        </w:rPr>
        <w:t>污染指数</w:t>
      </w:r>
    </w:p>
    <w:p w14:paraId="1ABFB5B3" w14:textId="77777777" w:rsidR="00030581" w:rsidRDefault="00067329">
      <w:pPr>
        <w:spacing w:line="500" w:lineRule="exact"/>
        <w:ind w:firstLineChars="300" w:firstLine="720"/>
        <w:rPr>
          <w:rFonts w:eastAsia="仿宋"/>
          <w:snapToGrid w:val="0"/>
          <w:kern w:val="0"/>
          <w:lang w:val="zh-CN"/>
        </w:rPr>
      </w:pPr>
      <w:r>
        <w:rPr>
          <w:rFonts w:eastAsia="仿宋"/>
          <w:snapToGrid w:val="0"/>
          <w:kern w:val="0"/>
          <w:lang w:val="zh-CN"/>
        </w:rPr>
        <w:lastRenderedPageBreak/>
        <w:t>Ci-</w:t>
      </w:r>
      <w:r>
        <w:rPr>
          <w:rFonts w:eastAsia="仿宋"/>
          <w:snapToGrid w:val="0"/>
          <w:kern w:val="0"/>
          <w:lang w:val="zh-CN"/>
        </w:rPr>
        <w:t>土壤质量参数的实测值，</w:t>
      </w:r>
      <w:r>
        <w:rPr>
          <w:rFonts w:eastAsia="仿宋"/>
          <w:snapToGrid w:val="0"/>
          <w:kern w:val="0"/>
          <w:lang w:val="zh-CN"/>
        </w:rPr>
        <w:t>mg/kg</w:t>
      </w:r>
      <w:r>
        <w:rPr>
          <w:rFonts w:eastAsia="仿宋"/>
          <w:snapToGrid w:val="0"/>
          <w:kern w:val="0"/>
          <w:lang w:val="zh-CN"/>
        </w:rPr>
        <w:t>；</w:t>
      </w:r>
    </w:p>
    <w:p w14:paraId="47AA5524" w14:textId="77777777" w:rsidR="00030581" w:rsidRDefault="00067329">
      <w:pPr>
        <w:spacing w:line="500" w:lineRule="exact"/>
        <w:ind w:firstLineChars="300" w:firstLine="720"/>
        <w:rPr>
          <w:rFonts w:eastAsia="仿宋"/>
          <w:snapToGrid w:val="0"/>
          <w:kern w:val="0"/>
          <w:lang w:val="zh-CN"/>
        </w:rPr>
      </w:pPr>
      <w:r>
        <w:rPr>
          <w:rFonts w:eastAsia="仿宋"/>
          <w:snapToGrid w:val="0"/>
          <w:kern w:val="0"/>
          <w:lang w:val="zh-CN"/>
        </w:rPr>
        <w:t>Si-</w:t>
      </w:r>
      <w:r>
        <w:rPr>
          <w:rFonts w:eastAsia="仿宋"/>
          <w:snapToGrid w:val="0"/>
          <w:kern w:val="0"/>
          <w:lang w:val="zh-CN"/>
        </w:rPr>
        <w:t>土壤质量参数的标准值，</w:t>
      </w:r>
      <w:r>
        <w:rPr>
          <w:rFonts w:eastAsia="仿宋"/>
          <w:snapToGrid w:val="0"/>
          <w:kern w:val="0"/>
          <w:lang w:val="zh-CN"/>
        </w:rPr>
        <w:t>mg/kg</w:t>
      </w:r>
      <w:r>
        <w:rPr>
          <w:rFonts w:eastAsia="仿宋"/>
          <w:snapToGrid w:val="0"/>
          <w:kern w:val="0"/>
          <w:lang w:val="zh-CN"/>
        </w:rPr>
        <w:t>；</w:t>
      </w:r>
    </w:p>
    <w:p w14:paraId="6C9119FF" w14:textId="77777777" w:rsidR="00030581" w:rsidRDefault="00067329">
      <w:pPr>
        <w:spacing w:line="500" w:lineRule="exact"/>
        <w:rPr>
          <w:rFonts w:eastAsia="仿宋"/>
          <w:snapToGrid w:val="0"/>
          <w:kern w:val="0"/>
          <w:lang w:val="zh-CN"/>
        </w:rPr>
      </w:pPr>
      <w:r>
        <w:rPr>
          <w:rFonts w:eastAsia="仿宋"/>
          <w:snapToGrid w:val="0"/>
          <w:kern w:val="0"/>
          <w:lang w:val="zh-CN"/>
        </w:rPr>
        <w:t>（</w:t>
      </w:r>
      <w:r>
        <w:rPr>
          <w:rFonts w:eastAsia="仿宋" w:hint="eastAsia"/>
          <w:snapToGrid w:val="0"/>
          <w:kern w:val="0"/>
        </w:rPr>
        <w:t>4</w:t>
      </w:r>
      <w:r>
        <w:rPr>
          <w:rFonts w:eastAsia="仿宋"/>
          <w:snapToGrid w:val="0"/>
          <w:kern w:val="0"/>
          <w:lang w:val="zh-CN"/>
        </w:rPr>
        <w:t>）评价</w:t>
      </w:r>
      <w:r>
        <w:rPr>
          <w:rFonts w:eastAsia="仿宋"/>
          <w:snapToGrid w:val="0"/>
          <w:kern w:val="0"/>
          <w:lang w:val="zh-CN"/>
        </w:rPr>
        <w:t>结果</w:t>
      </w:r>
    </w:p>
    <w:p w14:paraId="159F3643" w14:textId="77777777" w:rsidR="00030581" w:rsidRDefault="00067329">
      <w:pPr>
        <w:pStyle w:val="affff"/>
        <w:spacing w:line="400" w:lineRule="exact"/>
        <w:rPr>
          <w:rFonts w:eastAsia="仿宋"/>
          <w:b/>
          <w:bCs/>
        </w:rPr>
      </w:pPr>
      <w:r>
        <w:rPr>
          <w:rFonts w:eastAsia="仿宋"/>
          <w:b/>
          <w:bCs/>
        </w:rPr>
        <w:t>表</w:t>
      </w:r>
      <w:r>
        <w:rPr>
          <w:rFonts w:eastAsia="仿宋"/>
          <w:b/>
          <w:bCs/>
        </w:rPr>
        <w:t>4</w:t>
      </w:r>
      <w:r>
        <w:rPr>
          <w:rFonts w:eastAsia="仿宋" w:hint="eastAsia"/>
          <w:b/>
          <w:bCs/>
          <w:lang w:val="en-US"/>
        </w:rPr>
        <w:t>.</w:t>
      </w:r>
      <w:r>
        <w:rPr>
          <w:rFonts w:eastAsia="仿宋"/>
          <w:b/>
          <w:bCs/>
        </w:rPr>
        <w:t>2-2</w:t>
      </w:r>
      <w:r>
        <w:rPr>
          <w:rFonts w:eastAsia="仿宋" w:hint="eastAsia"/>
          <w:b/>
          <w:bCs/>
          <w:lang w:val="en-US"/>
        </w:rPr>
        <w:t>4</w:t>
      </w:r>
      <w:r>
        <w:rPr>
          <w:rFonts w:eastAsia="仿宋"/>
          <w:b/>
          <w:bCs/>
        </w:rPr>
        <w:t>土壤环境质量现状评价结果表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683"/>
        <w:gridCol w:w="1544"/>
        <w:gridCol w:w="1544"/>
        <w:gridCol w:w="1544"/>
        <w:gridCol w:w="2711"/>
      </w:tblGrid>
      <w:tr w:rsidR="00030581" w14:paraId="7B9EC027" w14:textId="77777777">
        <w:trPr>
          <w:trHeight w:val="340"/>
          <w:jc w:val="center"/>
        </w:trPr>
        <w:tc>
          <w:tcPr>
            <w:tcW w:w="1590" w:type="dxa"/>
            <w:vMerge w:val="restart"/>
            <w:vAlign w:val="center"/>
          </w:tcPr>
          <w:p w14:paraId="17F16E1A" w14:textId="77777777" w:rsidR="00030581" w:rsidRDefault="00067329">
            <w:pPr>
              <w:pStyle w:val="afff7"/>
            </w:pPr>
            <w:r>
              <w:t>项目</w:t>
            </w:r>
          </w:p>
        </w:tc>
        <w:tc>
          <w:tcPr>
            <w:tcW w:w="4377" w:type="dxa"/>
            <w:gridSpan w:val="3"/>
            <w:vAlign w:val="center"/>
          </w:tcPr>
          <w:p w14:paraId="2419930B" w14:textId="77777777" w:rsidR="00030581" w:rsidRDefault="00067329">
            <w:pPr>
              <w:pStyle w:val="afff7"/>
            </w:pPr>
            <w:r>
              <w:rPr>
                <w:snapToGrid w:val="0"/>
              </w:rPr>
              <w:t>P</w:t>
            </w:r>
            <w:r>
              <w:rPr>
                <w:snapToGrid w:val="0"/>
                <w:vertAlign w:val="subscript"/>
              </w:rPr>
              <w:t>i</w:t>
            </w:r>
          </w:p>
        </w:tc>
        <w:tc>
          <w:tcPr>
            <w:tcW w:w="2561" w:type="dxa"/>
            <w:vMerge w:val="restart"/>
            <w:vAlign w:val="center"/>
          </w:tcPr>
          <w:p w14:paraId="042ADE4C" w14:textId="77777777" w:rsidR="00030581" w:rsidRDefault="00067329">
            <w:pPr>
              <w:pStyle w:val="afff7"/>
            </w:pPr>
            <w:r>
              <w:t>达标情况</w:t>
            </w:r>
          </w:p>
        </w:tc>
      </w:tr>
      <w:tr w:rsidR="00030581" w14:paraId="3956FD19" w14:textId="77777777">
        <w:trPr>
          <w:trHeight w:val="340"/>
          <w:jc w:val="center"/>
        </w:trPr>
        <w:tc>
          <w:tcPr>
            <w:tcW w:w="1590" w:type="dxa"/>
            <w:vMerge/>
            <w:vAlign w:val="center"/>
          </w:tcPr>
          <w:p w14:paraId="143EA15D" w14:textId="77777777" w:rsidR="00030581" w:rsidRDefault="00030581">
            <w:pPr>
              <w:pStyle w:val="afff7"/>
            </w:pPr>
          </w:p>
        </w:tc>
        <w:tc>
          <w:tcPr>
            <w:tcW w:w="1459" w:type="dxa"/>
            <w:vAlign w:val="center"/>
          </w:tcPr>
          <w:p w14:paraId="41C136BD" w14:textId="77777777" w:rsidR="00030581" w:rsidRDefault="00067329">
            <w:pPr>
              <w:pStyle w:val="afff7"/>
            </w:pPr>
            <w:r>
              <w:t>1#</w:t>
            </w:r>
          </w:p>
        </w:tc>
        <w:tc>
          <w:tcPr>
            <w:tcW w:w="1459" w:type="dxa"/>
            <w:vAlign w:val="center"/>
          </w:tcPr>
          <w:p w14:paraId="2C5DD537" w14:textId="77777777" w:rsidR="00030581" w:rsidRDefault="00067329">
            <w:pPr>
              <w:pStyle w:val="afff7"/>
            </w:pPr>
            <w:r>
              <w:t>2#</w:t>
            </w:r>
          </w:p>
        </w:tc>
        <w:tc>
          <w:tcPr>
            <w:tcW w:w="1459" w:type="dxa"/>
            <w:vAlign w:val="center"/>
          </w:tcPr>
          <w:p w14:paraId="26C96FAE" w14:textId="77777777" w:rsidR="00030581" w:rsidRDefault="00067329">
            <w:pPr>
              <w:pStyle w:val="afff7"/>
            </w:pPr>
            <w:r>
              <w:t>3#</w:t>
            </w:r>
          </w:p>
        </w:tc>
        <w:tc>
          <w:tcPr>
            <w:tcW w:w="2561" w:type="dxa"/>
            <w:vMerge/>
            <w:vAlign w:val="center"/>
          </w:tcPr>
          <w:p w14:paraId="18CE31BE" w14:textId="77777777" w:rsidR="00030581" w:rsidRDefault="00030581">
            <w:pPr>
              <w:pStyle w:val="afff7"/>
            </w:pPr>
          </w:p>
        </w:tc>
      </w:tr>
      <w:tr w:rsidR="00030581" w14:paraId="236D6D29" w14:textId="77777777">
        <w:trPr>
          <w:trHeight w:val="340"/>
          <w:jc w:val="center"/>
        </w:trPr>
        <w:tc>
          <w:tcPr>
            <w:tcW w:w="1590" w:type="dxa"/>
            <w:vAlign w:val="center"/>
          </w:tcPr>
          <w:p w14:paraId="59386EF7" w14:textId="77777777" w:rsidR="00030581" w:rsidRDefault="00067329">
            <w:pPr>
              <w:pStyle w:val="afff7"/>
            </w:pPr>
            <w:r>
              <w:rPr>
                <w:rFonts w:hint="eastAsia"/>
              </w:rPr>
              <w:t>总砷</w:t>
            </w:r>
          </w:p>
        </w:tc>
        <w:tc>
          <w:tcPr>
            <w:tcW w:w="1459" w:type="dxa"/>
            <w:vAlign w:val="center"/>
          </w:tcPr>
          <w:p w14:paraId="6505CD20" w14:textId="77777777" w:rsidR="00030581" w:rsidRDefault="00067329">
            <w:pPr>
              <w:pStyle w:val="afff7"/>
            </w:pPr>
            <w:r>
              <w:rPr>
                <w:rFonts w:hint="eastAsia"/>
              </w:rPr>
              <w:t>13.42</w:t>
            </w:r>
          </w:p>
        </w:tc>
        <w:tc>
          <w:tcPr>
            <w:tcW w:w="1459" w:type="dxa"/>
            <w:vAlign w:val="center"/>
          </w:tcPr>
          <w:p w14:paraId="2A9B24D6" w14:textId="77777777" w:rsidR="00030581" w:rsidRDefault="00067329">
            <w:pPr>
              <w:pStyle w:val="afff7"/>
            </w:pPr>
            <w:r>
              <w:rPr>
                <w:rFonts w:hint="eastAsia"/>
              </w:rPr>
              <w:t>13.15</w:t>
            </w:r>
          </w:p>
        </w:tc>
        <w:tc>
          <w:tcPr>
            <w:tcW w:w="1459" w:type="dxa"/>
            <w:vAlign w:val="center"/>
          </w:tcPr>
          <w:p w14:paraId="1CE0E1E9" w14:textId="77777777" w:rsidR="00030581" w:rsidRDefault="00067329">
            <w:pPr>
              <w:pStyle w:val="afff7"/>
            </w:pPr>
            <w:r>
              <w:rPr>
                <w:rFonts w:hint="eastAsia"/>
              </w:rPr>
              <w:t>12.87</w:t>
            </w:r>
          </w:p>
        </w:tc>
        <w:tc>
          <w:tcPr>
            <w:tcW w:w="2561" w:type="dxa"/>
            <w:vAlign w:val="center"/>
          </w:tcPr>
          <w:p w14:paraId="7A477C03" w14:textId="77777777" w:rsidR="00030581" w:rsidRDefault="00067329">
            <w:pPr>
              <w:pStyle w:val="afff7"/>
            </w:pPr>
            <w:r>
              <w:t>达标</w:t>
            </w:r>
          </w:p>
        </w:tc>
      </w:tr>
      <w:tr w:rsidR="00030581" w14:paraId="6DB1042C" w14:textId="77777777">
        <w:trPr>
          <w:trHeight w:val="340"/>
          <w:jc w:val="center"/>
        </w:trPr>
        <w:tc>
          <w:tcPr>
            <w:tcW w:w="1590" w:type="dxa"/>
            <w:vAlign w:val="center"/>
          </w:tcPr>
          <w:p w14:paraId="3801914A" w14:textId="77777777" w:rsidR="00030581" w:rsidRDefault="00067329">
            <w:pPr>
              <w:pStyle w:val="afff7"/>
            </w:pPr>
            <w:r>
              <w:rPr>
                <w:rFonts w:hint="eastAsia"/>
              </w:rPr>
              <w:t>镉</w:t>
            </w:r>
          </w:p>
        </w:tc>
        <w:tc>
          <w:tcPr>
            <w:tcW w:w="1459" w:type="dxa"/>
            <w:vAlign w:val="center"/>
          </w:tcPr>
          <w:p w14:paraId="2F2FA418" w14:textId="77777777" w:rsidR="00030581" w:rsidRDefault="00067329">
            <w:pPr>
              <w:pStyle w:val="afff7"/>
            </w:pPr>
            <w:r>
              <w:rPr>
                <w:rFonts w:hint="eastAsia"/>
              </w:rPr>
              <w:t>0.88</w:t>
            </w:r>
          </w:p>
        </w:tc>
        <w:tc>
          <w:tcPr>
            <w:tcW w:w="1459" w:type="dxa"/>
            <w:vAlign w:val="center"/>
          </w:tcPr>
          <w:p w14:paraId="51B6E8E3" w14:textId="77777777" w:rsidR="00030581" w:rsidRDefault="00067329">
            <w:pPr>
              <w:pStyle w:val="afff7"/>
            </w:pPr>
            <w:r>
              <w:rPr>
                <w:rFonts w:hint="eastAsia"/>
              </w:rPr>
              <w:t>0.60</w:t>
            </w:r>
          </w:p>
        </w:tc>
        <w:tc>
          <w:tcPr>
            <w:tcW w:w="1459" w:type="dxa"/>
            <w:vAlign w:val="center"/>
          </w:tcPr>
          <w:p w14:paraId="711120D5" w14:textId="77777777" w:rsidR="00030581" w:rsidRDefault="00067329">
            <w:pPr>
              <w:pStyle w:val="afff7"/>
            </w:pPr>
            <w:r>
              <w:rPr>
                <w:rFonts w:hint="eastAsia"/>
              </w:rPr>
              <w:t>0.54</w:t>
            </w:r>
          </w:p>
        </w:tc>
        <w:tc>
          <w:tcPr>
            <w:tcW w:w="2561" w:type="dxa"/>
            <w:vAlign w:val="center"/>
          </w:tcPr>
          <w:p w14:paraId="39257973" w14:textId="77777777" w:rsidR="00030581" w:rsidRDefault="00067329">
            <w:pPr>
              <w:pStyle w:val="afff7"/>
            </w:pPr>
            <w:r>
              <w:t>达标</w:t>
            </w:r>
          </w:p>
        </w:tc>
      </w:tr>
      <w:tr w:rsidR="00030581" w14:paraId="4DDAE464" w14:textId="77777777">
        <w:trPr>
          <w:trHeight w:val="340"/>
          <w:jc w:val="center"/>
        </w:trPr>
        <w:tc>
          <w:tcPr>
            <w:tcW w:w="1590" w:type="dxa"/>
            <w:vAlign w:val="center"/>
          </w:tcPr>
          <w:p w14:paraId="3AF9EC31" w14:textId="77777777" w:rsidR="00030581" w:rsidRDefault="00067329">
            <w:pPr>
              <w:pStyle w:val="afff7"/>
            </w:pPr>
            <w:r>
              <w:rPr>
                <w:rFonts w:hint="eastAsia"/>
              </w:rPr>
              <w:t>六价铬</w:t>
            </w:r>
          </w:p>
        </w:tc>
        <w:tc>
          <w:tcPr>
            <w:tcW w:w="1459" w:type="dxa"/>
            <w:vAlign w:val="center"/>
          </w:tcPr>
          <w:p w14:paraId="20E6F655" w14:textId="77777777" w:rsidR="00030581" w:rsidRDefault="00067329">
            <w:pPr>
              <w:pStyle w:val="afff7"/>
            </w:pPr>
            <w:r>
              <w:rPr>
                <w:rFonts w:hint="eastAsia"/>
              </w:rPr>
              <w:t>/</w:t>
            </w:r>
          </w:p>
        </w:tc>
        <w:tc>
          <w:tcPr>
            <w:tcW w:w="1459" w:type="dxa"/>
            <w:vAlign w:val="center"/>
          </w:tcPr>
          <w:p w14:paraId="5784EF3F" w14:textId="77777777" w:rsidR="00030581" w:rsidRDefault="00067329">
            <w:pPr>
              <w:pStyle w:val="afff7"/>
            </w:pPr>
            <w:r>
              <w:rPr>
                <w:rFonts w:hint="eastAsia"/>
              </w:rPr>
              <w:t>12.46</w:t>
            </w:r>
          </w:p>
        </w:tc>
        <w:tc>
          <w:tcPr>
            <w:tcW w:w="1459" w:type="dxa"/>
            <w:vAlign w:val="center"/>
          </w:tcPr>
          <w:p w14:paraId="21DB31F5" w14:textId="77777777" w:rsidR="00030581" w:rsidRDefault="00067329">
            <w:pPr>
              <w:pStyle w:val="afff7"/>
            </w:pPr>
            <w:r>
              <w:rPr>
                <w:rFonts w:hint="eastAsia"/>
              </w:rPr>
              <w:t>9.30</w:t>
            </w:r>
          </w:p>
        </w:tc>
        <w:tc>
          <w:tcPr>
            <w:tcW w:w="2561" w:type="dxa"/>
            <w:vAlign w:val="center"/>
          </w:tcPr>
          <w:p w14:paraId="71185752" w14:textId="77777777" w:rsidR="00030581" w:rsidRDefault="00067329">
            <w:pPr>
              <w:pStyle w:val="afff7"/>
            </w:pPr>
            <w:r>
              <w:t>达标</w:t>
            </w:r>
          </w:p>
        </w:tc>
      </w:tr>
      <w:tr w:rsidR="00030581" w14:paraId="5E3E709C" w14:textId="77777777">
        <w:trPr>
          <w:trHeight w:val="340"/>
          <w:jc w:val="center"/>
        </w:trPr>
        <w:tc>
          <w:tcPr>
            <w:tcW w:w="1590" w:type="dxa"/>
            <w:vAlign w:val="center"/>
          </w:tcPr>
          <w:p w14:paraId="6178B70E" w14:textId="77777777" w:rsidR="00030581" w:rsidRDefault="00067329">
            <w:pPr>
              <w:pStyle w:val="afff7"/>
            </w:pPr>
            <w:r>
              <w:rPr>
                <w:rFonts w:hint="eastAsia"/>
              </w:rPr>
              <w:t>铜</w:t>
            </w:r>
          </w:p>
        </w:tc>
        <w:tc>
          <w:tcPr>
            <w:tcW w:w="1459" w:type="dxa"/>
            <w:vAlign w:val="center"/>
          </w:tcPr>
          <w:p w14:paraId="6F136F0C" w14:textId="77777777" w:rsidR="00030581" w:rsidRDefault="00067329">
            <w:pPr>
              <w:pStyle w:val="afff7"/>
            </w:pPr>
            <w:r>
              <w:rPr>
                <w:rFonts w:hint="eastAsia"/>
              </w:rPr>
              <w:t>0.31</w:t>
            </w:r>
          </w:p>
        </w:tc>
        <w:tc>
          <w:tcPr>
            <w:tcW w:w="1459" w:type="dxa"/>
            <w:vAlign w:val="center"/>
          </w:tcPr>
          <w:p w14:paraId="57980CD4" w14:textId="77777777" w:rsidR="00030581" w:rsidRDefault="00067329">
            <w:pPr>
              <w:pStyle w:val="afff7"/>
            </w:pPr>
            <w:r>
              <w:rPr>
                <w:rFonts w:hint="eastAsia"/>
              </w:rPr>
              <w:t>0.44</w:t>
            </w:r>
          </w:p>
        </w:tc>
        <w:tc>
          <w:tcPr>
            <w:tcW w:w="1459" w:type="dxa"/>
            <w:vAlign w:val="center"/>
          </w:tcPr>
          <w:p w14:paraId="7F310963" w14:textId="77777777" w:rsidR="00030581" w:rsidRDefault="00067329">
            <w:pPr>
              <w:pStyle w:val="afff7"/>
            </w:pPr>
            <w:r>
              <w:rPr>
                <w:rFonts w:hint="eastAsia"/>
              </w:rPr>
              <w:t>0.31</w:t>
            </w:r>
          </w:p>
        </w:tc>
        <w:tc>
          <w:tcPr>
            <w:tcW w:w="2561" w:type="dxa"/>
            <w:vAlign w:val="center"/>
          </w:tcPr>
          <w:p w14:paraId="17421C25" w14:textId="77777777" w:rsidR="00030581" w:rsidRDefault="00067329">
            <w:pPr>
              <w:pStyle w:val="afff7"/>
            </w:pPr>
            <w:r>
              <w:t>达标</w:t>
            </w:r>
          </w:p>
        </w:tc>
      </w:tr>
      <w:tr w:rsidR="00030581" w14:paraId="747CED3B" w14:textId="77777777">
        <w:trPr>
          <w:trHeight w:val="340"/>
          <w:jc w:val="center"/>
        </w:trPr>
        <w:tc>
          <w:tcPr>
            <w:tcW w:w="1590" w:type="dxa"/>
            <w:vAlign w:val="center"/>
          </w:tcPr>
          <w:p w14:paraId="1C730137" w14:textId="77777777" w:rsidR="00030581" w:rsidRDefault="00067329">
            <w:pPr>
              <w:pStyle w:val="afff7"/>
            </w:pPr>
            <w:r>
              <w:rPr>
                <w:rFonts w:hint="eastAsia"/>
              </w:rPr>
              <w:t>铅</w:t>
            </w:r>
          </w:p>
        </w:tc>
        <w:tc>
          <w:tcPr>
            <w:tcW w:w="1459" w:type="dxa"/>
            <w:vAlign w:val="center"/>
          </w:tcPr>
          <w:p w14:paraId="03026E14" w14:textId="77777777" w:rsidR="00030581" w:rsidRDefault="00067329">
            <w:pPr>
              <w:pStyle w:val="afff7"/>
            </w:pPr>
            <w:r>
              <w:rPr>
                <w:rFonts w:hint="eastAsia"/>
              </w:rPr>
              <w:t>/</w:t>
            </w:r>
          </w:p>
        </w:tc>
        <w:tc>
          <w:tcPr>
            <w:tcW w:w="1459" w:type="dxa"/>
            <w:vAlign w:val="center"/>
          </w:tcPr>
          <w:p w14:paraId="0F45B99B" w14:textId="77777777" w:rsidR="00030581" w:rsidRDefault="00067329">
            <w:pPr>
              <w:pStyle w:val="afff7"/>
            </w:pPr>
            <w:r>
              <w:rPr>
                <w:rFonts w:hint="eastAsia"/>
              </w:rPr>
              <w:t>3.12</w:t>
            </w:r>
          </w:p>
        </w:tc>
        <w:tc>
          <w:tcPr>
            <w:tcW w:w="1459" w:type="dxa"/>
            <w:vAlign w:val="center"/>
          </w:tcPr>
          <w:p w14:paraId="00EE159A" w14:textId="77777777" w:rsidR="00030581" w:rsidRDefault="00067329">
            <w:pPr>
              <w:pStyle w:val="afff7"/>
            </w:pPr>
            <w:r>
              <w:rPr>
                <w:rFonts w:hint="eastAsia"/>
              </w:rPr>
              <w:t>3.75</w:t>
            </w:r>
          </w:p>
        </w:tc>
        <w:tc>
          <w:tcPr>
            <w:tcW w:w="2561" w:type="dxa"/>
            <w:vAlign w:val="center"/>
          </w:tcPr>
          <w:p w14:paraId="48BF7875" w14:textId="77777777" w:rsidR="00030581" w:rsidRDefault="00067329">
            <w:pPr>
              <w:pStyle w:val="afff7"/>
            </w:pPr>
            <w:r>
              <w:t>达标</w:t>
            </w:r>
          </w:p>
        </w:tc>
      </w:tr>
      <w:tr w:rsidR="00030581" w14:paraId="6C61ECB2" w14:textId="77777777">
        <w:trPr>
          <w:trHeight w:val="340"/>
          <w:jc w:val="center"/>
        </w:trPr>
        <w:tc>
          <w:tcPr>
            <w:tcW w:w="1590" w:type="dxa"/>
            <w:vAlign w:val="center"/>
          </w:tcPr>
          <w:p w14:paraId="77A5D5BC" w14:textId="77777777" w:rsidR="00030581" w:rsidRDefault="00067329">
            <w:pPr>
              <w:pStyle w:val="afff7"/>
            </w:pPr>
            <w:r>
              <w:rPr>
                <w:rFonts w:hint="eastAsia"/>
              </w:rPr>
              <w:t>总汞</w:t>
            </w:r>
          </w:p>
        </w:tc>
        <w:tc>
          <w:tcPr>
            <w:tcW w:w="1459" w:type="dxa"/>
            <w:vAlign w:val="center"/>
          </w:tcPr>
          <w:p w14:paraId="30057D51" w14:textId="77777777" w:rsidR="00030581" w:rsidRDefault="00067329">
            <w:pPr>
              <w:pStyle w:val="afff7"/>
            </w:pPr>
            <w:r>
              <w:rPr>
                <w:rFonts w:hint="eastAsia"/>
              </w:rPr>
              <w:t>0.08</w:t>
            </w:r>
          </w:p>
        </w:tc>
        <w:tc>
          <w:tcPr>
            <w:tcW w:w="1459" w:type="dxa"/>
            <w:vAlign w:val="center"/>
          </w:tcPr>
          <w:p w14:paraId="5DA5552E" w14:textId="77777777" w:rsidR="00030581" w:rsidRDefault="00067329">
            <w:pPr>
              <w:pStyle w:val="afff7"/>
            </w:pPr>
            <w:r>
              <w:rPr>
                <w:rFonts w:hint="eastAsia"/>
              </w:rPr>
              <w:t>0.07</w:t>
            </w:r>
          </w:p>
        </w:tc>
        <w:tc>
          <w:tcPr>
            <w:tcW w:w="1459" w:type="dxa"/>
            <w:vAlign w:val="center"/>
          </w:tcPr>
          <w:p w14:paraId="2AC1ADDD" w14:textId="77777777" w:rsidR="00030581" w:rsidRDefault="00067329">
            <w:pPr>
              <w:pStyle w:val="afff7"/>
            </w:pPr>
            <w:r>
              <w:rPr>
                <w:rFonts w:hint="eastAsia"/>
              </w:rPr>
              <w:t>0.07</w:t>
            </w:r>
          </w:p>
        </w:tc>
        <w:tc>
          <w:tcPr>
            <w:tcW w:w="2561" w:type="dxa"/>
            <w:vAlign w:val="center"/>
          </w:tcPr>
          <w:p w14:paraId="6337BD31" w14:textId="77777777" w:rsidR="00030581" w:rsidRDefault="00067329">
            <w:pPr>
              <w:pStyle w:val="afff7"/>
            </w:pPr>
            <w:r>
              <w:t>达标</w:t>
            </w:r>
          </w:p>
        </w:tc>
      </w:tr>
      <w:tr w:rsidR="00030581" w14:paraId="6F645EDA" w14:textId="77777777">
        <w:trPr>
          <w:trHeight w:val="340"/>
          <w:jc w:val="center"/>
        </w:trPr>
        <w:tc>
          <w:tcPr>
            <w:tcW w:w="1590" w:type="dxa"/>
            <w:vAlign w:val="center"/>
          </w:tcPr>
          <w:p w14:paraId="03C25816" w14:textId="77777777" w:rsidR="00030581" w:rsidRDefault="00067329">
            <w:pPr>
              <w:pStyle w:val="afff7"/>
            </w:pPr>
            <w:r>
              <w:rPr>
                <w:rFonts w:hint="eastAsia"/>
              </w:rPr>
              <w:t>镍</w:t>
            </w:r>
          </w:p>
        </w:tc>
        <w:tc>
          <w:tcPr>
            <w:tcW w:w="1459" w:type="dxa"/>
            <w:vAlign w:val="center"/>
          </w:tcPr>
          <w:p w14:paraId="51B9FB5D" w14:textId="77777777" w:rsidR="00030581" w:rsidRDefault="00067329">
            <w:pPr>
              <w:pStyle w:val="afff7"/>
            </w:pPr>
            <w:r>
              <w:rPr>
                <w:rFonts w:hint="eastAsia"/>
              </w:rPr>
              <w:t>3.89</w:t>
            </w:r>
          </w:p>
        </w:tc>
        <w:tc>
          <w:tcPr>
            <w:tcW w:w="1459" w:type="dxa"/>
            <w:vAlign w:val="center"/>
          </w:tcPr>
          <w:p w14:paraId="66ED018A" w14:textId="77777777" w:rsidR="00030581" w:rsidRDefault="00067329">
            <w:pPr>
              <w:pStyle w:val="afff7"/>
            </w:pPr>
            <w:r>
              <w:rPr>
                <w:rFonts w:hint="eastAsia"/>
              </w:rPr>
              <w:t>3.22</w:t>
            </w:r>
          </w:p>
        </w:tc>
        <w:tc>
          <w:tcPr>
            <w:tcW w:w="1459" w:type="dxa"/>
            <w:vAlign w:val="center"/>
          </w:tcPr>
          <w:p w14:paraId="2D60F469" w14:textId="77777777" w:rsidR="00030581" w:rsidRDefault="00067329">
            <w:pPr>
              <w:pStyle w:val="afff7"/>
            </w:pPr>
            <w:r>
              <w:rPr>
                <w:rFonts w:hint="eastAsia"/>
              </w:rPr>
              <w:t>3.78</w:t>
            </w:r>
          </w:p>
        </w:tc>
        <w:tc>
          <w:tcPr>
            <w:tcW w:w="2561" w:type="dxa"/>
            <w:vAlign w:val="center"/>
          </w:tcPr>
          <w:p w14:paraId="7B8D1B7C" w14:textId="77777777" w:rsidR="00030581" w:rsidRDefault="00067329">
            <w:pPr>
              <w:pStyle w:val="afff7"/>
            </w:pPr>
            <w:r>
              <w:t>达标</w:t>
            </w:r>
          </w:p>
        </w:tc>
      </w:tr>
    </w:tbl>
    <w:p w14:paraId="7897C64E" w14:textId="77777777" w:rsidR="00030581" w:rsidRDefault="00067329">
      <w:pPr>
        <w:adjustRightInd/>
        <w:snapToGrid/>
        <w:spacing w:line="500" w:lineRule="exact"/>
      </w:pPr>
      <w:r>
        <w:rPr>
          <w:rFonts w:ascii="仿宋" w:eastAsia="仿宋" w:hAnsi="仿宋" w:cs="仿宋" w:hint="eastAsia"/>
        </w:rPr>
        <w:t>由上表可见，本项目各监测因子满足</w:t>
      </w:r>
      <w:r>
        <w:rPr>
          <w:rFonts w:eastAsia="仿宋"/>
        </w:rPr>
        <w:t>《土壤环境质量</w:t>
      </w:r>
      <w:r>
        <w:rPr>
          <w:rFonts w:eastAsia="仿宋"/>
        </w:rPr>
        <w:t xml:space="preserve"> </w:t>
      </w:r>
      <w:r>
        <w:rPr>
          <w:rFonts w:eastAsia="仿宋"/>
        </w:rPr>
        <w:t>建设用地土壤污染风险管控标准（试行）》（</w:t>
      </w:r>
      <w:r>
        <w:rPr>
          <w:rFonts w:eastAsia="仿宋"/>
        </w:rPr>
        <w:t>GB36600-2018</w:t>
      </w:r>
      <w:r>
        <w:rPr>
          <w:rFonts w:eastAsia="仿宋"/>
        </w:rPr>
        <w:t>）表</w:t>
      </w:r>
      <w:r>
        <w:rPr>
          <w:rFonts w:eastAsia="仿宋"/>
        </w:rPr>
        <w:t>1</w:t>
      </w:r>
      <w:r>
        <w:rPr>
          <w:rFonts w:eastAsia="仿宋"/>
        </w:rPr>
        <w:t>建设用地土壤污染风险筛选值和管制值（基本项目）中筛选值的第二类用地标准</w:t>
      </w:r>
      <w:r>
        <w:rPr>
          <w:rFonts w:eastAsia="仿宋"/>
          <w:snapToGrid w:val="0"/>
          <w:kern w:val="0"/>
          <w:lang w:val="zh-CN"/>
        </w:rPr>
        <w:t>。</w:t>
      </w:r>
    </w:p>
    <w:p w14:paraId="719F9AF0" w14:textId="77777777" w:rsidR="00030581" w:rsidRDefault="00067329">
      <w:pPr>
        <w:pStyle w:val="3"/>
        <w:spacing w:line="500" w:lineRule="exact"/>
      </w:pPr>
      <w:bookmarkStart w:id="319" w:name="_Toc5425"/>
      <w:r>
        <w:rPr>
          <w:rFonts w:hint="eastAsia"/>
        </w:rPr>
        <w:t>4.2.6</w:t>
      </w:r>
      <w:r>
        <w:rPr>
          <w:rFonts w:hint="eastAsia"/>
        </w:rPr>
        <w:t>生态环境质量现状调查</w:t>
      </w:r>
      <w:bookmarkEnd w:id="319"/>
    </w:p>
    <w:p w14:paraId="1307EC17" w14:textId="77777777" w:rsidR="00030581" w:rsidRDefault="00067329">
      <w:pPr>
        <w:pStyle w:val="affb"/>
        <w:ind w:firstLine="480"/>
      </w:pPr>
      <w:r>
        <w:rPr>
          <w:rFonts w:hint="eastAsia"/>
        </w:rPr>
        <w:t>经调查，本项目所在地区没有野生动物保护品种，也未发现濒危、珍惜动物栖息场所，区域内无国家、省、市级自然保护区、风景名胜区等保护目标，区域整体生态环境质量较好。</w:t>
      </w:r>
      <w:bookmarkEnd w:id="318"/>
    </w:p>
    <w:p w14:paraId="31F8EE6C" w14:textId="77777777" w:rsidR="00030581" w:rsidRDefault="00067329">
      <w:pPr>
        <w:pStyle w:val="2"/>
      </w:pPr>
      <w:bookmarkStart w:id="320" w:name="_Toc18548"/>
      <w:bookmarkStart w:id="321" w:name="_Toc13734"/>
      <w:bookmarkStart w:id="322" w:name="_Toc166135994"/>
      <w:bookmarkStart w:id="323" w:name="_Toc1571"/>
      <w:r>
        <w:rPr>
          <w:rFonts w:hint="eastAsia"/>
        </w:rPr>
        <w:t>4.3</w:t>
      </w:r>
      <w:r>
        <w:t>区域环境保护目标调查</w:t>
      </w:r>
      <w:bookmarkEnd w:id="320"/>
      <w:bookmarkEnd w:id="321"/>
      <w:bookmarkEnd w:id="322"/>
      <w:bookmarkEnd w:id="323"/>
    </w:p>
    <w:p w14:paraId="35DF6453" w14:textId="77777777" w:rsidR="00030581" w:rsidRDefault="00067329">
      <w:pPr>
        <w:pStyle w:val="3"/>
        <w:spacing w:line="500" w:lineRule="exact"/>
        <w:rPr>
          <w:bCs w:val="0"/>
          <w:szCs w:val="28"/>
        </w:rPr>
      </w:pPr>
      <w:bookmarkStart w:id="324" w:name="_Toc2892"/>
      <w:bookmarkStart w:id="325" w:name="_Toc166135995"/>
      <w:r>
        <w:rPr>
          <w:rFonts w:hint="eastAsia"/>
          <w:bCs w:val="0"/>
          <w:szCs w:val="28"/>
        </w:rPr>
        <w:t>4</w:t>
      </w:r>
      <w:r>
        <w:rPr>
          <w:bCs w:val="0"/>
          <w:szCs w:val="28"/>
        </w:rPr>
        <w:t>.3.1</w:t>
      </w:r>
      <w:r>
        <w:rPr>
          <w:bCs w:val="0"/>
          <w:szCs w:val="28"/>
        </w:rPr>
        <w:t>环境功能区划</w:t>
      </w:r>
      <w:bookmarkEnd w:id="324"/>
      <w:bookmarkEnd w:id="325"/>
    </w:p>
    <w:p w14:paraId="56189BBE" w14:textId="77777777" w:rsidR="00030581" w:rsidRDefault="00067329">
      <w:pPr>
        <w:widowControl/>
        <w:spacing w:line="500" w:lineRule="exact"/>
        <w:rPr>
          <w:rFonts w:eastAsia="仿宋"/>
          <w:kern w:val="0"/>
          <w:lang w:bidi="ar"/>
        </w:rPr>
      </w:pPr>
      <w:r>
        <w:rPr>
          <w:rFonts w:eastAsia="仿宋" w:hint="eastAsia"/>
          <w:kern w:val="0"/>
          <w:lang w:bidi="ar"/>
        </w:rPr>
        <w:t>（</w:t>
      </w:r>
      <w:r>
        <w:rPr>
          <w:rFonts w:eastAsia="仿宋"/>
          <w:kern w:val="0"/>
          <w:lang w:bidi="ar"/>
        </w:rPr>
        <w:t>1</w:t>
      </w:r>
      <w:r>
        <w:rPr>
          <w:rFonts w:eastAsia="仿宋" w:hint="eastAsia"/>
          <w:kern w:val="0"/>
          <w:lang w:bidi="ar"/>
        </w:rPr>
        <w:t>）大气环境</w:t>
      </w:r>
    </w:p>
    <w:p w14:paraId="091BAED4" w14:textId="77777777" w:rsidR="00030581" w:rsidRDefault="00067329">
      <w:pPr>
        <w:widowControl/>
        <w:spacing w:line="500" w:lineRule="exact"/>
        <w:rPr>
          <w:rFonts w:eastAsia="仿宋"/>
          <w:kern w:val="0"/>
          <w:lang w:bidi="ar"/>
        </w:rPr>
      </w:pPr>
      <w:r>
        <w:rPr>
          <w:rFonts w:eastAsia="仿宋" w:hint="eastAsia"/>
          <w:kern w:val="0"/>
          <w:lang w:bidi="ar"/>
        </w:rPr>
        <w:t>本项目大气环境功能区划为《环境空气质量标准》（</w:t>
      </w:r>
      <w:r>
        <w:rPr>
          <w:rFonts w:eastAsia="仿宋"/>
          <w:kern w:val="0"/>
          <w:lang w:bidi="ar"/>
        </w:rPr>
        <w:t>GB3095-2012</w:t>
      </w:r>
      <w:r>
        <w:rPr>
          <w:rFonts w:eastAsia="仿宋" w:hint="eastAsia"/>
          <w:kern w:val="0"/>
          <w:lang w:bidi="ar"/>
        </w:rPr>
        <w:t>）及修改单中的二类功能区，执行《环境空气质量标准》（</w:t>
      </w:r>
      <w:r>
        <w:rPr>
          <w:rFonts w:eastAsia="仿宋"/>
          <w:kern w:val="0"/>
          <w:lang w:bidi="ar"/>
        </w:rPr>
        <w:t>GB3095-2012</w:t>
      </w:r>
      <w:r>
        <w:rPr>
          <w:rFonts w:eastAsia="仿宋" w:hint="eastAsia"/>
          <w:kern w:val="0"/>
          <w:lang w:bidi="ar"/>
        </w:rPr>
        <w:t>）及其修改单中二级标准要求。</w:t>
      </w:r>
    </w:p>
    <w:p w14:paraId="060EB696" w14:textId="77777777" w:rsidR="00030581" w:rsidRDefault="00067329">
      <w:pPr>
        <w:widowControl/>
        <w:spacing w:line="500" w:lineRule="exact"/>
        <w:rPr>
          <w:rFonts w:eastAsia="仿宋"/>
          <w:kern w:val="0"/>
          <w:lang w:bidi="ar"/>
        </w:rPr>
      </w:pPr>
      <w:r>
        <w:rPr>
          <w:rFonts w:eastAsia="仿宋" w:hint="eastAsia"/>
          <w:kern w:val="0"/>
          <w:lang w:bidi="ar"/>
        </w:rPr>
        <w:t>（</w:t>
      </w:r>
      <w:r>
        <w:rPr>
          <w:rFonts w:eastAsia="仿宋" w:hint="eastAsia"/>
          <w:kern w:val="0"/>
          <w:lang w:bidi="ar"/>
        </w:rPr>
        <w:t>2</w:t>
      </w:r>
      <w:r>
        <w:rPr>
          <w:rFonts w:eastAsia="仿宋" w:hint="eastAsia"/>
          <w:kern w:val="0"/>
          <w:lang w:bidi="ar"/>
        </w:rPr>
        <w:t>）地表水环境</w:t>
      </w:r>
    </w:p>
    <w:p w14:paraId="7D7F5B7A" w14:textId="77777777" w:rsidR="00030581" w:rsidRDefault="00067329">
      <w:pPr>
        <w:widowControl/>
        <w:spacing w:line="500" w:lineRule="exact"/>
        <w:rPr>
          <w:rFonts w:eastAsia="仿宋"/>
          <w:szCs w:val="24"/>
        </w:rPr>
      </w:pPr>
      <w:r>
        <w:rPr>
          <w:rFonts w:eastAsia="仿宋"/>
        </w:rPr>
        <w:t>本项目附近涉及的地表水体为城子河，根据《全国重要江河湖泊水功能区划（</w:t>
      </w:r>
      <w:r>
        <w:rPr>
          <w:rFonts w:eastAsia="仿宋"/>
        </w:rPr>
        <w:t>2011-2030</w:t>
      </w:r>
      <w:r>
        <w:rPr>
          <w:rFonts w:eastAsia="仿宋"/>
        </w:rPr>
        <w:t>年）》，项目所在区域城子河段无水功能区，城子河汇入穆棱河，本项目</w:t>
      </w:r>
      <w:r>
        <w:rPr>
          <w:rFonts w:eastAsia="仿宋"/>
        </w:rPr>
        <w:lastRenderedPageBreak/>
        <w:t>所在区域属于</w:t>
      </w:r>
      <w:r>
        <w:rPr>
          <w:rFonts w:eastAsia="仿宋"/>
          <w:bCs/>
        </w:rPr>
        <w:t>东胜村</w:t>
      </w:r>
      <w:r>
        <w:rPr>
          <w:rFonts w:eastAsia="仿宋"/>
          <w:bCs/>
        </w:rPr>
        <w:t>-</w:t>
      </w:r>
      <w:r>
        <w:rPr>
          <w:rFonts w:eastAsia="仿宋"/>
          <w:bCs/>
        </w:rPr>
        <w:t>鸡古路西</w:t>
      </w:r>
      <w:r>
        <w:rPr>
          <w:rFonts w:eastAsia="仿宋"/>
          <w:bCs/>
        </w:rPr>
        <w:t>100</w:t>
      </w:r>
      <w:r>
        <w:rPr>
          <w:rFonts w:eastAsia="仿宋"/>
          <w:bCs/>
        </w:rPr>
        <w:t>米</w:t>
      </w:r>
      <w:r>
        <w:rPr>
          <w:rFonts w:eastAsia="仿宋"/>
        </w:rPr>
        <w:t>断面，根据《全国重要江河湖泊水功能区划（</w:t>
      </w:r>
      <w:r>
        <w:rPr>
          <w:rFonts w:eastAsia="仿宋"/>
        </w:rPr>
        <w:t>2011-2030</w:t>
      </w:r>
      <w:r>
        <w:rPr>
          <w:rFonts w:eastAsia="仿宋"/>
        </w:rPr>
        <w:t>年）》</w:t>
      </w:r>
      <w:r>
        <w:rPr>
          <w:rFonts w:eastAsia="仿宋"/>
        </w:rPr>
        <w:t>2.5.7</w:t>
      </w:r>
      <w:r>
        <w:rPr>
          <w:rFonts w:eastAsia="仿宋"/>
        </w:rPr>
        <w:t>要求排污控制区水质标准应按其出流断面的水质状况达到相邻水功能区的水质控制标准确定。项目所在区域穆棱河段出流断面的相邻水功能区的水质</w:t>
      </w:r>
      <w:r>
        <w:rPr>
          <w:rFonts w:eastAsia="仿宋"/>
        </w:rPr>
        <w:t>控制标准为</w:t>
      </w:r>
      <w:r>
        <w:rPr>
          <w:rFonts w:eastAsia="仿宋"/>
        </w:rPr>
        <w:t>IV</w:t>
      </w:r>
      <w:r>
        <w:rPr>
          <w:rFonts w:eastAsia="仿宋"/>
        </w:rPr>
        <w:t>类，执行《地表水环境质量标准》</w:t>
      </w:r>
      <w:r>
        <w:rPr>
          <w:rFonts w:eastAsia="仿宋"/>
          <w:szCs w:val="24"/>
        </w:rPr>
        <w:t>（</w:t>
      </w:r>
      <w:r>
        <w:rPr>
          <w:rFonts w:eastAsia="仿宋"/>
          <w:szCs w:val="24"/>
        </w:rPr>
        <w:t>GB3838-2002</w:t>
      </w:r>
      <w:r>
        <w:rPr>
          <w:rFonts w:eastAsia="仿宋"/>
          <w:szCs w:val="24"/>
        </w:rPr>
        <w:t>）</w:t>
      </w:r>
      <w:r>
        <w:rPr>
          <w:rFonts w:eastAsia="仿宋"/>
          <w:szCs w:val="24"/>
        </w:rPr>
        <w:t>IV</w:t>
      </w:r>
      <w:r>
        <w:rPr>
          <w:rFonts w:eastAsia="仿宋"/>
          <w:szCs w:val="24"/>
        </w:rPr>
        <w:t>类标准。</w:t>
      </w:r>
    </w:p>
    <w:p w14:paraId="19E53FFF" w14:textId="77777777" w:rsidR="00030581" w:rsidRDefault="00067329">
      <w:pPr>
        <w:widowControl/>
        <w:spacing w:line="500" w:lineRule="exact"/>
        <w:rPr>
          <w:rFonts w:eastAsia="仿宋"/>
          <w:kern w:val="0"/>
          <w:lang w:bidi="ar"/>
        </w:rPr>
      </w:pPr>
      <w:r>
        <w:rPr>
          <w:rFonts w:eastAsia="仿宋" w:hint="eastAsia"/>
          <w:kern w:val="0"/>
          <w:lang w:bidi="ar"/>
        </w:rPr>
        <w:t>（</w:t>
      </w:r>
      <w:r>
        <w:rPr>
          <w:rFonts w:eastAsia="仿宋" w:hint="eastAsia"/>
          <w:kern w:val="0"/>
          <w:lang w:bidi="ar"/>
        </w:rPr>
        <w:t>3</w:t>
      </w:r>
      <w:r>
        <w:rPr>
          <w:rFonts w:eastAsia="仿宋" w:hint="eastAsia"/>
          <w:kern w:val="0"/>
          <w:lang w:bidi="ar"/>
        </w:rPr>
        <w:t>）声环境</w:t>
      </w:r>
    </w:p>
    <w:p w14:paraId="0AD4EA0A" w14:textId="77777777" w:rsidR="00030581" w:rsidRDefault="00067329">
      <w:pPr>
        <w:widowControl/>
        <w:spacing w:line="500" w:lineRule="exact"/>
        <w:rPr>
          <w:rFonts w:eastAsia="仿宋"/>
          <w:kern w:val="0"/>
          <w:lang w:bidi="ar"/>
        </w:rPr>
      </w:pPr>
      <w:r>
        <w:rPr>
          <w:rFonts w:eastAsia="仿宋"/>
          <w:kern w:val="0"/>
          <w:lang w:bidi="ar"/>
        </w:rPr>
        <w:t>项目所在区域为</w:t>
      </w:r>
      <w:r>
        <w:rPr>
          <w:rFonts w:eastAsia="仿宋"/>
          <w:kern w:val="0"/>
          <w:lang w:bidi="ar"/>
        </w:rPr>
        <w:t>2</w:t>
      </w:r>
      <w:r>
        <w:rPr>
          <w:rFonts w:eastAsia="仿宋"/>
          <w:kern w:val="0"/>
          <w:lang w:bidi="ar"/>
        </w:rPr>
        <w:t>类声环境功能区</w:t>
      </w:r>
      <w:r>
        <w:rPr>
          <w:rFonts w:eastAsia="仿宋" w:hint="eastAsia"/>
          <w:kern w:val="0"/>
          <w:lang w:bidi="ar"/>
        </w:rPr>
        <w:t>，</w:t>
      </w:r>
      <w:r>
        <w:rPr>
          <w:rFonts w:eastAsia="仿宋"/>
          <w:kern w:val="0"/>
          <w:lang w:bidi="ar"/>
        </w:rPr>
        <w:t>执行《声环境质量标准》（</w:t>
      </w:r>
      <w:r>
        <w:rPr>
          <w:rFonts w:eastAsia="仿宋"/>
          <w:kern w:val="0"/>
          <w:lang w:bidi="ar"/>
        </w:rPr>
        <w:t>GB3096-2008</w:t>
      </w:r>
      <w:r>
        <w:rPr>
          <w:rFonts w:eastAsia="仿宋"/>
          <w:kern w:val="0"/>
          <w:lang w:bidi="ar"/>
        </w:rPr>
        <w:t>）表</w:t>
      </w:r>
      <w:r>
        <w:rPr>
          <w:rFonts w:eastAsia="仿宋"/>
          <w:kern w:val="0"/>
          <w:lang w:bidi="ar"/>
        </w:rPr>
        <w:t>1</w:t>
      </w:r>
      <w:r>
        <w:rPr>
          <w:rFonts w:eastAsia="仿宋"/>
          <w:kern w:val="0"/>
          <w:lang w:bidi="ar"/>
        </w:rPr>
        <w:t>环境噪声限值中的</w:t>
      </w:r>
      <w:r>
        <w:rPr>
          <w:rFonts w:eastAsia="仿宋"/>
          <w:kern w:val="0"/>
          <w:lang w:bidi="ar"/>
        </w:rPr>
        <w:t>2</w:t>
      </w:r>
      <w:r>
        <w:rPr>
          <w:rFonts w:eastAsia="仿宋"/>
          <w:kern w:val="0"/>
          <w:lang w:bidi="ar"/>
        </w:rPr>
        <w:t>类标准</w:t>
      </w:r>
      <w:r>
        <w:rPr>
          <w:rFonts w:eastAsia="仿宋" w:hint="eastAsia"/>
          <w:kern w:val="0"/>
          <w:lang w:bidi="ar"/>
        </w:rPr>
        <w:t>。</w:t>
      </w:r>
    </w:p>
    <w:p w14:paraId="2523314A" w14:textId="77777777" w:rsidR="00030581" w:rsidRDefault="00067329">
      <w:pPr>
        <w:widowControl/>
        <w:spacing w:line="500" w:lineRule="exact"/>
        <w:rPr>
          <w:rFonts w:eastAsia="仿宋"/>
          <w:kern w:val="0"/>
          <w:lang w:bidi="ar"/>
        </w:rPr>
      </w:pPr>
      <w:r>
        <w:rPr>
          <w:rFonts w:eastAsia="仿宋" w:hint="eastAsia"/>
          <w:kern w:val="0"/>
          <w:lang w:bidi="ar"/>
        </w:rPr>
        <w:t>（</w:t>
      </w:r>
      <w:r>
        <w:rPr>
          <w:rFonts w:eastAsia="仿宋" w:hint="eastAsia"/>
          <w:kern w:val="0"/>
          <w:lang w:bidi="ar"/>
        </w:rPr>
        <w:t>4</w:t>
      </w:r>
      <w:r>
        <w:rPr>
          <w:rFonts w:eastAsia="仿宋" w:hint="eastAsia"/>
          <w:kern w:val="0"/>
          <w:lang w:bidi="ar"/>
        </w:rPr>
        <w:t>）地下水环境</w:t>
      </w:r>
    </w:p>
    <w:p w14:paraId="5226AB70" w14:textId="77777777" w:rsidR="00030581" w:rsidRDefault="00067329">
      <w:pPr>
        <w:widowControl/>
        <w:spacing w:line="500" w:lineRule="exact"/>
        <w:rPr>
          <w:rFonts w:eastAsia="仿宋"/>
          <w:kern w:val="0"/>
          <w:lang w:bidi="ar"/>
        </w:rPr>
      </w:pPr>
      <w:r>
        <w:rPr>
          <w:rFonts w:eastAsia="仿宋" w:hint="eastAsia"/>
          <w:kern w:val="0"/>
          <w:lang w:bidi="ar"/>
        </w:rPr>
        <w:t>项目所在区域地下水为</w:t>
      </w:r>
      <w:r>
        <w:rPr>
          <w:rFonts w:eastAsia="仿宋"/>
          <w:kern w:val="0"/>
          <w:lang w:bidi="ar"/>
        </w:rPr>
        <w:fldChar w:fldCharType="begin"/>
      </w:r>
      <w:r>
        <w:rPr>
          <w:rFonts w:eastAsia="仿宋"/>
          <w:kern w:val="0"/>
          <w:lang w:bidi="ar"/>
        </w:rPr>
        <w:instrText xml:space="preserve"> </w:instrText>
      </w:r>
      <w:r>
        <w:rPr>
          <w:rFonts w:eastAsia="仿宋" w:hint="eastAsia"/>
          <w:kern w:val="0"/>
          <w:lang w:bidi="ar"/>
        </w:rPr>
        <w:instrText>= 3 \* ROMAN</w:instrText>
      </w:r>
      <w:r>
        <w:rPr>
          <w:rFonts w:eastAsia="仿宋"/>
          <w:kern w:val="0"/>
          <w:lang w:bidi="ar"/>
        </w:rPr>
        <w:instrText xml:space="preserve"> </w:instrText>
      </w:r>
      <w:r>
        <w:rPr>
          <w:rFonts w:eastAsia="仿宋"/>
          <w:kern w:val="0"/>
          <w:lang w:bidi="ar"/>
        </w:rPr>
        <w:fldChar w:fldCharType="separate"/>
      </w:r>
      <w:r>
        <w:rPr>
          <w:rFonts w:eastAsia="仿宋"/>
          <w:kern w:val="0"/>
          <w:lang w:bidi="ar"/>
        </w:rPr>
        <w:t>III</w:t>
      </w:r>
      <w:r>
        <w:rPr>
          <w:rFonts w:eastAsia="仿宋"/>
          <w:kern w:val="0"/>
          <w:lang w:bidi="ar"/>
        </w:rPr>
        <w:fldChar w:fldCharType="end"/>
      </w:r>
      <w:r>
        <w:rPr>
          <w:rFonts w:eastAsia="仿宋" w:hint="eastAsia"/>
          <w:kern w:val="0"/>
          <w:lang w:bidi="ar"/>
        </w:rPr>
        <w:t>类，执行《地下水质量标准》（</w:t>
      </w:r>
      <w:r>
        <w:rPr>
          <w:rFonts w:eastAsia="仿宋"/>
          <w:kern w:val="0"/>
          <w:lang w:bidi="ar"/>
        </w:rPr>
        <w:t>GB/T14848-2017</w:t>
      </w:r>
      <w:r>
        <w:rPr>
          <w:rFonts w:eastAsia="仿宋" w:hint="eastAsia"/>
          <w:kern w:val="0"/>
          <w:lang w:bidi="ar"/>
        </w:rPr>
        <w:t>）中</w:t>
      </w:r>
      <w:r>
        <w:rPr>
          <w:rFonts w:eastAsia="仿宋"/>
          <w:kern w:val="0"/>
          <w:lang w:bidi="ar"/>
        </w:rPr>
        <w:fldChar w:fldCharType="begin"/>
      </w:r>
      <w:r>
        <w:rPr>
          <w:rFonts w:eastAsia="仿宋"/>
          <w:kern w:val="0"/>
          <w:lang w:bidi="ar"/>
        </w:rPr>
        <w:instrText xml:space="preserve"> </w:instrText>
      </w:r>
      <w:r>
        <w:rPr>
          <w:rFonts w:eastAsia="仿宋" w:hint="eastAsia"/>
          <w:kern w:val="0"/>
          <w:lang w:bidi="ar"/>
        </w:rPr>
        <w:instrText>= 3 \* ROMAN</w:instrText>
      </w:r>
      <w:r>
        <w:rPr>
          <w:rFonts w:eastAsia="仿宋"/>
          <w:kern w:val="0"/>
          <w:lang w:bidi="ar"/>
        </w:rPr>
        <w:instrText xml:space="preserve"> </w:instrText>
      </w:r>
      <w:r>
        <w:rPr>
          <w:rFonts w:eastAsia="仿宋"/>
          <w:kern w:val="0"/>
          <w:lang w:bidi="ar"/>
        </w:rPr>
        <w:fldChar w:fldCharType="separate"/>
      </w:r>
      <w:r>
        <w:rPr>
          <w:rFonts w:eastAsia="仿宋"/>
          <w:kern w:val="0"/>
          <w:lang w:bidi="ar"/>
        </w:rPr>
        <w:t>III</w:t>
      </w:r>
      <w:r>
        <w:rPr>
          <w:rFonts w:eastAsia="仿宋"/>
          <w:kern w:val="0"/>
          <w:lang w:bidi="ar"/>
        </w:rPr>
        <w:fldChar w:fldCharType="end"/>
      </w:r>
      <w:r>
        <w:rPr>
          <w:rFonts w:eastAsia="仿宋" w:hint="eastAsia"/>
          <w:kern w:val="0"/>
          <w:lang w:bidi="ar"/>
        </w:rPr>
        <w:t>类标准。</w:t>
      </w:r>
    </w:p>
    <w:p w14:paraId="308BD370" w14:textId="77777777" w:rsidR="00030581" w:rsidRDefault="00067329">
      <w:pPr>
        <w:widowControl/>
        <w:spacing w:line="500" w:lineRule="exact"/>
        <w:rPr>
          <w:rFonts w:eastAsia="仿宋"/>
          <w:kern w:val="0"/>
          <w:lang w:bidi="ar"/>
        </w:rPr>
      </w:pPr>
      <w:r>
        <w:rPr>
          <w:rFonts w:eastAsia="仿宋" w:hint="eastAsia"/>
          <w:kern w:val="0"/>
          <w:lang w:bidi="ar"/>
        </w:rPr>
        <w:t>（</w:t>
      </w:r>
      <w:r>
        <w:rPr>
          <w:rFonts w:eastAsia="仿宋"/>
          <w:kern w:val="0"/>
          <w:lang w:bidi="ar"/>
        </w:rPr>
        <w:t>5</w:t>
      </w:r>
      <w:r>
        <w:rPr>
          <w:rFonts w:eastAsia="仿宋" w:hint="eastAsia"/>
          <w:kern w:val="0"/>
          <w:lang w:bidi="ar"/>
        </w:rPr>
        <w:t>）土壤环境</w:t>
      </w:r>
    </w:p>
    <w:p w14:paraId="7F3B2ACD" w14:textId="77777777" w:rsidR="00030581" w:rsidRDefault="00067329">
      <w:pPr>
        <w:widowControl/>
        <w:spacing w:line="500" w:lineRule="exact"/>
        <w:rPr>
          <w:rFonts w:eastAsia="仿宋"/>
          <w:kern w:val="0"/>
          <w:lang w:bidi="ar"/>
        </w:rPr>
      </w:pPr>
      <w:r>
        <w:rPr>
          <w:rFonts w:eastAsia="仿宋"/>
          <w:kern w:val="0"/>
          <w:lang w:bidi="ar"/>
        </w:rPr>
        <w:t>项目所在区域</w:t>
      </w:r>
      <w:r>
        <w:rPr>
          <w:rFonts w:eastAsia="仿宋" w:hint="eastAsia"/>
          <w:kern w:val="0"/>
          <w:lang w:bidi="ar"/>
        </w:rPr>
        <w:t>土壤环境质量</w:t>
      </w:r>
      <w:r>
        <w:rPr>
          <w:rFonts w:eastAsia="仿宋"/>
        </w:rPr>
        <w:t>建设用地执行《土壤环境质量</w:t>
      </w:r>
      <w:r>
        <w:rPr>
          <w:rFonts w:eastAsia="仿宋"/>
        </w:rPr>
        <w:t xml:space="preserve"> </w:t>
      </w:r>
      <w:r>
        <w:rPr>
          <w:rFonts w:eastAsia="仿宋"/>
        </w:rPr>
        <w:t>建设用地土壤污染风险管控标准（试行）》（</w:t>
      </w:r>
      <w:r>
        <w:rPr>
          <w:rFonts w:eastAsia="仿宋"/>
        </w:rPr>
        <w:t>GB36600-2018</w:t>
      </w:r>
      <w:r>
        <w:rPr>
          <w:rFonts w:eastAsia="仿宋"/>
        </w:rPr>
        <w:t>）表</w:t>
      </w:r>
      <w:r>
        <w:rPr>
          <w:rFonts w:eastAsia="仿宋"/>
        </w:rPr>
        <w:t>1</w:t>
      </w:r>
      <w:r>
        <w:rPr>
          <w:rFonts w:eastAsia="仿宋"/>
        </w:rPr>
        <w:t>建设用地土壤污染风险筛选值和管制值（基本项目）中筛选值的第二类用地标准。</w:t>
      </w:r>
    </w:p>
    <w:p w14:paraId="1BE606BE" w14:textId="77777777" w:rsidR="00030581" w:rsidRDefault="00067329">
      <w:pPr>
        <w:pStyle w:val="3"/>
        <w:spacing w:line="500" w:lineRule="exact"/>
        <w:rPr>
          <w:bCs w:val="0"/>
          <w:szCs w:val="28"/>
        </w:rPr>
      </w:pPr>
      <w:bookmarkStart w:id="326" w:name="_Toc24262"/>
      <w:bookmarkStart w:id="327" w:name="_Toc166135996"/>
      <w:r>
        <w:rPr>
          <w:rFonts w:hint="eastAsia"/>
          <w:bCs w:val="0"/>
          <w:szCs w:val="28"/>
        </w:rPr>
        <w:t>4</w:t>
      </w:r>
      <w:r>
        <w:rPr>
          <w:bCs w:val="0"/>
          <w:szCs w:val="28"/>
        </w:rPr>
        <w:t>.3.2</w:t>
      </w:r>
      <w:r>
        <w:rPr>
          <w:bCs w:val="0"/>
          <w:szCs w:val="28"/>
        </w:rPr>
        <w:t>环境保护目标调查</w:t>
      </w:r>
      <w:bookmarkEnd w:id="326"/>
      <w:bookmarkEnd w:id="327"/>
    </w:p>
    <w:p w14:paraId="629D5BB2" w14:textId="77777777" w:rsidR="00030581" w:rsidRDefault="00067329">
      <w:pPr>
        <w:widowControl/>
        <w:spacing w:line="500" w:lineRule="exact"/>
        <w:rPr>
          <w:rFonts w:eastAsia="仿宋"/>
          <w:kern w:val="0"/>
          <w:lang w:bidi="ar"/>
        </w:rPr>
      </w:pPr>
      <w:r>
        <w:rPr>
          <w:rFonts w:eastAsia="仿宋" w:hint="eastAsia"/>
          <w:kern w:val="0"/>
          <w:lang w:bidi="ar"/>
        </w:rPr>
        <w:t>调查过程：根据《建设项目环境影响评价技术导则</w:t>
      </w:r>
      <w:r>
        <w:rPr>
          <w:rFonts w:eastAsia="仿宋" w:hint="eastAsia"/>
          <w:kern w:val="0"/>
          <w:lang w:bidi="ar"/>
        </w:rPr>
        <w:t xml:space="preserve"> </w:t>
      </w:r>
      <w:r>
        <w:rPr>
          <w:rFonts w:eastAsia="仿宋" w:hint="eastAsia"/>
          <w:kern w:val="0"/>
          <w:lang w:bidi="ar"/>
        </w:rPr>
        <w:t>总纲》（</w:t>
      </w:r>
      <w:r>
        <w:rPr>
          <w:rFonts w:eastAsia="仿宋" w:hint="eastAsia"/>
          <w:kern w:val="0"/>
          <w:lang w:bidi="ar"/>
        </w:rPr>
        <w:t>HJ2.1-2016</w:t>
      </w:r>
      <w:r>
        <w:rPr>
          <w:rFonts w:eastAsia="仿宋" w:hint="eastAsia"/>
          <w:kern w:val="0"/>
          <w:lang w:bidi="ar"/>
        </w:rPr>
        <w:t>），环境保护目标调查应调查评价范围内的环境功能区划和主要的环境敏感区，详细了解环境保护目标的地理位置、服务功能、四至范围、保护对象和保护要求等。</w:t>
      </w:r>
    </w:p>
    <w:p w14:paraId="49D3B01A" w14:textId="77777777" w:rsidR="00030581" w:rsidRDefault="00067329">
      <w:pPr>
        <w:widowControl/>
        <w:spacing w:line="500" w:lineRule="exact"/>
        <w:rPr>
          <w:rFonts w:eastAsia="仿宋"/>
          <w:kern w:val="0"/>
          <w:lang w:bidi="ar"/>
        </w:rPr>
      </w:pPr>
      <w:r>
        <w:rPr>
          <w:rFonts w:eastAsia="仿宋" w:hint="eastAsia"/>
          <w:kern w:val="0"/>
          <w:lang w:bidi="ar"/>
        </w:rPr>
        <w:t>（</w:t>
      </w:r>
      <w:r>
        <w:rPr>
          <w:rFonts w:eastAsia="仿宋" w:hint="eastAsia"/>
          <w:kern w:val="0"/>
          <w:lang w:bidi="ar"/>
        </w:rPr>
        <w:t>1</w:t>
      </w:r>
      <w:r>
        <w:rPr>
          <w:rFonts w:eastAsia="仿宋" w:hint="eastAsia"/>
          <w:kern w:val="0"/>
          <w:lang w:bidi="ar"/>
        </w:rPr>
        <w:t>）本项目位</w:t>
      </w:r>
      <w:r>
        <w:rPr>
          <w:rFonts w:eastAsia="仿宋"/>
          <w:kern w:val="0"/>
          <w:lang w:bidi="ar"/>
        </w:rPr>
        <w:t>于</w:t>
      </w:r>
      <w:r>
        <w:rPr>
          <w:rFonts w:eastAsia="仿宋"/>
        </w:rPr>
        <w:t>黑龙江省鸡西市城子河区长青乡城东村</w:t>
      </w:r>
      <w:r>
        <w:rPr>
          <w:rFonts w:eastAsia="仿宋"/>
          <w:kern w:val="0"/>
          <w:lang w:bidi="ar"/>
        </w:rPr>
        <w:t>，</w:t>
      </w:r>
      <w:r>
        <w:rPr>
          <w:rFonts w:eastAsia="仿宋"/>
        </w:rPr>
        <w:t>选址东侧为</w:t>
      </w:r>
      <w:r>
        <w:rPr>
          <w:rFonts w:eastAsia="仿宋" w:hint="eastAsia"/>
        </w:rPr>
        <w:t>鸡西市城子河区城东冶炼公司</w:t>
      </w:r>
      <w:r>
        <w:rPr>
          <w:rFonts w:eastAsia="仿宋"/>
        </w:rPr>
        <w:t>闲置厂房，南侧隔</w:t>
      </w:r>
      <w:r>
        <w:rPr>
          <w:rFonts w:eastAsia="仿宋" w:hint="eastAsia"/>
        </w:rPr>
        <w:t>村</w:t>
      </w:r>
      <w:r>
        <w:rPr>
          <w:rFonts w:eastAsia="仿宋"/>
        </w:rPr>
        <w:t>路为空地，西侧</w:t>
      </w:r>
      <w:r>
        <w:rPr>
          <w:rFonts w:eastAsia="仿宋"/>
        </w:rPr>
        <w:t>为</w:t>
      </w:r>
      <w:r>
        <w:rPr>
          <w:rFonts w:eastAsia="仿宋" w:hint="eastAsia"/>
        </w:rPr>
        <w:t>鸡西市城子河区城东冶炼公司</w:t>
      </w:r>
      <w:r>
        <w:rPr>
          <w:rFonts w:eastAsia="仿宋"/>
        </w:rPr>
        <w:t>及农田，北侧为</w:t>
      </w:r>
      <w:r>
        <w:rPr>
          <w:rFonts w:eastAsia="仿宋" w:hint="eastAsia"/>
        </w:rPr>
        <w:t>鸡西市城子河区城东冶炼公司</w:t>
      </w:r>
      <w:r>
        <w:rPr>
          <w:rFonts w:eastAsia="仿宋"/>
        </w:rPr>
        <w:t>闲置厂房及农田</w:t>
      </w:r>
      <w:r>
        <w:rPr>
          <w:rFonts w:eastAsia="仿宋"/>
          <w:kern w:val="0"/>
          <w:lang w:bidi="ar"/>
        </w:rPr>
        <w:t>。</w:t>
      </w:r>
    </w:p>
    <w:p w14:paraId="5917B9A0" w14:textId="77777777" w:rsidR="00030581" w:rsidRDefault="00067329">
      <w:pPr>
        <w:widowControl/>
        <w:spacing w:line="500" w:lineRule="exact"/>
        <w:rPr>
          <w:rFonts w:eastAsia="仿宋"/>
          <w:kern w:val="0"/>
          <w:lang w:bidi="ar"/>
        </w:rPr>
      </w:pPr>
      <w:r>
        <w:rPr>
          <w:rFonts w:eastAsia="仿宋" w:hint="eastAsia"/>
          <w:kern w:val="0"/>
          <w:lang w:bidi="ar"/>
        </w:rPr>
        <w:t>（</w:t>
      </w:r>
      <w:r>
        <w:rPr>
          <w:rFonts w:eastAsia="仿宋" w:hint="eastAsia"/>
          <w:kern w:val="0"/>
          <w:lang w:bidi="ar"/>
        </w:rPr>
        <w:t>2</w:t>
      </w:r>
      <w:r>
        <w:rPr>
          <w:rFonts w:eastAsia="仿宋" w:hint="eastAsia"/>
          <w:kern w:val="0"/>
          <w:lang w:bidi="ar"/>
        </w:rPr>
        <w:t>）本项目不涉及重要湿地和重要水生生物的自然产卵场、索饵场、越冬场和洄游通道。</w:t>
      </w:r>
    </w:p>
    <w:p w14:paraId="7E390357" w14:textId="77777777" w:rsidR="00030581" w:rsidRDefault="00067329">
      <w:pPr>
        <w:widowControl/>
        <w:spacing w:line="500" w:lineRule="exact"/>
        <w:rPr>
          <w:rFonts w:eastAsia="仿宋"/>
          <w:kern w:val="0"/>
          <w:lang w:bidi="ar"/>
        </w:rPr>
      </w:pPr>
      <w:r>
        <w:rPr>
          <w:rFonts w:eastAsia="仿宋" w:hint="eastAsia"/>
          <w:kern w:val="0"/>
          <w:lang w:bidi="ar"/>
        </w:rPr>
        <w:t>（</w:t>
      </w:r>
      <w:r>
        <w:rPr>
          <w:rFonts w:eastAsia="仿宋" w:hint="eastAsia"/>
          <w:kern w:val="0"/>
          <w:lang w:bidi="ar"/>
        </w:rPr>
        <w:t>3</w:t>
      </w:r>
      <w:r>
        <w:rPr>
          <w:rFonts w:eastAsia="仿宋" w:hint="eastAsia"/>
          <w:kern w:val="0"/>
          <w:lang w:bidi="ar"/>
        </w:rPr>
        <w:t>）本项目评价范围内无森林公园、地质公园、天然林等。</w:t>
      </w:r>
    </w:p>
    <w:p w14:paraId="6C422719" w14:textId="77777777" w:rsidR="00030581" w:rsidRDefault="00067329">
      <w:pPr>
        <w:widowControl/>
        <w:spacing w:line="500" w:lineRule="exact"/>
        <w:rPr>
          <w:rFonts w:eastAsia="仿宋"/>
          <w:kern w:val="0"/>
          <w:lang w:bidi="ar"/>
        </w:rPr>
      </w:pPr>
      <w:r>
        <w:rPr>
          <w:rFonts w:eastAsia="仿宋" w:hint="eastAsia"/>
          <w:kern w:val="0"/>
          <w:lang w:bidi="ar"/>
        </w:rPr>
        <w:t>（</w:t>
      </w:r>
      <w:r>
        <w:rPr>
          <w:rFonts w:eastAsia="仿宋" w:hint="eastAsia"/>
          <w:kern w:val="0"/>
          <w:lang w:bidi="ar"/>
        </w:rPr>
        <w:t>4</w:t>
      </w:r>
      <w:r>
        <w:rPr>
          <w:rFonts w:eastAsia="仿宋" w:hint="eastAsia"/>
          <w:kern w:val="0"/>
          <w:lang w:bidi="ar"/>
        </w:rPr>
        <w:t>）本项目最近的村屯为长青乡，距离厂界最近为</w:t>
      </w:r>
      <w:r>
        <w:rPr>
          <w:rFonts w:eastAsia="仿宋" w:hint="eastAsia"/>
          <w:kern w:val="0"/>
          <w:lang w:bidi="ar"/>
        </w:rPr>
        <w:t>105</w:t>
      </w:r>
      <w:r>
        <w:rPr>
          <w:rFonts w:eastAsia="仿宋" w:hint="eastAsia"/>
          <w:kern w:val="0"/>
          <w:lang w:bidi="ar"/>
        </w:rPr>
        <w:t>m</w:t>
      </w:r>
      <w:r>
        <w:rPr>
          <w:rFonts w:eastAsia="仿宋" w:hint="eastAsia"/>
          <w:kern w:val="0"/>
          <w:lang w:bidi="ar"/>
        </w:rPr>
        <w:t>。</w:t>
      </w:r>
    </w:p>
    <w:p w14:paraId="40E2EC15" w14:textId="77777777" w:rsidR="00030581" w:rsidRDefault="00067329">
      <w:pPr>
        <w:widowControl/>
        <w:spacing w:line="500" w:lineRule="exact"/>
        <w:rPr>
          <w:rFonts w:eastAsia="仿宋"/>
        </w:rPr>
      </w:pPr>
      <w:r>
        <w:rPr>
          <w:rFonts w:eastAsia="仿宋" w:hint="eastAsia"/>
          <w:kern w:val="0"/>
          <w:lang w:bidi="ar"/>
        </w:rPr>
        <w:lastRenderedPageBreak/>
        <w:t>根据以上调查过程、项目特点及周边环境要素，本项目评价区内无国家、省、市级自然保护区、风景名胜区和文物保护单位，该地块属于工业用地，周边</w:t>
      </w:r>
      <w:r>
        <w:rPr>
          <w:rFonts w:eastAsia="仿宋" w:hint="eastAsia"/>
          <w:kern w:val="0"/>
          <w:lang w:bidi="ar"/>
        </w:rPr>
        <w:t>1km</w:t>
      </w:r>
      <w:r>
        <w:rPr>
          <w:rFonts w:eastAsia="仿宋" w:hint="eastAsia"/>
          <w:kern w:val="0"/>
          <w:lang w:bidi="ar"/>
        </w:rPr>
        <w:t>范围内存在多处居民区、学校等敏感目标。</w:t>
      </w:r>
      <w:bookmarkStart w:id="328" w:name="_Toc166135997"/>
      <w:bookmarkStart w:id="329" w:name="_Toc159312004"/>
      <w:bookmarkStart w:id="330" w:name="_Toc2207"/>
    </w:p>
    <w:p w14:paraId="5C87C129" w14:textId="77777777" w:rsidR="00030581" w:rsidRDefault="00067329">
      <w:pPr>
        <w:pStyle w:val="2"/>
      </w:pPr>
      <w:bookmarkStart w:id="331" w:name="_Toc15014"/>
      <w:r>
        <w:rPr>
          <w:rFonts w:hint="eastAsia"/>
        </w:rPr>
        <w:t>4.4</w:t>
      </w:r>
      <w:r>
        <w:rPr>
          <w:rFonts w:hint="eastAsia"/>
        </w:rPr>
        <w:t>区域污染源调查</w:t>
      </w:r>
      <w:bookmarkEnd w:id="328"/>
      <w:bookmarkEnd w:id="329"/>
      <w:bookmarkEnd w:id="330"/>
      <w:bookmarkEnd w:id="331"/>
    </w:p>
    <w:p w14:paraId="5F0A326F" w14:textId="77777777" w:rsidR="00030581" w:rsidRDefault="00067329">
      <w:pPr>
        <w:pStyle w:val="3"/>
        <w:spacing w:line="500" w:lineRule="exact"/>
        <w:rPr>
          <w:bCs w:val="0"/>
          <w:szCs w:val="28"/>
        </w:rPr>
      </w:pPr>
      <w:bookmarkStart w:id="332" w:name="_Toc159312005"/>
      <w:bookmarkStart w:id="333" w:name="_Toc166135998"/>
      <w:bookmarkStart w:id="334" w:name="_Toc26254"/>
      <w:r>
        <w:rPr>
          <w:bCs w:val="0"/>
          <w:szCs w:val="28"/>
        </w:rPr>
        <w:t>4.</w:t>
      </w:r>
      <w:r>
        <w:rPr>
          <w:rFonts w:hint="eastAsia"/>
          <w:bCs w:val="0"/>
          <w:szCs w:val="28"/>
        </w:rPr>
        <w:t>4</w:t>
      </w:r>
      <w:r>
        <w:rPr>
          <w:bCs w:val="0"/>
          <w:szCs w:val="28"/>
        </w:rPr>
        <w:t>.1</w:t>
      </w:r>
      <w:r>
        <w:rPr>
          <w:rFonts w:hint="eastAsia"/>
          <w:bCs w:val="0"/>
          <w:szCs w:val="28"/>
        </w:rPr>
        <w:t>大气污染源</w:t>
      </w:r>
      <w:bookmarkEnd w:id="332"/>
      <w:bookmarkEnd w:id="333"/>
      <w:bookmarkEnd w:id="334"/>
    </w:p>
    <w:p w14:paraId="253DC5C9" w14:textId="77777777" w:rsidR="00030581" w:rsidRDefault="00067329">
      <w:pPr>
        <w:pStyle w:val="afb"/>
        <w:adjustRightInd w:val="0"/>
        <w:snapToGrid w:val="0"/>
        <w:spacing w:line="500" w:lineRule="exact"/>
        <w:ind w:left="0" w:firstLineChars="200" w:firstLine="480"/>
        <w:jc w:val="left"/>
        <w:rPr>
          <w:rFonts w:eastAsia="仿宋"/>
          <w:lang w:bidi="ar"/>
        </w:rPr>
      </w:pPr>
      <w:r>
        <w:rPr>
          <w:rFonts w:eastAsia="仿宋" w:hint="eastAsia"/>
          <w:lang w:bidi="ar"/>
        </w:rPr>
        <w:t>项目区周边为</w:t>
      </w:r>
      <w:r>
        <w:rPr>
          <w:rFonts w:eastAsia="仿宋" w:hint="eastAsia"/>
          <w:lang w:bidi="ar"/>
        </w:rPr>
        <w:t>农田</w:t>
      </w:r>
      <w:r>
        <w:rPr>
          <w:rFonts w:eastAsia="仿宋" w:hint="eastAsia"/>
          <w:lang w:bidi="ar"/>
        </w:rPr>
        <w:t>及</w:t>
      </w:r>
      <w:r>
        <w:rPr>
          <w:rFonts w:ascii="仿宋" w:eastAsia="仿宋" w:hAnsi="仿宋" w:cs="仿宋" w:hint="eastAsia"/>
        </w:rPr>
        <w:t>鸡西市城子河区城东冶炼公司</w:t>
      </w:r>
      <w:r>
        <w:rPr>
          <w:rFonts w:ascii="仿宋" w:eastAsia="仿宋" w:hAnsi="仿宋" w:cs="仿宋" w:hint="eastAsia"/>
        </w:rPr>
        <w:t>（</w:t>
      </w:r>
      <w:r>
        <w:rPr>
          <w:rFonts w:ascii="仿宋" w:eastAsia="仿宋" w:hAnsi="仿宋" w:cs="仿宋" w:hint="eastAsia"/>
        </w:rPr>
        <w:t>已关停）</w:t>
      </w:r>
      <w:r>
        <w:rPr>
          <w:rFonts w:eastAsia="仿宋" w:hint="eastAsia"/>
          <w:lang w:bidi="ar"/>
        </w:rPr>
        <w:t>闲置厂房，</w:t>
      </w:r>
      <w:r>
        <w:rPr>
          <w:rFonts w:eastAsia="仿宋" w:hint="eastAsia"/>
          <w:lang w:bidi="ar"/>
        </w:rPr>
        <w:t>南侧铁路已废弃，</w:t>
      </w:r>
      <w:r>
        <w:rPr>
          <w:rFonts w:eastAsia="仿宋" w:hint="eastAsia"/>
          <w:lang w:bidi="ar"/>
        </w:rPr>
        <w:t>大气污染源主要为农业机械作业时尾气，排放污染物主要为</w:t>
      </w:r>
      <w:r>
        <w:rPr>
          <w:rFonts w:eastAsia="仿宋" w:hint="eastAsia"/>
          <w:lang w:bidi="ar"/>
        </w:rPr>
        <w:t>CO</w:t>
      </w:r>
      <w:r>
        <w:rPr>
          <w:rFonts w:eastAsia="仿宋" w:hint="eastAsia"/>
          <w:lang w:bidi="ar"/>
        </w:rPr>
        <w:t>、</w:t>
      </w:r>
      <w:r>
        <w:rPr>
          <w:rFonts w:eastAsia="仿宋" w:hint="eastAsia"/>
          <w:lang w:bidi="ar"/>
        </w:rPr>
        <w:t>HC</w:t>
      </w:r>
      <w:r>
        <w:rPr>
          <w:rFonts w:eastAsia="仿宋" w:hint="eastAsia"/>
          <w:lang w:bidi="ar"/>
        </w:rPr>
        <w:t>、</w:t>
      </w:r>
      <w:r>
        <w:rPr>
          <w:rFonts w:eastAsia="仿宋" w:hint="eastAsia"/>
          <w:lang w:bidi="ar"/>
        </w:rPr>
        <w:t>NOx</w:t>
      </w:r>
      <w:r>
        <w:rPr>
          <w:rFonts w:eastAsia="仿宋" w:hint="eastAsia"/>
          <w:lang w:bidi="ar"/>
        </w:rPr>
        <w:t>、颗粒物。</w:t>
      </w:r>
    </w:p>
    <w:p w14:paraId="4DD9745B" w14:textId="77777777" w:rsidR="00030581" w:rsidRDefault="00067329">
      <w:pPr>
        <w:pStyle w:val="3"/>
        <w:spacing w:line="500" w:lineRule="exact"/>
        <w:rPr>
          <w:bCs w:val="0"/>
          <w:szCs w:val="28"/>
        </w:rPr>
      </w:pPr>
      <w:bookmarkStart w:id="335" w:name="_Toc7410"/>
      <w:bookmarkStart w:id="336" w:name="_Toc159312006"/>
      <w:bookmarkStart w:id="337" w:name="_Toc166135999"/>
      <w:r>
        <w:rPr>
          <w:bCs w:val="0"/>
          <w:szCs w:val="28"/>
        </w:rPr>
        <w:t>4.</w:t>
      </w:r>
      <w:r>
        <w:rPr>
          <w:rFonts w:hint="eastAsia"/>
          <w:bCs w:val="0"/>
          <w:szCs w:val="28"/>
        </w:rPr>
        <w:t>4</w:t>
      </w:r>
      <w:r>
        <w:rPr>
          <w:bCs w:val="0"/>
          <w:szCs w:val="28"/>
        </w:rPr>
        <w:t>.</w:t>
      </w:r>
      <w:r>
        <w:rPr>
          <w:rFonts w:hint="eastAsia"/>
          <w:bCs w:val="0"/>
          <w:szCs w:val="28"/>
        </w:rPr>
        <w:t>2</w:t>
      </w:r>
      <w:r>
        <w:rPr>
          <w:rFonts w:hint="eastAsia"/>
          <w:bCs w:val="0"/>
          <w:szCs w:val="28"/>
        </w:rPr>
        <w:t>地表水污染源</w:t>
      </w:r>
      <w:bookmarkEnd w:id="335"/>
      <w:bookmarkEnd w:id="336"/>
      <w:bookmarkEnd w:id="337"/>
    </w:p>
    <w:p w14:paraId="2A5193B6" w14:textId="77777777" w:rsidR="00030581" w:rsidRDefault="00067329">
      <w:pPr>
        <w:pStyle w:val="afb"/>
        <w:adjustRightInd w:val="0"/>
        <w:snapToGrid w:val="0"/>
        <w:spacing w:line="500" w:lineRule="exact"/>
        <w:ind w:leftChars="200" w:left="480" w:firstLineChars="0" w:firstLine="0"/>
        <w:rPr>
          <w:rFonts w:eastAsia="仿宋"/>
          <w:lang w:bidi="ar"/>
        </w:rPr>
      </w:pPr>
      <w:r>
        <w:rPr>
          <w:rFonts w:eastAsia="仿宋" w:hint="eastAsia"/>
          <w:lang w:bidi="ar"/>
        </w:rPr>
        <w:t>本项目地表水污染主要为生活污水和化肥农药地表径流形成的面源污染。</w:t>
      </w:r>
    </w:p>
    <w:p w14:paraId="169C7FFE" w14:textId="77777777" w:rsidR="00030581" w:rsidRDefault="00067329">
      <w:pPr>
        <w:pStyle w:val="3"/>
        <w:spacing w:line="500" w:lineRule="exact"/>
        <w:rPr>
          <w:bCs w:val="0"/>
          <w:szCs w:val="28"/>
        </w:rPr>
      </w:pPr>
      <w:bookmarkStart w:id="338" w:name="_Toc166136000"/>
      <w:bookmarkStart w:id="339" w:name="_Toc159312007"/>
      <w:bookmarkStart w:id="340" w:name="_Toc8542"/>
      <w:r>
        <w:rPr>
          <w:bCs w:val="0"/>
          <w:szCs w:val="28"/>
        </w:rPr>
        <w:t>4.</w:t>
      </w:r>
      <w:r>
        <w:rPr>
          <w:rFonts w:hint="eastAsia"/>
          <w:bCs w:val="0"/>
          <w:szCs w:val="28"/>
        </w:rPr>
        <w:t>4</w:t>
      </w:r>
      <w:r>
        <w:rPr>
          <w:bCs w:val="0"/>
          <w:szCs w:val="28"/>
        </w:rPr>
        <w:t>.</w:t>
      </w:r>
      <w:r>
        <w:rPr>
          <w:rFonts w:hint="eastAsia"/>
          <w:bCs w:val="0"/>
          <w:szCs w:val="28"/>
        </w:rPr>
        <w:t>3</w:t>
      </w:r>
      <w:r>
        <w:rPr>
          <w:rFonts w:hint="eastAsia"/>
          <w:bCs w:val="0"/>
          <w:szCs w:val="28"/>
        </w:rPr>
        <w:t>地下水污染源</w:t>
      </w:r>
      <w:bookmarkEnd w:id="338"/>
      <w:bookmarkEnd w:id="339"/>
      <w:bookmarkEnd w:id="340"/>
    </w:p>
    <w:p w14:paraId="0CE6E2B5" w14:textId="77777777" w:rsidR="00030581" w:rsidRDefault="00067329">
      <w:pPr>
        <w:pStyle w:val="afb"/>
        <w:adjustRightInd w:val="0"/>
        <w:snapToGrid w:val="0"/>
        <w:spacing w:line="500" w:lineRule="exact"/>
        <w:ind w:left="0" w:firstLineChars="200" w:firstLine="480"/>
        <w:rPr>
          <w:rFonts w:eastAsia="仿宋"/>
          <w:lang w:bidi="ar"/>
        </w:rPr>
      </w:pPr>
      <w:r>
        <w:rPr>
          <w:rFonts w:eastAsia="仿宋" w:hint="eastAsia"/>
          <w:lang w:bidi="ar"/>
        </w:rPr>
        <w:t>本项目地下水污染源主要为农药化肥污染，经降雨随水淋溶进入地下水，对地下水造成污染。</w:t>
      </w:r>
    </w:p>
    <w:p w14:paraId="1093EC69" w14:textId="77777777" w:rsidR="00030581" w:rsidRDefault="00067329">
      <w:pPr>
        <w:pStyle w:val="3"/>
        <w:spacing w:line="500" w:lineRule="exact"/>
        <w:rPr>
          <w:bCs w:val="0"/>
          <w:szCs w:val="28"/>
        </w:rPr>
      </w:pPr>
      <w:bookmarkStart w:id="341" w:name="_Toc159312008"/>
      <w:bookmarkStart w:id="342" w:name="_Toc23421"/>
      <w:bookmarkStart w:id="343" w:name="_Toc166136001"/>
      <w:r>
        <w:rPr>
          <w:bCs w:val="0"/>
          <w:szCs w:val="28"/>
        </w:rPr>
        <w:t>4.</w:t>
      </w:r>
      <w:r>
        <w:rPr>
          <w:rFonts w:hint="eastAsia"/>
          <w:bCs w:val="0"/>
          <w:szCs w:val="28"/>
        </w:rPr>
        <w:t>4</w:t>
      </w:r>
      <w:r>
        <w:rPr>
          <w:bCs w:val="0"/>
          <w:szCs w:val="28"/>
        </w:rPr>
        <w:t>.</w:t>
      </w:r>
      <w:r>
        <w:rPr>
          <w:rFonts w:hint="eastAsia"/>
          <w:bCs w:val="0"/>
          <w:szCs w:val="28"/>
        </w:rPr>
        <w:t>4</w:t>
      </w:r>
      <w:r>
        <w:rPr>
          <w:rFonts w:hint="eastAsia"/>
          <w:bCs w:val="0"/>
          <w:szCs w:val="28"/>
        </w:rPr>
        <w:t>噪声污染源</w:t>
      </w:r>
      <w:bookmarkStart w:id="344" w:name="_Toc57713672"/>
      <w:bookmarkEnd w:id="341"/>
      <w:bookmarkEnd w:id="342"/>
      <w:bookmarkEnd w:id="343"/>
    </w:p>
    <w:p w14:paraId="15E12388" w14:textId="77777777" w:rsidR="00030581" w:rsidRDefault="00067329">
      <w:pPr>
        <w:pStyle w:val="afb"/>
        <w:adjustRightInd w:val="0"/>
        <w:snapToGrid w:val="0"/>
        <w:spacing w:line="500" w:lineRule="exact"/>
        <w:ind w:left="0" w:firstLineChars="200" w:firstLine="480"/>
        <w:rPr>
          <w:rFonts w:eastAsia="仿宋"/>
          <w:lang w:bidi="ar"/>
        </w:rPr>
        <w:sectPr w:rsidR="00030581">
          <w:pgSz w:w="11906" w:h="16838"/>
          <w:pgMar w:top="1800" w:right="1440" w:bottom="1800" w:left="1440" w:header="851" w:footer="907" w:gutter="0"/>
          <w:cols w:space="425"/>
          <w:docGrid w:type="lines" w:linePitch="326"/>
        </w:sectPr>
      </w:pPr>
      <w:r>
        <w:rPr>
          <w:rFonts w:eastAsia="仿宋" w:hint="eastAsia"/>
          <w:lang w:bidi="ar"/>
        </w:rPr>
        <w:t>本项目所在区域属于《声环境质量标准》（</w:t>
      </w:r>
      <w:r>
        <w:rPr>
          <w:rFonts w:eastAsia="仿宋" w:hint="eastAsia"/>
          <w:lang w:bidi="ar"/>
        </w:rPr>
        <w:t>GB3096-2008</w:t>
      </w:r>
      <w:r>
        <w:rPr>
          <w:rFonts w:eastAsia="仿宋" w:hint="eastAsia"/>
          <w:lang w:bidi="ar"/>
        </w:rPr>
        <w:t>）规定的</w:t>
      </w:r>
      <w:r>
        <w:rPr>
          <w:rFonts w:eastAsia="仿宋" w:hint="eastAsia"/>
          <w:lang w:bidi="ar"/>
        </w:rPr>
        <w:t>2</w:t>
      </w:r>
      <w:r>
        <w:rPr>
          <w:rFonts w:eastAsia="仿宋" w:hint="eastAsia"/>
          <w:lang w:bidi="ar"/>
        </w:rPr>
        <w:t>类声环境功能区，本项目周边区域噪声主要污染源为农业机械作业噪声。</w:t>
      </w:r>
    </w:p>
    <w:p w14:paraId="791CD266" w14:textId="77777777" w:rsidR="00030581" w:rsidRDefault="00067329">
      <w:pPr>
        <w:pStyle w:val="10"/>
        <w:spacing w:line="500" w:lineRule="exact"/>
      </w:pPr>
      <w:bookmarkStart w:id="345" w:name="_Toc23656"/>
      <w:r>
        <w:lastRenderedPageBreak/>
        <w:t>5</w:t>
      </w:r>
      <w:r>
        <w:t>环境影响预测与评价</w:t>
      </w:r>
      <w:bookmarkEnd w:id="232"/>
      <w:bookmarkEnd w:id="233"/>
      <w:bookmarkEnd w:id="234"/>
      <w:bookmarkEnd w:id="235"/>
      <w:bookmarkEnd w:id="236"/>
      <w:bookmarkEnd w:id="237"/>
      <w:bookmarkEnd w:id="238"/>
      <w:bookmarkEnd w:id="344"/>
      <w:bookmarkEnd w:id="345"/>
    </w:p>
    <w:p w14:paraId="61C08385" w14:textId="77777777" w:rsidR="00030581" w:rsidRDefault="00067329">
      <w:pPr>
        <w:pStyle w:val="2"/>
        <w:rPr>
          <w:snapToGrid w:val="0"/>
          <w:kern w:val="0"/>
        </w:rPr>
      </w:pPr>
      <w:bookmarkStart w:id="346" w:name="_Toc480447670"/>
      <w:bookmarkStart w:id="347" w:name="_Toc486255082"/>
      <w:bookmarkStart w:id="348" w:name="_Toc415146702"/>
      <w:bookmarkStart w:id="349" w:name="_Toc57713673"/>
      <w:bookmarkStart w:id="350" w:name="_Toc31614"/>
      <w:r>
        <w:rPr>
          <w:snapToGrid w:val="0"/>
          <w:kern w:val="0"/>
        </w:rPr>
        <w:t>5.1</w:t>
      </w:r>
      <w:r>
        <w:rPr>
          <w:snapToGrid w:val="0"/>
          <w:kern w:val="0"/>
        </w:rPr>
        <w:t>施工期环境影响</w:t>
      </w:r>
      <w:bookmarkStart w:id="351" w:name="_Toc486255083"/>
      <w:bookmarkEnd w:id="346"/>
      <w:bookmarkEnd w:id="347"/>
      <w:bookmarkEnd w:id="348"/>
      <w:r>
        <w:rPr>
          <w:snapToGrid w:val="0"/>
          <w:kern w:val="0"/>
        </w:rPr>
        <w:t>预测与评价</w:t>
      </w:r>
      <w:bookmarkEnd w:id="349"/>
      <w:bookmarkEnd w:id="350"/>
    </w:p>
    <w:p w14:paraId="318277E2" w14:textId="77777777" w:rsidR="00030581" w:rsidRDefault="00067329">
      <w:pPr>
        <w:spacing w:line="500" w:lineRule="exact"/>
        <w:rPr>
          <w:rFonts w:eastAsia="仿宋"/>
        </w:rPr>
      </w:pPr>
      <w:bookmarkStart w:id="352" w:name="_Toc29242"/>
      <w:bookmarkStart w:id="353" w:name="_Toc57713674"/>
      <w:r>
        <w:rPr>
          <w:rFonts w:eastAsia="仿宋"/>
        </w:rPr>
        <w:t>施工期主要内容为新建</w:t>
      </w:r>
      <w:r>
        <w:rPr>
          <w:rFonts w:eastAsia="仿宋"/>
        </w:rPr>
        <w:t>1</w:t>
      </w:r>
      <w:r>
        <w:rPr>
          <w:rFonts w:eastAsia="仿宋"/>
        </w:rPr>
        <w:t>条铁精粉生产线、新建危废贮存点、初期雨水收集池、应急事故池、循环水池、封闭车间及环保设施安装等。</w:t>
      </w:r>
      <w:bookmarkEnd w:id="352"/>
    </w:p>
    <w:p w14:paraId="753DE886" w14:textId="77777777" w:rsidR="00030581" w:rsidRDefault="00067329">
      <w:pPr>
        <w:pStyle w:val="3"/>
        <w:spacing w:line="500" w:lineRule="exact"/>
      </w:pPr>
      <w:bookmarkStart w:id="354" w:name="_Toc27046"/>
      <w:r>
        <w:rPr>
          <w:rFonts w:hint="eastAsia"/>
        </w:rPr>
        <w:t>5.1.1</w:t>
      </w:r>
      <w:r>
        <w:rPr>
          <w:rFonts w:hint="eastAsia"/>
        </w:rPr>
        <w:t>环境空气影响</w:t>
      </w:r>
      <w:bookmarkEnd w:id="351"/>
      <w:r>
        <w:rPr>
          <w:rFonts w:hint="eastAsia"/>
        </w:rPr>
        <w:t>预测与评价</w:t>
      </w:r>
      <w:bookmarkEnd w:id="353"/>
      <w:bookmarkEnd w:id="354"/>
    </w:p>
    <w:p w14:paraId="630E4B32" w14:textId="77777777" w:rsidR="00030581" w:rsidRDefault="00067329">
      <w:pPr>
        <w:pStyle w:val="affb"/>
        <w:ind w:firstLine="480"/>
      </w:pPr>
      <w:r>
        <w:t>建设施工过程中，燃油动力机械和车辆排放的废气，挖土、运土、填土、夯实和汽车运输过程的扬尘，都会给周围环境空气带来污染。污染大气的主要因子是</w:t>
      </w:r>
      <w:r>
        <w:t>NO</w:t>
      </w:r>
      <w:r>
        <w:rPr>
          <w:vertAlign w:val="subscript"/>
        </w:rPr>
        <w:t>2</w:t>
      </w:r>
      <w:r>
        <w:t>、</w:t>
      </w:r>
      <w:r>
        <w:t>CO</w:t>
      </w:r>
      <w:r>
        <w:t>、</w:t>
      </w:r>
      <w:r>
        <w:t>SO</w:t>
      </w:r>
      <w:r>
        <w:rPr>
          <w:vertAlign w:val="subscript"/>
        </w:rPr>
        <w:t>2</w:t>
      </w:r>
      <w:r>
        <w:t>和扬尘，尤其扬尘污染最为严重。</w:t>
      </w:r>
    </w:p>
    <w:p w14:paraId="3667BA5F" w14:textId="77777777" w:rsidR="00030581" w:rsidRDefault="00067329">
      <w:pPr>
        <w:pStyle w:val="affb"/>
        <w:ind w:firstLine="480"/>
      </w:pPr>
      <w:r>
        <w:t>施工过程扬尘污染的危害不容忽视。在施工现场的作业人员，如长时间吸入大量微细尘埃，不但会引起各种呼吸道疾病，而且，扬尘会夹带大量的病源菌，还会传染其它各种疾病，严重威胁施工人员的身体健康。此外，扬尘飘落在各种建筑物和绿叶植被上，将会影响景观。</w:t>
      </w:r>
    </w:p>
    <w:p w14:paraId="446595FE" w14:textId="77777777" w:rsidR="00030581" w:rsidRDefault="00067329">
      <w:pPr>
        <w:pStyle w:val="affb"/>
        <w:ind w:firstLine="480"/>
      </w:pPr>
      <w:r>
        <w:t>对整个施工期而言，施工产生的扬尘主要集中在土建施工阶段。按起尘的原因可分为风力起</w:t>
      </w:r>
      <w:r>
        <w:t>尘和动力起尘，其中风力起尘主要是由于露天堆放的建材</w:t>
      </w:r>
      <w:r>
        <w:rPr>
          <w:rFonts w:hint="eastAsia"/>
        </w:rPr>
        <w:t>（</w:t>
      </w:r>
      <w:r>
        <w:t>如沙土、水泥等</w:t>
      </w:r>
      <w:r>
        <w:rPr>
          <w:rFonts w:hint="eastAsia"/>
        </w:rPr>
        <w:t>）</w:t>
      </w:r>
      <w:r>
        <w:t>及裸露的施工区表层浮尘因天气干燥及大风，产生风尘扬尘；而动力起尘，主要是在建材的装卸、搅拌过程中，由于外力而产生的尘粒再悬浮而造成，其中施工及装卸车辆造成的扬尘最为严重。据有关文献资料介绍，车辆行驶产生的扬尘占总扬尘的</w:t>
      </w:r>
      <w:r>
        <w:t>60%</w:t>
      </w:r>
      <w:r>
        <w:t>上。不同车速和地面清洁程度的汽车扬尘产生情况见</w:t>
      </w:r>
      <w:r>
        <w:rPr>
          <w:rFonts w:hint="eastAsia"/>
        </w:rPr>
        <w:t>下</w:t>
      </w:r>
      <w:r>
        <w:t>表。</w:t>
      </w:r>
    </w:p>
    <w:p w14:paraId="0838160E" w14:textId="77777777" w:rsidR="00030581" w:rsidRDefault="00067329">
      <w:pPr>
        <w:pStyle w:val="affff"/>
        <w:spacing w:line="400" w:lineRule="exact"/>
        <w:rPr>
          <w:rFonts w:eastAsia="仿宋"/>
          <w:b/>
          <w:bCs/>
        </w:rPr>
      </w:pPr>
      <w:r>
        <w:rPr>
          <w:rFonts w:eastAsia="仿宋"/>
          <w:b/>
          <w:bCs/>
        </w:rPr>
        <w:t>表</w:t>
      </w:r>
      <w:r>
        <w:rPr>
          <w:rFonts w:eastAsia="仿宋"/>
          <w:b/>
          <w:bCs/>
        </w:rPr>
        <w:t>5</w:t>
      </w:r>
      <w:r>
        <w:rPr>
          <w:rFonts w:eastAsia="仿宋" w:hint="eastAsia"/>
          <w:b/>
          <w:bCs/>
          <w:lang w:val="en-US"/>
        </w:rPr>
        <w:t>.</w:t>
      </w:r>
      <w:r>
        <w:rPr>
          <w:rFonts w:eastAsia="仿宋"/>
          <w:b/>
          <w:bCs/>
        </w:rPr>
        <w:t>1-1</w:t>
      </w:r>
      <w:r>
        <w:rPr>
          <w:rFonts w:eastAsia="仿宋"/>
          <w:b/>
          <w:bCs/>
        </w:rPr>
        <w:t>不同车速和地面清洁程度的汽车扬尘</w:t>
      </w:r>
      <w:r>
        <w:rPr>
          <w:rFonts w:eastAsia="仿宋"/>
          <w:b/>
          <w:bCs/>
        </w:rPr>
        <w:t xml:space="preserve">    </w:t>
      </w:r>
      <w:r>
        <w:rPr>
          <w:rFonts w:eastAsia="仿宋"/>
          <w:b/>
          <w:bCs/>
        </w:rPr>
        <w:t>单位：</w:t>
      </w:r>
      <w:r>
        <w:rPr>
          <w:rFonts w:eastAsia="仿宋"/>
          <w:b/>
          <w:bCs/>
        </w:rPr>
        <w:t>kg/</w:t>
      </w:r>
      <w:r>
        <w:rPr>
          <w:rFonts w:eastAsia="仿宋"/>
          <w:b/>
          <w:bCs/>
        </w:rPr>
        <w:t>辆</w:t>
      </w:r>
      <w:r>
        <w:rPr>
          <w:rFonts w:eastAsia="仿宋"/>
          <w:b/>
          <w:bCs/>
        </w:rPr>
        <w:t>·km</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24"/>
        <w:gridCol w:w="1286"/>
        <w:gridCol w:w="1285"/>
        <w:gridCol w:w="1283"/>
        <w:gridCol w:w="1283"/>
        <w:gridCol w:w="1283"/>
        <w:gridCol w:w="1282"/>
      </w:tblGrid>
      <w:tr w:rsidR="00030581" w14:paraId="306E973F" w14:textId="77777777">
        <w:tc>
          <w:tcPr>
            <w:tcW w:w="733" w:type="pct"/>
            <w:shd w:val="clear" w:color="auto" w:fill="auto"/>
            <w:vAlign w:val="center"/>
          </w:tcPr>
          <w:p w14:paraId="6AB2D653" w14:textId="77777777" w:rsidR="00030581" w:rsidRDefault="00067329">
            <w:pPr>
              <w:pStyle w:val="afff7"/>
              <w:rPr>
                <w:snapToGrid w:val="0"/>
              </w:rPr>
            </w:pPr>
            <w:r>
              <w:rPr>
                <w:snapToGrid w:val="0"/>
              </w:rPr>
              <w:t>P(kg/m</w:t>
            </w:r>
            <w:r>
              <w:rPr>
                <w:snapToGrid w:val="0"/>
                <w:vertAlign w:val="superscript"/>
              </w:rPr>
              <w:t>2</w:t>
            </w:r>
            <w:r>
              <w:rPr>
                <w:snapToGrid w:val="0"/>
              </w:rPr>
              <w:t>)</w:t>
            </w:r>
          </w:p>
          <w:p w14:paraId="69D513AE" w14:textId="77777777" w:rsidR="00030581" w:rsidRDefault="00067329">
            <w:pPr>
              <w:pStyle w:val="afff7"/>
              <w:rPr>
                <w:snapToGrid w:val="0"/>
              </w:rPr>
            </w:pPr>
            <w:r>
              <w:rPr>
                <w:snapToGrid w:val="0"/>
              </w:rPr>
              <w:t>车速</w:t>
            </w:r>
          </w:p>
        </w:tc>
        <w:tc>
          <w:tcPr>
            <w:tcW w:w="712" w:type="pct"/>
            <w:shd w:val="clear" w:color="auto" w:fill="auto"/>
            <w:vAlign w:val="center"/>
          </w:tcPr>
          <w:p w14:paraId="2E60D8C6" w14:textId="77777777" w:rsidR="00030581" w:rsidRDefault="00067329">
            <w:pPr>
              <w:pStyle w:val="afff7"/>
              <w:rPr>
                <w:snapToGrid w:val="0"/>
              </w:rPr>
            </w:pPr>
            <w:r>
              <w:rPr>
                <w:snapToGrid w:val="0"/>
              </w:rPr>
              <w:t>0.1</w:t>
            </w:r>
          </w:p>
        </w:tc>
        <w:tc>
          <w:tcPr>
            <w:tcW w:w="712" w:type="pct"/>
            <w:shd w:val="clear" w:color="auto" w:fill="auto"/>
            <w:vAlign w:val="center"/>
          </w:tcPr>
          <w:p w14:paraId="5468E03F" w14:textId="77777777" w:rsidR="00030581" w:rsidRDefault="00067329">
            <w:pPr>
              <w:pStyle w:val="afff7"/>
              <w:rPr>
                <w:snapToGrid w:val="0"/>
              </w:rPr>
            </w:pPr>
            <w:r>
              <w:rPr>
                <w:snapToGrid w:val="0"/>
              </w:rPr>
              <w:t>0.2</w:t>
            </w:r>
          </w:p>
        </w:tc>
        <w:tc>
          <w:tcPr>
            <w:tcW w:w="711" w:type="pct"/>
            <w:shd w:val="clear" w:color="auto" w:fill="auto"/>
            <w:vAlign w:val="center"/>
          </w:tcPr>
          <w:p w14:paraId="566FB331" w14:textId="77777777" w:rsidR="00030581" w:rsidRDefault="00067329">
            <w:pPr>
              <w:pStyle w:val="afff7"/>
              <w:rPr>
                <w:snapToGrid w:val="0"/>
              </w:rPr>
            </w:pPr>
            <w:r>
              <w:rPr>
                <w:snapToGrid w:val="0"/>
              </w:rPr>
              <w:t>0.3</w:t>
            </w:r>
          </w:p>
        </w:tc>
        <w:tc>
          <w:tcPr>
            <w:tcW w:w="711" w:type="pct"/>
            <w:shd w:val="clear" w:color="auto" w:fill="auto"/>
            <w:vAlign w:val="center"/>
          </w:tcPr>
          <w:p w14:paraId="163A44A2" w14:textId="77777777" w:rsidR="00030581" w:rsidRDefault="00067329">
            <w:pPr>
              <w:pStyle w:val="afff7"/>
              <w:rPr>
                <w:snapToGrid w:val="0"/>
              </w:rPr>
            </w:pPr>
            <w:r>
              <w:rPr>
                <w:snapToGrid w:val="0"/>
              </w:rPr>
              <w:t>0.4</w:t>
            </w:r>
          </w:p>
        </w:tc>
        <w:tc>
          <w:tcPr>
            <w:tcW w:w="711" w:type="pct"/>
            <w:shd w:val="clear" w:color="auto" w:fill="auto"/>
            <w:vAlign w:val="center"/>
          </w:tcPr>
          <w:p w14:paraId="5467A88F" w14:textId="77777777" w:rsidR="00030581" w:rsidRDefault="00067329">
            <w:pPr>
              <w:pStyle w:val="afff7"/>
              <w:rPr>
                <w:snapToGrid w:val="0"/>
              </w:rPr>
            </w:pPr>
            <w:r>
              <w:rPr>
                <w:snapToGrid w:val="0"/>
              </w:rPr>
              <w:t>0.5</w:t>
            </w:r>
          </w:p>
        </w:tc>
        <w:tc>
          <w:tcPr>
            <w:tcW w:w="711" w:type="pct"/>
            <w:shd w:val="clear" w:color="auto" w:fill="auto"/>
            <w:vAlign w:val="center"/>
          </w:tcPr>
          <w:p w14:paraId="27BA4826" w14:textId="77777777" w:rsidR="00030581" w:rsidRDefault="00067329">
            <w:pPr>
              <w:pStyle w:val="afff7"/>
              <w:rPr>
                <w:snapToGrid w:val="0"/>
              </w:rPr>
            </w:pPr>
            <w:r>
              <w:rPr>
                <w:snapToGrid w:val="0"/>
              </w:rPr>
              <w:t>1.0</w:t>
            </w:r>
          </w:p>
        </w:tc>
      </w:tr>
      <w:tr w:rsidR="00030581" w14:paraId="2911C1E5" w14:textId="77777777">
        <w:tc>
          <w:tcPr>
            <w:tcW w:w="733" w:type="pct"/>
            <w:shd w:val="clear" w:color="auto" w:fill="auto"/>
            <w:vAlign w:val="center"/>
          </w:tcPr>
          <w:p w14:paraId="1DAD23A1" w14:textId="77777777" w:rsidR="00030581" w:rsidRDefault="00067329">
            <w:pPr>
              <w:pStyle w:val="afff7"/>
              <w:rPr>
                <w:snapToGrid w:val="0"/>
              </w:rPr>
            </w:pPr>
            <w:r>
              <w:rPr>
                <w:snapToGrid w:val="0"/>
              </w:rPr>
              <w:t>5(km/hr)</w:t>
            </w:r>
          </w:p>
        </w:tc>
        <w:tc>
          <w:tcPr>
            <w:tcW w:w="712" w:type="pct"/>
            <w:shd w:val="clear" w:color="auto" w:fill="auto"/>
            <w:vAlign w:val="center"/>
          </w:tcPr>
          <w:p w14:paraId="163CA5DE" w14:textId="77777777" w:rsidR="00030581" w:rsidRDefault="00067329">
            <w:pPr>
              <w:pStyle w:val="afff7"/>
              <w:rPr>
                <w:snapToGrid w:val="0"/>
              </w:rPr>
            </w:pPr>
            <w:r>
              <w:rPr>
                <w:snapToGrid w:val="0"/>
              </w:rPr>
              <w:t>0.051056</w:t>
            </w:r>
          </w:p>
        </w:tc>
        <w:tc>
          <w:tcPr>
            <w:tcW w:w="712" w:type="pct"/>
            <w:shd w:val="clear" w:color="auto" w:fill="auto"/>
            <w:vAlign w:val="center"/>
          </w:tcPr>
          <w:p w14:paraId="2FB3E8FA" w14:textId="77777777" w:rsidR="00030581" w:rsidRDefault="00067329">
            <w:pPr>
              <w:pStyle w:val="afff7"/>
              <w:rPr>
                <w:snapToGrid w:val="0"/>
              </w:rPr>
            </w:pPr>
            <w:r>
              <w:rPr>
                <w:snapToGrid w:val="0"/>
              </w:rPr>
              <w:t>0.085865</w:t>
            </w:r>
          </w:p>
        </w:tc>
        <w:tc>
          <w:tcPr>
            <w:tcW w:w="711" w:type="pct"/>
            <w:shd w:val="clear" w:color="auto" w:fill="auto"/>
            <w:vAlign w:val="center"/>
          </w:tcPr>
          <w:p w14:paraId="23FD828F" w14:textId="77777777" w:rsidR="00030581" w:rsidRDefault="00067329">
            <w:pPr>
              <w:pStyle w:val="afff7"/>
              <w:rPr>
                <w:snapToGrid w:val="0"/>
              </w:rPr>
            </w:pPr>
            <w:r>
              <w:rPr>
                <w:snapToGrid w:val="0"/>
              </w:rPr>
              <w:t>0.116382</w:t>
            </w:r>
          </w:p>
        </w:tc>
        <w:tc>
          <w:tcPr>
            <w:tcW w:w="711" w:type="pct"/>
            <w:shd w:val="clear" w:color="auto" w:fill="auto"/>
            <w:vAlign w:val="center"/>
          </w:tcPr>
          <w:p w14:paraId="4F866338" w14:textId="77777777" w:rsidR="00030581" w:rsidRDefault="00067329">
            <w:pPr>
              <w:pStyle w:val="afff7"/>
              <w:rPr>
                <w:snapToGrid w:val="0"/>
              </w:rPr>
            </w:pPr>
            <w:r>
              <w:rPr>
                <w:snapToGrid w:val="0"/>
              </w:rPr>
              <w:t>0.144408</w:t>
            </w:r>
          </w:p>
        </w:tc>
        <w:tc>
          <w:tcPr>
            <w:tcW w:w="711" w:type="pct"/>
            <w:shd w:val="clear" w:color="auto" w:fill="auto"/>
            <w:vAlign w:val="center"/>
          </w:tcPr>
          <w:p w14:paraId="719928D1" w14:textId="77777777" w:rsidR="00030581" w:rsidRDefault="00067329">
            <w:pPr>
              <w:pStyle w:val="afff7"/>
              <w:rPr>
                <w:snapToGrid w:val="0"/>
              </w:rPr>
            </w:pPr>
            <w:r>
              <w:rPr>
                <w:snapToGrid w:val="0"/>
              </w:rPr>
              <w:t>0.170715</w:t>
            </w:r>
          </w:p>
        </w:tc>
        <w:tc>
          <w:tcPr>
            <w:tcW w:w="711" w:type="pct"/>
            <w:shd w:val="clear" w:color="auto" w:fill="auto"/>
            <w:vAlign w:val="center"/>
          </w:tcPr>
          <w:p w14:paraId="1BBFD316" w14:textId="77777777" w:rsidR="00030581" w:rsidRDefault="00067329">
            <w:pPr>
              <w:pStyle w:val="afff7"/>
              <w:rPr>
                <w:snapToGrid w:val="0"/>
              </w:rPr>
            </w:pPr>
            <w:r>
              <w:rPr>
                <w:snapToGrid w:val="0"/>
              </w:rPr>
              <w:t>0.287108</w:t>
            </w:r>
          </w:p>
        </w:tc>
      </w:tr>
      <w:tr w:rsidR="00030581" w14:paraId="666E9019" w14:textId="77777777">
        <w:tc>
          <w:tcPr>
            <w:tcW w:w="733" w:type="pct"/>
            <w:shd w:val="clear" w:color="auto" w:fill="auto"/>
            <w:vAlign w:val="center"/>
          </w:tcPr>
          <w:p w14:paraId="29482BEF" w14:textId="77777777" w:rsidR="00030581" w:rsidRDefault="00067329">
            <w:pPr>
              <w:pStyle w:val="afff7"/>
              <w:rPr>
                <w:snapToGrid w:val="0"/>
              </w:rPr>
            </w:pPr>
            <w:r>
              <w:rPr>
                <w:snapToGrid w:val="0"/>
              </w:rPr>
              <w:t>10(km/hr)</w:t>
            </w:r>
          </w:p>
        </w:tc>
        <w:tc>
          <w:tcPr>
            <w:tcW w:w="712" w:type="pct"/>
            <w:shd w:val="clear" w:color="auto" w:fill="auto"/>
            <w:vAlign w:val="center"/>
          </w:tcPr>
          <w:p w14:paraId="50CA3D13" w14:textId="77777777" w:rsidR="00030581" w:rsidRDefault="00067329">
            <w:pPr>
              <w:pStyle w:val="afff7"/>
              <w:rPr>
                <w:snapToGrid w:val="0"/>
              </w:rPr>
            </w:pPr>
            <w:r>
              <w:rPr>
                <w:snapToGrid w:val="0"/>
              </w:rPr>
              <w:t>0.102112</w:t>
            </w:r>
          </w:p>
        </w:tc>
        <w:tc>
          <w:tcPr>
            <w:tcW w:w="712" w:type="pct"/>
            <w:shd w:val="clear" w:color="auto" w:fill="auto"/>
            <w:vAlign w:val="center"/>
          </w:tcPr>
          <w:p w14:paraId="7995E627" w14:textId="77777777" w:rsidR="00030581" w:rsidRDefault="00067329">
            <w:pPr>
              <w:pStyle w:val="afff7"/>
              <w:rPr>
                <w:snapToGrid w:val="0"/>
              </w:rPr>
            </w:pPr>
            <w:r>
              <w:rPr>
                <w:snapToGrid w:val="0"/>
              </w:rPr>
              <w:t>0.171731</w:t>
            </w:r>
          </w:p>
        </w:tc>
        <w:tc>
          <w:tcPr>
            <w:tcW w:w="711" w:type="pct"/>
            <w:shd w:val="clear" w:color="auto" w:fill="auto"/>
            <w:vAlign w:val="center"/>
          </w:tcPr>
          <w:p w14:paraId="06AB67B9" w14:textId="77777777" w:rsidR="00030581" w:rsidRDefault="00067329">
            <w:pPr>
              <w:pStyle w:val="afff7"/>
              <w:rPr>
                <w:snapToGrid w:val="0"/>
              </w:rPr>
            </w:pPr>
            <w:r>
              <w:rPr>
                <w:snapToGrid w:val="0"/>
              </w:rPr>
              <w:t>0.232764</w:t>
            </w:r>
          </w:p>
        </w:tc>
        <w:tc>
          <w:tcPr>
            <w:tcW w:w="711" w:type="pct"/>
            <w:shd w:val="clear" w:color="auto" w:fill="auto"/>
            <w:vAlign w:val="center"/>
          </w:tcPr>
          <w:p w14:paraId="78B6D9ED" w14:textId="77777777" w:rsidR="00030581" w:rsidRDefault="00067329">
            <w:pPr>
              <w:pStyle w:val="afff7"/>
              <w:rPr>
                <w:snapToGrid w:val="0"/>
              </w:rPr>
            </w:pPr>
            <w:r>
              <w:rPr>
                <w:snapToGrid w:val="0"/>
              </w:rPr>
              <w:t>0.288815</w:t>
            </w:r>
          </w:p>
        </w:tc>
        <w:tc>
          <w:tcPr>
            <w:tcW w:w="711" w:type="pct"/>
            <w:shd w:val="clear" w:color="auto" w:fill="auto"/>
            <w:vAlign w:val="center"/>
          </w:tcPr>
          <w:p w14:paraId="19D3625E" w14:textId="77777777" w:rsidR="00030581" w:rsidRDefault="00067329">
            <w:pPr>
              <w:pStyle w:val="afff7"/>
              <w:rPr>
                <w:snapToGrid w:val="0"/>
              </w:rPr>
            </w:pPr>
            <w:r>
              <w:rPr>
                <w:snapToGrid w:val="0"/>
              </w:rPr>
              <w:t>0.341431</w:t>
            </w:r>
          </w:p>
        </w:tc>
        <w:tc>
          <w:tcPr>
            <w:tcW w:w="711" w:type="pct"/>
            <w:shd w:val="clear" w:color="auto" w:fill="auto"/>
            <w:vAlign w:val="center"/>
          </w:tcPr>
          <w:p w14:paraId="5D7180FF" w14:textId="77777777" w:rsidR="00030581" w:rsidRDefault="00067329">
            <w:pPr>
              <w:pStyle w:val="afff7"/>
              <w:rPr>
                <w:snapToGrid w:val="0"/>
              </w:rPr>
            </w:pPr>
            <w:r>
              <w:rPr>
                <w:snapToGrid w:val="0"/>
              </w:rPr>
              <w:t>0.574216</w:t>
            </w:r>
          </w:p>
        </w:tc>
      </w:tr>
      <w:tr w:rsidR="00030581" w14:paraId="30ACB492" w14:textId="77777777">
        <w:tc>
          <w:tcPr>
            <w:tcW w:w="733" w:type="pct"/>
            <w:shd w:val="clear" w:color="auto" w:fill="auto"/>
            <w:vAlign w:val="center"/>
          </w:tcPr>
          <w:p w14:paraId="3A9B0AA4" w14:textId="77777777" w:rsidR="00030581" w:rsidRDefault="00067329">
            <w:pPr>
              <w:pStyle w:val="afff7"/>
              <w:rPr>
                <w:snapToGrid w:val="0"/>
              </w:rPr>
            </w:pPr>
            <w:r>
              <w:rPr>
                <w:snapToGrid w:val="0"/>
              </w:rPr>
              <w:t>15(km/hr)</w:t>
            </w:r>
          </w:p>
        </w:tc>
        <w:tc>
          <w:tcPr>
            <w:tcW w:w="712" w:type="pct"/>
            <w:shd w:val="clear" w:color="auto" w:fill="auto"/>
            <w:vAlign w:val="center"/>
          </w:tcPr>
          <w:p w14:paraId="68F3FD35" w14:textId="77777777" w:rsidR="00030581" w:rsidRDefault="00067329">
            <w:pPr>
              <w:pStyle w:val="afff7"/>
              <w:rPr>
                <w:snapToGrid w:val="0"/>
              </w:rPr>
            </w:pPr>
            <w:r>
              <w:rPr>
                <w:snapToGrid w:val="0"/>
              </w:rPr>
              <w:t>0.153167</w:t>
            </w:r>
          </w:p>
        </w:tc>
        <w:tc>
          <w:tcPr>
            <w:tcW w:w="712" w:type="pct"/>
            <w:shd w:val="clear" w:color="auto" w:fill="auto"/>
            <w:vAlign w:val="center"/>
          </w:tcPr>
          <w:p w14:paraId="7345CCF7" w14:textId="77777777" w:rsidR="00030581" w:rsidRDefault="00067329">
            <w:pPr>
              <w:pStyle w:val="afff7"/>
              <w:rPr>
                <w:snapToGrid w:val="0"/>
              </w:rPr>
            </w:pPr>
            <w:r>
              <w:rPr>
                <w:snapToGrid w:val="0"/>
              </w:rPr>
              <w:t>0.257596</w:t>
            </w:r>
          </w:p>
        </w:tc>
        <w:tc>
          <w:tcPr>
            <w:tcW w:w="711" w:type="pct"/>
            <w:shd w:val="clear" w:color="auto" w:fill="auto"/>
            <w:vAlign w:val="center"/>
          </w:tcPr>
          <w:p w14:paraId="57D52374" w14:textId="77777777" w:rsidR="00030581" w:rsidRDefault="00067329">
            <w:pPr>
              <w:pStyle w:val="afff7"/>
              <w:rPr>
                <w:snapToGrid w:val="0"/>
              </w:rPr>
            </w:pPr>
            <w:r>
              <w:rPr>
                <w:snapToGrid w:val="0"/>
              </w:rPr>
              <w:t>0.349146</w:t>
            </w:r>
          </w:p>
        </w:tc>
        <w:tc>
          <w:tcPr>
            <w:tcW w:w="711" w:type="pct"/>
            <w:shd w:val="clear" w:color="auto" w:fill="auto"/>
            <w:vAlign w:val="center"/>
          </w:tcPr>
          <w:p w14:paraId="26BDFF92" w14:textId="77777777" w:rsidR="00030581" w:rsidRDefault="00067329">
            <w:pPr>
              <w:pStyle w:val="afff7"/>
              <w:rPr>
                <w:snapToGrid w:val="0"/>
              </w:rPr>
            </w:pPr>
            <w:r>
              <w:rPr>
                <w:snapToGrid w:val="0"/>
              </w:rPr>
              <w:t>0.433223</w:t>
            </w:r>
          </w:p>
        </w:tc>
        <w:tc>
          <w:tcPr>
            <w:tcW w:w="711" w:type="pct"/>
            <w:shd w:val="clear" w:color="auto" w:fill="auto"/>
            <w:vAlign w:val="center"/>
          </w:tcPr>
          <w:p w14:paraId="62024320" w14:textId="77777777" w:rsidR="00030581" w:rsidRDefault="00067329">
            <w:pPr>
              <w:pStyle w:val="afff7"/>
              <w:rPr>
                <w:snapToGrid w:val="0"/>
              </w:rPr>
            </w:pPr>
            <w:r>
              <w:rPr>
                <w:snapToGrid w:val="0"/>
              </w:rPr>
              <w:t>0.512146</w:t>
            </w:r>
          </w:p>
        </w:tc>
        <w:tc>
          <w:tcPr>
            <w:tcW w:w="711" w:type="pct"/>
            <w:shd w:val="clear" w:color="auto" w:fill="auto"/>
            <w:vAlign w:val="center"/>
          </w:tcPr>
          <w:p w14:paraId="0BD62095" w14:textId="77777777" w:rsidR="00030581" w:rsidRDefault="00067329">
            <w:pPr>
              <w:pStyle w:val="afff7"/>
              <w:rPr>
                <w:snapToGrid w:val="0"/>
              </w:rPr>
            </w:pPr>
            <w:r>
              <w:rPr>
                <w:snapToGrid w:val="0"/>
              </w:rPr>
              <w:t>0.861323</w:t>
            </w:r>
          </w:p>
        </w:tc>
      </w:tr>
      <w:tr w:rsidR="00030581" w14:paraId="4981C5BE" w14:textId="77777777">
        <w:tc>
          <w:tcPr>
            <w:tcW w:w="733" w:type="pct"/>
            <w:shd w:val="clear" w:color="auto" w:fill="auto"/>
            <w:vAlign w:val="center"/>
          </w:tcPr>
          <w:p w14:paraId="6C98009B" w14:textId="77777777" w:rsidR="00030581" w:rsidRDefault="00067329">
            <w:pPr>
              <w:pStyle w:val="afff7"/>
              <w:rPr>
                <w:snapToGrid w:val="0"/>
              </w:rPr>
            </w:pPr>
            <w:r>
              <w:rPr>
                <w:snapToGrid w:val="0"/>
              </w:rPr>
              <w:t>25(km/hr)</w:t>
            </w:r>
          </w:p>
        </w:tc>
        <w:tc>
          <w:tcPr>
            <w:tcW w:w="712" w:type="pct"/>
            <w:shd w:val="clear" w:color="auto" w:fill="auto"/>
            <w:vAlign w:val="center"/>
          </w:tcPr>
          <w:p w14:paraId="1E5C23A9" w14:textId="77777777" w:rsidR="00030581" w:rsidRDefault="00067329">
            <w:pPr>
              <w:pStyle w:val="afff7"/>
              <w:rPr>
                <w:snapToGrid w:val="0"/>
              </w:rPr>
            </w:pPr>
            <w:r>
              <w:rPr>
                <w:snapToGrid w:val="0"/>
              </w:rPr>
              <w:t>0.255279</w:t>
            </w:r>
          </w:p>
        </w:tc>
        <w:tc>
          <w:tcPr>
            <w:tcW w:w="712" w:type="pct"/>
            <w:shd w:val="clear" w:color="auto" w:fill="auto"/>
            <w:vAlign w:val="center"/>
          </w:tcPr>
          <w:p w14:paraId="4FD0CCDB" w14:textId="77777777" w:rsidR="00030581" w:rsidRDefault="00067329">
            <w:pPr>
              <w:pStyle w:val="afff7"/>
              <w:rPr>
                <w:snapToGrid w:val="0"/>
              </w:rPr>
            </w:pPr>
            <w:r>
              <w:rPr>
                <w:snapToGrid w:val="0"/>
              </w:rPr>
              <w:t>0.429326</w:t>
            </w:r>
          </w:p>
        </w:tc>
        <w:tc>
          <w:tcPr>
            <w:tcW w:w="711" w:type="pct"/>
            <w:shd w:val="clear" w:color="auto" w:fill="auto"/>
            <w:vAlign w:val="center"/>
          </w:tcPr>
          <w:p w14:paraId="184FCBD2" w14:textId="77777777" w:rsidR="00030581" w:rsidRDefault="00067329">
            <w:pPr>
              <w:pStyle w:val="afff7"/>
              <w:rPr>
                <w:snapToGrid w:val="0"/>
              </w:rPr>
            </w:pPr>
            <w:r>
              <w:rPr>
                <w:snapToGrid w:val="0"/>
              </w:rPr>
              <w:t>0.58191</w:t>
            </w:r>
          </w:p>
        </w:tc>
        <w:tc>
          <w:tcPr>
            <w:tcW w:w="711" w:type="pct"/>
            <w:shd w:val="clear" w:color="auto" w:fill="auto"/>
            <w:vAlign w:val="center"/>
          </w:tcPr>
          <w:p w14:paraId="484AFE19" w14:textId="77777777" w:rsidR="00030581" w:rsidRDefault="00067329">
            <w:pPr>
              <w:pStyle w:val="afff7"/>
              <w:rPr>
                <w:snapToGrid w:val="0"/>
              </w:rPr>
            </w:pPr>
            <w:r>
              <w:rPr>
                <w:snapToGrid w:val="0"/>
              </w:rPr>
              <w:t>0.722038</w:t>
            </w:r>
          </w:p>
        </w:tc>
        <w:tc>
          <w:tcPr>
            <w:tcW w:w="711" w:type="pct"/>
            <w:shd w:val="clear" w:color="auto" w:fill="auto"/>
            <w:vAlign w:val="center"/>
          </w:tcPr>
          <w:p w14:paraId="0002D183" w14:textId="77777777" w:rsidR="00030581" w:rsidRDefault="00067329">
            <w:pPr>
              <w:pStyle w:val="afff7"/>
              <w:rPr>
                <w:snapToGrid w:val="0"/>
              </w:rPr>
            </w:pPr>
            <w:r>
              <w:rPr>
                <w:snapToGrid w:val="0"/>
              </w:rPr>
              <w:t>0.853577</w:t>
            </w:r>
          </w:p>
        </w:tc>
        <w:tc>
          <w:tcPr>
            <w:tcW w:w="711" w:type="pct"/>
            <w:shd w:val="clear" w:color="auto" w:fill="auto"/>
            <w:vAlign w:val="center"/>
          </w:tcPr>
          <w:p w14:paraId="072C4C8F" w14:textId="77777777" w:rsidR="00030581" w:rsidRDefault="00067329">
            <w:pPr>
              <w:pStyle w:val="afff7"/>
              <w:rPr>
                <w:snapToGrid w:val="0"/>
              </w:rPr>
            </w:pPr>
            <w:r>
              <w:rPr>
                <w:snapToGrid w:val="0"/>
              </w:rPr>
              <w:t>1.435539</w:t>
            </w:r>
          </w:p>
        </w:tc>
      </w:tr>
    </w:tbl>
    <w:p w14:paraId="128BEFC0" w14:textId="77777777" w:rsidR="00030581" w:rsidRDefault="00067329">
      <w:pPr>
        <w:pStyle w:val="affb"/>
        <w:ind w:firstLine="480"/>
      </w:pPr>
      <w:r>
        <w:t>施工期扬尘的另一个主要原因是露天堆场和裸露场地的风力扬尘。由于施工的需要，一些建材需露天堆放；一些施工点表层土壤需人工开挖、堆放，在气候干燥又有风的情况下，会产生扬尘。不同粒径尘粒的沉降速度见</w:t>
      </w:r>
      <w:r>
        <w:rPr>
          <w:rFonts w:hint="eastAsia"/>
        </w:rPr>
        <w:t>下</w:t>
      </w:r>
      <w:r>
        <w:t>表。</w:t>
      </w:r>
    </w:p>
    <w:p w14:paraId="1D795E70" w14:textId="77777777" w:rsidR="00030581" w:rsidRDefault="00030581">
      <w:pPr>
        <w:pStyle w:val="affff"/>
        <w:jc w:val="both"/>
      </w:pPr>
    </w:p>
    <w:p w14:paraId="54289F51" w14:textId="77777777" w:rsidR="00030581" w:rsidRDefault="00067329">
      <w:pPr>
        <w:pStyle w:val="affff"/>
        <w:spacing w:line="400" w:lineRule="exact"/>
        <w:rPr>
          <w:rFonts w:eastAsia="仿宋"/>
          <w:b/>
          <w:bCs/>
        </w:rPr>
      </w:pPr>
      <w:r>
        <w:rPr>
          <w:rFonts w:eastAsia="仿宋"/>
          <w:b/>
          <w:bCs/>
        </w:rPr>
        <w:lastRenderedPageBreak/>
        <w:t>表</w:t>
      </w:r>
      <w:r>
        <w:rPr>
          <w:rFonts w:eastAsia="仿宋"/>
          <w:b/>
          <w:bCs/>
        </w:rPr>
        <w:t>5</w:t>
      </w:r>
      <w:r>
        <w:rPr>
          <w:rFonts w:eastAsia="仿宋" w:hint="eastAsia"/>
          <w:b/>
          <w:bCs/>
          <w:lang w:val="en-US"/>
        </w:rPr>
        <w:t>.</w:t>
      </w:r>
      <w:r>
        <w:rPr>
          <w:rFonts w:eastAsia="仿宋"/>
          <w:b/>
          <w:bCs/>
        </w:rPr>
        <w:t>1-2</w:t>
      </w:r>
      <w:r>
        <w:rPr>
          <w:rFonts w:eastAsia="仿宋"/>
          <w:b/>
          <w:bCs/>
        </w:rPr>
        <w:t>不同粒径尘粒的沉降速度</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987"/>
        <w:gridCol w:w="1006"/>
        <w:gridCol w:w="1006"/>
        <w:gridCol w:w="1005"/>
        <w:gridCol w:w="1005"/>
        <w:gridCol w:w="1005"/>
        <w:gridCol w:w="1005"/>
        <w:gridCol w:w="1007"/>
      </w:tblGrid>
      <w:tr w:rsidR="00030581" w14:paraId="04EC1932" w14:textId="77777777">
        <w:tc>
          <w:tcPr>
            <w:tcW w:w="1100" w:type="pct"/>
            <w:shd w:val="clear" w:color="auto" w:fill="auto"/>
            <w:vAlign w:val="center"/>
          </w:tcPr>
          <w:p w14:paraId="3574BB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粒径（μ</w:t>
            </w:r>
            <w:r>
              <w:rPr>
                <w:rFonts w:eastAsia="仿宋" w:hint="eastAsia"/>
                <w:kern w:val="0"/>
                <w:sz w:val="21"/>
                <w:szCs w:val="21"/>
                <w:lang w:bidi="ar"/>
              </w:rPr>
              <w:t>m</w:t>
            </w:r>
            <w:r>
              <w:rPr>
                <w:rFonts w:eastAsia="仿宋" w:hint="eastAsia"/>
                <w:kern w:val="0"/>
                <w:sz w:val="21"/>
                <w:szCs w:val="21"/>
                <w:lang w:bidi="ar"/>
              </w:rPr>
              <w:t>）</w:t>
            </w:r>
          </w:p>
        </w:tc>
        <w:tc>
          <w:tcPr>
            <w:tcW w:w="557" w:type="pct"/>
            <w:shd w:val="clear" w:color="auto" w:fill="auto"/>
            <w:vAlign w:val="center"/>
          </w:tcPr>
          <w:p w14:paraId="5A572A0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w:t>
            </w:r>
          </w:p>
        </w:tc>
        <w:tc>
          <w:tcPr>
            <w:tcW w:w="557" w:type="pct"/>
            <w:shd w:val="clear" w:color="auto" w:fill="auto"/>
            <w:vAlign w:val="center"/>
          </w:tcPr>
          <w:p w14:paraId="5CF34E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w:t>
            </w:r>
          </w:p>
        </w:tc>
        <w:tc>
          <w:tcPr>
            <w:tcW w:w="557" w:type="pct"/>
            <w:shd w:val="clear" w:color="auto" w:fill="auto"/>
            <w:vAlign w:val="center"/>
          </w:tcPr>
          <w:p w14:paraId="7D1FA0F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w:t>
            </w:r>
          </w:p>
        </w:tc>
        <w:tc>
          <w:tcPr>
            <w:tcW w:w="557" w:type="pct"/>
            <w:shd w:val="clear" w:color="auto" w:fill="auto"/>
            <w:vAlign w:val="center"/>
          </w:tcPr>
          <w:p w14:paraId="416EFF7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40</w:t>
            </w:r>
          </w:p>
        </w:tc>
        <w:tc>
          <w:tcPr>
            <w:tcW w:w="557" w:type="pct"/>
            <w:shd w:val="clear" w:color="auto" w:fill="auto"/>
            <w:vAlign w:val="center"/>
          </w:tcPr>
          <w:p w14:paraId="5A4A787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50</w:t>
            </w:r>
          </w:p>
        </w:tc>
        <w:tc>
          <w:tcPr>
            <w:tcW w:w="557" w:type="pct"/>
            <w:shd w:val="clear" w:color="auto" w:fill="auto"/>
            <w:vAlign w:val="center"/>
          </w:tcPr>
          <w:p w14:paraId="75FCC5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60</w:t>
            </w:r>
          </w:p>
        </w:tc>
        <w:tc>
          <w:tcPr>
            <w:tcW w:w="558" w:type="pct"/>
            <w:shd w:val="clear" w:color="auto" w:fill="auto"/>
            <w:vAlign w:val="center"/>
          </w:tcPr>
          <w:p w14:paraId="7D3C14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70</w:t>
            </w:r>
          </w:p>
        </w:tc>
      </w:tr>
      <w:tr w:rsidR="00030581" w14:paraId="31A49ED2" w14:textId="77777777">
        <w:tc>
          <w:tcPr>
            <w:tcW w:w="1100" w:type="pct"/>
            <w:shd w:val="clear" w:color="auto" w:fill="auto"/>
            <w:vAlign w:val="center"/>
          </w:tcPr>
          <w:p w14:paraId="708F55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沉降速度（</w:t>
            </w:r>
            <w:r>
              <w:rPr>
                <w:rFonts w:eastAsia="仿宋" w:hint="eastAsia"/>
                <w:kern w:val="0"/>
                <w:sz w:val="21"/>
                <w:szCs w:val="21"/>
                <w:lang w:bidi="ar"/>
              </w:rPr>
              <w:t>m/s</w:t>
            </w:r>
            <w:r>
              <w:rPr>
                <w:rFonts w:eastAsia="仿宋" w:hint="eastAsia"/>
                <w:kern w:val="0"/>
                <w:sz w:val="21"/>
                <w:szCs w:val="21"/>
                <w:lang w:bidi="ar"/>
              </w:rPr>
              <w:t>）</w:t>
            </w:r>
          </w:p>
        </w:tc>
        <w:tc>
          <w:tcPr>
            <w:tcW w:w="557" w:type="pct"/>
            <w:shd w:val="clear" w:color="auto" w:fill="auto"/>
            <w:vAlign w:val="center"/>
          </w:tcPr>
          <w:p w14:paraId="45DA79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0.003</w:t>
            </w:r>
          </w:p>
        </w:tc>
        <w:tc>
          <w:tcPr>
            <w:tcW w:w="557" w:type="pct"/>
            <w:shd w:val="clear" w:color="auto" w:fill="auto"/>
            <w:vAlign w:val="center"/>
          </w:tcPr>
          <w:p w14:paraId="6965A5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0.012</w:t>
            </w:r>
          </w:p>
        </w:tc>
        <w:tc>
          <w:tcPr>
            <w:tcW w:w="557" w:type="pct"/>
            <w:shd w:val="clear" w:color="auto" w:fill="auto"/>
            <w:vAlign w:val="center"/>
          </w:tcPr>
          <w:p w14:paraId="7B8D05C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0.027</w:t>
            </w:r>
          </w:p>
        </w:tc>
        <w:tc>
          <w:tcPr>
            <w:tcW w:w="557" w:type="pct"/>
            <w:shd w:val="clear" w:color="auto" w:fill="auto"/>
            <w:vAlign w:val="center"/>
          </w:tcPr>
          <w:p w14:paraId="6C22E7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0.048</w:t>
            </w:r>
          </w:p>
        </w:tc>
        <w:tc>
          <w:tcPr>
            <w:tcW w:w="557" w:type="pct"/>
            <w:shd w:val="clear" w:color="auto" w:fill="auto"/>
            <w:vAlign w:val="center"/>
          </w:tcPr>
          <w:p w14:paraId="1209960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0.075</w:t>
            </w:r>
          </w:p>
        </w:tc>
        <w:tc>
          <w:tcPr>
            <w:tcW w:w="557" w:type="pct"/>
            <w:shd w:val="clear" w:color="auto" w:fill="auto"/>
            <w:vAlign w:val="center"/>
          </w:tcPr>
          <w:p w14:paraId="14CCAD6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0.108</w:t>
            </w:r>
          </w:p>
        </w:tc>
        <w:tc>
          <w:tcPr>
            <w:tcW w:w="558" w:type="pct"/>
            <w:shd w:val="clear" w:color="auto" w:fill="auto"/>
            <w:vAlign w:val="center"/>
          </w:tcPr>
          <w:p w14:paraId="0B25511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0.147</w:t>
            </w:r>
          </w:p>
        </w:tc>
      </w:tr>
      <w:tr w:rsidR="00030581" w14:paraId="6E90221D" w14:textId="77777777">
        <w:tc>
          <w:tcPr>
            <w:tcW w:w="1100" w:type="pct"/>
            <w:shd w:val="clear" w:color="auto" w:fill="auto"/>
            <w:vAlign w:val="center"/>
          </w:tcPr>
          <w:p w14:paraId="136DB25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粒径（μ</w:t>
            </w:r>
            <w:r>
              <w:rPr>
                <w:rFonts w:eastAsia="仿宋" w:hint="eastAsia"/>
                <w:kern w:val="0"/>
                <w:sz w:val="21"/>
                <w:szCs w:val="21"/>
                <w:lang w:bidi="ar"/>
              </w:rPr>
              <w:t>m</w:t>
            </w:r>
            <w:r>
              <w:rPr>
                <w:rFonts w:eastAsia="仿宋" w:hint="eastAsia"/>
                <w:kern w:val="0"/>
                <w:sz w:val="21"/>
                <w:szCs w:val="21"/>
                <w:lang w:bidi="ar"/>
              </w:rPr>
              <w:t>）</w:t>
            </w:r>
          </w:p>
        </w:tc>
        <w:tc>
          <w:tcPr>
            <w:tcW w:w="557" w:type="pct"/>
            <w:shd w:val="clear" w:color="auto" w:fill="auto"/>
            <w:vAlign w:val="center"/>
          </w:tcPr>
          <w:p w14:paraId="7260459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80</w:t>
            </w:r>
          </w:p>
        </w:tc>
        <w:tc>
          <w:tcPr>
            <w:tcW w:w="557" w:type="pct"/>
            <w:shd w:val="clear" w:color="auto" w:fill="auto"/>
            <w:vAlign w:val="center"/>
          </w:tcPr>
          <w:p w14:paraId="725BA23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w:t>
            </w:r>
          </w:p>
        </w:tc>
        <w:tc>
          <w:tcPr>
            <w:tcW w:w="557" w:type="pct"/>
            <w:shd w:val="clear" w:color="auto" w:fill="auto"/>
            <w:vAlign w:val="center"/>
          </w:tcPr>
          <w:p w14:paraId="406A7C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w:t>
            </w:r>
          </w:p>
        </w:tc>
        <w:tc>
          <w:tcPr>
            <w:tcW w:w="557" w:type="pct"/>
            <w:shd w:val="clear" w:color="auto" w:fill="auto"/>
            <w:vAlign w:val="center"/>
          </w:tcPr>
          <w:p w14:paraId="503C214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150</w:t>
            </w:r>
          </w:p>
        </w:tc>
        <w:tc>
          <w:tcPr>
            <w:tcW w:w="557" w:type="pct"/>
            <w:shd w:val="clear" w:color="auto" w:fill="auto"/>
            <w:vAlign w:val="center"/>
          </w:tcPr>
          <w:p w14:paraId="2DD667A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200</w:t>
            </w:r>
          </w:p>
        </w:tc>
        <w:tc>
          <w:tcPr>
            <w:tcW w:w="557" w:type="pct"/>
            <w:shd w:val="clear" w:color="auto" w:fill="auto"/>
            <w:vAlign w:val="center"/>
          </w:tcPr>
          <w:p w14:paraId="1552717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250</w:t>
            </w:r>
          </w:p>
        </w:tc>
        <w:tc>
          <w:tcPr>
            <w:tcW w:w="558" w:type="pct"/>
            <w:shd w:val="clear" w:color="auto" w:fill="auto"/>
            <w:vAlign w:val="center"/>
          </w:tcPr>
          <w:p w14:paraId="16D7C4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350</w:t>
            </w:r>
          </w:p>
        </w:tc>
      </w:tr>
      <w:tr w:rsidR="00030581" w14:paraId="5250C3BC" w14:textId="77777777">
        <w:tc>
          <w:tcPr>
            <w:tcW w:w="1100" w:type="pct"/>
            <w:shd w:val="clear" w:color="auto" w:fill="auto"/>
            <w:vAlign w:val="center"/>
          </w:tcPr>
          <w:p w14:paraId="2A79971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沉降速度（</w:t>
            </w:r>
            <w:r>
              <w:rPr>
                <w:rFonts w:eastAsia="仿宋" w:hint="eastAsia"/>
                <w:kern w:val="0"/>
                <w:sz w:val="21"/>
                <w:szCs w:val="21"/>
                <w:lang w:bidi="ar"/>
              </w:rPr>
              <w:t>m/s</w:t>
            </w:r>
            <w:r>
              <w:rPr>
                <w:rFonts w:eastAsia="仿宋" w:hint="eastAsia"/>
                <w:kern w:val="0"/>
                <w:sz w:val="21"/>
                <w:szCs w:val="21"/>
                <w:lang w:bidi="ar"/>
              </w:rPr>
              <w:t>）</w:t>
            </w:r>
          </w:p>
        </w:tc>
        <w:tc>
          <w:tcPr>
            <w:tcW w:w="557" w:type="pct"/>
            <w:shd w:val="clear" w:color="auto" w:fill="auto"/>
            <w:vAlign w:val="center"/>
          </w:tcPr>
          <w:p w14:paraId="15A61E3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0.158</w:t>
            </w:r>
          </w:p>
        </w:tc>
        <w:tc>
          <w:tcPr>
            <w:tcW w:w="557" w:type="pct"/>
            <w:shd w:val="clear" w:color="auto" w:fill="auto"/>
            <w:vAlign w:val="center"/>
          </w:tcPr>
          <w:p w14:paraId="20E18A5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0.170</w:t>
            </w:r>
          </w:p>
        </w:tc>
        <w:tc>
          <w:tcPr>
            <w:tcW w:w="557" w:type="pct"/>
            <w:shd w:val="clear" w:color="auto" w:fill="auto"/>
            <w:vAlign w:val="center"/>
          </w:tcPr>
          <w:p w14:paraId="07859A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0.182</w:t>
            </w:r>
          </w:p>
        </w:tc>
        <w:tc>
          <w:tcPr>
            <w:tcW w:w="557" w:type="pct"/>
            <w:shd w:val="clear" w:color="auto" w:fill="auto"/>
            <w:vAlign w:val="center"/>
          </w:tcPr>
          <w:p w14:paraId="2B7B77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0.239</w:t>
            </w:r>
          </w:p>
        </w:tc>
        <w:tc>
          <w:tcPr>
            <w:tcW w:w="557" w:type="pct"/>
            <w:shd w:val="clear" w:color="auto" w:fill="auto"/>
            <w:vAlign w:val="center"/>
          </w:tcPr>
          <w:p w14:paraId="3A9A78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0.804</w:t>
            </w:r>
          </w:p>
        </w:tc>
        <w:tc>
          <w:tcPr>
            <w:tcW w:w="557" w:type="pct"/>
            <w:shd w:val="clear" w:color="auto" w:fill="auto"/>
            <w:vAlign w:val="center"/>
          </w:tcPr>
          <w:p w14:paraId="530399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1.005</w:t>
            </w:r>
          </w:p>
        </w:tc>
        <w:tc>
          <w:tcPr>
            <w:tcW w:w="558" w:type="pct"/>
            <w:shd w:val="clear" w:color="auto" w:fill="auto"/>
            <w:vAlign w:val="center"/>
          </w:tcPr>
          <w:p w14:paraId="4C25699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1.829</w:t>
            </w:r>
          </w:p>
        </w:tc>
      </w:tr>
      <w:tr w:rsidR="00030581" w14:paraId="5898AFB8" w14:textId="77777777">
        <w:tc>
          <w:tcPr>
            <w:tcW w:w="1100" w:type="pct"/>
            <w:shd w:val="clear" w:color="auto" w:fill="auto"/>
            <w:vAlign w:val="center"/>
          </w:tcPr>
          <w:p w14:paraId="7F71E32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粒径（μ</w:t>
            </w:r>
            <w:r>
              <w:rPr>
                <w:rFonts w:eastAsia="仿宋" w:hint="eastAsia"/>
                <w:kern w:val="0"/>
                <w:sz w:val="21"/>
                <w:szCs w:val="21"/>
                <w:lang w:bidi="ar"/>
              </w:rPr>
              <w:t>m</w:t>
            </w:r>
            <w:r>
              <w:rPr>
                <w:rFonts w:eastAsia="仿宋" w:hint="eastAsia"/>
                <w:kern w:val="0"/>
                <w:sz w:val="21"/>
                <w:szCs w:val="21"/>
                <w:lang w:bidi="ar"/>
              </w:rPr>
              <w:t>）</w:t>
            </w:r>
          </w:p>
        </w:tc>
        <w:tc>
          <w:tcPr>
            <w:tcW w:w="557" w:type="pct"/>
            <w:shd w:val="clear" w:color="auto" w:fill="auto"/>
            <w:vAlign w:val="center"/>
          </w:tcPr>
          <w:p w14:paraId="4F234F0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450</w:t>
            </w:r>
          </w:p>
        </w:tc>
        <w:tc>
          <w:tcPr>
            <w:tcW w:w="557" w:type="pct"/>
            <w:shd w:val="clear" w:color="auto" w:fill="auto"/>
            <w:vAlign w:val="center"/>
          </w:tcPr>
          <w:p w14:paraId="189C1BC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550</w:t>
            </w:r>
          </w:p>
        </w:tc>
        <w:tc>
          <w:tcPr>
            <w:tcW w:w="557" w:type="pct"/>
            <w:shd w:val="clear" w:color="auto" w:fill="auto"/>
            <w:vAlign w:val="center"/>
          </w:tcPr>
          <w:p w14:paraId="37E1B5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650</w:t>
            </w:r>
          </w:p>
        </w:tc>
        <w:tc>
          <w:tcPr>
            <w:tcW w:w="557" w:type="pct"/>
            <w:shd w:val="clear" w:color="auto" w:fill="auto"/>
            <w:vAlign w:val="center"/>
          </w:tcPr>
          <w:p w14:paraId="68F30E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750</w:t>
            </w:r>
          </w:p>
        </w:tc>
        <w:tc>
          <w:tcPr>
            <w:tcW w:w="557" w:type="pct"/>
            <w:shd w:val="clear" w:color="auto" w:fill="auto"/>
            <w:vAlign w:val="center"/>
          </w:tcPr>
          <w:p w14:paraId="4F82EB5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850</w:t>
            </w:r>
          </w:p>
        </w:tc>
        <w:tc>
          <w:tcPr>
            <w:tcW w:w="557" w:type="pct"/>
            <w:shd w:val="clear" w:color="auto" w:fill="auto"/>
            <w:vAlign w:val="center"/>
          </w:tcPr>
          <w:p w14:paraId="6C8ACBC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950</w:t>
            </w:r>
          </w:p>
        </w:tc>
        <w:tc>
          <w:tcPr>
            <w:tcW w:w="558" w:type="pct"/>
            <w:shd w:val="clear" w:color="auto" w:fill="auto"/>
            <w:vAlign w:val="center"/>
          </w:tcPr>
          <w:p w14:paraId="23B7ADF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1050</w:t>
            </w:r>
          </w:p>
        </w:tc>
      </w:tr>
      <w:tr w:rsidR="00030581" w14:paraId="187FF662" w14:textId="77777777">
        <w:tc>
          <w:tcPr>
            <w:tcW w:w="1100" w:type="pct"/>
            <w:shd w:val="clear" w:color="auto" w:fill="auto"/>
            <w:vAlign w:val="center"/>
          </w:tcPr>
          <w:p w14:paraId="749A166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沉降速度（</w:t>
            </w:r>
            <w:r>
              <w:rPr>
                <w:rFonts w:eastAsia="仿宋" w:hint="eastAsia"/>
                <w:kern w:val="0"/>
                <w:sz w:val="21"/>
                <w:szCs w:val="21"/>
                <w:lang w:bidi="ar"/>
              </w:rPr>
              <w:t>m/s</w:t>
            </w:r>
            <w:r>
              <w:rPr>
                <w:rFonts w:eastAsia="仿宋" w:hint="eastAsia"/>
                <w:kern w:val="0"/>
                <w:sz w:val="21"/>
                <w:szCs w:val="21"/>
                <w:lang w:bidi="ar"/>
              </w:rPr>
              <w:t>）</w:t>
            </w:r>
          </w:p>
        </w:tc>
        <w:tc>
          <w:tcPr>
            <w:tcW w:w="557" w:type="pct"/>
            <w:shd w:val="clear" w:color="auto" w:fill="auto"/>
            <w:vAlign w:val="center"/>
          </w:tcPr>
          <w:p w14:paraId="5659A70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2.211</w:t>
            </w:r>
          </w:p>
        </w:tc>
        <w:tc>
          <w:tcPr>
            <w:tcW w:w="557" w:type="pct"/>
            <w:shd w:val="clear" w:color="auto" w:fill="auto"/>
            <w:vAlign w:val="center"/>
          </w:tcPr>
          <w:p w14:paraId="486AD53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2.614</w:t>
            </w:r>
          </w:p>
        </w:tc>
        <w:tc>
          <w:tcPr>
            <w:tcW w:w="557" w:type="pct"/>
            <w:shd w:val="clear" w:color="auto" w:fill="auto"/>
            <w:vAlign w:val="center"/>
          </w:tcPr>
          <w:p w14:paraId="4582BF5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3.016</w:t>
            </w:r>
          </w:p>
        </w:tc>
        <w:tc>
          <w:tcPr>
            <w:tcW w:w="557" w:type="pct"/>
            <w:shd w:val="clear" w:color="auto" w:fill="auto"/>
            <w:vAlign w:val="center"/>
          </w:tcPr>
          <w:p w14:paraId="43F2C84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3.418</w:t>
            </w:r>
          </w:p>
        </w:tc>
        <w:tc>
          <w:tcPr>
            <w:tcW w:w="557" w:type="pct"/>
            <w:shd w:val="clear" w:color="auto" w:fill="auto"/>
            <w:vAlign w:val="center"/>
          </w:tcPr>
          <w:p w14:paraId="53F9AED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3.820</w:t>
            </w:r>
          </w:p>
        </w:tc>
        <w:tc>
          <w:tcPr>
            <w:tcW w:w="557" w:type="pct"/>
            <w:shd w:val="clear" w:color="auto" w:fill="auto"/>
            <w:vAlign w:val="center"/>
          </w:tcPr>
          <w:p w14:paraId="2CB676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4.222</w:t>
            </w:r>
          </w:p>
        </w:tc>
        <w:tc>
          <w:tcPr>
            <w:tcW w:w="558" w:type="pct"/>
            <w:shd w:val="clear" w:color="auto" w:fill="auto"/>
            <w:vAlign w:val="center"/>
          </w:tcPr>
          <w:p w14:paraId="6EED165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4.624</w:t>
            </w:r>
          </w:p>
        </w:tc>
      </w:tr>
    </w:tbl>
    <w:p w14:paraId="001BC62D" w14:textId="77777777" w:rsidR="00030581" w:rsidRDefault="00067329">
      <w:pPr>
        <w:pStyle w:val="affb"/>
        <w:ind w:firstLine="480"/>
      </w:pPr>
      <w:r>
        <w:t>从表</w:t>
      </w:r>
      <w:r>
        <w:t>5</w:t>
      </w:r>
      <w:r>
        <w:rPr>
          <w:rFonts w:hint="eastAsia"/>
        </w:rPr>
        <w:t>.</w:t>
      </w:r>
      <w:r>
        <w:t>1-2</w:t>
      </w:r>
      <w:r>
        <w:t>可以看出，尘粒的沉降速度随粒径的增大而迅速增大。当粒径为</w:t>
      </w:r>
      <w:r>
        <w:t>250μm</w:t>
      </w:r>
      <w:r>
        <w:t>时，沉降速度为</w:t>
      </w:r>
      <w:r>
        <w:t>1.005m/s</w:t>
      </w:r>
      <w:r>
        <w:t>，因此可以认为当尘粒大于</w:t>
      </w:r>
      <w:r>
        <w:t>250μm</w:t>
      </w:r>
      <w:r>
        <w:t>时，主要影响范围在扬尘点下风向近距离范围内，而真正对外环境产生影响的是一些微小尘粒。在有风的情况下，施工扬尘会对该区域造成一定的影响。由起尘计算公式可知，</w:t>
      </w:r>
      <w:r>
        <w:t>V</w:t>
      </w:r>
      <w:r>
        <w:rPr>
          <w:vertAlign w:val="subscript"/>
        </w:rPr>
        <w:t>0</w:t>
      </w:r>
      <w:r>
        <w:t>与粒径和含水率有关，因此，通过采取减少露天堆放和保证一定的含水率及减少裸露地面等措施后，风力起尘对环境的影响较小。</w:t>
      </w:r>
    </w:p>
    <w:p w14:paraId="448E6525" w14:textId="77777777" w:rsidR="00030581" w:rsidRDefault="00067329">
      <w:pPr>
        <w:pStyle w:val="affb"/>
        <w:ind w:firstLine="480"/>
      </w:pPr>
      <w:r>
        <w:t>总之，只要加强管理、切实落实好这些措施，施工场地扬尘对环境的影响将会大大降低，同时其对环境的影响也将随施工的结束而消失。</w:t>
      </w:r>
    </w:p>
    <w:p w14:paraId="25CB0A25" w14:textId="77777777" w:rsidR="00030581" w:rsidRDefault="00067329">
      <w:pPr>
        <w:pStyle w:val="3"/>
        <w:spacing w:line="500" w:lineRule="exact"/>
      </w:pPr>
      <w:bookmarkStart w:id="355" w:name="_Toc486255084"/>
      <w:bookmarkStart w:id="356" w:name="_Toc27169"/>
      <w:bookmarkStart w:id="357" w:name="_Toc57713675"/>
      <w:r>
        <w:rPr>
          <w:rFonts w:hint="eastAsia"/>
        </w:rPr>
        <w:t>5.1.2</w:t>
      </w:r>
      <w:r>
        <w:rPr>
          <w:rFonts w:hint="eastAsia"/>
        </w:rPr>
        <w:t>水环境影响</w:t>
      </w:r>
      <w:bookmarkEnd w:id="355"/>
      <w:r>
        <w:rPr>
          <w:rFonts w:hint="eastAsia"/>
        </w:rPr>
        <w:t>预测与评价</w:t>
      </w:r>
      <w:bookmarkEnd w:id="356"/>
      <w:bookmarkEnd w:id="357"/>
    </w:p>
    <w:p w14:paraId="7950FD29" w14:textId="77777777" w:rsidR="00030581" w:rsidRDefault="00067329">
      <w:pPr>
        <w:pStyle w:val="affb"/>
        <w:ind w:firstLine="480"/>
      </w:pPr>
      <w:r>
        <w:t>施工期废水主要是施工人员生活污水，如果不进行收集无组织排放将对地表径流及土壤环境产生不利影响。生活污水需集中收集排入防渗旱厕。</w:t>
      </w:r>
    </w:p>
    <w:p w14:paraId="330D184A" w14:textId="77777777" w:rsidR="00030581" w:rsidRDefault="00067329">
      <w:pPr>
        <w:pStyle w:val="affb"/>
        <w:ind w:firstLine="480"/>
      </w:pPr>
      <w:bookmarkStart w:id="358" w:name="_Toc486255085"/>
      <w:r>
        <w:t>本工程施工现场建筑原料按比例填加用水，基本不产生弃水；本项目不在场地冲洗及维修机械。施工期施工人员的生活污水应收集排入修建的防渗旱厕，由环卫部门定期清掏处置</w:t>
      </w:r>
      <w:r>
        <w:rPr>
          <w:rFonts w:hint="eastAsia"/>
        </w:rPr>
        <w:t>，故施工期无废水外排，</w:t>
      </w:r>
      <w:r>
        <w:t>因此施工期对地表水径流环境的基本无影响。</w:t>
      </w:r>
    </w:p>
    <w:p w14:paraId="1869953E" w14:textId="77777777" w:rsidR="00030581" w:rsidRDefault="00067329">
      <w:pPr>
        <w:pStyle w:val="3"/>
        <w:spacing w:line="500" w:lineRule="exact"/>
      </w:pPr>
      <w:bookmarkStart w:id="359" w:name="_Toc57713676"/>
      <w:bookmarkStart w:id="360" w:name="_Toc16454"/>
      <w:r>
        <w:rPr>
          <w:rFonts w:hint="eastAsia"/>
        </w:rPr>
        <w:t>5.1.3</w:t>
      </w:r>
      <w:r>
        <w:rPr>
          <w:rFonts w:hint="eastAsia"/>
        </w:rPr>
        <w:t>噪声影响</w:t>
      </w:r>
      <w:bookmarkEnd w:id="358"/>
      <w:r>
        <w:rPr>
          <w:rFonts w:hint="eastAsia"/>
        </w:rPr>
        <w:t>预测与评价</w:t>
      </w:r>
      <w:bookmarkEnd w:id="359"/>
      <w:bookmarkEnd w:id="360"/>
    </w:p>
    <w:p w14:paraId="258F3481" w14:textId="77777777" w:rsidR="00030581" w:rsidRDefault="00067329">
      <w:pPr>
        <w:pStyle w:val="affb"/>
        <w:ind w:firstLine="480"/>
      </w:pPr>
      <w:r>
        <w:t>项目施工期噪声主要来源于施工机械噪声和运输车辆噪声。在施工过程中，由于各种施工机械设备的运转和各类车辆的运行，不可避免地将产生噪声污染。根据调查本项目的主要噪声源如下表。</w:t>
      </w:r>
    </w:p>
    <w:p w14:paraId="01DE0F8F" w14:textId="77777777" w:rsidR="00030581" w:rsidRDefault="00067329">
      <w:pPr>
        <w:pStyle w:val="affff"/>
        <w:spacing w:line="400" w:lineRule="exact"/>
        <w:rPr>
          <w:rFonts w:eastAsia="仿宋"/>
          <w:b/>
          <w:bCs/>
        </w:rPr>
      </w:pPr>
      <w:r>
        <w:rPr>
          <w:rFonts w:eastAsia="仿宋"/>
          <w:b/>
          <w:bCs/>
        </w:rPr>
        <w:t>表</w:t>
      </w:r>
      <w:r>
        <w:rPr>
          <w:rFonts w:eastAsia="仿宋"/>
          <w:b/>
          <w:bCs/>
        </w:rPr>
        <w:t>5</w:t>
      </w:r>
      <w:r>
        <w:rPr>
          <w:rFonts w:eastAsia="仿宋" w:hint="eastAsia"/>
          <w:b/>
          <w:bCs/>
          <w:lang w:val="en-US"/>
        </w:rPr>
        <w:t>.</w:t>
      </w:r>
      <w:r>
        <w:rPr>
          <w:rFonts w:eastAsia="仿宋"/>
          <w:b/>
          <w:bCs/>
        </w:rPr>
        <w:t>1-3</w:t>
      </w:r>
      <w:r>
        <w:rPr>
          <w:rFonts w:eastAsia="仿宋"/>
          <w:b/>
          <w:bCs/>
        </w:rPr>
        <w:t>施工机械噪声源一览表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782"/>
        <w:gridCol w:w="3323"/>
        <w:gridCol w:w="2921"/>
      </w:tblGrid>
      <w:tr w:rsidR="00030581" w14:paraId="7DB72272" w14:textId="77777777">
        <w:trPr>
          <w:trHeight w:val="85"/>
        </w:trPr>
        <w:tc>
          <w:tcPr>
            <w:tcW w:w="1541" w:type="pct"/>
            <w:shd w:val="clear" w:color="auto" w:fill="auto"/>
            <w:vAlign w:val="center"/>
          </w:tcPr>
          <w:p w14:paraId="3F079A7F" w14:textId="77777777" w:rsidR="00030581" w:rsidRDefault="00067329">
            <w:pPr>
              <w:pStyle w:val="afff7"/>
              <w:rPr>
                <w:snapToGrid w:val="0"/>
              </w:rPr>
            </w:pPr>
            <w:r>
              <w:rPr>
                <w:snapToGrid w:val="0"/>
              </w:rPr>
              <w:t>声源</w:t>
            </w:r>
          </w:p>
        </w:tc>
        <w:tc>
          <w:tcPr>
            <w:tcW w:w="1841" w:type="pct"/>
            <w:shd w:val="clear" w:color="auto" w:fill="auto"/>
            <w:vAlign w:val="center"/>
          </w:tcPr>
          <w:p w14:paraId="21BEC0CC" w14:textId="77777777" w:rsidR="00030581" w:rsidRDefault="00067329">
            <w:pPr>
              <w:pStyle w:val="afff7"/>
              <w:rPr>
                <w:snapToGrid w:val="0"/>
              </w:rPr>
            </w:pPr>
            <w:r>
              <w:rPr>
                <w:snapToGrid w:val="0"/>
              </w:rPr>
              <w:t>型号规格</w:t>
            </w:r>
          </w:p>
        </w:tc>
        <w:tc>
          <w:tcPr>
            <w:tcW w:w="1618" w:type="pct"/>
            <w:shd w:val="clear" w:color="auto" w:fill="auto"/>
            <w:vAlign w:val="center"/>
          </w:tcPr>
          <w:p w14:paraId="2DF7279B" w14:textId="77777777" w:rsidR="00030581" w:rsidRDefault="00067329">
            <w:pPr>
              <w:pStyle w:val="afff7"/>
              <w:rPr>
                <w:snapToGrid w:val="0"/>
              </w:rPr>
            </w:pPr>
            <w:r>
              <w:rPr>
                <w:snapToGrid w:val="0"/>
              </w:rPr>
              <w:t>噪声源强</w:t>
            </w:r>
            <w:r>
              <w:rPr>
                <w:snapToGrid w:val="0"/>
              </w:rPr>
              <w:t>dB(A)</w:t>
            </w:r>
          </w:p>
        </w:tc>
      </w:tr>
      <w:tr w:rsidR="00030581" w14:paraId="08BE3A29" w14:textId="77777777">
        <w:trPr>
          <w:trHeight w:val="267"/>
        </w:trPr>
        <w:tc>
          <w:tcPr>
            <w:tcW w:w="1541" w:type="pct"/>
            <w:shd w:val="clear" w:color="auto" w:fill="auto"/>
            <w:vAlign w:val="center"/>
          </w:tcPr>
          <w:p w14:paraId="75B17801" w14:textId="77777777" w:rsidR="00030581" w:rsidRDefault="00067329">
            <w:pPr>
              <w:pStyle w:val="afff7"/>
              <w:rPr>
                <w:snapToGrid w:val="0"/>
              </w:rPr>
            </w:pPr>
            <w:r>
              <w:rPr>
                <w:snapToGrid w:val="0"/>
              </w:rPr>
              <w:t>装载机</w:t>
            </w:r>
          </w:p>
        </w:tc>
        <w:tc>
          <w:tcPr>
            <w:tcW w:w="1841" w:type="pct"/>
            <w:shd w:val="clear" w:color="auto" w:fill="auto"/>
            <w:vAlign w:val="center"/>
          </w:tcPr>
          <w:p w14:paraId="3455C3A9" w14:textId="77777777" w:rsidR="00030581" w:rsidRDefault="00067329">
            <w:pPr>
              <w:pStyle w:val="afff7"/>
              <w:rPr>
                <w:snapToGrid w:val="0"/>
              </w:rPr>
            </w:pPr>
            <w:r>
              <w:rPr>
                <w:snapToGrid w:val="0"/>
              </w:rPr>
              <w:t>/</w:t>
            </w:r>
          </w:p>
        </w:tc>
        <w:tc>
          <w:tcPr>
            <w:tcW w:w="1618" w:type="pct"/>
            <w:shd w:val="clear" w:color="auto" w:fill="auto"/>
            <w:vAlign w:val="center"/>
          </w:tcPr>
          <w:p w14:paraId="594009A1" w14:textId="77777777" w:rsidR="00030581" w:rsidRDefault="00067329">
            <w:pPr>
              <w:pStyle w:val="afff7"/>
              <w:rPr>
                <w:snapToGrid w:val="0"/>
              </w:rPr>
            </w:pPr>
            <w:r>
              <w:rPr>
                <w:snapToGrid w:val="0"/>
              </w:rPr>
              <w:t>95</w:t>
            </w:r>
          </w:p>
        </w:tc>
      </w:tr>
      <w:tr w:rsidR="00030581" w14:paraId="7A46C1D0" w14:textId="77777777">
        <w:trPr>
          <w:trHeight w:val="267"/>
        </w:trPr>
        <w:tc>
          <w:tcPr>
            <w:tcW w:w="1541" w:type="pct"/>
            <w:shd w:val="clear" w:color="auto" w:fill="auto"/>
            <w:vAlign w:val="center"/>
          </w:tcPr>
          <w:p w14:paraId="04C9F41D" w14:textId="77777777" w:rsidR="00030581" w:rsidRDefault="00067329">
            <w:pPr>
              <w:pStyle w:val="afff7"/>
              <w:rPr>
                <w:snapToGrid w:val="0"/>
              </w:rPr>
            </w:pPr>
            <w:r>
              <w:rPr>
                <w:snapToGrid w:val="0"/>
              </w:rPr>
              <w:t>挖掘机</w:t>
            </w:r>
          </w:p>
        </w:tc>
        <w:tc>
          <w:tcPr>
            <w:tcW w:w="1841" w:type="pct"/>
            <w:shd w:val="clear" w:color="auto" w:fill="auto"/>
            <w:vAlign w:val="center"/>
          </w:tcPr>
          <w:p w14:paraId="52A6BF5F" w14:textId="77777777" w:rsidR="00030581" w:rsidRDefault="00067329">
            <w:pPr>
              <w:pStyle w:val="afff7"/>
              <w:rPr>
                <w:snapToGrid w:val="0"/>
              </w:rPr>
            </w:pPr>
            <w:r>
              <w:rPr>
                <w:snapToGrid w:val="0"/>
              </w:rPr>
              <w:t>A12-201</w:t>
            </w:r>
          </w:p>
        </w:tc>
        <w:tc>
          <w:tcPr>
            <w:tcW w:w="1618" w:type="pct"/>
            <w:shd w:val="clear" w:color="auto" w:fill="auto"/>
            <w:vAlign w:val="center"/>
          </w:tcPr>
          <w:p w14:paraId="62087A40" w14:textId="77777777" w:rsidR="00030581" w:rsidRDefault="00067329">
            <w:pPr>
              <w:pStyle w:val="afff7"/>
              <w:rPr>
                <w:snapToGrid w:val="0"/>
              </w:rPr>
            </w:pPr>
            <w:r>
              <w:rPr>
                <w:snapToGrid w:val="0"/>
              </w:rPr>
              <w:t>95</w:t>
            </w:r>
          </w:p>
        </w:tc>
      </w:tr>
      <w:tr w:rsidR="00030581" w14:paraId="008FF219" w14:textId="77777777">
        <w:trPr>
          <w:trHeight w:val="267"/>
        </w:trPr>
        <w:tc>
          <w:tcPr>
            <w:tcW w:w="1541" w:type="pct"/>
            <w:shd w:val="clear" w:color="auto" w:fill="auto"/>
            <w:vAlign w:val="center"/>
          </w:tcPr>
          <w:p w14:paraId="07863D3B" w14:textId="77777777" w:rsidR="00030581" w:rsidRDefault="00067329">
            <w:pPr>
              <w:pStyle w:val="afff7"/>
              <w:rPr>
                <w:snapToGrid w:val="0"/>
              </w:rPr>
            </w:pPr>
            <w:r>
              <w:rPr>
                <w:snapToGrid w:val="0"/>
              </w:rPr>
              <w:lastRenderedPageBreak/>
              <w:t>推土机</w:t>
            </w:r>
          </w:p>
        </w:tc>
        <w:tc>
          <w:tcPr>
            <w:tcW w:w="1841" w:type="pct"/>
            <w:shd w:val="clear" w:color="auto" w:fill="auto"/>
            <w:vAlign w:val="center"/>
          </w:tcPr>
          <w:p w14:paraId="43E7ACDE" w14:textId="77777777" w:rsidR="00030581" w:rsidRDefault="00067329">
            <w:pPr>
              <w:pStyle w:val="afff7"/>
              <w:rPr>
                <w:snapToGrid w:val="0"/>
              </w:rPr>
            </w:pPr>
            <w:r>
              <w:rPr>
                <w:snapToGrid w:val="0"/>
              </w:rPr>
              <w:t>/</w:t>
            </w:r>
          </w:p>
        </w:tc>
        <w:tc>
          <w:tcPr>
            <w:tcW w:w="1618" w:type="pct"/>
            <w:shd w:val="clear" w:color="auto" w:fill="auto"/>
            <w:vAlign w:val="center"/>
          </w:tcPr>
          <w:p w14:paraId="29DF8F7A" w14:textId="77777777" w:rsidR="00030581" w:rsidRDefault="00067329">
            <w:pPr>
              <w:pStyle w:val="afff7"/>
              <w:rPr>
                <w:snapToGrid w:val="0"/>
              </w:rPr>
            </w:pPr>
            <w:r>
              <w:rPr>
                <w:snapToGrid w:val="0"/>
              </w:rPr>
              <w:t>90</w:t>
            </w:r>
          </w:p>
        </w:tc>
      </w:tr>
      <w:tr w:rsidR="00030581" w14:paraId="03C897A2" w14:textId="77777777">
        <w:trPr>
          <w:trHeight w:val="267"/>
        </w:trPr>
        <w:tc>
          <w:tcPr>
            <w:tcW w:w="1541" w:type="pct"/>
            <w:shd w:val="clear" w:color="auto" w:fill="auto"/>
            <w:vAlign w:val="center"/>
          </w:tcPr>
          <w:p w14:paraId="2D475418" w14:textId="77777777" w:rsidR="00030581" w:rsidRDefault="00067329">
            <w:pPr>
              <w:pStyle w:val="afff7"/>
              <w:rPr>
                <w:snapToGrid w:val="0"/>
              </w:rPr>
            </w:pPr>
            <w:r>
              <w:rPr>
                <w:snapToGrid w:val="0"/>
              </w:rPr>
              <w:t>塔式起重机</w:t>
            </w:r>
          </w:p>
        </w:tc>
        <w:tc>
          <w:tcPr>
            <w:tcW w:w="1841" w:type="pct"/>
            <w:shd w:val="clear" w:color="auto" w:fill="auto"/>
            <w:vAlign w:val="center"/>
          </w:tcPr>
          <w:p w14:paraId="2471DA3D" w14:textId="77777777" w:rsidR="00030581" w:rsidRDefault="00067329">
            <w:pPr>
              <w:pStyle w:val="afff7"/>
              <w:rPr>
                <w:snapToGrid w:val="0"/>
              </w:rPr>
            </w:pPr>
            <w:r>
              <w:rPr>
                <w:snapToGrid w:val="0"/>
              </w:rPr>
              <w:t>HC03215</w:t>
            </w:r>
          </w:p>
        </w:tc>
        <w:tc>
          <w:tcPr>
            <w:tcW w:w="1618" w:type="pct"/>
            <w:shd w:val="clear" w:color="auto" w:fill="auto"/>
            <w:vAlign w:val="center"/>
          </w:tcPr>
          <w:p w14:paraId="3ECE1A02" w14:textId="77777777" w:rsidR="00030581" w:rsidRDefault="00067329">
            <w:pPr>
              <w:pStyle w:val="afff7"/>
              <w:rPr>
                <w:snapToGrid w:val="0"/>
              </w:rPr>
            </w:pPr>
            <w:r>
              <w:rPr>
                <w:snapToGrid w:val="0"/>
              </w:rPr>
              <w:t>85</w:t>
            </w:r>
          </w:p>
        </w:tc>
      </w:tr>
      <w:tr w:rsidR="00030581" w14:paraId="4DE6D811" w14:textId="77777777">
        <w:trPr>
          <w:trHeight w:val="267"/>
        </w:trPr>
        <w:tc>
          <w:tcPr>
            <w:tcW w:w="1541" w:type="pct"/>
            <w:shd w:val="clear" w:color="auto" w:fill="auto"/>
            <w:vAlign w:val="center"/>
          </w:tcPr>
          <w:p w14:paraId="416DD600" w14:textId="77777777" w:rsidR="00030581" w:rsidRDefault="00067329">
            <w:pPr>
              <w:pStyle w:val="afff7"/>
              <w:rPr>
                <w:snapToGrid w:val="0"/>
              </w:rPr>
            </w:pPr>
            <w:r>
              <w:rPr>
                <w:snapToGrid w:val="0"/>
              </w:rPr>
              <w:t>钢筋调直机</w:t>
            </w:r>
          </w:p>
        </w:tc>
        <w:tc>
          <w:tcPr>
            <w:tcW w:w="1841" w:type="pct"/>
            <w:shd w:val="clear" w:color="auto" w:fill="auto"/>
            <w:vAlign w:val="center"/>
          </w:tcPr>
          <w:p w14:paraId="2DB7A806" w14:textId="77777777" w:rsidR="00030581" w:rsidRDefault="00067329">
            <w:pPr>
              <w:pStyle w:val="afff7"/>
              <w:rPr>
                <w:snapToGrid w:val="0"/>
              </w:rPr>
            </w:pPr>
            <w:r>
              <w:rPr>
                <w:snapToGrid w:val="0"/>
              </w:rPr>
              <w:t>SP150</w:t>
            </w:r>
          </w:p>
        </w:tc>
        <w:tc>
          <w:tcPr>
            <w:tcW w:w="1618" w:type="pct"/>
            <w:shd w:val="clear" w:color="auto" w:fill="auto"/>
            <w:vAlign w:val="center"/>
          </w:tcPr>
          <w:p w14:paraId="79B5C8D7" w14:textId="77777777" w:rsidR="00030581" w:rsidRDefault="00067329">
            <w:pPr>
              <w:pStyle w:val="afff7"/>
              <w:rPr>
                <w:snapToGrid w:val="0"/>
              </w:rPr>
            </w:pPr>
            <w:r>
              <w:rPr>
                <w:snapToGrid w:val="0"/>
              </w:rPr>
              <w:t>90</w:t>
            </w:r>
          </w:p>
        </w:tc>
      </w:tr>
      <w:tr w:rsidR="00030581" w14:paraId="61A0FDE1" w14:textId="77777777">
        <w:trPr>
          <w:trHeight w:val="267"/>
        </w:trPr>
        <w:tc>
          <w:tcPr>
            <w:tcW w:w="1541" w:type="pct"/>
            <w:shd w:val="clear" w:color="auto" w:fill="auto"/>
            <w:vAlign w:val="center"/>
          </w:tcPr>
          <w:p w14:paraId="2BFBD6AC" w14:textId="77777777" w:rsidR="00030581" w:rsidRDefault="00067329">
            <w:pPr>
              <w:pStyle w:val="afff7"/>
              <w:rPr>
                <w:snapToGrid w:val="0"/>
              </w:rPr>
            </w:pPr>
            <w:r>
              <w:rPr>
                <w:snapToGrid w:val="0"/>
              </w:rPr>
              <w:t>电渣焊机</w:t>
            </w:r>
          </w:p>
        </w:tc>
        <w:tc>
          <w:tcPr>
            <w:tcW w:w="1841" w:type="pct"/>
            <w:shd w:val="clear" w:color="auto" w:fill="auto"/>
            <w:vAlign w:val="center"/>
          </w:tcPr>
          <w:p w14:paraId="77675DCC" w14:textId="77777777" w:rsidR="00030581" w:rsidRDefault="00067329">
            <w:pPr>
              <w:pStyle w:val="afff7"/>
              <w:rPr>
                <w:snapToGrid w:val="0"/>
              </w:rPr>
            </w:pPr>
            <w:r>
              <w:rPr>
                <w:snapToGrid w:val="0"/>
              </w:rPr>
              <w:t>YT300</w:t>
            </w:r>
          </w:p>
        </w:tc>
        <w:tc>
          <w:tcPr>
            <w:tcW w:w="1618" w:type="pct"/>
            <w:shd w:val="clear" w:color="auto" w:fill="auto"/>
            <w:vAlign w:val="center"/>
          </w:tcPr>
          <w:p w14:paraId="538648BB" w14:textId="77777777" w:rsidR="00030581" w:rsidRDefault="00067329">
            <w:pPr>
              <w:pStyle w:val="afff7"/>
              <w:rPr>
                <w:snapToGrid w:val="0"/>
              </w:rPr>
            </w:pPr>
            <w:r>
              <w:rPr>
                <w:snapToGrid w:val="0"/>
              </w:rPr>
              <w:t>60</w:t>
            </w:r>
          </w:p>
        </w:tc>
      </w:tr>
      <w:tr w:rsidR="00030581" w14:paraId="1FC02483" w14:textId="77777777">
        <w:trPr>
          <w:trHeight w:val="267"/>
        </w:trPr>
        <w:tc>
          <w:tcPr>
            <w:tcW w:w="1541" w:type="pct"/>
            <w:shd w:val="clear" w:color="auto" w:fill="auto"/>
            <w:vAlign w:val="center"/>
          </w:tcPr>
          <w:p w14:paraId="783899AB" w14:textId="77777777" w:rsidR="00030581" w:rsidRDefault="00067329">
            <w:pPr>
              <w:pStyle w:val="afff7"/>
              <w:rPr>
                <w:snapToGrid w:val="0"/>
              </w:rPr>
            </w:pPr>
            <w:r>
              <w:rPr>
                <w:snapToGrid w:val="0"/>
              </w:rPr>
              <w:t>交流电焊机</w:t>
            </w:r>
          </w:p>
        </w:tc>
        <w:tc>
          <w:tcPr>
            <w:tcW w:w="1841" w:type="pct"/>
            <w:shd w:val="clear" w:color="auto" w:fill="auto"/>
            <w:vAlign w:val="center"/>
          </w:tcPr>
          <w:p w14:paraId="2E6C3BC5" w14:textId="77777777" w:rsidR="00030581" w:rsidRDefault="00067329">
            <w:pPr>
              <w:pStyle w:val="afff7"/>
              <w:rPr>
                <w:snapToGrid w:val="0"/>
              </w:rPr>
            </w:pPr>
            <w:r>
              <w:rPr>
                <w:snapToGrid w:val="0"/>
              </w:rPr>
              <w:t>QL150</w:t>
            </w:r>
          </w:p>
        </w:tc>
        <w:tc>
          <w:tcPr>
            <w:tcW w:w="1618" w:type="pct"/>
            <w:shd w:val="clear" w:color="auto" w:fill="auto"/>
            <w:vAlign w:val="center"/>
          </w:tcPr>
          <w:p w14:paraId="093DB7C8" w14:textId="77777777" w:rsidR="00030581" w:rsidRDefault="00067329">
            <w:pPr>
              <w:pStyle w:val="afff7"/>
              <w:rPr>
                <w:snapToGrid w:val="0"/>
              </w:rPr>
            </w:pPr>
            <w:r>
              <w:rPr>
                <w:snapToGrid w:val="0"/>
              </w:rPr>
              <w:t>60</w:t>
            </w:r>
          </w:p>
        </w:tc>
      </w:tr>
      <w:tr w:rsidR="00030581" w14:paraId="19357D8B" w14:textId="77777777">
        <w:trPr>
          <w:trHeight w:val="267"/>
        </w:trPr>
        <w:tc>
          <w:tcPr>
            <w:tcW w:w="1541" w:type="pct"/>
            <w:shd w:val="clear" w:color="auto" w:fill="auto"/>
            <w:vAlign w:val="center"/>
          </w:tcPr>
          <w:p w14:paraId="2945798D" w14:textId="77777777" w:rsidR="00030581" w:rsidRDefault="00067329">
            <w:pPr>
              <w:pStyle w:val="afff7"/>
              <w:rPr>
                <w:snapToGrid w:val="0"/>
              </w:rPr>
            </w:pPr>
            <w:r>
              <w:rPr>
                <w:snapToGrid w:val="0"/>
              </w:rPr>
              <w:t>直流电焊机</w:t>
            </w:r>
          </w:p>
        </w:tc>
        <w:tc>
          <w:tcPr>
            <w:tcW w:w="1841" w:type="pct"/>
            <w:shd w:val="clear" w:color="auto" w:fill="auto"/>
            <w:vAlign w:val="center"/>
          </w:tcPr>
          <w:p w14:paraId="6954E665" w14:textId="77777777" w:rsidR="00030581" w:rsidRDefault="00067329">
            <w:pPr>
              <w:pStyle w:val="afff7"/>
              <w:rPr>
                <w:snapToGrid w:val="0"/>
              </w:rPr>
            </w:pPr>
            <w:r>
              <w:rPr>
                <w:snapToGrid w:val="0"/>
              </w:rPr>
              <w:t>S-150</w:t>
            </w:r>
          </w:p>
        </w:tc>
        <w:tc>
          <w:tcPr>
            <w:tcW w:w="1618" w:type="pct"/>
            <w:shd w:val="clear" w:color="auto" w:fill="auto"/>
            <w:vAlign w:val="center"/>
          </w:tcPr>
          <w:p w14:paraId="7917982A" w14:textId="77777777" w:rsidR="00030581" w:rsidRDefault="00067329">
            <w:pPr>
              <w:pStyle w:val="afff7"/>
              <w:rPr>
                <w:snapToGrid w:val="0"/>
              </w:rPr>
            </w:pPr>
            <w:r>
              <w:rPr>
                <w:snapToGrid w:val="0"/>
              </w:rPr>
              <w:t>60</w:t>
            </w:r>
          </w:p>
        </w:tc>
      </w:tr>
      <w:tr w:rsidR="00030581" w14:paraId="6B06A5F5" w14:textId="77777777">
        <w:trPr>
          <w:trHeight w:val="267"/>
        </w:trPr>
        <w:tc>
          <w:tcPr>
            <w:tcW w:w="1541" w:type="pct"/>
            <w:shd w:val="clear" w:color="auto" w:fill="auto"/>
            <w:vAlign w:val="center"/>
          </w:tcPr>
          <w:p w14:paraId="341E01C2" w14:textId="77777777" w:rsidR="00030581" w:rsidRDefault="00067329">
            <w:pPr>
              <w:pStyle w:val="afff7"/>
              <w:rPr>
                <w:snapToGrid w:val="0"/>
              </w:rPr>
            </w:pPr>
            <w:r>
              <w:rPr>
                <w:snapToGrid w:val="0"/>
              </w:rPr>
              <w:t>石料切割机</w:t>
            </w:r>
          </w:p>
        </w:tc>
        <w:tc>
          <w:tcPr>
            <w:tcW w:w="1841" w:type="pct"/>
            <w:shd w:val="clear" w:color="auto" w:fill="auto"/>
            <w:vAlign w:val="center"/>
          </w:tcPr>
          <w:p w14:paraId="7E363528" w14:textId="77777777" w:rsidR="00030581" w:rsidRDefault="00067329">
            <w:pPr>
              <w:pStyle w:val="afff7"/>
              <w:rPr>
                <w:snapToGrid w:val="0"/>
              </w:rPr>
            </w:pPr>
            <w:r>
              <w:rPr>
                <w:snapToGrid w:val="0"/>
              </w:rPr>
              <w:t>LK50</w:t>
            </w:r>
          </w:p>
        </w:tc>
        <w:tc>
          <w:tcPr>
            <w:tcW w:w="1618" w:type="pct"/>
            <w:shd w:val="clear" w:color="auto" w:fill="auto"/>
            <w:vAlign w:val="center"/>
          </w:tcPr>
          <w:p w14:paraId="00A23CE4" w14:textId="77777777" w:rsidR="00030581" w:rsidRDefault="00067329">
            <w:pPr>
              <w:pStyle w:val="afff7"/>
              <w:rPr>
                <w:snapToGrid w:val="0"/>
              </w:rPr>
            </w:pPr>
            <w:r>
              <w:rPr>
                <w:snapToGrid w:val="0"/>
              </w:rPr>
              <w:t>95</w:t>
            </w:r>
          </w:p>
        </w:tc>
      </w:tr>
      <w:tr w:rsidR="00030581" w14:paraId="45F88202" w14:textId="77777777">
        <w:trPr>
          <w:trHeight w:val="267"/>
        </w:trPr>
        <w:tc>
          <w:tcPr>
            <w:tcW w:w="1541" w:type="pct"/>
            <w:shd w:val="clear" w:color="auto" w:fill="auto"/>
            <w:vAlign w:val="center"/>
          </w:tcPr>
          <w:p w14:paraId="79198B82" w14:textId="77777777" w:rsidR="00030581" w:rsidRDefault="00067329">
            <w:pPr>
              <w:pStyle w:val="afff7"/>
              <w:rPr>
                <w:snapToGrid w:val="0"/>
              </w:rPr>
            </w:pPr>
            <w:r>
              <w:rPr>
                <w:snapToGrid w:val="0"/>
              </w:rPr>
              <w:t>机械振捣器</w:t>
            </w:r>
          </w:p>
        </w:tc>
        <w:tc>
          <w:tcPr>
            <w:tcW w:w="1841" w:type="pct"/>
            <w:shd w:val="clear" w:color="auto" w:fill="auto"/>
            <w:vAlign w:val="center"/>
          </w:tcPr>
          <w:p w14:paraId="6409E7FF" w14:textId="77777777" w:rsidR="00030581" w:rsidRDefault="00067329">
            <w:pPr>
              <w:pStyle w:val="afff7"/>
              <w:rPr>
                <w:snapToGrid w:val="0"/>
              </w:rPr>
            </w:pPr>
            <w:r>
              <w:rPr>
                <w:snapToGrid w:val="0"/>
              </w:rPr>
              <w:t>HZB50</w:t>
            </w:r>
          </w:p>
        </w:tc>
        <w:tc>
          <w:tcPr>
            <w:tcW w:w="1618" w:type="pct"/>
            <w:shd w:val="clear" w:color="auto" w:fill="auto"/>
            <w:vAlign w:val="center"/>
          </w:tcPr>
          <w:p w14:paraId="6B15FF85" w14:textId="77777777" w:rsidR="00030581" w:rsidRDefault="00067329">
            <w:pPr>
              <w:pStyle w:val="afff7"/>
              <w:rPr>
                <w:snapToGrid w:val="0"/>
              </w:rPr>
            </w:pPr>
            <w:r>
              <w:rPr>
                <w:snapToGrid w:val="0"/>
              </w:rPr>
              <w:t>75</w:t>
            </w:r>
          </w:p>
        </w:tc>
      </w:tr>
      <w:tr w:rsidR="00030581" w14:paraId="51E179E6" w14:textId="77777777">
        <w:trPr>
          <w:trHeight w:val="267"/>
        </w:trPr>
        <w:tc>
          <w:tcPr>
            <w:tcW w:w="1541" w:type="pct"/>
            <w:shd w:val="clear" w:color="auto" w:fill="auto"/>
            <w:vAlign w:val="center"/>
          </w:tcPr>
          <w:p w14:paraId="69A067C2" w14:textId="77777777" w:rsidR="00030581" w:rsidRDefault="00067329">
            <w:pPr>
              <w:pStyle w:val="afff7"/>
              <w:rPr>
                <w:snapToGrid w:val="0"/>
              </w:rPr>
            </w:pPr>
            <w:r>
              <w:rPr>
                <w:snapToGrid w:val="0"/>
              </w:rPr>
              <w:t>电锯</w:t>
            </w:r>
          </w:p>
        </w:tc>
        <w:tc>
          <w:tcPr>
            <w:tcW w:w="1841" w:type="pct"/>
            <w:shd w:val="clear" w:color="auto" w:fill="auto"/>
            <w:vAlign w:val="center"/>
          </w:tcPr>
          <w:p w14:paraId="49B95FEF" w14:textId="77777777" w:rsidR="00030581" w:rsidRDefault="00067329">
            <w:pPr>
              <w:pStyle w:val="afff7"/>
              <w:rPr>
                <w:snapToGrid w:val="0"/>
              </w:rPr>
            </w:pPr>
            <w:r>
              <w:rPr>
                <w:snapToGrid w:val="0"/>
              </w:rPr>
              <w:t>/</w:t>
            </w:r>
          </w:p>
        </w:tc>
        <w:tc>
          <w:tcPr>
            <w:tcW w:w="1618" w:type="pct"/>
            <w:shd w:val="clear" w:color="auto" w:fill="auto"/>
            <w:vAlign w:val="center"/>
          </w:tcPr>
          <w:p w14:paraId="67A22139" w14:textId="77777777" w:rsidR="00030581" w:rsidRDefault="00067329">
            <w:pPr>
              <w:pStyle w:val="afff7"/>
              <w:rPr>
                <w:snapToGrid w:val="0"/>
              </w:rPr>
            </w:pPr>
            <w:r>
              <w:rPr>
                <w:snapToGrid w:val="0"/>
              </w:rPr>
              <w:t>85</w:t>
            </w:r>
          </w:p>
        </w:tc>
      </w:tr>
      <w:tr w:rsidR="00030581" w14:paraId="2945B0EC" w14:textId="77777777">
        <w:trPr>
          <w:trHeight w:val="267"/>
        </w:trPr>
        <w:tc>
          <w:tcPr>
            <w:tcW w:w="1541" w:type="pct"/>
            <w:shd w:val="clear" w:color="auto" w:fill="auto"/>
            <w:vAlign w:val="center"/>
          </w:tcPr>
          <w:p w14:paraId="520E3F80" w14:textId="77777777" w:rsidR="00030581" w:rsidRDefault="00067329">
            <w:pPr>
              <w:pStyle w:val="afff7"/>
              <w:rPr>
                <w:snapToGrid w:val="0"/>
              </w:rPr>
            </w:pPr>
            <w:r>
              <w:rPr>
                <w:snapToGrid w:val="0"/>
              </w:rPr>
              <w:t>电锤</w:t>
            </w:r>
          </w:p>
        </w:tc>
        <w:tc>
          <w:tcPr>
            <w:tcW w:w="1841" w:type="pct"/>
            <w:shd w:val="clear" w:color="auto" w:fill="auto"/>
            <w:vAlign w:val="center"/>
          </w:tcPr>
          <w:p w14:paraId="07A6EE44" w14:textId="77777777" w:rsidR="00030581" w:rsidRDefault="00067329">
            <w:pPr>
              <w:pStyle w:val="afff7"/>
              <w:rPr>
                <w:snapToGrid w:val="0"/>
              </w:rPr>
            </w:pPr>
            <w:r>
              <w:rPr>
                <w:snapToGrid w:val="0"/>
              </w:rPr>
              <w:t>/</w:t>
            </w:r>
          </w:p>
        </w:tc>
        <w:tc>
          <w:tcPr>
            <w:tcW w:w="1618" w:type="pct"/>
            <w:shd w:val="clear" w:color="auto" w:fill="auto"/>
            <w:vAlign w:val="center"/>
          </w:tcPr>
          <w:p w14:paraId="2A0F553C" w14:textId="77777777" w:rsidR="00030581" w:rsidRDefault="00067329">
            <w:pPr>
              <w:pStyle w:val="afff7"/>
              <w:rPr>
                <w:snapToGrid w:val="0"/>
              </w:rPr>
            </w:pPr>
            <w:r>
              <w:rPr>
                <w:snapToGrid w:val="0"/>
              </w:rPr>
              <w:t>85</w:t>
            </w:r>
          </w:p>
        </w:tc>
      </w:tr>
      <w:tr w:rsidR="00030581" w14:paraId="62B8B981" w14:textId="77777777">
        <w:trPr>
          <w:trHeight w:val="267"/>
        </w:trPr>
        <w:tc>
          <w:tcPr>
            <w:tcW w:w="1541" w:type="pct"/>
            <w:shd w:val="clear" w:color="auto" w:fill="auto"/>
            <w:vAlign w:val="center"/>
          </w:tcPr>
          <w:p w14:paraId="71A10434" w14:textId="77777777" w:rsidR="00030581" w:rsidRDefault="00067329">
            <w:pPr>
              <w:pStyle w:val="afff7"/>
              <w:rPr>
                <w:snapToGrid w:val="0"/>
              </w:rPr>
            </w:pPr>
            <w:r>
              <w:rPr>
                <w:snapToGrid w:val="0"/>
              </w:rPr>
              <w:t>电刨</w:t>
            </w:r>
          </w:p>
        </w:tc>
        <w:tc>
          <w:tcPr>
            <w:tcW w:w="1841" w:type="pct"/>
            <w:shd w:val="clear" w:color="auto" w:fill="auto"/>
            <w:vAlign w:val="center"/>
          </w:tcPr>
          <w:p w14:paraId="492B411E" w14:textId="77777777" w:rsidR="00030581" w:rsidRDefault="00067329">
            <w:pPr>
              <w:pStyle w:val="afff7"/>
              <w:rPr>
                <w:snapToGrid w:val="0"/>
              </w:rPr>
            </w:pPr>
            <w:r>
              <w:rPr>
                <w:snapToGrid w:val="0"/>
              </w:rPr>
              <w:t>/</w:t>
            </w:r>
          </w:p>
        </w:tc>
        <w:tc>
          <w:tcPr>
            <w:tcW w:w="1618" w:type="pct"/>
            <w:shd w:val="clear" w:color="auto" w:fill="auto"/>
            <w:vAlign w:val="center"/>
          </w:tcPr>
          <w:p w14:paraId="1B6DEA0D" w14:textId="77777777" w:rsidR="00030581" w:rsidRDefault="00067329">
            <w:pPr>
              <w:pStyle w:val="afff7"/>
              <w:rPr>
                <w:snapToGrid w:val="0"/>
              </w:rPr>
            </w:pPr>
            <w:r>
              <w:rPr>
                <w:snapToGrid w:val="0"/>
              </w:rPr>
              <w:t>85</w:t>
            </w:r>
          </w:p>
        </w:tc>
      </w:tr>
      <w:tr w:rsidR="00030581" w14:paraId="67C47B92" w14:textId="77777777">
        <w:trPr>
          <w:trHeight w:val="267"/>
        </w:trPr>
        <w:tc>
          <w:tcPr>
            <w:tcW w:w="1541" w:type="pct"/>
            <w:shd w:val="clear" w:color="auto" w:fill="auto"/>
            <w:vAlign w:val="center"/>
          </w:tcPr>
          <w:p w14:paraId="63B18053" w14:textId="77777777" w:rsidR="00030581" w:rsidRDefault="00067329">
            <w:pPr>
              <w:pStyle w:val="afff7"/>
              <w:rPr>
                <w:snapToGrid w:val="0"/>
              </w:rPr>
            </w:pPr>
            <w:r>
              <w:rPr>
                <w:snapToGrid w:val="0"/>
              </w:rPr>
              <w:t>多功能木工刨</w:t>
            </w:r>
          </w:p>
        </w:tc>
        <w:tc>
          <w:tcPr>
            <w:tcW w:w="1841" w:type="pct"/>
            <w:shd w:val="clear" w:color="auto" w:fill="auto"/>
            <w:vAlign w:val="center"/>
          </w:tcPr>
          <w:p w14:paraId="2B94D0A9" w14:textId="77777777" w:rsidR="00030581" w:rsidRDefault="00067329">
            <w:pPr>
              <w:pStyle w:val="afff7"/>
              <w:rPr>
                <w:snapToGrid w:val="0"/>
              </w:rPr>
            </w:pPr>
            <w:r>
              <w:rPr>
                <w:snapToGrid w:val="0"/>
              </w:rPr>
              <w:t>/</w:t>
            </w:r>
          </w:p>
        </w:tc>
        <w:tc>
          <w:tcPr>
            <w:tcW w:w="1618" w:type="pct"/>
            <w:shd w:val="clear" w:color="auto" w:fill="auto"/>
            <w:vAlign w:val="center"/>
          </w:tcPr>
          <w:p w14:paraId="0715BB70" w14:textId="77777777" w:rsidR="00030581" w:rsidRDefault="00067329">
            <w:pPr>
              <w:pStyle w:val="afff7"/>
              <w:rPr>
                <w:snapToGrid w:val="0"/>
              </w:rPr>
            </w:pPr>
            <w:r>
              <w:rPr>
                <w:snapToGrid w:val="0"/>
              </w:rPr>
              <w:t>100</w:t>
            </w:r>
          </w:p>
        </w:tc>
      </w:tr>
    </w:tbl>
    <w:p w14:paraId="77C57F9B" w14:textId="77777777" w:rsidR="00030581" w:rsidRDefault="00067329">
      <w:pPr>
        <w:pStyle w:val="affb"/>
        <w:ind w:firstLine="480"/>
      </w:pPr>
      <w:r>
        <w:t>施工中使用的各种施工机械、运输车辆等都是噪声的产生源。假设所有设备均为稳态连续发声状态，在不考虑任何声屏障情况下，各设备采用最大噪声值进行预测，根据声环境导则无指向性点源几何发散衰减模式：</w:t>
      </w:r>
    </w:p>
    <w:p w14:paraId="6EBD48E7" w14:textId="77777777" w:rsidR="00030581" w:rsidRDefault="00067329">
      <w:pPr>
        <w:spacing w:line="480" w:lineRule="auto"/>
        <w:jc w:val="center"/>
        <w:rPr>
          <w:snapToGrid w:val="0"/>
          <w:kern w:val="0"/>
          <w:lang w:val="fr-FR"/>
        </w:rPr>
      </w:pPr>
      <w:r>
        <w:rPr>
          <w:noProof/>
          <w:kern w:val="0"/>
        </w:rPr>
        <w:drawing>
          <wp:inline distT="0" distB="0" distL="0" distR="0" wp14:anchorId="4875669D" wp14:editId="5AEE8008">
            <wp:extent cx="1838325" cy="323850"/>
            <wp:effectExtent l="0" t="0" r="0" b="0"/>
            <wp:docPr id="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1838325" cy="323850"/>
                    </a:xfrm>
                    <a:prstGeom prst="rect">
                      <a:avLst/>
                    </a:prstGeom>
                    <a:noFill/>
                    <a:ln>
                      <a:noFill/>
                    </a:ln>
                  </pic:spPr>
                </pic:pic>
              </a:graphicData>
            </a:graphic>
          </wp:inline>
        </w:drawing>
      </w:r>
    </w:p>
    <w:p w14:paraId="6EA2BFD3" w14:textId="77777777" w:rsidR="00030581" w:rsidRDefault="00067329">
      <w:pPr>
        <w:pStyle w:val="affb"/>
        <w:ind w:firstLine="480"/>
      </w:pPr>
      <w:r>
        <w:t>式中：</w:t>
      </w:r>
    </w:p>
    <w:p w14:paraId="74A5EFDE" w14:textId="77777777" w:rsidR="00030581" w:rsidRDefault="00067329">
      <w:pPr>
        <w:pStyle w:val="affb"/>
        <w:ind w:firstLine="480"/>
      </w:pPr>
      <w:r>
        <w:t>L</w:t>
      </w:r>
      <w:r>
        <w:rPr>
          <w:vertAlign w:val="subscript"/>
        </w:rPr>
        <w:t>p</w:t>
      </w:r>
      <w:r>
        <w:t>(r)——</w:t>
      </w:r>
      <w:r>
        <w:t>距声源</w:t>
      </w:r>
      <w:r>
        <w:t>r</w:t>
      </w:r>
      <w:r>
        <w:t>处的</w:t>
      </w:r>
      <w:r>
        <w:t>A</w:t>
      </w:r>
      <w:r>
        <w:t>声级，</w:t>
      </w:r>
      <w:r>
        <w:t>dB</w:t>
      </w:r>
    </w:p>
    <w:p w14:paraId="1CF01F59" w14:textId="77777777" w:rsidR="00030581" w:rsidRDefault="00067329">
      <w:pPr>
        <w:pStyle w:val="affb"/>
        <w:ind w:firstLine="480"/>
      </w:pPr>
      <w:r>
        <w:t>L</w:t>
      </w:r>
      <w:r>
        <w:rPr>
          <w:vertAlign w:val="subscript"/>
        </w:rPr>
        <w:t>p</w:t>
      </w:r>
      <w:r>
        <w:t>（</w:t>
      </w:r>
      <w:r>
        <w:t>r</w:t>
      </w:r>
      <w:r>
        <w:rPr>
          <w:vertAlign w:val="subscript"/>
        </w:rPr>
        <w:t>0</w:t>
      </w:r>
      <w:r>
        <w:t>）</w:t>
      </w:r>
      <w:r>
        <w:t>——</w:t>
      </w:r>
      <w:r>
        <w:t>声源噪声功率级，</w:t>
      </w:r>
      <w:r>
        <w:t>dB</w:t>
      </w:r>
    </w:p>
    <w:p w14:paraId="42EF4B02" w14:textId="77777777" w:rsidR="00030581" w:rsidRDefault="00067329">
      <w:pPr>
        <w:pStyle w:val="affb"/>
        <w:ind w:firstLine="480"/>
      </w:pPr>
      <w:r>
        <w:t>r ——</w:t>
      </w:r>
      <w:r>
        <w:t>受声点与声源距离，</w:t>
      </w:r>
      <w:r>
        <w:t>m</w:t>
      </w:r>
    </w:p>
    <w:p w14:paraId="711D75F9" w14:textId="77777777" w:rsidR="00030581" w:rsidRDefault="00067329">
      <w:pPr>
        <w:pStyle w:val="affb"/>
        <w:ind w:firstLine="480"/>
      </w:pPr>
      <w:r>
        <w:t>点声源距离衰减情况如下表所示：</w:t>
      </w:r>
    </w:p>
    <w:p w14:paraId="1243C107" w14:textId="77777777" w:rsidR="00030581" w:rsidRDefault="00067329">
      <w:pPr>
        <w:pStyle w:val="affff"/>
        <w:spacing w:line="400" w:lineRule="exact"/>
        <w:rPr>
          <w:rFonts w:eastAsia="仿宋"/>
          <w:b/>
          <w:bCs/>
        </w:rPr>
      </w:pPr>
      <w:r>
        <w:rPr>
          <w:rFonts w:eastAsia="仿宋"/>
          <w:b/>
          <w:bCs/>
        </w:rPr>
        <w:t>表</w:t>
      </w:r>
      <w:r>
        <w:rPr>
          <w:rFonts w:eastAsia="仿宋"/>
          <w:b/>
          <w:bCs/>
        </w:rPr>
        <w:t>5</w:t>
      </w:r>
      <w:r>
        <w:rPr>
          <w:rFonts w:eastAsia="仿宋" w:hint="eastAsia"/>
          <w:b/>
          <w:bCs/>
          <w:lang w:val="en-US"/>
        </w:rPr>
        <w:t>.</w:t>
      </w:r>
      <w:r>
        <w:rPr>
          <w:rFonts w:eastAsia="仿宋"/>
          <w:b/>
          <w:bCs/>
        </w:rPr>
        <w:t>1-4</w:t>
      </w:r>
      <w:r>
        <w:rPr>
          <w:rFonts w:eastAsia="仿宋"/>
          <w:b/>
          <w:bCs/>
        </w:rPr>
        <w:t>点声源距离衰减情况</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76"/>
        <w:gridCol w:w="805"/>
        <w:gridCol w:w="805"/>
        <w:gridCol w:w="805"/>
        <w:gridCol w:w="805"/>
        <w:gridCol w:w="805"/>
        <w:gridCol w:w="805"/>
        <w:gridCol w:w="805"/>
        <w:gridCol w:w="805"/>
        <w:gridCol w:w="805"/>
        <w:gridCol w:w="805"/>
      </w:tblGrid>
      <w:tr w:rsidR="00030581" w14:paraId="79B038C6" w14:textId="77777777">
        <w:tc>
          <w:tcPr>
            <w:tcW w:w="540" w:type="pct"/>
            <w:shd w:val="clear" w:color="auto" w:fill="auto"/>
            <w:vAlign w:val="center"/>
          </w:tcPr>
          <w:p w14:paraId="4C50EEDA" w14:textId="77777777" w:rsidR="00030581" w:rsidRDefault="00067329">
            <w:pPr>
              <w:pStyle w:val="afff7"/>
              <w:rPr>
                <w:snapToGrid w:val="0"/>
              </w:rPr>
            </w:pPr>
            <w:r>
              <w:rPr>
                <w:snapToGrid w:val="0"/>
              </w:rPr>
              <w:t>源强</w:t>
            </w:r>
          </w:p>
        </w:tc>
        <w:tc>
          <w:tcPr>
            <w:tcW w:w="4460" w:type="pct"/>
            <w:gridSpan w:val="10"/>
            <w:shd w:val="clear" w:color="auto" w:fill="auto"/>
            <w:vAlign w:val="center"/>
          </w:tcPr>
          <w:p w14:paraId="57E7FBB5" w14:textId="77777777" w:rsidR="00030581" w:rsidRDefault="00067329">
            <w:pPr>
              <w:pStyle w:val="afff7"/>
              <w:rPr>
                <w:snapToGrid w:val="0"/>
              </w:rPr>
            </w:pPr>
            <w:r>
              <w:rPr>
                <w:snapToGrid w:val="0"/>
              </w:rPr>
              <w:t>100dB</w:t>
            </w:r>
            <w:r>
              <w:rPr>
                <w:snapToGrid w:val="0"/>
              </w:rPr>
              <w:t>（</w:t>
            </w:r>
            <w:r>
              <w:rPr>
                <w:snapToGrid w:val="0"/>
              </w:rPr>
              <w:t>A</w:t>
            </w:r>
            <w:r>
              <w:rPr>
                <w:snapToGrid w:val="0"/>
              </w:rPr>
              <w:t>）</w:t>
            </w:r>
          </w:p>
        </w:tc>
      </w:tr>
      <w:tr w:rsidR="00030581" w14:paraId="3D634F66" w14:textId="77777777">
        <w:tc>
          <w:tcPr>
            <w:tcW w:w="540" w:type="pct"/>
            <w:shd w:val="clear" w:color="auto" w:fill="auto"/>
            <w:vAlign w:val="center"/>
          </w:tcPr>
          <w:p w14:paraId="787F04F4" w14:textId="77777777" w:rsidR="00030581" w:rsidRDefault="00067329">
            <w:pPr>
              <w:pStyle w:val="afff7"/>
              <w:rPr>
                <w:snapToGrid w:val="0"/>
              </w:rPr>
            </w:pPr>
            <w:r>
              <w:rPr>
                <w:snapToGrid w:val="0"/>
              </w:rPr>
              <w:t>距离</w:t>
            </w:r>
          </w:p>
        </w:tc>
        <w:tc>
          <w:tcPr>
            <w:tcW w:w="446" w:type="pct"/>
            <w:shd w:val="clear" w:color="auto" w:fill="auto"/>
            <w:vAlign w:val="center"/>
          </w:tcPr>
          <w:p w14:paraId="3BEDFCC0" w14:textId="77777777" w:rsidR="00030581" w:rsidRDefault="00067329">
            <w:pPr>
              <w:pStyle w:val="afff7"/>
              <w:rPr>
                <w:snapToGrid w:val="0"/>
              </w:rPr>
            </w:pPr>
            <w:r>
              <w:rPr>
                <w:snapToGrid w:val="0"/>
              </w:rPr>
              <w:t>30</w:t>
            </w:r>
          </w:p>
        </w:tc>
        <w:tc>
          <w:tcPr>
            <w:tcW w:w="446" w:type="pct"/>
            <w:shd w:val="clear" w:color="auto" w:fill="auto"/>
            <w:vAlign w:val="center"/>
          </w:tcPr>
          <w:p w14:paraId="3406322F" w14:textId="77777777" w:rsidR="00030581" w:rsidRDefault="00067329">
            <w:pPr>
              <w:pStyle w:val="afff7"/>
              <w:rPr>
                <w:snapToGrid w:val="0"/>
              </w:rPr>
            </w:pPr>
            <w:r>
              <w:rPr>
                <w:snapToGrid w:val="0"/>
              </w:rPr>
              <w:t>50</w:t>
            </w:r>
          </w:p>
        </w:tc>
        <w:tc>
          <w:tcPr>
            <w:tcW w:w="446" w:type="pct"/>
            <w:shd w:val="clear" w:color="auto" w:fill="auto"/>
            <w:vAlign w:val="center"/>
          </w:tcPr>
          <w:p w14:paraId="6CC00625" w14:textId="77777777" w:rsidR="00030581" w:rsidRDefault="00067329">
            <w:pPr>
              <w:pStyle w:val="afff7"/>
              <w:rPr>
                <w:snapToGrid w:val="0"/>
              </w:rPr>
            </w:pPr>
            <w:r>
              <w:rPr>
                <w:snapToGrid w:val="0"/>
              </w:rPr>
              <w:t>100</w:t>
            </w:r>
          </w:p>
        </w:tc>
        <w:tc>
          <w:tcPr>
            <w:tcW w:w="446" w:type="pct"/>
            <w:shd w:val="clear" w:color="auto" w:fill="auto"/>
            <w:vAlign w:val="center"/>
          </w:tcPr>
          <w:p w14:paraId="1DB8A7D0" w14:textId="77777777" w:rsidR="00030581" w:rsidRDefault="00067329">
            <w:pPr>
              <w:pStyle w:val="afff7"/>
              <w:rPr>
                <w:snapToGrid w:val="0"/>
              </w:rPr>
            </w:pPr>
            <w:r>
              <w:rPr>
                <w:snapToGrid w:val="0"/>
              </w:rPr>
              <w:t>150</w:t>
            </w:r>
          </w:p>
        </w:tc>
        <w:tc>
          <w:tcPr>
            <w:tcW w:w="446" w:type="pct"/>
            <w:shd w:val="clear" w:color="auto" w:fill="auto"/>
            <w:vAlign w:val="center"/>
          </w:tcPr>
          <w:p w14:paraId="500A9F78" w14:textId="77777777" w:rsidR="00030581" w:rsidRDefault="00067329">
            <w:pPr>
              <w:pStyle w:val="afff7"/>
              <w:rPr>
                <w:snapToGrid w:val="0"/>
              </w:rPr>
            </w:pPr>
            <w:r>
              <w:rPr>
                <w:snapToGrid w:val="0"/>
              </w:rPr>
              <w:t>200</w:t>
            </w:r>
          </w:p>
        </w:tc>
        <w:tc>
          <w:tcPr>
            <w:tcW w:w="446" w:type="pct"/>
            <w:shd w:val="clear" w:color="auto" w:fill="auto"/>
            <w:vAlign w:val="center"/>
          </w:tcPr>
          <w:p w14:paraId="42948E51" w14:textId="77777777" w:rsidR="00030581" w:rsidRDefault="00067329">
            <w:pPr>
              <w:pStyle w:val="afff7"/>
              <w:rPr>
                <w:snapToGrid w:val="0"/>
              </w:rPr>
            </w:pPr>
            <w:r>
              <w:rPr>
                <w:snapToGrid w:val="0"/>
              </w:rPr>
              <w:t>300</w:t>
            </w:r>
          </w:p>
        </w:tc>
        <w:tc>
          <w:tcPr>
            <w:tcW w:w="446" w:type="pct"/>
            <w:shd w:val="clear" w:color="auto" w:fill="auto"/>
            <w:vAlign w:val="center"/>
          </w:tcPr>
          <w:p w14:paraId="58249D74" w14:textId="77777777" w:rsidR="00030581" w:rsidRDefault="00067329">
            <w:pPr>
              <w:pStyle w:val="afff7"/>
              <w:rPr>
                <w:snapToGrid w:val="0"/>
              </w:rPr>
            </w:pPr>
            <w:r>
              <w:rPr>
                <w:snapToGrid w:val="0"/>
              </w:rPr>
              <w:t>400</w:t>
            </w:r>
          </w:p>
        </w:tc>
        <w:tc>
          <w:tcPr>
            <w:tcW w:w="446" w:type="pct"/>
            <w:shd w:val="clear" w:color="auto" w:fill="auto"/>
            <w:vAlign w:val="center"/>
          </w:tcPr>
          <w:p w14:paraId="0FB957CA" w14:textId="77777777" w:rsidR="00030581" w:rsidRDefault="00067329">
            <w:pPr>
              <w:pStyle w:val="afff7"/>
              <w:rPr>
                <w:snapToGrid w:val="0"/>
              </w:rPr>
            </w:pPr>
            <w:r>
              <w:rPr>
                <w:snapToGrid w:val="0"/>
              </w:rPr>
              <w:t>500</w:t>
            </w:r>
          </w:p>
        </w:tc>
        <w:tc>
          <w:tcPr>
            <w:tcW w:w="446" w:type="pct"/>
            <w:shd w:val="clear" w:color="auto" w:fill="auto"/>
            <w:vAlign w:val="center"/>
          </w:tcPr>
          <w:p w14:paraId="5469A265" w14:textId="77777777" w:rsidR="00030581" w:rsidRDefault="00067329">
            <w:pPr>
              <w:pStyle w:val="afff7"/>
              <w:rPr>
                <w:snapToGrid w:val="0"/>
              </w:rPr>
            </w:pPr>
            <w:r>
              <w:rPr>
                <w:snapToGrid w:val="0"/>
              </w:rPr>
              <w:t>600</w:t>
            </w:r>
          </w:p>
        </w:tc>
        <w:tc>
          <w:tcPr>
            <w:tcW w:w="448" w:type="pct"/>
            <w:shd w:val="clear" w:color="auto" w:fill="auto"/>
            <w:vAlign w:val="center"/>
          </w:tcPr>
          <w:p w14:paraId="7387D780" w14:textId="77777777" w:rsidR="00030581" w:rsidRDefault="00067329">
            <w:pPr>
              <w:pStyle w:val="afff7"/>
              <w:rPr>
                <w:snapToGrid w:val="0"/>
              </w:rPr>
            </w:pPr>
            <w:r>
              <w:rPr>
                <w:snapToGrid w:val="0"/>
              </w:rPr>
              <w:t>700</w:t>
            </w:r>
          </w:p>
        </w:tc>
      </w:tr>
      <w:tr w:rsidR="00030581" w14:paraId="526180AD" w14:textId="77777777">
        <w:tc>
          <w:tcPr>
            <w:tcW w:w="540" w:type="pct"/>
            <w:shd w:val="clear" w:color="auto" w:fill="auto"/>
            <w:vAlign w:val="center"/>
          </w:tcPr>
          <w:p w14:paraId="25E9C64F" w14:textId="77777777" w:rsidR="00030581" w:rsidRDefault="00067329">
            <w:pPr>
              <w:pStyle w:val="afff7"/>
              <w:rPr>
                <w:snapToGrid w:val="0"/>
              </w:rPr>
            </w:pPr>
            <w:r>
              <w:rPr>
                <w:snapToGrid w:val="0"/>
              </w:rPr>
              <w:t>贡献值</w:t>
            </w:r>
          </w:p>
        </w:tc>
        <w:tc>
          <w:tcPr>
            <w:tcW w:w="446" w:type="pct"/>
            <w:shd w:val="clear" w:color="auto" w:fill="auto"/>
            <w:vAlign w:val="center"/>
          </w:tcPr>
          <w:p w14:paraId="14699EC4" w14:textId="77777777" w:rsidR="00030581" w:rsidRDefault="00067329">
            <w:pPr>
              <w:pStyle w:val="afff7"/>
              <w:rPr>
                <w:snapToGrid w:val="0"/>
              </w:rPr>
            </w:pPr>
            <w:r>
              <w:rPr>
                <w:snapToGrid w:val="0"/>
              </w:rPr>
              <w:t>70.45</w:t>
            </w:r>
          </w:p>
        </w:tc>
        <w:tc>
          <w:tcPr>
            <w:tcW w:w="446" w:type="pct"/>
            <w:shd w:val="clear" w:color="auto" w:fill="auto"/>
            <w:vAlign w:val="center"/>
          </w:tcPr>
          <w:p w14:paraId="32FC856B" w14:textId="77777777" w:rsidR="00030581" w:rsidRDefault="00067329">
            <w:pPr>
              <w:pStyle w:val="afff7"/>
              <w:rPr>
                <w:snapToGrid w:val="0"/>
              </w:rPr>
            </w:pPr>
            <w:r>
              <w:rPr>
                <w:snapToGrid w:val="0"/>
              </w:rPr>
              <w:t>66.02</w:t>
            </w:r>
          </w:p>
        </w:tc>
        <w:tc>
          <w:tcPr>
            <w:tcW w:w="446" w:type="pct"/>
            <w:shd w:val="clear" w:color="auto" w:fill="auto"/>
            <w:vAlign w:val="center"/>
          </w:tcPr>
          <w:p w14:paraId="1C9726E6" w14:textId="77777777" w:rsidR="00030581" w:rsidRDefault="00067329">
            <w:pPr>
              <w:pStyle w:val="afff7"/>
              <w:rPr>
                <w:snapToGrid w:val="0"/>
              </w:rPr>
            </w:pPr>
            <w:r>
              <w:rPr>
                <w:snapToGrid w:val="0"/>
              </w:rPr>
              <w:t>60</w:t>
            </w:r>
          </w:p>
        </w:tc>
        <w:tc>
          <w:tcPr>
            <w:tcW w:w="446" w:type="pct"/>
            <w:shd w:val="clear" w:color="auto" w:fill="auto"/>
            <w:vAlign w:val="center"/>
          </w:tcPr>
          <w:p w14:paraId="6DBC14E7" w14:textId="77777777" w:rsidR="00030581" w:rsidRDefault="00067329">
            <w:pPr>
              <w:pStyle w:val="afff7"/>
              <w:rPr>
                <w:snapToGrid w:val="0"/>
              </w:rPr>
            </w:pPr>
            <w:r>
              <w:rPr>
                <w:snapToGrid w:val="0"/>
              </w:rPr>
              <w:t>56.48</w:t>
            </w:r>
          </w:p>
        </w:tc>
        <w:tc>
          <w:tcPr>
            <w:tcW w:w="446" w:type="pct"/>
            <w:shd w:val="clear" w:color="auto" w:fill="auto"/>
            <w:vAlign w:val="center"/>
          </w:tcPr>
          <w:p w14:paraId="637AC978" w14:textId="77777777" w:rsidR="00030581" w:rsidRDefault="00067329">
            <w:pPr>
              <w:pStyle w:val="afff7"/>
              <w:rPr>
                <w:snapToGrid w:val="0"/>
              </w:rPr>
            </w:pPr>
            <w:r>
              <w:rPr>
                <w:snapToGrid w:val="0"/>
              </w:rPr>
              <w:t>53.97</w:t>
            </w:r>
          </w:p>
        </w:tc>
        <w:tc>
          <w:tcPr>
            <w:tcW w:w="446" w:type="pct"/>
            <w:shd w:val="clear" w:color="auto" w:fill="auto"/>
            <w:vAlign w:val="center"/>
          </w:tcPr>
          <w:p w14:paraId="788FDBA1" w14:textId="77777777" w:rsidR="00030581" w:rsidRDefault="00067329">
            <w:pPr>
              <w:pStyle w:val="afff7"/>
              <w:rPr>
                <w:snapToGrid w:val="0"/>
              </w:rPr>
            </w:pPr>
            <w:r>
              <w:rPr>
                <w:snapToGrid w:val="0"/>
              </w:rPr>
              <w:t>50.45</w:t>
            </w:r>
          </w:p>
        </w:tc>
        <w:tc>
          <w:tcPr>
            <w:tcW w:w="446" w:type="pct"/>
            <w:shd w:val="clear" w:color="auto" w:fill="auto"/>
            <w:vAlign w:val="center"/>
          </w:tcPr>
          <w:p w14:paraId="41E9A3ED" w14:textId="77777777" w:rsidR="00030581" w:rsidRDefault="00067329">
            <w:pPr>
              <w:pStyle w:val="afff7"/>
              <w:rPr>
                <w:snapToGrid w:val="0"/>
              </w:rPr>
            </w:pPr>
            <w:r>
              <w:rPr>
                <w:snapToGrid w:val="0"/>
              </w:rPr>
              <w:t>47.96</w:t>
            </w:r>
          </w:p>
        </w:tc>
        <w:tc>
          <w:tcPr>
            <w:tcW w:w="446" w:type="pct"/>
            <w:shd w:val="clear" w:color="auto" w:fill="auto"/>
            <w:vAlign w:val="center"/>
          </w:tcPr>
          <w:p w14:paraId="3B429F6D" w14:textId="77777777" w:rsidR="00030581" w:rsidRDefault="00067329">
            <w:pPr>
              <w:pStyle w:val="afff7"/>
              <w:rPr>
                <w:snapToGrid w:val="0"/>
              </w:rPr>
            </w:pPr>
            <w:r>
              <w:rPr>
                <w:snapToGrid w:val="0"/>
              </w:rPr>
              <w:t>46.02</w:t>
            </w:r>
          </w:p>
        </w:tc>
        <w:tc>
          <w:tcPr>
            <w:tcW w:w="446" w:type="pct"/>
            <w:shd w:val="clear" w:color="auto" w:fill="auto"/>
            <w:vAlign w:val="center"/>
          </w:tcPr>
          <w:p w14:paraId="05EAFAC2" w14:textId="77777777" w:rsidR="00030581" w:rsidRDefault="00067329">
            <w:pPr>
              <w:pStyle w:val="afff7"/>
              <w:rPr>
                <w:snapToGrid w:val="0"/>
              </w:rPr>
            </w:pPr>
            <w:r>
              <w:rPr>
                <w:snapToGrid w:val="0"/>
              </w:rPr>
              <w:t>44.43</w:t>
            </w:r>
          </w:p>
        </w:tc>
        <w:tc>
          <w:tcPr>
            <w:tcW w:w="448" w:type="pct"/>
            <w:shd w:val="clear" w:color="auto" w:fill="auto"/>
            <w:vAlign w:val="center"/>
          </w:tcPr>
          <w:p w14:paraId="22A29602" w14:textId="77777777" w:rsidR="00030581" w:rsidRDefault="00067329">
            <w:pPr>
              <w:pStyle w:val="afff7"/>
              <w:rPr>
                <w:snapToGrid w:val="0"/>
              </w:rPr>
            </w:pPr>
            <w:r>
              <w:rPr>
                <w:snapToGrid w:val="0"/>
              </w:rPr>
              <w:t>43.09</w:t>
            </w:r>
          </w:p>
        </w:tc>
      </w:tr>
    </w:tbl>
    <w:p w14:paraId="01923E4D" w14:textId="77777777" w:rsidR="00030581" w:rsidRDefault="00067329">
      <w:pPr>
        <w:pStyle w:val="affb"/>
        <w:ind w:firstLine="480"/>
      </w:pPr>
      <w:r>
        <w:t>根据《建筑施工场界环境噪声排放标准》（</w:t>
      </w:r>
      <w:r>
        <w:t>GB12523-2011</w:t>
      </w:r>
      <w:r>
        <w:t>）的规定，施工噪声控制在昼间</w:t>
      </w:r>
      <w:r>
        <w:t>70dB</w:t>
      </w:r>
      <w:r>
        <w:t>（</w:t>
      </w:r>
      <w:r>
        <w:t>A</w:t>
      </w:r>
      <w:r>
        <w:t>），夜间控制在</w:t>
      </w:r>
      <w:r>
        <w:t>55dB</w:t>
      </w:r>
      <w:r>
        <w:t>（</w:t>
      </w:r>
      <w:r>
        <w:t>A</w:t>
      </w:r>
      <w:r>
        <w:t>）。</w:t>
      </w:r>
    </w:p>
    <w:p w14:paraId="626CAE18" w14:textId="77777777" w:rsidR="00030581" w:rsidRDefault="00067329">
      <w:pPr>
        <w:pStyle w:val="affb"/>
        <w:ind w:firstLine="480"/>
      </w:pPr>
      <w:r>
        <w:t>项目施工机械最大声功率级按</w:t>
      </w:r>
      <w:r>
        <w:t>100dB</w:t>
      </w:r>
      <w:r>
        <w:t>（</w:t>
      </w:r>
      <w:r>
        <w:t>A</w:t>
      </w:r>
      <w:r>
        <w:t>）计算，白天衰减至</w:t>
      </w:r>
      <w:r>
        <w:t>70dB</w:t>
      </w:r>
      <w:r>
        <w:t>（</w:t>
      </w:r>
      <w:r>
        <w:t>A</w:t>
      </w:r>
      <w:r>
        <w:t>）时需要满足的衰减距离为</w:t>
      </w:r>
      <w:r>
        <w:t>30m</w:t>
      </w:r>
      <w:r>
        <w:t>，夜间衰减至</w:t>
      </w:r>
      <w:r>
        <w:t>55dB</w:t>
      </w:r>
      <w:r>
        <w:t>（</w:t>
      </w:r>
      <w:r>
        <w:t>A</w:t>
      </w:r>
      <w:r>
        <w:t>）时需要满足的衰减距离为</w:t>
      </w:r>
      <w:r>
        <w:t>230m</w:t>
      </w:r>
      <w:r>
        <w:t>。</w:t>
      </w:r>
      <w:r>
        <w:rPr>
          <w:rFonts w:hint="eastAsia"/>
        </w:rPr>
        <w:t>距本项目最近的敏感目标距离为</w:t>
      </w:r>
      <w:r>
        <w:rPr>
          <w:rFonts w:hint="eastAsia"/>
        </w:rPr>
        <w:t>220</w:t>
      </w:r>
      <w:r>
        <w:rPr>
          <w:rFonts w:hint="eastAsia"/>
        </w:rPr>
        <w:t>m</w:t>
      </w:r>
      <w:r>
        <w:t>，且夜间不施工，所以能达到距离衰减的要求，对居民区影响较小。</w:t>
      </w:r>
    </w:p>
    <w:p w14:paraId="7E5FA94E" w14:textId="77777777" w:rsidR="00030581" w:rsidRDefault="00067329">
      <w:pPr>
        <w:pStyle w:val="affb"/>
        <w:ind w:firstLine="480"/>
      </w:pPr>
      <w:r>
        <w:t>在严格控制夜间不施工的前提下，采用低噪声设备、对设备进行隔声、减振处理，</w:t>
      </w:r>
      <w:r>
        <w:lastRenderedPageBreak/>
        <w:t>本项目施工期间产生的噪声不会对周围环境造成明显影响，其施工场界声环境可满足《建筑施工场界环境噪声排放标准》（</w:t>
      </w:r>
      <w:r>
        <w:t>GB12523-2011</w:t>
      </w:r>
      <w:r>
        <w:t>）要求，对区域声环境不会产生显著性不良影响。</w:t>
      </w:r>
    </w:p>
    <w:p w14:paraId="36EF11CB" w14:textId="77777777" w:rsidR="00030581" w:rsidRDefault="00067329">
      <w:pPr>
        <w:pStyle w:val="3"/>
        <w:spacing w:line="500" w:lineRule="exact"/>
      </w:pPr>
      <w:bookmarkStart w:id="361" w:name="_Toc486255086"/>
      <w:bookmarkStart w:id="362" w:name="_Toc57713677"/>
      <w:bookmarkStart w:id="363" w:name="_Toc19911"/>
      <w:r>
        <w:rPr>
          <w:rFonts w:hint="eastAsia"/>
        </w:rPr>
        <w:t>5.1</w:t>
      </w:r>
      <w:r>
        <w:rPr>
          <w:rFonts w:hint="eastAsia"/>
        </w:rPr>
        <w:t>.4</w:t>
      </w:r>
      <w:r>
        <w:rPr>
          <w:rFonts w:hint="eastAsia"/>
        </w:rPr>
        <w:t>固体废物影响</w:t>
      </w:r>
      <w:bookmarkEnd w:id="361"/>
      <w:r>
        <w:rPr>
          <w:rFonts w:hint="eastAsia"/>
        </w:rPr>
        <w:t>预测与评价</w:t>
      </w:r>
      <w:bookmarkEnd w:id="362"/>
      <w:bookmarkEnd w:id="363"/>
    </w:p>
    <w:p w14:paraId="0C8A6759" w14:textId="77777777" w:rsidR="00030581" w:rsidRDefault="00067329">
      <w:pPr>
        <w:pStyle w:val="affb"/>
        <w:ind w:firstLine="480"/>
      </w:pPr>
      <w:r>
        <w:rPr>
          <w:rStyle w:val="Char"/>
        </w:rPr>
        <w:t>项目施工期间产生的废弃物主要是废弃的建筑材料、生活垃圾。对剩余建筑材料应进行回收或分类收集，建筑垃圾要及时清运、加以利用；施工人员产生的生活垃圾不要和建筑垃圾混放，定时清运到当地的垃圾处理站集中处理</w:t>
      </w:r>
      <w:r>
        <w:rPr>
          <w:rStyle w:val="Char"/>
          <w:rFonts w:hint="eastAsia"/>
        </w:rPr>
        <w:t>，</w:t>
      </w:r>
      <w:r>
        <w:rPr>
          <w:rStyle w:val="Char"/>
        </w:rPr>
        <w:t>对周围环境影响较小</w:t>
      </w:r>
      <w:r>
        <w:t>。</w:t>
      </w:r>
    </w:p>
    <w:p w14:paraId="34AB8990" w14:textId="77777777" w:rsidR="00030581" w:rsidRDefault="00067329">
      <w:pPr>
        <w:pStyle w:val="affb"/>
        <w:ind w:firstLine="480"/>
      </w:pPr>
      <w:r>
        <w:t>通过以上措施，项目建设产生的固体废物得到了妥善处置，施工期间对周围环境造成的短暂影响可以接受。</w:t>
      </w:r>
    </w:p>
    <w:p w14:paraId="33C9370D" w14:textId="77777777" w:rsidR="00030581" w:rsidRDefault="00067329">
      <w:pPr>
        <w:pStyle w:val="3"/>
        <w:spacing w:line="500" w:lineRule="exact"/>
      </w:pPr>
      <w:bookmarkStart w:id="364" w:name="_Toc29032"/>
      <w:bookmarkStart w:id="365" w:name="_Toc477368690"/>
      <w:bookmarkStart w:id="366" w:name="_Toc57713679"/>
      <w:r>
        <w:rPr>
          <w:rFonts w:hint="eastAsia"/>
        </w:rPr>
        <w:t>5.1.</w:t>
      </w:r>
      <w:r>
        <w:rPr>
          <w:rFonts w:hint="eastAsia"/>
        </w:rPr>
        <w:t>5</w:t>
      </w:r>
      <w:r>
        <w:rPr>
          <w:rFonts w:hint="eastAsia"/>
        </w:rPr>
        <w:t>生态环境</w:t>
      </w:r>
      <w:r>
        <w:rPr>
          <w:rFonts w:hint="eastAsia"/>
        </w:rPr>
        <w:t>影响预测与评价</w:t>
      </w:r>
      <w:bookmarkEnd w:id="364"/>
    </w:p>
    <w:p w14:paraId="4951AA1D" w14:textId="77777777" w:rsidR="00030581" w:rsidRDefault="00067329">
      <w:pPr>
        <w:pStyle w:val="affb"/>
        <w:ind w:firstLine="480"/>
      </w:pPr>
      <w:r>
        <w:rPr>
          <w:rFonts w:hint="eastAsia"/>
        </w:rPr>
        <w:t>本项目厂区地表无自然植被，为</w:t>
      </w:r>
      <w:r>
        <w:rPr>
          <w:rFonts w:hint="eastAsia"/>
        </w:rPr>
        <w:t>工业</w:t>
      </w:r>
      <w:r>
        <w:rPr>
          <w:rFonts w:hint="eastAsia"/>
        </w:rPr>
        <w:t>用地。项目实施不会导致区域生态体系组成和服务功能发生变化，不会改变现有的生态环境质量。</w:t>
      </w:r>
    </w:p>
    <w:p w14:paraId="5CF803CF" w14:textId="77777777" w:rsidR="00030581" w:rsidRDefault="00067329">
      <w:pPr>
        <w:pStyle w:val="2"/>
      </w:pPr>
      <w:bookmarkStart w:id="367" w:name="_Toc28229"/>
      <w:r>
        <w:t>5.2</w:t>
      </w:r>
      <w:r>
        <w:t>运行期</w:t>
      </w:r>
      <w:r>
        <w:t>环境影响预测与评价</w:t>
      </w:r>
      <w:bookmarkEnd w:id="365"/>
      <w:bookmarkEnd w:id="366"/>
      <w:bookmarkEnd w:id="367"/>
    </w:p>
    <w:p w14:paraId="31B6FDE8" w14:textId="77777777" w:rsidR="00030581" w:rsidRDefault="00067329">
      <w:pPr>
        <w:pStyle w:val="3"/>
        <w:spacing w:line="500" w:lineRule="exact"/>
      </w:pPr>
      <w:bookmarkStart w:id="368" w:name="_Toc7136"/>
      <w:bookmarkStart w:id="369" w:name="_Toc57713680"/>
      <w:r>
        <w:rPr>
          <w:rFonts w:hint="eastAsia"/>
        </w:rPr>
        <w:t>5.2.1</w:t>
      </w:r>
      <w:r>
        <w:rPr>
          <w:rFonts w:hint="eastAsia"/>
        </w:rPr>
        <w:t>运行期地表水环境影响预测与评价</w:t>
      </w:r>
      <w:bookmarkEnd w:id="368"/>
      <w:bookmarkEnd w:id="369"/>
    </w:p>
    <w:p w14:paraId="543781B9" w14:textId="77777777" w:rsidR="00030581" w:rsidRDefault="00067329">
      <w:pPr>
        <w:pStyle w:val="affb"/>
        <w:ind w:firstLine="480"/>
      </w:pPr>
      <w:r>
        <w:rPr>
          <w:rFonts w:hint="eastAsia"/>
        </w:rPr>
        <w:t>本</w:t>
      </w:r>
      <w:r>
        <w:t>项目运营期</w:t>
      </w:r>
      <w:r>
        <w:rPr>
          <w:rFonts w:hint="eastAsia"/>
        </w:rPr>
        <w:t>废水主要包括选矿废水、初期雨水和生活污水。</w:t>
      </w:r>
    </w:p>
    <w:p w14:paraId="70788B3E" w14:textId="77777777" w:rsidR="00030581" w:rsidRDefault="00067329">
      <w:pPr>
        <w:pStyle w:val="affb"/>
        <w:ind w:firstLine="480"/>
      </w:pPr>
      <w:r>
        <w:rPr>
          <w:rFonts w:hint="eastAsia"/>
        </w:rPr>
        <w:t>根据《铁矿石采选企业污水处理技术规范》（</w:t>
      </w:r>
      <w:r>
        <w:rPr>
          <w:rFonts w:hint="eastAsia"/>
        </w:rPr>
        <w:t>GB/T33815-2017</w:t>
      </w:r>
      <w:r>
        <w:rPr>
          <w:rFonts w:hint="eastAsia"/>
        </w:rPr>
        <w:t>）</w:t>
      </w:r>
      <w:r>
        <w:rPr>
          <w:rFonts w:hint="eastAsia"/>
        </w:rPr>
        <w:t>6.2.3.1</w:t>
      </w:r>
      <w:r>
        <w:rPr>
          <w:rFonts w:hint="eastAsia"/>
        </w:rPr>
        <w:t>：“单一磁选工艺选矿废水水质主要污染物为悬浮物”。类比同类项目，废水中污染物原始浓度为</w:t>
      </w:r>
      <w:r>
        <w:rPr>
          <w:rFonts w:hint="eastAsia"/>
        </w:rPr>
        <w:t>SS</w:t>
      </w:r>
      <w:r>
        <w:rPr>
          <w:rFonts w:hint="eastAsia"/>
        </w:rPr>
        <w:t>700</w:t>
      </w:r>
      <w:r>
        <w:rPr>
          <w:rFonts w:hint="eastAsia"/>
        </w:rPr>
        <w:t>mg/L</w:t>
      </w:r>
      <w:r>
        <w:rPr>
          <w:rFonts w:hint="eastAsia"/>
        </w:rPr>
        <w:t>、铁</w:t>
      </w:r>
      <w:r>
        <w:rPr>
          <w:rFonts w:hint="eastAsia"/>
        </w:rPr>
        <w:t>4mg/L</w:t>
      </w:r>
      <w:r>
        <w:rPr>
          <w:rFonts w:hint="eastAsia"/>
        </w:rPr>
        <w:t>。选矿废水中</w:t>
      </w:r>
      <w:r>
        <w:rPr>
          <w:rFonts w:hint="eastAsia"/>
        </w:rPr>
        <w:t>铁精粉浆及</w:t>
      </w:r>
      <w:r>
        <w:rPr>
          <w:rFonts w:hint="eastAsia"/>
        </w:rPr>
        <w:t>尾矿浆经管道</w:t>
      </w:r>
      <w:r>
        <w:rPr>
          <w:rFonts w:hint="eastAsia"/>
        </w:rPr>
        <w:t>分别</w:t>
      </w:r>
      <w:r>
        <w:rPr>
          <w:rFonts w:hint="eastAsia"/>
        </w:rPr>
        <w:t>进入</w:t>
      </w:r>
      <w:r>
        <w:rPr>
          <w:rFonts w:hint="eastAsia"/>
        </w:rPr>
        <w:t>铁精粉浓密罐、</w:t>
      </w:r>
      <w:r>
        <w:rPr>
          <w:rFonts w:hint="eastAsia"/>
        </w:rPr>
        <w:t>尾矿浓密罐，罐内加入絮凝剂（</w:t>
      </w:r>
      <w:r>
        <w:rPr>
          <w:rFonts w:hint="eastAsia"/>
        </w:rPr>
        <w:t>PAM</w:t>
      </w:r>
      <w:r>
        <w:rPr>
          <w:rFonts w:hint="eastAsia"/>
        </w:rPr>
        <w:t>、</w:t>
      </w:r>
      <w:r>
        <w:rPr>
          <w:rFonts w:hint="eastAsia"/>
        </w:rPr>
        <w:t>PAC</w:t>
      </w:r>
      <w:r>
        <w:rPr>
          <w:rFonts w:hint="eastAsia"/>
        </w:rPr>
        <w:t>），浓密罐上层清液直接进入循环水池，回用于生产系统，废水经混凝沉淀处理，</w:t>
      </w:r>
      <w:r>
        <w:rPr>
          <w:rFonts w:hint="eastAsia"/>
        </w:rPr>
        <w:t>SS</w:t>
      </w:r>
      <w:r>
        <w:rPr>
          <w:rFonts w:hint="eastAsia"/>
        </w:rPr>
        <w:t>处理效率</w:t>
      </w:r>
      <w:r>
        <w:rPr>
          <w:rFonts w:hint="eastAsia"/>
        </w:rPr>
        <w:t>99%</w:t>
      </w:r>
      <w:r>
        <w:rPr>
          <w:rFonts w:hint="eastAsia"/>
        </w:rPr>
        <w:t>，回用水质满足《铁矿石采选企业污水处理技术规范》（</w:t>
      </w:r>
      <w:r>
        <w:rPr>
          <w:rFonts w:hint="eastAsia"/>
        </w:rPr>
        <w:t>GB/T33815-2017</w:t>
      </w:r>
      <w:r>
        <w:rPr>
          <w:rFonts w:hint="eastAsia"/>
        </w:rPr>
        <w:t>）表</w:t>
      </w:r>
      <w:r>
        <w:rPr>
          <w:rFonts w:hint="eastAsia"/>
        </w:rPr>
        <w:t>1</w:t>
      </w:r>
      <w:r>
        <w:rPr>
          <w:rFonts w:hint="eastAsia"/>
        </w:rPr>
        <w:t>、表</w:t>
      </w:r>
      <w:r>
        <w:rPr>
          <w:rFonts w:hint="eastAsia"/>
        </w:rPr>
        <w:t>2</w:t>
      </w:r>
      <w:r>
        <w:rPr>
          <w:rFonts w:hint="eastAsia"/>
        </w:rPr>
        <w:t>标准要求，</w:t>
      </w:r>
      <w:r>
        <w:rPr>
          <w:rFonts w:hint="eastAsia"/>
        </w:rPr>
        <w:t>废水在浓密罐停留时间为</w:t>
      </w:r>
      <w:r>
        <w:rPr>
          <w:rFonts w:hint="eastAsia"/>
        </w:rPr>
        <w:t>2h</w:t>
      </w:r>
      <w:r>
        <w:rPr>
          <w:rFonts w:hint="eastAsia"/>
        </w:rPr>
        <w:t>；初期雨水经导流沟流入初期雨水收集池，沉淀后用于洒水降尘；生活污水排入防渗旱厕，定期清掏，外运堆肥。</w:t>
      </w:r>
    </w:p>
    <w:p w14:paraId="5B82BF16" w14:textId="77777777" w:rsidR="00030581" w:rsidRDefault="00067329">
      <w:pPr>
        <w:pStyle w:val="affb"/>
        <w:ind w:firstLine="480"/>
      </w:pPr>
      <w:r>
        <w:rPr>
          <w:rFonts w:hint="eastAsia"/>
        </w:rPr>
        <w:t>根据《环境影响评价技术导则</w:t>
      </w:r>
      <w:r>
        <w:rPr>
          <w:rFonts w:hint="eastAsia"/>
        </w:rPr>
        <w:t xml:space="preserve"> </w:t>
      </w:r>
      <w:r>
        <w:rPr>
          <w:rFonts w:hint="eastAsia"/>
        </w:rPr>
        <w:t>地表水环境》（</w:t>
      </w:r>
      <w:r>
        <w:rPr>
          <w:rFonts w:hint="eastAsia"/>
        </w:rPr>
        <w:t>HJ2.3-2018</w:t>
      </w:r>
      <w:r>
        <w:rPr>
          <w:rFonts w:hint="eastAsia"/>
        </w:rPr>
        <w:t>）中表</w:t>
      </w:r>
      <w:r>
        <w:rPr>
          <w:rFonts w:hint="eastAsia"/>
        </w:rPr>
        <w:t>1</w:t>
      </w:r>
      <w:r>
        <w:rPr>
          <w:rFonts w:hint="eastAsia"/>
        </w:rPr>
        <w:t>注</w:t>
      </w:r>
      <w:r>
        <w:rPr>
          <w:rFonts w:hint="eastAsia"/>
        </w:rPr>
        <w:t>10</w:t>
      </w:r>
      <w:r>
        <w:rPr>
          <w:rFonts w:hint="eastAsia"/>
        </w:rPr>
        <w:t>：“建设项目生产工艺中有废水产生，但作为回水利用，不排放到外环境的，按三级</w:t>
      </w:r>
      <w:r>
        <w:rPr>
          <w:rFonts w:hint="eastAsia"/>
        </w:rPr>
        <w:t>B</w:t>
      </w:r>
      <w:r>
        <w:rPr>
          <w:rFonts w:hint="eastAsia"/>
        </w:rPr>
        <w:t>评价”。因此，确定本项目地表水评价等级为三级</w:t>
      </w:r>
      <w:r>
        <w:rPr>
          <w:rFonts w:hint="eastAsia"/>
        </w:rPr>
        <w:t>B</w:t>
      </w:r>
      <w:r>
        <w:t>，可不进行水环境影响预测。</w:t>
      </w:r>
    </w:p>
    <w:p w14:paraId="41E988AE" w14:textId="77777777" w:rsidR="00030581" w:rsidRDefault="00067329">
      <w:pPr>
        <w:pStyle w:val="affb"/>
        <w:ind w:firstLine="480"/>
      </w:pPr>
      <w:r>
        <w:rPr>
          <w:rFonts w:hint="eastAsia"/>
        </w:rPr>
        <w:lastRenderedPageBreak/>
        <w:t>1</w:t>
      </w:r>
      <w:r>
        <w:rPr>
          <w:rFonts w:hint="eastAsia"/>
        </w:rPr>
        <w:t>、正常工况下</w:t>
      </w:r>
    </w:p>
    <w:p w14:paraId="372D654F" w14:textId="77777777" w:rsidR="00030581" w:rsidRDefault="00067329">
      <w:pPr>
        <w:pStyle w:val="affb"/>
        <w:ind w:firstLine="480"/>
      </w:pPr>
      <w:r>
        <w:rPr>
          <w:rFonts w:hint="eastAsia"/>
        </w:rPr>
        <w:t>项目选矿废水、初期雨水全部综</w:t>
      </w:r>
      <w:r>
        <w:rPr>
          <w:rFonts w:hint="eastAsia"/>
        </w:rPr>
        <w:t>合利用，生活污水定期清运，均不外排。项目厂界不设置废水排放口，运营期间无废水外排，对周围地表水环境影响较小。</w:t>
      </w:r>
    </w:p>
    <w:p w14:paraId="63946954" w14:textId="77777777" w:rsidR="00030581" w:rsidRDefault="00067329">
      <w:pPr>
        <w:pStyle w:val="affb"/>
        <w:ind w:firstLine="480"/>
      </w:pPr>
      <w:r>
        <w:rPr>
          <w:rFonts w:hint="eastAsia"/>
        </w:rPr>
        <w:t>2</w:t>
      </w:r>
      <w:r>
        <w:rPr>
          <w:rFonts w:hint="eastAsia"/>
        </w:rPr>
        <w:t>、事故状态下</w:t>
      </w:r>
    </w:p>
    <w:p w14:paraId="4F99AF5B" w14:textId="77777777" w:rsidR="00030581" w:rsidRDefault="00067329">
      <w:pPr>
        <w:pStyle w:val="affb"/>
        <w:ind w:firstLine="480"/>
      </w:pPr>
      <w:r>
        <w:rPr>
          <w:rFonts w:hint="eastAsia"/>
        </w:rPr>
        <w:t>项目事故状态下以下情形可能存在矿浆事故排放情况：</w:t>
      </w:r>
    </w:p>
    <w:p w14:paraId="55E908DA" w14:textId="77777777" w:rsidR="00030581" w:rsidRDefault="00067329">
      <w:pPr>
        <w:pStyle w:val="affb"/>
        <w:ind w:firstLine="480"/>
      </w:pPr>
      <w:r>
        <w:rPr>
          <w:rFonts w:hint="eastAsia"/>
        </w:rPr>
        <w:t>（</w:t>
      </w:r>
      <w:r>
        <w:rPr>
          <w:rFonts w:hint="eastAsia"/>
        </w:rPr>
        <w:t>1</w:t>
      </w:r>
      <w:r>
        <w:rPr>
          <w:rFonts w:hint="eastAsia"/>
        </w:rPr>
        <w:t>）磨选设备溢流；</w:t>
      </w:r>
    </w:p>
    <w:p w14:paraId="68058862" w14:textId="77777777" w:rsidR="00030581" w:rsidRDefault="00067329">
      <w:pPr>
        <w:pStyle w:val="affb"/>
        <w:ind w:firstLine="480"/>
      </w:pPr>
      <w:r>
        <w:rPr>
          <w:rFonts w:hint="eastAsia"/>
        </w:rPr>
        <w:t>（</w:t>
      </w:r>
      <w:r>
        <w:rPr>
          <w:rFonts w:hint="eastAsia"/>
        </w:rPr>
        <w:t>2</w:t>
      </w:r>
      <w:r>
        <w:rPr>
          <w:rFonts w:hint="eastAsia"/>
        </w:rPr>
        <w:t>）尾矿浓密罐泄漏；</w:t>
      </w:r>
    </w:p>
    <w:p w14:paraId="374DF4BD" w14:textId="77777777" w:rsidR="00030581" w:rsidRDefault="00067329">
      <w:pPr>
        <w:pStyle w:val="affb"/>
        <w:ind w:firstLine="480"/>
      </w:pPr>
      <w:r>
        <w:rPr>
          <w:rFonts w:hint="eastAsia"/>
        </w:rPr>
        <w:t>（</w:t>
      </w:r>
      <w:r>
        <w:rPr>
          <w:rFonts w:hint="eastAsia"/>
        </w:rPr>
        <w:t>3</w:t>
      </w:r>
      <w:r>
        <w:rPr>
          <w:rFonts w:hint="eastAsia"/>
        </w:rPr>
        <w:t>）输送管道泄漏。</w:t>
      </w:r>
    </w:p>
    <w:p w14:paraId="44B2C808" w14:textId="77777777" w:rsidR="00030581" w:rsidRDefault="00067329">
      <w:pPr>
        <w:pStyle w:val="affb"/>
        <w:ind w:firstLine="480"/>
      </w:pPr>
      <w:r>
        <w:rPr>
          <w:rFonts w:hint="eastAsia"/>
        </w:rPr>
        <w:t>为防止生产过程中出现事故矿浆水外排，环评要求建设事故水池。</w:t>
      </w:r>
    </w:p>
    <w:p w14:paraId="19B0BECA" w14:textId="77777777" w:rsidR="00030581" w:rsidRDefault="00067329">
      <w:pPr>
        <w:pStyle w:val="affb"/>
        <w:ind w:firstLine="480"/>
      </w:pPr>
      <w:r>
        <w:rPr>
          <w:rFonts w:hint="eastAsia"/>
        </w:rPr>
        <w:t>根据中国石油天然气集团公司企业标准《事故状态下实体污染的预防与控制技术要求》（</w:t>
      </w:r>
      <w:r>
        <w:rPr>
          <w:rFonts w:hint="eastAsia"/>
        </w:rPr>
        <w:t>Q/SY1190-2009</w:t>
      </w:r>
      <w:r>
        <w:rPr>
          <w:rFonts w:hint="eastAsia"/>
        </w:rPr>
        <w:t>）确定应急事故废水的最大量的计算为：</w:t>
      </w:r>
    </w:p>
    <w:p w14:paraId="2C9403BB" w14:textId="77777777" w:rsidR="00030581" w:rsidRDefault="00067329">
      <w:pPr>
        <w:pStyle w:val="affb"/>
        <w:ind w:firstLine="480"/>
      </w:pPr>
      <w:r>
        <w:rPr>
          <w:rFonts w:hint="eastAsia"/>
        </w:rPr>
        <w:t>V</w:t>
      </w:r>
      <w:r>
        <w:rPr>
          <w:rFonts w:hint="eastAsia"/>
          <w:vertAlign w:val="subscript"/>
        </w:rPr>
        <w:t>总</w:t>
      </w:r>
      <w:r>
        <w:rPr>
          <w:rFonts w:hint="eastAsia"/>
        </w:rPr>
        <w:t>=</w:t>
      </w:r>
      <w:r>
        <w:rPr>
          <w:rFonts w:hint="eastAsia"/>
        </w:rPr>
        <w:t>（</w:t>
      </w:r>
      <w:r>
        <w:rPr>
          <w:rFonts w:hint="eastAsia"/>
        </w:rPr>
        <w:t>V</w:t>
      </w:r>
      <w:r>
        <w:rPr>
          <w:rFonts w:hint="eastAsia"/>
          <w:vertAlign w:val="subscript"/>
        </w:rPr>
        <w:t>1</w:t>
      </w:r>
      <w:r>
        <w:rPr>
          <w:rFonts w:hint="eastAsia"/>
        </w:rPr>
        <w:t>+V</w:t>
      </w:r>
      <w:r>
        <w:rPr>
          <w:rFonts w:hint="eastAsia"/>
          <w:vertAlign w:val="subscript"/>
        </w:rPr>
        <w:t>2</w:t>
      </w:r>
      <w:r>
        <w:rPr>
          <w:rFonts w:hint="eastAsia"/>
        </w:rPr>
        <w:t>-</w:t>
      </w:r>
      <w:r>
        <w:rPr>
          <w:rFonts w:hint="eastAsia"/>
        </w:rPr>
        <w:t>V</w:t>
      </w:r>
      <w:r>
        <w:rPr>
          <w:rFonts w:hint="eastAsia"/>
          <w:vertAlign w:val="subscript"/>
        </w:rPr>
        <w:t>3</w:t>
      </w:r>
      <w:r>
        <w:rPr>
          <w:rFonts w:hint="eastAsia"/>
        </w:rPr>
        <w:t>）</w:t>
      </w:r>
      <w:r>
        <w:rPr>
          <w:rFonts w:hint="eastAsia"/>
        </w:rPr>
        <w:t>max</w:t>
      </w:r>
      <w:r>
        <w:rPr>
          <w:rFonts w:hint="eastAsia"/>
        </w:rPr>
        <w:t>+</w:t>
      </w:r>
      <w:r>
        <w:rPr>
          <w:rFonts w:hint="eastAsia"/>
        </w:rPr>
        <w:t>V</w:t>
      </w:r>
      <w:r>
        <w:rPr>
          <w:rFonts w:hint="eastAsia"/>
          <w:vertAlign w:val="subscript"/>
        </w:rPr>
        <w:t>4</w:t>
      </w:r>
      <w:r>
        <w:rPr>
          <w:rFonts w:hint="eastAsia"/>
        </w:rPr>
        <w:t>+V</w:t>
      </w:r>
      <w:r>
        <w:rPr>
          <w:rFonts w:hint="eastAsia"/>
          <w:vertAlign w:val="subscript"/>
        </w:rPr>
        <w:t>5</w:t>
      </w:r>
    </w:p>
    <w:p w14:paraId="455FE730" w14:textId="77777777" w:rsidR="00030581" w:rsidRDefault="00067329">
      <w:pPr>
        <w:pStyle w:val="affb"/>
        <w:ind w:firstLine="480"/>
      </w:pPr>
      <w:r>
        <w:rPr>
          <w:rFonts w:hint="eastAsia"/>
        </w:rPr>
        <w:t>V</w:t>
      </w:r>
      <w:r>
        <w:rPr>
          <w:rFonts w:hint="eastAsia"/>
          <w:vertAlign w:val="subscript"/>
        </w:rPr>
        <w:t>1</w:t>
      </w:r>
      <w:r>
        <w:rPr>
          <w:rFonts w:hint="eastAsia"/>
        </w:rPr>
        <w:t>—收集系统范围内</w:t>
      </w:r>
      <w:r>
        <w:rPr>
          <w:rFonts w:hint="eastAsia"/>
        </w:rPr>
        <w:t>发生事故的罐区或装置的物料量，存储相同物料的罐组按照</w:t>
      </w:r>
      <w:r>
        <w:rPr>
          <w:rFonts w:hint="eastAsia"/>
        </w:rPr>
        <w:t>1</w:t>
      </w:r>
      <w:r>
        <w:rPr>
          <w:rFonts w:hint="eastAsia"/>
        </w:rPr>
        <w:t>个最大储罐计算。本次按单个浓密罐最大容积考虑，事故时罐内泄漏物料可经导流渠进入事故应急池，</w:t>
      </w:r>
      <w:r>
        <w:rPr>
          <w:rFonts w:hint="eastAsia"/>
        </w:rPr>
        <w:t>V1=</w:t>
      </w:r>
      <w:r>
        <w:rPr>
          <w:rFonts w:hint="eastAsia"/>
        </w:rPr>
        <w:t>1</w:t>
      </w:r>
      <w:r>
        <w:rPr>
          <w:rFonts w:hint="eastAsia"/>
        </w:rPr>
        <w:t>00m</w:t>
      </w:r>
      <w:r>
        <w:rPr>
          <w:rFonts w:hint="eastAsia"/>
          <w:vertAlign w:val="superscript"/>
        </w:rPr>
        <w:t>3</w:t>
      </w:r>
      <w:r>
        <w:rPr>
          <w:rFonts w:hint="eastAsia"/>
        </w:rPr>
        <w:t>。</w:t>
      </w:r>
    </w:p>
    <w:p w14:paraId="0B34F681" w14:textId="77777777" w:rsidR="00030581" w:rsidRDefault="00067329">
      <w:pPr>
        <w:pStyle w:val="affb"/>
        <w:ind w:firstLine="480"/>
      </w:pPr>
      <w:r>
        <w:rPr>
          <w:rFonts w:hint="eastAsia"/>
        </w:rPr>
        <w:t>V</w:t>
      </w:r>
      <w:r>
        <w:rPr>
          <w:rFonts w:hint="eastAsia"/>
          <w:vertAlign w:val="subscript"/>
        </w:rPr>
        <w:t>2</w:t>
      </w:r>
      <w:r>
        <w:rPr>
          <w:rFonts w:hint="eastAsia"/>
        </w:rPr>
        <w:t>—</w:t>
      </w:r>
      <w:r>
        <w:rPr>
          <w:rFonts w:hint="eastAsia"/>
        </w:rPr>
        <w:t>火灾延续时间内，事故发生区域范围内的消防用水量，</w:t>
      </w:r>
      <w:r>
        <w:rPr>
          <w:rFonts w:hint="eastAsia"/>
        </w:rPr>
        <w:t>m</w:t>
      </w:r>
      <w:r>
        <w:rPr>
          <w:rFonts w:hint="eastAsia"/>
          <w:vertAlign w:val="superscript"/>
        </w:rPr>
        <w:t>3</w:t>
      </w:r>
      <w:r>
        <w:rPr>
          <w:rFonts w:hint="eastAsia"/>
        </w:rPr>
        <w:t>。根据《消防给水及消火栓系统技术规范》（</w:t>
      </w:r>
      <w:r>
        <w:rPr>
          <w:rFonts w:hint="eastAsia"/>
        </w:rPr>
        <w:t>GB50974-2014</w:t>
      </w:r>
      <w:r>
        <w:rPr>
          <w:rFonts w:hint="eastAsia"/>
        </w:rPr>
        <w:t>）表</w:t>
      </w:r>
      <w:r>
        <w:rPr>
          <w:rFonts w:hint="eastAsia"/>
        </w:rPr>
        <w:t>3.3.2</w:t>
      </w:r>
      <w:r>
        <w:rPr>
          <w:rFonts w:hint="eastAsia"/>
        </w:rPr>
        <w:t>建筑物室外消火栓设计流量（</w:t>
      </w:r>
      <w:r>
        <w:rPr>
          <w:rFonts w:hint="eastAsia"/>
        </w:rPr>
        <w:t>L/s</w:t>
      </w:r>
      <w:r>
        <w:rPr>
          <w:rFonts w:hint="eastAsia"/>
        </w:rPr>
        <w:t>），火灾时为消防用水量</w:t>
      </w:r>
      <w:r>
        <w:rPr>
          <w:rFonts w:hint="eastAsia"/>
        </w:rPr>
        <w:t>15L/s</w:t>
      </w:r>
      <w:r>
        <w:rPr>
          <w:rFonts w:hint="eastAsia"/>
        </w:rPr>
        <w:t>，根据风险物质储存量，火灾连续时间按</w:t>
      </w:r>
      <w:r>
        <w:rPr>
          <w:rFonts w:hint="eastAsia"/>
        </w:rPr>
        <w:t>1h</w:t>
      </w:r>
      <w:r>
        <w:rPr>
          <w:rFonts w:hint="eastAsia"/>
        </w:rPr>
        <w:t>，故消防水量</w:t>
      </w:r>
      <w:r>
        <w:rPr>
          <w:rFonts w:hint="eastAsia"/>
        </w:rPr>
        <w:t>V</w:t>
      </w:r>
      <w:r>
        <w:rPr>
          <w:rFonts w:hint="eastAsia"/>
          <w:vertAlign w:val="subscript"/>
        </w:rPr>
        <w:t>2</w:t>
      </w:r>
      <w:r>
        <w:rPr>
          <w:rFonts w:hint="eastAsia"/>
        </w:rPr>
        <w:t>=54m</w:t>
      </w:r>
      <w:r>
        <w:rPr>
          <w:rFonts w:hint="eastAsia"/>
          <w:vertAlign w:val="superscript"/>
        </w:rPr>
        <w:t>3</w:t>
      </w:r>
      <w:r>
        <w:rPr>
          <w:rFonts w:hint="eastAsia"/>
        </w:rPr>
        <w:t>；</w:t>
      </w:r>
    </w:p>
    <w:p w14:paraId="09E17315" w14:textId="77777777" w:rsidR="00030581" w:rsidRDefault="00067329">
      <w:pPr>
        <w:pStyle w:val="affb"/>
        <w:ind w:firstLine="480"/>
      </w:pPr>
      <w:r>
        <w:rPr>
          <w:rFonts w:hint="eastAsia"/>
        </w:rPr>
        <w:t>V</w:t>
      </w:r>
      <w:r>
        <w:rPr>
          <w:rFonts w:hint="eastAsia"/>
          <w:vertAlign w:val="subscript"/>
        </w:rPr>
        <w:t>3</w:t>
      </w:r>
      <w:r>
        <w:rPr>
          <w:rFonts w:hint="eastAsia"/>
        </w:rPr>
        <w:t>—发生事故可以</w:t>
      </w:r>
      <w:r>
        <w:rPr>
          <w:rFonts w:hint="eastAsia"/>
        </w:rPr>
        <w:t>储存、转运到其他设施的事故排水量</w:t>
      </w:r>
      <w:r>
        <w:rPr>
          <w:rFonts w:hint="eastAsia"/>
        </w:rPr>
        <w:t>，</w:t>
      </w:r>
      <w:r>
        <w:rPr>
          <w:rFonts w:hint="eastAsia"/>
        </w:rPr>
        <w:t>m</w:t>
      </w:r>
      <w:r>
        <w:rPr>
          <w:rFonts w:hint="eastAsia"/>
          <w:vertAlign w:val="superscript"/>
        </w:rPr>
        <w:t>3</w:t>
      </w:r>
      <w:r>
        <w:rPr>
          <w:rFonts w:hint="eastAsia"/>
        </w:rPr>
        <w:t>；</w:t>
      </w:r>
      <w:r>
        <w:rPr>
          <w:rFonts w:hint="eastAsia"/>
        </w:rPr>
        <w:t>V</w:t>
      </w:r>
      <w:r>
        <w:rPr>
          <w:rFonts w:hint="eastAsia"/>
          <w:vertAlign w:val="subscript"/>
        </w:rPr>
        <w:t>3</w:t>
      </w:r>
      <w:r>
        <w:rPr>
          <w:rFonts w:hint="eastAsia"/>
        </w:rPr>
        <w:t>=0m</w:t>
      </w:r>
      <w:r>
        <w:rPr>
          <w:rFonts w:hint="eastAsia"/>
          <w:vertAlign w:val="superscript"/>
        </w:rPr>
        <w:t>3</w:t>
      </w:r>
      <w:r>
        <w:rPr>
          <w:rFonts w:hint="eastAsia"/>
        </w:rPr>
        <w:t>；</w:t>
      </w:r>
    </w:p>
    <w:p w14:paraId="2908934B" w14:textId="77777777" w:rsidR="00030581" w:rsidRDefault="00067329">
      <w:pPr>
        <w:pStyle w:val="affb"/>
        <w:ind w:firstLine="480"/>
      </w:pPr>
      <w:r>
        <w:rPr>
          <w:rFonts w:hint="eastAsia"/>
        </w:rPr>
        <w:t>V</w:t>
      </w:r>
      <w:r>
        <w:rPr>
          <w:rFonts w:hint="eastAsia"/>
          <w:vertAlign w:val="subscript"/>
        </w:rPr>
        <w:t>4</w:t>
      </w:r>
      <w:r>
        <w:rPr>
          <w:rFonts w:hint="eastAsia"/>
        </w:rPr>
        <w:t>—发生事故时</w:t>
      </w:r>
      <w:r>
        <w:rPr>
          <w:rFonts w:hint="eastAsia"/>
        </w:rPr>
        <w:t>必须进入事故排水收集系统的生产废水量</w:t>
      </w:r>
      <w:r>
        <w:rPr>
          <w:rFonts w:hint="eastAsia"/>
        </w:rPr>
        <w:t>，</w:t>
      </w:r>
      <w:r>
        <w:rPr>
          <w:rFonts w:hint="eastAsia"/>
        </w:rPr>
        <w:t>m</w:t>
      </w:r>
      <w:r>
        <w:rPr>
          <w:rFonts w:hint="eastAsia"/>
          <w:vertAlign w:val="superscript"/>
        </w:rPr>
        <w:t>3</w:t>
      </w:r>
      <w:r>
        <w:rPr>
          <w:rFonts w:hint="eastAsia"/>
        </w:rPr>
        <w:t>；</w:t>
      </w:r>
      <w:r>
        <w:rPr>
          <w:rFonts w:hint="eastAsia"/>
        </w:rPr>
        <w:t>V</w:t>
      </w:r>
      <w:r>
        <w:rPr>
          <w:rFonts w:hint="eastAsia"/>
          <w:vertAlign w:val="subscript"/>
        </w:rPr>
        <w:t>4</w:t>
      </w:r>
      <w:r>
        <w:rPr>
          <w:rFonts w:hint="eastAsia"/>
        </w:rPr>
        <w:t>=0m</w:t>
      </w:r>
      <w:r>
        <w:rPr>
          <w:rFonts w:hint="eastAsia"/>
          <w:vertAlign w:val="superscript"/>
        </w:rPr>
        <w:t>3</w:t>
      </w:r>
      <w:r>
        <w:rPr>
          <w:rFonts w:hint="eastAsia"/>
        </w:rPr>
        <w:t>；</w:t>
      </w:r>
    </w:p>
    <w:p w14:paraId="49077398" w14:textId="77777777" w:rsidR="00030581" w:rsidRDefault="00067329">
      <w:pPr>
        <w:pStyle w:val="affb"/>
        <w:ind w:firstLine="480"/>
      </w:pPr>
      <w:r>
        <w:rPr>
          <w:rFonts w:hint="eastAsia"/>
        </w:rPr>
        <w:t>V</w:t>
      </w:r>
      <w:r>
        <w:rPr>
          <w:rFonts w:hint="eastAsia"/>
          <w:vertAlign w:val="subscript"/>
        </w:rPr>
        <w:t>5</w:t>
      </w:r>
      <w:r>
        <w:rPr>
          <w:rFonts w:hint="eastAsia"/>
        </w:rPr>
        <w:t>—发生事故时</w:t>
      </w:r>
      <w:r>
        <w:rPr>
          <w:rFonts w:hint="eastAsia"/>
        </w:rPr>
        <w:t>可能进入该收集系统的降雨量</w:t>
      </w:r>
      <w:r>
        <w:rPr>
          <w:rFonts w:hint="eastAsia"/>
        </w:rPr>
        <w:t>，</w:t>
      </w:r>
      <w:r>
        <w:rPr>
          <w:rFonts w:hint="eastAsia"/>
        </w:rPr>
        <w:t>m</w:t>
      </w:r>
      <w:r>
        <w:rPr>
          <w:rFonts w:hint="eastAsia"/>
          <w:vertAlign w:val="superscript"/>
        </w:rPr>
        <w:t>3</w:t>
      </w:r>
      <w:r>
        <w:rPr>
          <w:rFonts w:hint="eastAsia"/>
        </w:rPr>
        <w:t>；</w:t>
      </w:r>
      <w:r>
        <w:rPr>
          <w:rFonts w:hint="eastAsia"/>
        </w:rPr>
        <w:t>V</w:t>
      </w:r>
      <w:r>
        <w:rPr>
          <w:rFonts w:hint="eastAsia"/>
          <w:vertAlign w:val="subscript"/>
        </w:rPr>
        <w:t>5</w:t>
      </w:r>
      <w:r>
        <w:rPr>
          <w:rFonts w:hint="eastAsia"/>
        </w:rPr>
        <w:t>=0m</w:t>
      </w:r>
      <w:r>
        <w:rPr>
          <w:rFonts w:hint="eastAsia"/>
          <w:vertAlign w:val="superscript"/>
        </w:rPr>
        <w:t>3</w:t>
      </w:r>
      <w:r>
        <w:rPr>
          <w:rFonts w:hint="eastAsia"/>
        </w:rPr>
        <w:t>。</w:t>
      </w:r>
    </w:p>
    <w:p w14:paraId="3DEA75C5" w14:textId="77777777" w:rsidR="00030581" w:rsidRDefault="00067329">
      <w:pPr>
        <w:pStyle w:val="affb"/>
        <w:ind w:firstLine="480"/>
      </w:pPr>
      <w:r>
        <w:rPr>
          <w:rFonts w:hint="eastAsia"/>
        </w:rPr>
        <w:t>故</w:t>
      </w:r>
      <w:r>
        <w:rPr>
          <w:rFonts w:hint="eastAsia"/>
        </w:rPr>
        <w:t>V</w:t>
      </w:r>
      <w:r>
        <w:rPr>
          <w:rFonts w:hint="eastAsia"/>
          <w:vertAlign w:val="subscript"/>
        </w:rPr>
        <w:t>总</w:t>
      </w:r>
      <w:r>
        <w:rPr>
          <w:rFonts w:hint="eastAsia"/>
        </w:rPr>
        <w:t>=</w:t>
      </w:r>
      <w:r>
        <w:rPr>
          <w:rFonts w:hint="eastAsia"/>
        </w:rPr>
        <w:t>154</w:t>
      </w:r>
      <w:r>
        <w:rPr>
          <w:rFonts w:hint="eastAsia"/>
        </w:rPr>
        <w:t>m</w:t>
      </w:r>
      <w:r>
        <w:rPr>
          <w:rFonts w:hint="eastAsia"/>
          <w:vertAlign w:val="superscript"/>
        </w:rPr>
        <w:t>3</w:t>
      </w:r>
      <w:r>
        <w:rPr>
          <w:rFonts w:hint="eastAsia"/>
        </w:rPr>
        <w:t>。</w:t>
      </w:r>
    </w:p>
    <w:p w14:paraId="66B4E174" w14:textId="77777777" w:rsidR="00030581" w:rsidRDefault="00067329">
      <w:pPr>
        <w:pStyle w:val="affb"/>
        <w:ind w:firstLine="480"/>
      </w:pPr>
      <w:r>
        <w:rPr>
          <w:rFonts w:hint="eastAsia"/>
        </w:rPr>
        <w:t>项目需在厂区地势最低处建设</w:t>
      </w:r>
      <w:r>
        <w:rPr>
          <w:rFonts w:hint="eastAsia"/>
        </w:rPr>
        <w:t>1</w:t>
      </w:r>
      <w:r>
        <w:rPr>
          <w:rFonts w:hint="eastAsia"/>
        </w:rPr>
        <w:t>处</w:t>
      </w:r>
      <w:r>
        <w:rPr>
          <w:rFonts w:hint="eastAsia"/>
        </w:rPr>
        <w:t>200</w:t>
      </w:r>
      <w:r>
        <w:rPr>
          <w:rFonts w:hint="eastAsia"/>
        </w:rPr>
        <w:t>m</w:t>
      </w:r>
      <w:r>
        <w:rPr>
          <w:rFonts w:hint="eastAsia"/>
          <w:vertAlign w:val="superscript"/>
        </w:rPr>
        <w:t>3</w:t>
      </w:r>
      <w:r>
        <w:rPr>
          <w:rFonts w:hint="eastAsia"/>
        </w:rPr>
        <w:t>的</w:t>
      </w:r>
      <w:r>
        <w:rPr>
          <w:rFonts w:hint="eastAsia"/>
        </w:rPr>
        <w:t>防渗应急事故池</w:t>
      </w:r>
      <w:r>
        <w:rPr>
          <w:rFonts w:hint="eastAsia"/>
        </w:rPr>
        <w:t>，另外，需设置事故废水自流导排系统，满足事故及消防废水收集需求，防止事故废水和消防废水溢流造成次生水环境污染事件。待事故排除后，矿浆泵入球磨工序重磨。</w:t>
      </w:r>
    </w:p>
    <w:p w14:paraId="443A05A5" w14:textId="77777777" w:rsidR="00030581" w:rsidRDefault="00067329">
      <w:pPr>
        <w:pStyle w:val="affb"/>
        <w:ind w:firstLine="480"/>
      </w:pPr>
      <w:r>
        <w:rPr>
          <w:rFonts w:hint="eastAsia"/>
        </w:rPr>
        <w:lastRenderedPageBreak/>
        <w:t>经上所述，当项目发生矿浆泄漏、外溢时，泄漏的矿浆能够得到有效收集、处置，避免对环境造成的影响。同时，企业应认真保养维护，定期进行检修，最大程度减少设备发生故障的可能性。</w:t>
      </w:r>
    </w:p>
    <w:p w14:paraId="00F75101" w14:textId="77777777" w:rsidR="00030581" w:rsidRDefault="00067329">
      <w:pPr>
        <w:pStyle w:val="affb"/>
        <w:ind w:firstLine="480"/>
      </w:pPr>
      <w:r>
        <w:rPr>
          <w:rFonts w:hint="eastAsia"/>
        </w:rPr>
        <w:t>因此，项目营运期间对周围地表水环境影响较小。</w:t>
      </w:r>
    </w:p>
    <w:p w14:paraId="2AEB4079" w14:textId="77777777" w:rsidR="00030581" w:rsidRDefault="00067329">
      <w:pPr>
        <w:pStyle w:val="3"/>
        <w:spacing w:line="500" w:lineRule="exact"/>
      </w:pPr>
      <w:bookmarkStart w:id="370" w:name="_Toc57713681"/>
      <w:bookmarkStart w:id="371" w:name="_Toc21551"/>
      <w:bookmarkStart w:id="372" w:name="_Hlk10651079"/>
      <w:r>
        <w:rPr>
          <w:rFonts w:hint="eastAsia"/>
        </w:rPr>
        <w:t>5.2.2</w:t>
      </w:r>
      <w:r>
        <w:rPr>
          <w:rFonts w:hint="eastAsia"/>
        </w:rPr>
        <w:t>运行期地下水环境影响预测与评价</w:t>
      </w:r>
      <w:bookmarkEnd w:id="370"/>
      <w:bookmarkEnd w:id="371"/>
    </w:p>
    <w:p w14:paraId="1E1522C6" w14:textId="77777777" w:rsidR="00030581" w:rsidRDefault="00067329">
      <w:pPr>
        <w:pStyle w:val="affb"/>
        <w:ind w:firstLine="480"/>
      </w:pPr>
      <w:r>
        <w:rPr>
          <w:rFonts w:hint="eastAsia"/>
        </w:rPr>
        <w:t>1</w:t>
      </w:r>
      <w:r>
        <w:rPr>
          <w:rFonts w:hint="eastAsia"/>
        </w:rPr>
        <w:t>、预测原则</w:t>
      </w:r>
    </w:p>
    <w:p w14:paraId="2BE3C97B" w14:textId="77777777" w:rsidR="00030581" w:rsidRDefault="00067329">
      <w:pPr>
        <w:pStyle w:val="affb"/>
        <w:ind w:firstLine="480"/>
      </w:pPr>
      <w:r>
        <w:rPr>
          <w:rFonts w:hint="eastAsia"/>
        </w:rPr>
        <w:t>项目地下水环境影响预测原则为：</w:t>
      </w:r>
    </w:p>
    <w:p w14:paraId="5CB530B6" w14:textId="77777777" w:rsidR="00030581" w:rsidRDefault="00067329">
      <w:pPr>
        <w:pStyle w:val="affb"/>
        <w:ind w:firstLine="480"/>
      </w:pPr>
      <w:r>
        <w:rPr>
          <w:rFonts w:hint="eastAsia"/>
        </w:rPr>
        <w:t>（</w:t>
      </w:r>
      <w:r>
        <w:rPr>
          <w:rFonts w:hint="eastAsia"/>
        </w:rPr>
        <w:t>1</w:t>
      </w:r>
      <w:r>
        <w:rPr>
          <w:rFonts w:hint="eastAsia"/>
        </w:rPr>
        <w:t>）考虑到地下水环境污染的隐蔽性和难恢复性，遵循环境安</w:t>
      </w:r>
      <w:r>
        <w:rPr>
          <w:rFonts w:hint="eastAsia"/>
        </w:rPr>
        <w:t>全性原则，为评价各方案的环境安全和环境保护措施的合理性提供依据。</w:t>
      </w:r>
    </w:p>
    <w:p w14:paraId="2E1AA114" w14:textId="77777777" w:rsidR="00030581" w:rsidRDefault="00067329">
      <w:pPr>
        <w:pStyle w:val="affb"/>
        <w:ind w:firstLine="480"/>
      </w:pPr>
      <w:r>
        <w:rPr>
          <w:rFonts w:hint="eastAsia"/>
        </w:rPr>
        <w:t>（</w:t>
      </w:r>
      <w:r>
        <w:rPr>
          <w:rFonts w:hint="eastAsia"/>
        </w:rPr>
        <w:t>2</w:t>
      </w:r>
      <w:r>
        <w:rPr>
          <w:rFonts w:hint="eastAsia"/>
        </w:rPr>
        <w:t>）预测的范围、时段、内容和方法根据评价工作等级、工程特征与环境特征，结合当地环境功能和环保要求确定，以建设项目对地下水水质的影响为重点。</w:t>
      </w:r>
    </w:p>
    <w:p w14:paraId="4EA24E16" w14:textId="77777777" w:rsidR="00030581" w:rsidRDefault="00067329">
      <w:pPr>
        <w:pStyle w:val="affb"/>
        <w:ind w:firstLine="480"/>
      </w:pPr>
      <w:r>
        <w:rPr>
          <w:rFonts w:hint="eastAsia"/>
        </w:rPr>
        <w:t>2</w:t>
      </w:r>
      <w:r>
        <w:rPr>
          <w:rFonts w:hint="eastAsia"/>
        </w:rPr>
        <w:t>、预测范围与预测时段</w:t>
      </w:r>
    </w:p>
    <w:p w14:paraId="439A8952" w14:textId="77777777" w:rsidR="00030581" w:rsidRDefault="00067329">
      <w:pPr>
        <w:pStyle w:val="affb"/>
        <w:ind w:firstLine="480"/>
      </w:pPr>
      <w:r>
        <w:rPr>
          <w:rFonts w:hint="eastAsia"/>
        </w:rPr>
        <w:t>预测评价范围：本次地下水环境预测范围与评价调查范围一致。</w:t>
      </w:r>
    </w:p>
    <w:p w14:paraId="1A92D4C6" w14:textId="77777777" w:rsidR="00030581" w:rsidRDefault="00067329">
      <w:pPr>
        <w:pStyle w:val="affb"/>
        <w:ind w:firstLine="480"/>
      </w:pPr>
      <w:r>
        <w:rPr>
          <w:rFonts w:hint="eastAsia"/>
        </w:rPr>
        <w:t>预测时段：根据《环境影响评价技术导则</w:t>
      </w:r>
      <w:r>
        <w:rPr>
          <w:rFonts w:hint="eastAsia"/>
        </w:rPr>
        <w:t xml:space="preserve"> </w:t>
      </w:r>
      <w:r>
        <w:rPr>
          <w:rFonts w:hint="eastAsia"/>
        </w:rPr>
        <w:t>地下水环境》（</w:t>
      </w:r>
      <w:r>
        <w:rPr>
          <w:rFonts w:hint="eastAsia"/>
        </w:rPr>
        <w:t>HJ610-2016</w:t>
      </w:r>
      <w:r>
        <w:rPr>
          <w:rFonts w:hint="eastAsia"/>
        </w:rPr>
        <w:t>）第</w:t>
      </w:r>
      <w:r>
        <w:rPr>
          <w:rFonts w:hint="eastAsia"/>
        </w:rPr>
        <w:t>9.3</w:t>
      </w:r>
      <w:r>
        <w:rPr>
          <w:rFonts w:hint="eastAsia"/>
        </w:rPr>
        <w:t>节要求，预测时间定为</w:t>
      </w:r>
      <w:r>
        <w:rPr>
          <w:rFonts w:hint="eastAsia"/>
        </w:rPr>
        <w:t>100d</w:t>
      </w:r>
      <w:r>
        <w:rPr>
          <w:rFonts w:hint="eastAsia"/>
        </w:rPr>
        <w:t>、</w:t>
      </w:r>
      <w:r>
        <w:rPr>
          <w:rFonts w:hint="eastAsia"/>
        </w:rPr>
        <w:t>1000d</w:t>
      </w:r>
      <w:r>
        <w:rPr>
          <w:rFonts w:hint="eastAsia"/>
        </w:rPr>
        <w:t>、</w:t>
      </w:r>
      <w:r>
        <w:rPr>
          <w:rFonts w:hint="eastAsia"/>
        </w:rPr>
        <w:t>10a</w:t>
      </w:r>
      <w:r>
        <w:rPr>
          <w:rFonts w:hint="eastAsia"/>
        </w:rPr>
        <w:t>。</w:t>
      </w:r>
    </w:p>
    <w:p w14:paraId="0DF97C6F" w14:textId="77777777" w:rsidR="00030581" w:rsidRDefault="00067329">
      <w:pPr>
        <w:pStyle w:val="affb"/>
        <w:ind w:leftChars="200" w:left="480" w:firstLineChars="0" w:firstLine="0"/>
      </w:pPr>
      <w:r>
        <w:rPr>
          <w:rFonts w:hint="eastAsia"/>
        </w:rPr>
        <w:t>3</w:t>
      </w:r>
      <w:r>
        <w:rPr>
          <w:rFonts w:hint="eastAsia"/>
        </w:rPr>
        <w:t>、预测因子</w:t>
      </w:r>
    </w:p>
    <w:p w14:paraId="37277342" w14:textId="77777777" w:rsidR="00030581" w:rsidRDefault="00067329">
      <w:pPr>
        <w:pStyle w:val="affb"/>
        <w:ind w:firstLine="480"/>
      </w:pPr>
      <w:r>
        <w:rPr>
          <w:rFonts w:hint="eastAsia"/>
        </w:rPr>
        <w:t>根据工程分析，本次评价主要考虑循环水池防渗层破裂，废水泄漏对地下水的影响，废水中主要污染物为</w:t>
      </w:r>
      <w:r>
        <w:rPr>
          <w:rFonts w:hint="eastAsia"/>
        </w:rPr>
        <w:t>SS</w:t>
      </w:r>
      <w:r>
        <w:rPr>
          <w:rFonts w:hint="eastAsia"/>
        </w:rPr>
        <w:t>、总铁</w:t>
      </w:r>
      <w:r>
        <w:rPr>
          <w:rFonts w:hint="eastAsia"/>
        </w:rPr>
        <w:t>Fe</w:t>
      </w:r>
      <w:r>
        <w:rPr>
          <w:rFonts w:hint="eastAsia"/>
        </w:rPr>
        <w:t>，因</w:t>
      </w:r>
      <w:r>
        <w:rPr>
          <w:rFonts w:hint="eastAsia"/>
        </w:rPr>
        <w:t>SS</w:t>
      </w:r>
      <w:r>
        <w:rPr>
          <w:rFonts w:hint="eastAsia"/>
        </w:rPr>
        <w:t>无地下水环境质量标准，本评价不再将其作为预测因子。</w:t>
      </w:r>
    </w:p>
    <w:p w14:paraId="7F7D8902" w14:textId="77777777" w:rsidR="00030581" w:rsidRDefault="00067329">
      <w:pPr>
        <w:pStyle w:val="affb"/>
        <w:ind w:firstLine="480"/>
        <w:rPr>
          <w:b/>
        </w:rPr>
      </w:pPr>
      <w:r>
        <w:rPr>
          <w:rFonts w:hint="eastAsia"/>
        </w:rPr>
        <w:t>4</w:t>
      </w:r>
      <w:r>
        <w:t>、</w:t>
      </w:r>
      <w:r>
        <w:rPr>
          <w:rFonts w:hint="eastAsia"/>
        </w:rPr>
        <w:t>预测情景</w:t>
      </w:r>
    </w:p>
    <w:p w14:paraId="0DFE105C" w14:textId="77777777" w:rsidR="00030581" w:rsidRDefault="00067329">
      <w:pPr>
        <w:pStyle w:val="affb"/>
        <w:ind w:firstLine="480"/>
      </w:pPr>
      <w:r>
        <w:rPr>
          <w:rFonts w:hint="eastAsia"/>
        </w:rPr>
        <w:t>根据</w:t>
      </w:r>
      <w:r>
        <w:rPr>
          <w:rFonts w:hint="eastAsia"/>
        </w:rPr>
        <w:t>HJ610-2016</w:t>
      </w:r>
      <w:r>
        <w:rPr>
          <w:rFonts w:hint="eastAsia"/>
        </w:rPr>
        <w:t>要求：“一般情况下，建设项目需对正常工况和非正常工况情景分别进行预测。已设计地下水污染防渗措施的建设项目，可不进行正常状况情景下的预测”。项目依据《石油化工工程防渗技术规范》（</w:t>
      </w:r>
      <w:r>
        <w:rPr>
          <w:rFonts w:hint="eastAsia"/>
        </w:rPr>
        <w:t>GB/T50934-2</w:t>
      </w:r>
      <w:r>
        <w:rPr>
          <w:rFonts w:hint="eastAsia"/>
        </w:rPr>
        <w:t>013</w:t>
      </w:r>
      <w:r>
        <w:rPr>
          <w:rFonts w:hint="eastAsia"/>
        </w:rPr>
        <w:t>）设计地下水污染防渗措施，本次评价不再进行正常状况情景下的预测。</w:t>
      </w:r>
    </w:p>
    <w:p w14:paraId="66C64BFF" w14:textId="77777777" w:rsidR="00030581" w:rsidRDefault="00067329">
      <w:pPr>
        <w:pStyle w:val="affb"/>
        <w:ind w:firstLine="480"/>
      </w:pPr>
      <w:r>
        <w:rPr>
          <w:rFonts w:hint="eastAsia"/>
        </w:rPr>
        <w:t>非正常工况下：循环水池防渗层破损发生泄漏事件等突发事故（如防渗层出现裂缝），由于工作人员发现事故到处理事故需要一定时间，而在这段时间污染物会经过</w:t>
      </w:r>
      <w:r>
        <w:rPr>
          <w:rFonts w:hint="eastAsia"/>
        </w:rPr>
        <w:lastRenderedPageBreak/>
        <w:t>破坏的部位进入土壤及地下水，并对地下水造成污染。</w:t>
      </w:r>
    </w:p>
    <w:p w14:paraId="605E66C7" w14:textId="77777777" w:rsidR="00030581" w:rsidRDefault="00067329">
      <w:pPr>
        <w:pStyle w:val="affb"/>
        <w:ind w:firstLine="480"/>
      </w:pPr>
      <w:r>
        <w:rPr>
          <w:rFonts w:hint="eastAsia"/>
        </w:rPr>
        <w:t>5</w:t>
      </w:r>
      <w:r>
        <w:rPr>
          <w:rFonts w:hint="eastAsia"/>
        </w:rPr>
        <w:t>、</w:t>
      </w:r>
      <w:r>
        <w:t>评价标准</w:t>
      </w:r>
    </w:p>
    <w:p w14:paraId="2099C4C6" w14:textId="77777777" w:rsidR="00030581" w:rsidRDefault="00067329">
      <w:pPr>
        <w:pStyle w:val="affb"/>
        <w:ind w:firstLine="480"/>
        <w:rPr>
          <w:szCs w:val="24"/>
        </w:rPr>
      </w:pPr>
      <w:r>
        <w:rPr>
          <w:rFonts w:hint="eastAsia"/>
          <w:szCs w:val="24"/>
        </w:rPr>
        <w:t>总铁</w:t>
      </w:r>
      <w:r>
        <w:rPr>
          <w:szCs w:val="24"/>
        </w:rPr>
        <w:t>评价标准参照《地下水质量标准》（</w:t>
      </w:r>
      <w:r>
        <w:rPr>
          <w:szCs w:val="24"/>
        </w:rPr>
        <w:t>GB/T14848-2017</w:t>
      </w:r>
      <w:r>
        <w:rPr>
          <w:szCs w:val="24"/>
        </w:rPr>
        <w:t>）</w:t>
      </w:r>
      <w:r>
        <w:rPr>
          <w:szCs w:val="24"/>
        </w:rPr>
        <w:t>Ш</w:t>
      </w:r>
      <w:r>
        <w:rPr>
          <w:szCs w:val="24"/>
        </w:rPr>
        <w:t>类标准。</w:t>
      </w:r>
    </w:p>
    <w:p w14:paraId="461EA9A9" w14:textId="77777777" w:rsidR="00030581" w:rsidRDefault="00067329">
      <w:pPr>
        <w:pStyle w:val="affb"/>
        <w:ind w:firstLine="480"/>
      </w:pPr>
      <w:r>
        <w:rPr>
          <w:rFonts w:hint="eastAsia"/>
        </w:rPr>
        <w:t>6</w:t>
      </w:r>
      <w:r>
        <w:rPr>
          <w:rFonts w:hint="eastAsia"/>
        </w:rPr>
        <w:t>、</w:t>
      </w:r>
      <w:r>
        <w:t>预测</w:t>
      </w:r>
      <w:r>
        <w:rPr>
          <w:rFonts w:hint="eastAsia"/>
        </w:rPr>
        <w:t>模型</w:t>
      </w:r>
    </w:p>
    <w:p w14:paraId="215F880C" w14:textId="77777777" w:rsidR="00030581" w:rsidRDefault="00067329">
      <w:pPr>
        <w:spacing w:line="500" w:lineRule="exact"/>
        <w:rPr>
          <w:rFonts w:eastAsia="仿宋"/>
        </w:rPr>
      </w:pPr>
      <w:r>
        <w:rPr>
          <w:rFonts w:eastAsia="仿宋" w:hint="eastAsia"/>
        </w:rPr>
        <w:t>根据《环境影响评价技术导则</w:t>
      </w:r>
      <w:r>
        <w:rPr>
          <w:rFonts w:eastAsia="仿宋" w:hint="eastAsia"/>
        </w:rPr>
        <w:t xml:space="preserve"> </w:t>
      </w:r>
      <w:r>
        <w:rPr>
          <w:rFonts w:eastAsia="仿宋" w:hint="eastAsia"/>
        </w:rPr>
        <w:t>地下水环境》（</w:t>
      </w:r>
      <w:r>
        <w:rPr>
          <w:rFonts w:eastAsia="仿宋" w:hint="eastAsia"/>
        </w:rPr>
        <w:t>HJ610-2016</w:t>
      </w:r>
      <w:r>
        <w:rPr>
          <w:rFonts w:eastAsia="仿宋" w:hint="eastAsia"/>
        </w:rPr>
        <w:t>）要求，地下水环境影响评价三级评价预测方法可以选用解析法。由于泄漏事故易发现并</w:t>
      </w:r>
      <w:r>
        <w:rPr>
          <w:rFonts w:eastAsia="仿宋" w:hint="eastAsia"/>
        </w:rPr>
        <w:t>可以及时解决，因此事故状态下污染物的运移可概化为示踪剂瞬时（事故时）注入的一维稳定流动二维水动力弥散问题。取平行地下水流动方向为</w:t>
      </w:r>
      <w:r>
        <w:rPr>
          <w:rFonts w:eastAsia="仿宋" w:hint="eastAsia"/>
        </w:rPr>
        <w:t>x</w:t>
      </w:r>
      <w:r>
        <w:rPr>
          <w:rFonts w:eastAsia="仿宋" w:hint="eastAsia"/>
        </w:rPr>
        <w:t>轴正方向，垂直于地下水流向为</w:t>
      </w:r>
      <w:r>
        <w:rPr>
          <w:rFonts w:eastAsia="仿宋" w:hint="eastAsia"/>
        </w:rPr>
        <w:t>y</w:t>
      </w:r>
      <w:r>
        <w:rPr>
          <w:rFonts w:eastAsia="仿宋" w:hint="eastAsia"/>
        </w:rPr>
        <w:t>轴，则求取污染物浓度分布模型公式如下：</w:t>
      </w:r>
      <w:r>
        <w:rPr>
          <w:rFonts w:eastAsia="仿宋" w:hint="eastAsia"/>
        </w:rPr>
        <w:t xml:space="preserve"> </w:t>
      </w:r>
    </w:p>
    <w:p w14:paraId="68F2EB0E" w14:textId="77777777" w:rsidR="00030581" w:rsidRDefault="00067329">
      <w:pPr>
        <w:spacing w:line="500" w:lineRule="exact"/>
        <w:rPr>
          <w:rFonts w:eastAsia="仿宋"/>
        </w:rPr>
      </w:pPr>
      <w:r>
        <w:rPr>
          <w:rFonts w:eastAsia="仿宋" w:hint="eastAsia"/>
        </w:rPr>
        <w:t>瞬时（事故时）注入示踪剂——平面瞬时点源</w:t>
      </w:r>
    </w:p>
    <w:p w14:paraId="4A3068DA" w14:textId="77777777" w:rsidR="00030581" w:rsidRDefault="00067329">
      <w:pPr>
        <w:spacing w:line="240" w:lineRule="auto"/>
        <w:jc w:val="center"/>
      </w:pPr>
      <w:r>
        <w:rPr>
          <w:noProof/>
        </w:rPr>
        <w:drawing>
          <wp:inline distT="0" distB="0" distL="114300" distR="114300" wp14:anchorId="0AB29B6F" wp14:editId="0101B3B7">
            <wp:extent cx="3457575" cy="771525"/>
            <wp:effectExtent l="0" t="0" r="9525" b="3175"/>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46"/>
                    <a:stretch>
                      <a:fillRect/>
                    </a:stretch>
                  </pic:blipFill>
                  <pic:spPr>
                    <a:xfrm>
                      <a:off x="0" y="0"/>
                      <a:ext cx="3457575" cy="771525"/>
                    </a:xfrm>
                    <a:prstGeom prst="rect">
                      <a:avLst/>
                    </a:prstGeom>
                    <a:noFill/>
                    <a:ln>
                      <a:noFill/>
                    </a:ln>
                  </pic:spPr>
                </pic:pic>
              </a:graphicData>
            </a:graphic>
          </wp:inline>
        </w:drawing>
      </w:r>
    </w:p>
    <w:p w14:paraId="3E335B32" w14:textId="77777777" w:rsidR="00030581" w:rsidRDefault="00030581">
      <w:pPr>
        <w:spacing w:line="240" w:lineRule="auto"/>
        <w:jc w:val="center"/>
      </w:pPr>
    </w:p>
    <w:p w14:paraId="533E6B7F" w14:textId="77777777" w:rsidR="00030581" w:rsidRDefault="00067329">
      <w:pPr>
        <w:spacing w:line="500" w:lineRule="exact"/>
        <w:ind w:firstLineChars="0" w:firstLine="0"/>
        <w:rPr>
          <w:rFonts w:eastAsia="仿宋"/>
        </w:rPr>
      </w:pPr>
      <w:r>
        <w:rPr>
          <w:rFonts w:eastAsia="仿宋"/>
        </w:rPr>
        <w:t>式中：</w:t>
      </w:r>
      <w:r>
        <w:rPr>
          <w:rFonts w:eastAsia="仿宋"/>
        </w:rPr>
        <w:t>x</w:t>
      </w:r>
      <w:r>
        <w:rPr>
          <w:rFonts w:eastAsia="仿宋" w:hint="eastAsia"/>
        </w:rPr>
        <w:t>，</w:t>
      </w:r>
      <w:r>
        <w:rPr>
          <w:rFonts w:eastAsia="仿宋" w:hint="eastAsia"/>
        </w:rPr>
        <w:t>y</w:t>
      </w:r>
      <w:r>
        <w:rPr>
          <w:rFonts w:eastAsia="仿宋"/>
        </w:rPr>
        <w:t>—</w:t>
      </w:r>
      <w:r>
        <w:rPr>
          <w:rFonts w:eastAsia="仿宋" w:hint="eastAsia"/>
        </w:rPr>
        <w:t>计算点处的位置坐标</w:t>
      </w:r>
      <w:r>
        <w:rPr>
          <w:rFonts w:eastAsia="仿宋"/>
        </w:rPr>
        <w:t>；</w:t>
      </w:r>
    </w:p>
    <w:p w14:paraId="1CAEDB47" w14:textId="77777777" w:rsidR="00030581" w:rsidRDefault="00067329">
      <w:pPr>
        <w:spacing w:line="500" w:lineRule="exact"/>
        <w:rPr>
          <w:rFonts w:eastAsia="仿宋"/>
        </w:rPr>
      </w:pPr>
      <w:r>
        <w:rPr>
          <w:rFonts w:eastAsia="仿宋"/>
        </w:rPr>
        <w:t>t—</w:t>
      </w:r>
      <w:r>
        <w:rPr>
          <w:rFonts w:eastAsia="仿宋"/>
        </w:rPr>
        <w:t>时间，</w:t>
      </w:r>
      <w:r>
        <w:rPr>
          <w:rFonts w:eastAsia="仿宋"/>
        </w:rPr>
        <w:t>d</w:t>
      </w:r>
      <w:r>
        <w:rPr>
          <w:rFonts w:eastAsia="仿宋"/>
        </w:rPr>
        <w:t>；</w:t>
      </w:r>
    </w:p>
    <w:p w14:paraId="7B1EFB18" w14:textId="77777777" w:rsidR="00030581" w:rsidRDefault="00067329">
      <w:pPr>
        <w:spacing w:line="500" w:lineRule="exact"/>
        <w:rPr>
          <w:rFonts w:eastAsia="仿宋"/>
        </w:rPr>
      </w:pPr>
      <w:r>
        <w:rPr>
          <w:rFonts w:eastAsia="仿宋"/>
        </w:rPr>
        <w:t>C</w:t>
      </w:r>
      <w:r>
        <w:rPr>
          <w:rFonts w:eastAsia="仿宋"/>
        </w:rPr>
        <w:t>（</w:t>
      </w:r>
      <w:r>
        <w:rPr>
          <w:rFonts w:eastAsia="仿宋"/>
        </w:rPr>
        <w:t>x</w:t>
      </w:r>
      <w:r>
        <w:rPr>
          <w:rFonts w:eastAsia="仿宋" w:hint="eastAsia"/>
        </w:rPr>
        <w:t>，</w:t>
      </w:r>
      <w:r>
        <w:rPr>
          <w:rFonts w:eastAsia="仿宋" w:hint="eastAsia"/>
        </w:rPr>
        <w:t>y</w:t>
      </w:r>
      <w:r>
        <w:rPr>
          <w:rFonts w:eastAsia="仿宋" w:hint="eastAsia"/>
        </w:rPr>
        <w:t>，</w:t>
      </w:r>
      <w:r>
        <w:rPr>
          <w:rFonts w:eastAsia="仿宋"/>
        </w:rPr>
        <w:t>t</w:t>
      </w:r>
      <w:r>
        <w:rPr>
          <w:rFonts w:eastAsia="仿宋"/>
        </w:rPr>
        <w:t>）</w:t>
      </w:r>
      <w:r>
        <w:rPr>
          <w:rFonts w:eastAsia="仿宋"/>
        </w:rPr>
        <w:t>—t</w:t>
      </w:r>
      <w:r>
        <w:rPr>
          <w:rFonts w:eastAsia="仿宋"/>
        </w:rPr>
        <w:t>时刻点</w:t>
      </w:r>
      <w:r>
        <w:rPr>
          <w:rFonts w:eastAsia="仿宋"/>
        </w:rPr>
        <w:t>x</w:t>
      </w:r>
      <w:r>
        <w:rPr>
          <w:rFonts w:eastAsia="仿宋" w:hint="eastAsia"/>
        </w:rPr>
        <w:t>，</w:t>
      </w:r>
      <w:r>
        <w:rPr>
          <w:rFonts w:eastAsia="仿宋" w:hint="eastAsia"/>
        </w:rPr>
        <w:t>y</w:t>
      </w:r>
      <w:r>
        <w:rPr>
          <w:rFonts w:eastAsia="仿宋"/>
        </w:rPr>
        <w:t>处的示踪剂浓度，</w:t>
      </w:r>
      <w:r>
        <w:rPr>
          <w:rFonts w:eastAsia="仿宋"/>
        </w:rPr>
        <w:t>g/L</w:t>
      </w:r>
      <w:r>
        <w:rPr>
          <w:rFonts w:eastAsia="仿宋"/>
        </w:rPr>
        <w:t>；</w:t>
      </w:r>
    </w:p>
    <w:p w14:paraId="6E93D2C8" w14:textId="77777777" w:rsidR="00030581" w:rsidRDefault="00067329">
      <w:pPr>
        <w:spacing w:line="500" w:lineRule="exact"/>
        <w:rPr>
          <w:rFonts w:eastAsia="仿宋"/>
        </w:rPr>
      </w:pPr>
      <w:r>
        <w:rPr>
          <w:rFonts w:eastAsia="仿宋" w:hint="eastAsia"/>
        </w:rPr>
        <w:t>M</w:t>
      </w:r>
      <w:r>
        <w:rPr>
          <w:rFonts w:eastAsia="仿宋"/>
        </w:rPr>
        <w:t>—</w:t>
      </w:r>
      <w:r>
        <w:rPr>
          <w:rFonts w:eastAsia="仿宋" w:hint="eastAsia"/>
        </w:rPr>
        <w:t>含水层的厚度，</w:t>
      </w:r>
      <w:r>
        <w:rPr>
          <w:rFonts w:eastAsia="仿宋" w:hint="eastAsia"/>
        </w:rPr>
        <w:t>m</w:t>
      </w:r>
      <w:r>
        <w:rPr>
          <w:rFonts w:eastAsia="仿宋" w:hint="eastAsia"/>
        </w:rPr>
        <w:t>；</w:t>
      </w:r>
    </w:p>
    <w:p w14:paraId="380A47A8" w14:textId="77777777" w:rsidR="00030581" w:rsidRDefault="00067329">
      <w:pPr>
        <w:spacing w:line="500" w:lineRule="exact"/>
        <w:rPr>
          <w:rFonts w:eastAsia="仿宋"/>
        </w:rPr>
      </w:pPr>
      <w:r>
        <w:rPr>
          <w:rFonts w:eastAsia="仿宋" w:hint="eastAsia"/>
        </w:rPr>
        <w:t>m</w:t>
      </w:r>
      <w:r>
        <w:rPr>
          <w:rFonts w:eastAsia="仿宋" w:hint="eastAsia"/>
          <w:vertAlign w:val="subscript"/>
        </w:rPr>
        <w:t>M</w:t>
      </w:r>
      <w:r>
        <w:rPr>
          <w:rFonts w:eastAsia="仿宋"/>
        </w:rPr>
        <w:t>—</w:t>
      </w:r>
      <w:r>
        <w:rPr>
          <w:rFonts w:eastAsia="仿宋" w:hint="eastAsia"/>
        </w:rPr>
        <w:t>长度为</w:t>
      </w:r>
      <w:r>
        <w:rPr>
          <w:rFonts w:eastAsia="仿宋" w:hint="eastAsia"/>
        </w:rPr>
        <w:t>M</w:t>
      </w:r>
      <w:r>
        <w:rPr>
          <w:rFonts w:eastAsia="仿宋" w:hint="eastAsia"/>
        </w:rPr>
        <w:t>的线源瞬时注入的示踪剂质量，</w:t>
      </w:r>
      <w:r>
        <w:rPr>
          <w:rFonts w:eastAsia="仿宋" w:hint="eastAsia"/>
        </w:rPr>
        <w:t>kg</w:t>
      </w:r>
      <w:r>
        <w:rPr>
          <w:rFonts w:eastAsia="仿宋" w:hint="eastAsia"/>
        </w:rPr>
        <w:t>；</w:t>
      </w:r>
    </w:p>
    <w:p w14:paraId="7D6BBB63" w14:textId="77777777" w:rsidR="00030581" w:rsidRDefault="00067329">
      <w:pPr>
        <w:spacing w:line="500" w:lineRule="exact"/>
        <w:rPr>
          <w:rFonts w:eastAsia="仿宋"/>
        </w:rPr>
      </w:pPr>
      <w:r>
        <w:rPr>
          <w:rFonts w:eastAsia="仿宋"/>
        </w:rPr>
        <w:t>u—</w:t>
      </w:r>
      <w:r>
        <w:rPr>
          <w:rFonts w:eastAsia="仿宋"/>
        </w:rPr>
        <w:t>水流速度，</w:t>
      </w:r>
      <w:r>
        <w:rPr>
          <w:rFonts w:eastAsia="仿宋"/>
        </w:rPr>
        <w:t>m/d</w:t>
      </w:r>
      <w:r>
        <w:rPr>
          <w:rFonts w:eastAsia="仿宋"/>
        </w:rPr>
        <w:t>；</w:t>
      </w:r>
    </w:p>
    <w:p w14:paraId="2900D07C" w14:textId="77777777" w:rsidR="00030581" w:rsidRDefault="00067329">
      <w:pPr>
        <w:spacing w:line="500" w:lineRule="exact"/>
        <w:rPr>
          <w:rFonts w:eastAsia="仿宋"/>
        </w:rPr>
      </w:pPr>
      <w:r>
        <w:rPr>
          <w:rFonts w:eastAsia="仿宋" w:hint="eastAsia"/>
        </w:rPr>
        <w:t>n</w:t>
      </w:r>
      <w:r>
        <w:rPr>
          <w:rFonts w:eastAsia="仿宋"/>
        </w:rPr>
        <w:t>—</w:t>
      </w:r>
      <w:r>
        <w:rPr>
          <w:rFonts w:eastAsia="仿宋" w:hint="eastAsia"/>
        </w:rPr>
        <w:t>有效孔隙度，无量纲；</w:t>
      </w:r>
    </w:p>
    <w:p w14:paraId="1F4AE0EB" w14:textId="77777777" w:rsidR="00030581" w:rsidRDefault="00067329">
      <w:pPr>
        <w:spacing w:line="500" w:lineRule="exact"/>
        <w:rPr>
          <w:rFonts w:eastAsia="仿宋"/>
        </w:rPr>
      </w:pPr>
      <w:r>
        <w:rPr>
          <w:rFonts w:eastAsia="仿宋"/>
        </w:rPr>
        <w:t>D</w:t>
      </w:r>
      <w:r>
        <w:rPr>
          <w:rFonts w:eastAsia="仿宋" w:hint="eastAsia"/>
          <w:vertAlign w:val="subscript"/>
        </w:rPr>
        <w:t>L</w:t>
      </w:r>
      <w:r>
        <w:rPr>
          <w:rFonts w:eastAsia="仿宋"/>
        </w:rPr>
        <w:t>—</w:t>
      </w:r>
      <w:r>
        <w:rPr>
          <w:rFonts w:eastAsia="仿宋"/>
        </w:rPr>
        <w:t>纵向弥散系数，</w:t>
      </w:r>
      <w:r>
        <w:rPr>
          <w:rFonts w:eastAsia="仿宋"/>
        </w:rPr>
        <w:t>m</w:t>
      </w:r>
      <w:r>
        <w:rPr>
          <w:rFonts w:eastAsia="仿宋"/>
          <w:vertAlign w:val="superscript"/>
        </w:rPr>
        <w:t>2</w:t>
      </w:r>
      <w:r>
        <w:rPr>
          <w:rFonts w:eastAsia="仿宋"/>
        </w:rPr>
        <w:t>/d</w:t>
      </w:r>
      <w:r>
        <w:rPr>
          <w:rFonts w:eastAsia="仿宋"/>
        </w:rPr>
        <w:t>；</w:t>
      </w:r>
    </w:p>
    <w:p w14:paraId="16A34FDF" w14:textId="77777777" w:rsidR="00030581" w:rsidRDefault="00067329">
      <w:pPr>
        <w:spacing w:line="500" w:lineRule="exact"/>
        <w:rPr>
          <w:rFonts w:eastAsia="仿宋"/>
        </w:rPr>
      </w:pPr>
      <w:r>
        <w:rPr>
          <w:rFonts w:eastAsia="仿宋"/>
        </w:rPr>
        <w:t>D</w:t>
      </w:r>
      <w:r>
        <w:rPr>
          <w:rFonts w:eastAsia="仿宋" w:hint="eastAsia"/>
          <w:vertAlign w:val="subscript"/>
        </w:rPr>
        <w:t>T</w:t>
      </w:r>
      <w:r>
        <w:rPr>
          <w:rFonts w:eastAsia="仿宋"/>
        </w:rPr>
        <w:t>—</w:t>
      </w:r>
      <w:r>
        <w:rPr>
          <w:rFonts w:eastAsia="仿宋" w:hint="eastAsia"/>
        </w:rPr>
        <w:t>横向</w:t>
      </w:r>
      <w:r>
        <w:rPr>
          <w:rFonts w:eastAsia="仿宋"/>
        </w:rPr>
        <w:t>弥散系数，</w:t>
      </w:r>
      <w:r>
        <w:rPr>
          <w:rFonts w:eastAsia="仿宋"/>
        </w:rPr>
        <w:t>m</w:t>
      </w:r>
      <w:r>
        <w:rPr>
          <w:rFonts w:eastAsia="仿宋"/>
          <w:vertAlign w:val="superscript"/>
        </w:rPr>
        <w:t>2</w:t>
      </w:r>
      <w:r>
        <w:rPr>
          <w:rFonts w:eastAsia="仿宋"/>
        </w:rPr>
        <w:t>/d</w:t>
      </w:r>
      <w:r>
        <w:rPr>
          <w:rFonts w:eastAsia="仿宋"/>
        </w:rPr>
        <w:t>；</w:t>
      </w:r>
    </w:p>
    <w:p w14:paraId="123BCFD8" w14:textId="77777777" w:rsidR="00030581" w:rsidRDefault="00067329">
      <w:pPr>
        <w:spacing w:line="500" w:lineRule="exact"/>
      </w:pPr>
      <w:r>
        <w:rPr>
          <w:rFonts w:eastAsia="仿宋" w:hint="eastAsia"/>
        </w:rPr>
        <w:t>Π</w:t>
      </w:r>
      <w:r>
        <w:rPr>
          <w:rFonts w:eastAsia="仿宋"/>
        </w:rPr>
        <w:t>—</w:t>
      </w:r>
      <w:r>
        <w:rPr>
          <w:rFonts w:eastAsia="仿宋" w:hint="eastAsia"/>
        </w:rPr>
        <w:t>圆周率</w:t>
      </w:r>
      <w:r>
        <w:rPr>
          <w:rFonts w:eastAsia="仿宋" w:hint="eastAsia"/>
        </w:rPr>
        <w:t>。</w:t>
      </w:r>
    </w:p>
    <w:p w14:paraId="1BA13CEE" w14:textId="77777777" w:rsidR="00030581" w:rsidRDefault="00067329">
      <w:pPr>
        <w:spacing w:line="500" w:lineRule="exact"/>
        <w:rPr>
          <w:rFonts w:eastAsia="仿宋"/>
        </w:rPr>
      </w:pPr>
      <w:r>
        <w:rPr>
          <w:rFonts w:eastAsia="仿宋"/>
        </w:rPr>
        <w:t>2</w:t>
      </w:r>
      <w:r>
        <w:rPr>
          <w:rFonts w:eastAsia="仿宋"/>
        </w:rPr>
        <w:t>）</w:t>
      </w:r>
      <w:r>
        <w:rPr>
          <w:rFonts w:eastAsia="仿宋" w:hint="eastAsia"/>
        </w:rPr>
        <w:t>模型参数的选取</w:t>
      </w:r>
    </w:p>
    <w:p w14:paraId="13AB376D" w14:textId="77777777" w:rsidR="00030581" w:rsidRDefault="00067329">
      <w:pPr>
        <w:spacing w:line="500" w:lineRule="exact"/>
        <w:rPr>
          <w:rFonts w:eastAsia="仿宋"/>
        </w:rPr>
      </w:pPr>
      <w:r>
        <w:rPr>
          <w:rFonts w:eastAsia="仿宋" w:hint="eastAsia"/>
        </w:rPr>
        <w:t>①注入的示踪剂质量</w:t>
      </w:r>
      <w:r>
        <w:rPr>
          <w:rFonts w:eastAsia="仿宋" w:hint="eastAsia"/>
        </w:rPr>
        <w:t>m</w:t>
      </w:r>
      <w:r>
        <w:rPr>
          <w:rFonts w:eastAsia="仿宋" w:hint="eastAsia"/>
          <w:vertAlign w:val="subscript"/>
        </w:rPr>
        <w:t>M</w:t>
      </w:r>
      <w:r>
        <w:rPr>
          <w:rFonts w:eastAsia="仿宋" w:hint="eastAsia"/>
        </w:rPr>
        <w:t>：</w:t>
      </w:r>
      <w:r>
        <w:rPr>
          <w:rFonts w:eastAsia="仿宋" w:hint="eastAsia"/>
        </w:rPr>
        <w:t>本次评价假定废水沉淀池防渗层破裂后，破损面积占四周壁总面积的</w:t>
      </w:r>
      <w:r>
        <w:rPr>
          <w:rFonts w:eastAsia="仿宋" w:hint="eastAsia"/>
        </w:rPr>
        <w:t>10</w:t>
      </w:r>
      <w:r>
        <w:rPr>
          <w:rFonts w:eastAsia="仿宋" w:hint="eastAsia"/>
        </w:rPr>
        <w:t>％，并且破损部分渗漏量为正常工况下的</w:t>
      </w:r>
      <w:r>
        <w:rPr>
          <w:rFonts w:eastAsia="仿宋" w:hint="eastAsia"/>
        </w:rPr>
        <w:t>20</w:t>
      </w:r>
      <w:r>
        <w:rPr>
          <w:rFonts w:eastAsia="仿宋" w:hint="eastAsia"/>
        </w:rPr>
        <w:t>倍。废水沉淀池为钢筋混</w:t>
      </w:r>
      <w:r>
        <w:rPr>
          <w:rFonts w:eastAsia="仿宋" w:hint="eastAsia"/>
        </w:rPr>
        <w:lastRenderedPageBreak/>
        <w:t>凝土结构，根据《给水排水构筑物工程施工及验收规范》（</w:t>
      </w:r>
      <w:r>
        <w:rPr>
          <w:rFonts w:eastAsia="仿宋" w:hint="eastAsia"/>
        </w:rPr>
        <w:t>GB50141-2008</w:t>
      </w:r>
      <w:r>
        <w:rPr>
          <w:rFonts w:eastAsia="仿宋" w:hint="eastAsia"/>
        </w:rPr>
        <w:t>）可知，符合工程验收合格标准条件下允许的渗水量为不超过</w:t>
      </w:r>
      <w:r>
        <w:rPr>
          <w:rFonts w:eastAsia="仿宋" w:hint="eastAsia"/>
        </w:rPr>
        <w:t>2L/(m</w:t>
      </w:r>
      <w:r>
        <w:rPr>
          <w:rFonts w:eastAsia="仿宋" w:hint="eastAsia"/>
          <w:vertAlign w:val="superscript"/>
        </w:rPr>
        <w:t>2</w:t>
      </w:r>
      <w:r>
        <w:rPr>
          <w:rFonts w:eastAsia="仿宋" w:hint="eastAsia"/>
        </w:rPr>
        <w:t>•</w:t>
      </w:r>
      <w:r>
        <w:rPr>
          <w:rFonts w:eastAsia="仿宋" w:hint="eastAsia"/>
        </w:rPr>
        <w:t>d)</w:t>
      </w:r>
      <w:r>
        <w:rPr>
          <w:rFonts w:eastAsia="仿宋" w:hint="eastAsia"/>
        </w:rPr>
        <w:t>，非正常工况的渗水量为</w:t>
      </w:r>
      <w:r>
        <w:rPr>
          <w:rFonts w:eastAsia="仿宋" w:hint="eastAsia"/>
        </w:rPr>
        <w:t>100L/(m</w:t>
      </w:r>
      <w:r>
        <w:rPr>
          <w:rFonts w:eastAsia="仿宋" w:hint="eastAsia"/>
          <w:vertAlign w:val="superscript"/>
        </w:rPr>
        <w:t>2</w:t>
      </w:r>
      <w:r>
        <w:rPr>
          <w:rFonts w:eastAsia="仿宋" w:hint="eastAsia"/>
        </w:rPr>
        <w:t>•</w:t>
      </w:r>
      <w:r>
        <w:rPr>
          <w:rFonts w:eastAsia="仿宋" w:hint="eastAsia"/>
        </w:rPr>
        <w:t>d)</w:t>
      </w:r>
      <w:r>
        <w:rPr>
          <w:rFonts w:eastAsia="仿宋" w:hint="eastAsia"/>
        </w:rPr>
        <w:t>。废水沉淀池最大容积</w:t>
      </w:r>
      <w:r>
        <w:rPr>
          <w:rFonts w:eastAsia="仿宋" w:hint="eastAsia"/>
        </w:rPr>
        <w:t>250m</w:t>
      </w:r>
      <w:r>
        <w:rPr>
          <w:rFonts w:eastAsia="仿宋" w:hint="eastAsia"/>
          <w:vertAlign w:val="superscript"/>
        </w:rPr>
        <w:t>3</w:t>
      </w:r>
      <w:r>
        <w:rPr>
          <w:rFonts w:eastAsia="仿宋" w:hint="eastAsia"/>
        </w:rPr>
        <w:t>（</w:t>
      </w:r>
      <w:r>
        <w:rPr>
          <w:rFonts w:eastAsia="仿宋" w:hint="eastAsia"/>
        </w:rPr>
        <w:t>10m</w:t>
      </w:r>
      <w:r>
        <w:rPr>
          <w:rFonts w:eastAsia="仿宋" w:hint="eastAsia"/>
        </w:rPr>
        <w:t>×</w:t>
      </w:r>
      <w:r>
        <w:rPr>
          <w:rFonts w:eastAsia="仿宋" w:hint="eastAsia"/>
        </w:rPr>
        <w:t>10m</w:t>
      </w:r>
      <w:r>
        <w:rPr>
          <w:rFonts w:eastAsia="仿宋" w:hint="eastAsia"/>
        </w:rPr>
        <w:t>×</w:t>
      </w:r>
      <w:r>
        <w:rPr>
          <w:rFonts w:eastAsia="仿宋" w:hint="eastAsia"/>
        </w:rPr>
        <w:t>2.5m</w:t>
      </w:r>
      <w:r>
        <w:rPr>
          <w:rFonts w:eastAsia="仿宋" w:hint="eastAsia"/>
        </w:rPr>
        <w:t>），四周池壁、池底破</w:t>
      </w:r>
      <w:r>
        <w:rPr>
          <w:rFonts w:eastAsia="仿宋" w:hint="eastAsia"/>
        </w:rPr>
        <w:t>损面积为</w:t>
      </w:r>
      <w:r>
        <w:rPr>
          <w:rFonts w:eastAsia="仿宋" w:hint="eastAsia"/>
        </w:rPr>
        <w:t>15m</w:t>
      </w:r>
      <w:r>
        <w:rPr>
          <w:rFonts w:eastAsia="仿宋" w:hint="eastAsia"/>
          <w:vertAlign w:val="superscript"/>
        </w:rPr>
        <w:t>2</w:t>
      </w:r>
      <w:r>
        <w:rPr>
          <w:rFonts w:eastAsia="仿宋" w:hint="eastAsia"/>
        </w:rPr>
        <w:t>，故总渗漏量为</w:t>
      </w:r>
      <w:r>
        <w:rPr>
          <w:rFonts w:eastAsia="仿宋" w:hint="eastAsia"/>
        </w:rPr>
        <w:t>300L/d</w:t>
      </w:r>
      <w:r>
        <w:rPr>
          <w:rFonts w:eastAsia="仿宋" w:hint="eastAsia"/>
        </w:rPr>
        <w:t>。假设工作人员从发现防渗层破裂到完成防渗层修复共需</w:t>
      </w:r>
      <w:r>
        <w:rPr>
          <w:rFonts w:eastAsia="仿宋" w:hint="eastAsia"/>
        </w:rPr>
        <w:t>15d</w:t>
      </w:r>
      <w:r>
        <w:rPr>
          <w:rFonts w:eastAsia="仿宋" w:hint="eastAsia"/>
        </w:rPr>
        <w:t>，污染源随之消失恢复正常，在该类情景下，污染物排放为非连续排放，在时间尺度上设定为瞬时源，渗漏水按照渗透的方式经过包气带向下运移，把渗漏的量当成不被包气带吸附和降解而全部进入含水层计算，不考虑渗透本身造成的时间滞后。</w:t>
      </w:r>
    </w:p>
    <w:p w14:paraId="2A7A1695" w14:textId="77777777" w:rsidR="00030581" w:rsidRDefault="00067329">
      <w:pPr>
        <w:spacing w:line="500" w:lineRule="exact"/>
        <w:rPr>
          <w:rFonts w:eastAsia="仿宋"/>
        </w:rPr>
      </w:pPr>
      <w:r>
        <w:rPr>
          <w:rFonts w:eastAsia="仿宋" w:hint="eastAsia"/>
        </w:rPr>
        <w:t>根据工程分析，渗漏废水中总铁浓度为</w:t>
      </w:r>
      <w:r>
        <w:rPr>
          <w:rFonts w:eastAsia="仿宋" w:hint="eastAsia"/>
        </w:rPr>
        <w:t>4mg/L</w:t>
      </w:r>
      <w:r>
        <w:rPr>
          <w:rFonts w:eastAsia="仿宋" w:hint="eastAsia"/>
        </w:rPr>
        <w:t>，则污染物渗漏量分别为：</w:t>
      </w:r>
      <w:r>
        <w:rPr>
          <w:rFonts w:eastAsia="仿宋" w:hint="eastAsia"/>
        </w:rPr>
        <w:t>mM</w:t>
      </w:r>
      <w:r>
        <w:rPr>
          <w:rFonts w:eastAsia="仿宋" w:hint="eastAsia"/>
        </w:rPr>
        <w:t>（</w:t>
      </w:r>
      <w:r>
        <w:rPr>
          <w:rFonts w:eastAsia="仿宋" w:hint="eastAsia"/>
        </w:rPr>
        <w:t>Fe</w:t>
      </w:r>
      <w:r>
        <w:rPr>
          <w:rFonts w:eastAsia="仿宋" w:hint="eastAsia"/>
        </w:rPr>
        <w:t>）</w:t>
      </w:r>
      <w:r>
        <w:rPr>
          <w:rFonts w:eastAsia="仿宋" w:hint="eastAsia"/>
        </w:rPr>
        <w:t>=0.018kg</w:t>
      </w:r>
      <w:r>
        <w:rPr>
          <w:rFonts w:eastAsia="仿宋" w:hint="eastAsia"/>
        </w:rPr>
        <w:t>。</w:t>
      </w:r>
    </w:p>
    <w:p w14:paraId="28C11EA2" w14:textId="77777777" w:rsidR="00030581" w:rsidRDefault="00067329">
      <w:pPr>
        <w:spacing w:line="500" w:lineRule="exact"/>
        <w:rPr>
          <w:rFonts w:eastAsia="仿宋"/>
        </w:rPr>
      </w:pPr>
      <w:r>
        <w:rPr>
          <w:rFonts w:eastAsia="仿宋" w:hint="eastAsia"/>
        </w:rPr>
        <w:t>②含水层厚度</w:t>
      </w:r>
      <w:r>
        <w:rPr>
          <w:rFonts w:eastAsia="仿宋" w:hint="eastAsia"/>
        </w:rPr>
        <w:t>M</w:t>
      </w:r>
      <w:r>
        <w:rPr>
          <w:rFonts w:eastAsia="仿宋" w:hint="eastAsia"/>
        </w:rPr>
        <w:t>：根据水文地质图，本项目含水层为基岩风化裂隙含水层，含水层的厚度由风华带厚度确定，</w:t>
      </w:r>
      <w:r>
        <w:rPr>
          <w:rFonts w:eastAsia="仿宋" w:hint="eastAsia"/>
        </w:rPr>
        <w:t>本区风化带厚度</w:t>
      </w:r>
      <w:r>
        <w:rPr>
          <w:rFonts w:eastAsia="仿宋" w:hint="eastAsia"/>
        </w:rPr>
        <w:t xml:space="preserve"> 60-75m </w:t>
      </w:r>
      <w:r>
        <w:rPr>
          <w:rFonts w:eastAsia="仿宋" w:hint="eastAsia"/>
        </w:rPr>
        <w:t>，按</w:t>
      </w:r>
      <w:r>
        <w:rPr>
          <w:rFonts w:eastAsia="仿宋" w:hint="eastAsia"/>
        </w:rPr>
        <w:t xml:space="preserve"> </w:t>
      </w:r>
      <w:r>
        <w:rPr>
          <w:rFonts w:eastAsia="仿宋" w:hint="eastAsia"/>
        </w:rPr>
        <w:t>照风险最大原则，本次取最小值</w:t>
      </w:r>
      <w:r>
        <w:rPr>
          <w:rFonts w:eastAsia="仿宋" w:hint="eastAsia"/>
        </w:rPr>
        <w:t xml:space="preserve"> 60m</w:t>
      </w:r>
      <w:r>
        <w:rPr>
          <w:rFonts w:eastAsia="仿宋" w:hint="eastAsia"/>
        </w:rPr>
        <w:t>；</w:t>
      </w:r>
    </w:p>
    <w:p w14:paraId="13C0F1CA" w14:textId="77777777" w:rsidR="00030581" w:rsidRDefault="00067329">
      <w:pPr>
        <w:spacing w:line="500" w:lineRule="exact"/>
        <w:rPr>
          <w:rFonts w:eastAsia="仿宋"/>
        </w:rPr>
      </w:pPr>
      <w:r>
        <w:rPr>
          <w:rFonts w:eastAsia="仿宋" w:hint="eastAsia"/>
        </w:rPr>
        <w:t>③</w:t>
      </w:r>
      <w:r>
        <w:rPr>
          <w:rFonts w:eastAsia="仿宋"/>
        </w:rPr>
        <w:t>水流速度</w:t>
      </w:r>
      <w:r>
        <w:rPr>
          <w:rFonts w:eastAsia="仿宋"/>
        </w:rPr>
        <w:t>u</w:t>
      </w:r>
      <w:r>
        <w:rPr>
          <w:rFonts w:eastAsia="仿宋"/>
        </w:rPr>
        <w:t>：根据达西定律</w:t>
      </w:r>
      <w:r>
        <w:rPr>
          <w:rFonts w:eastAsia="仿宋"/>
        </w:rPr>
        <w:t>u=</w:t>
      </w:r>
      <w:r>
        <w:rPr>
          <w:rFonts w:eastAsia="仿宋"/>
        </w:rPr>
        <w:t>含水层渗透系数</w:t>
      </w:r>
      <w:r>
        <w:rPr>
          <w:rFonts w:eastAsia="仿宋"/>
        </w:rPr>
        <w:t>×</w:t>
      </w:r>
      <w:r>
        <w:rPr>
          <w:rFonts w:eastAsia="仿宋"/>
        </w:rPr>
        <w:t>地下水水力坡度，根据地下水概况分析，</w:t>
      </w:r>
      <w:r>
        <w:rPr>
          <w:rFonts w:eastAsia="仿宋" w:hint="eastAsia"/>
        </w:rPr>
        <w:t>《环境影响评价技术导则</w:t>
      </w:r>
      <w:r>
        <w:rPr>
          <w:rFonts w:eastAsia="仿宋" w:hint="eastAsia"/>
        </w:rPr>
        <w:t xml:space="preserve"> </w:t>
      </w:r>
      <w:r>
        <w:rPr>
          <w:rFonts w:eastAsia="仿宋" w:hint="eastAsia"/>
        </w:rPr>
        <w:t>地下水环境》（</w:t>
      </w:r>
      <w:r>
        <w:rPr>
          <w:rFonts w:eastAsia="仿宋" w:hint="eastAsia"/>
        </w:rPr>
        <w:t>HJ610-2016</w:t>
      </w:r>
      <w:r>
        <w:rPr>
          <w:rFonts w:eastAsia="仿宋" w:hint="eastAsia"/>
        </w:rPr>
        <w:t>）表</w:t>
      </w:r>
      <w:r>
        <w:rPr>
          <w:rFonts w:eastAsia="仿宋" w:hint="eastAsia"/>
        </w:rPr>
        <w:t>B.1</w:t>
      </w:r>
      <w:r>
        <w:rPr>
          <w:rFonts w:eastAsia="仿宋" w:hint="eastAsia"/>
        </w:rPr>
        <w:t>渗透系数经验值表</w:t>
      </w:r>
      <w:r>
        <w:rPr>
          <w:rFonts w:eastAsia="仿宋"/>
        </w:rPr>
        <w:t>，</w:t>
      </w:r>
      <w:r>
        <w:rPr>
          <w:rFonts w:eastAsia="仿宋" w:hint="eastAsia"/>
        </w:rPr>
        <w:t>结合本项目区域含水层水文特征，渗透系数为</w:t>
      </w:r>
      <w:r>
        <w:rPr>
          <w:rFonts w:eastAsia="仿宋" w:hint="eastAsia"/>
        </w:rPr>
        <w:t>1.754</w:t>
      </w:r>
      <w:r>
        <w:rPr>
          <w:rFonts w:eastAsia="仿宋" w:hint="eastAsia"/>
        </w:rPr>
        <w:t>m/d</w:t>
      </w:r>
      <w:r>
        <w:rPr>
          <w:rFonts w:eastAsia="仿宋" w:hint="eastAsia"/>
        </w:rPr>
        <w:t>；水力梯度在水文地质图上量取等水位线后经计算</w:t>
      </w:r>
      <w:r>
        <w:rPr>
          <w:rFonts w:eastAsia="仿宋" w:hint="eastAsia"/>
        </w:rPr>
        <w:t>I=</w:t>
      </w:r>
      <w:r>
        <w:rPr>
          <w:rFonts w:eastAsia="仿宋" w:hint="eastAsia"/>
        </w:rPr>
        <w:t>△</w:t>
      </w:r>
      <w:r>
        <w:rPr>
          <w:rFonts w:eastAsia="仿宋" w:hint="eastAsia"/>
        </w:rPr>
        <w:t>H/L=0.0</w:t>
      </w:r>
      <w:r>
        <w:rPr>
          <w:rFonts w:eastAsia="仿宋" w:hint="eastAsia"/>
        </w:rPr>
        <w:t>35</w:t>
      </w:r>
      <w:r>
        <w:rPr>
          <w:rFonts w:eastAsia="仿宋" w:hint="eastAsia"/>
        </w:rPr>
        <w:t>，</w:t>
      </w:r>
    </w:p>
    <w:p w14:paraId="6C088A0D" w14:textId="77777777" w:rsidR="00030581" w:rsidRDefault="00067329">
      <w:pPr>
        <w:spacing w:line="500" w:lineRule="exact"/>
        <w:rPr>
          <w:rFonts w:eastAsia="仿宋"/>
        </w:rPr>
      </w:pPr>
      <w:r>
        <w:rPr>
          <w:rFonts w:eastAsia="仿宋" w:hint="eastAsia"/>
        </w:rPr>
        <w:t>④</w:t>
      </w:r>
      <w:r>
        <w:rPr>
          <w:rFonts w:eastAsia="仿宋"/>
        </w:rPr>
        <w:t>有效孔隙度（</w:t>
      </w:r>
      <w:r>
        <w:rPr>
          <w:rFonts w:eastAsia="仿宋"/>
        </w:rPr>
        <w:t>n</w:t>
      </w:r>
      <w:r>
        <w:rPr>
          <w:rFonts w:eastAsia="仿宋"/>
        </w:rPr>
        <w:t>）：根据资料选取</w:t>
      </w:r>
      <w:r>
        <w:rPr>
          <w:rFonts w:eastAsia="仿宋"/>
        </w:rPr>
        <w:t>0.3</w:t>
      </w:r>
      <w:r>
        <w:rPr>
          <w:rFonts w:eastAsia="仿宋"/>
        </w:rPr>
        <w:t>。</w:t>
      </w:r>
    </w:p>
    <w:p w14:paraId="1EA5135B" w14:textId="77777777" w:rsidR="00030581" w:rsidRDefault="00067329">
      <w:pPr>
        <w:spacing w:line="500" w:lineRule="exact"/>
        <w:rPr>
          <w:rFonts w:eastAsia="仿宋"/>
        </w:rPr>
      </w:pPr>
      <w:r>
        <w:rPr>
          <w:rFonts w:eastAsia="仿宋" w:hint="eastAsia"/>
        </w:rPr>
        <w:t>⑤</w:t>
      </w:r>
      <w:r>
        <w:rPr>
          <w:rFonts w:eastAsia="仿宋"/>
        </w:rPr>
        <w:t>弥散系数：纵横弥散系数根据含水层岩性及渗透系数、水力坡度等因素，本项目参考《海岸工程》第</w:t>
      </w:r>
      <w:r>
        <w:rPr>
          <w:rFonts w:eastAsia="仿宋"/>
        </w:rPr>
        <w:t>17</w:t>
      </w:r>
      <w:r>
        <w:rPr>
          <w:rFonts w:eastAsia="仿宋"/>
        </w:rPr>
        <w:t>卷第</w:t>
      </w:r>
      <w:r>
        <w:rPr>
          <w:rFonts w:eastAsia="仿宋"/>
        </w:rPr>
        <w:t>3</w:t>
      </w:r>
      <w:r>
        <w:rPr>
          <w:rFonts w:eastAsia="仿宋"/>
        </w:rPr>
        <w:t>期</w:t>
      </w:r>
      <w:r>
        <w:rPr>
          <w:rFonts w:eastAsia="仿宋"/>
        </w:rPr>
        <w:t>-</w:t>
      </w:r>
      <w:r>
        <w:rPr>
          <w:rFonts w:eastAsia="仿宋"/>
        </w:rPr>
        <w:t>地下水弥散系数的测定中的弥散系数参考表，具体见下表。</w:t>
      </w:r>
    </w:p>
    <w:p w14:paraId="3DE43CA3"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5</w:t>
      </w:r>
      <w:r>
        <w:rPr>
          <w:rFonts w:eastAsia="仿宋" w:hint="eastAsia"/>
          <w:b/>
          <w:bCs/>
          <w:lang w:val="en-US"/>
        </w:rPr>
        <w:t>.</w:t>
      </w:r>
      <w:r>
        <w:rPr>
          <w:rFonts w:eastAsia="仿宋" w:hint="eastAsia"/>
          <w:b/>
          <w:bCs/>
        </w:rPr>
        <w:t>2-</w:t>
      </w:r>
      <w:r>
        <w:rPr>
          <w:rFonts w:eastAsia="仿宋" w:hint="eastAsia"/>
          <w:b/>
          <w:bCs/>
          <w:lang w:val="en-US"/>
        </w:rPr>
        <w:t>1</w:t>
      </w:r>
      <w:r>
        <w:rPr>
          <w:rFonts w:eastAsia="仿宋" w:hint="eastAsia"/>
          <w:b/>
          <w:bCs/>
        </w:rPr>
        <w:t>弥散系数参考表</w:t>
      </w:r>
      <w:r>
        <w:rPr>
          <w:rFonts w:eastAsia="仿宋" w:hint="eastAsia"/>
          <w:b/>
          <w:bCs/>
        </w:rPr>
        <w:t xml:space="preserve"> </w:t>
      </w:r>
    </w:p>
    <w:tbl>
      <w:tblPr>
        <w:tblW w:w="5000" w:type="pct"/>
        <w:jc w:val="center"/>
        <w:tblBorders>
          <w:top w:val="single" w:sz="12" w:space="0" w:color="auto"/>
          <w:bottom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204"/>
        <w:gridCol w:w="2105"/>
        <w:gridCol w:w="2746"/>
        <w:gridCol w:w="2971"/>
      </w:tblGrid>
      <w:tr w:rsidR="00030581" w14:paraId="6C72CFD9" w14:textId="77777777">
        <w:trPr>
          <w:trHeight w:val="340"/>
          <w:jc w:val="center"/>
        </w:trPr>
        <w:tc>
          <w:tcPr>
            <w:tcW w:w="667" w:type="pct"/>
            <w:vMerge w:val="restart"/>
            <w:vAlign w:val="center"/>
          </w:tcPr>
          <w:p w14:paraId="77F703FD" w14:textId="77777777" w:rsidR="00030581" w:rsidRDefault="00067329">
            <w:pPr>
              <w:spacing w:line="240" w:lineRule="auto"/>
              <w:ind w:firstLineChars="0" w:firstLine="0"/>
              <w:jc w:val="center"/>
              <w:rPr>
                <w:rFonts w:eastAsia="仿宋"/>
                <w:sz w:val="21"/>
                <w:szCs w:val="21"/>
              </w:rPr>
            </w:pPr>
            <w:r>
              <w:rPr>
                <w:rFonts w:eastAsia="仿宋"/>
                <w:sz w:val="21"/>
                <w:szCs w:val="21"/>
              </w:rPr>
              <w:t>国内外经验系数</w:t>
            </w:r>
          </w:p>
        </w:tc>
        <w:tc>
          <w:tcPr>
            <w:tcW w:w="1166" w:type="pct"/>
            <w:vAlign w:val="center"/>
          </w:tcPr>
          <w:p w14:paraId="5A610BC0" w14:textId="77777777" w:rsidR="00030581" w:rsidRDefault="00067329">
            <w:pPr>
              <w:spacing w:line="240" w:lineRule="auto"/>
              <w:ind w:firstLineChars="0" w:firstLine="0"/>
              <w:jc w:val="center"/>
              <w:rPr>
                <w:rFonts w:eastAsia="仿宋"/>
                <w:sz w:val="21"/>
                <w:szCs w:val="21"/>
              </w:rPr>
            </w:pPr>
            <w:r>
              <w:rPr>
                <w:rFonts w:eastAsia="仿宋"/>
                <w:sz w:val="21"/>
                <w:szCs w:val="21"/>
              </w:rPr>
              <w:t>含水层类型</w:t>
            </w:r>
          </w:p>
        </w:tc>
        <w:tc>
          <w:tcPr>
            <w:tcW w:w="1521" w:type="pct"/>
            <w:vAlign w:val="center"/>
          </w:tcPr>
          <w:p w14:paraId="580CB4EB" w14:textId="77777777" w:rsidR="00030581" w:rsidRDefault="00067329">
            <w:pPr>
              <w:spacing w:line="240" w:lineRule="auto"/>
              <w:ind w:firstLineChars="0" w:firstLine="0"/>
              <w:jc w:val="center"/>
              <w:rPr>
                <w:rFonts w:eastAsia="仿宋"/>
                <w:sz w:val="21"/>
                <w:szCs w:val="21"/>
              </w:rPr>
            </w:pPr>
            <w:r>
              <w:rPr>
                <w:rFonts w:eastAsia="仿宋"/>
                <w:sz w:val="21"/>
                <w:szCs w:val="21"/>
              </w:rPr>
              <w:t>纵向弥散系数（</w:t>
            </w:r>
            <w:r>
              <w:rPr>
                <w:rFonts w:eastAsia="仿宋"/>
                <w:sz w:val="21"/>
                <w:szCs w:val="21"/>
              </w:rPr>
              <w:t>m</w:t>
            </w:r>
            <w:r>
              <w:rPr>
                <w:rFonts w:eastAsia="仿宋"/>
                <w:sz w:val="21"/>
                <w:szCs w:val="21"/>
                <w:vertAlign w:val="superscript"/>
              </w:rPr>
              <w:t>2</w:t>
            </w:r>
            <w:r>
              <w:rPr>
                <w:rFonts w:eastAsia="仿宋"/>
                <w:sz w:val="21"/>
                <w:szCs w:val="21"/>
              </w:rPr>
              <w:t>/d</w:t>
            </w:r>
            <w:r>
              <w:rPr>
                <w:rFonts w:eastAsia="仿宋"/>
                <w:sz w:val="21"/>
                <w:szCs w:val="21"/>
              </w:rPr>
              <w:t>）</w:t>
            </w:r>
          </w:p>
        </w:tc>
        <w:tc>
          <w:tcPr>
            <w:tcW w:w="1646" w:type="pct"/>
            <w:vAlign w:val="center"/>
          </w:tcPr>
          <w:p w14:paraId="7A8571FC" w14:textId="77777777" w:rsidR="00030581" w:rsidRDefault="00067329">
            <w:pPr>
              <w:spacing w:line="240" w:lineRule="auto"/>
              <w:ind w:firstLineChars="0" w:firstLine="0"/>
              <w:jc w:val="center"/>
              <w:rPr>
                <w:rFonts w:eastAsia="仿宋"/>
                <w:sz w:val="21"/>
                <w:szCs w:val="21"/>
              </w:rPr>
            </w:pPr>
            <w:r>
              <w:rPr>
                <w:rFonts w:eastAsia="仿宋"/>
                <w:sz w:val="21"/>
                <w:szCs w:val="21"/>
              </w:rPr>
              <w:t>横向弥散系数（</w:t>
            </w:r>
            <w:r>
              <w:rPr>
                <w:rFonts w:eastAsia="仿宋"/>
                <w:sz w:val="21"/>
                <w:szCs w:val="21"/>
              </w:rPr>
              <w:t>m</w:t>
            </w:r>
            <w:r>
              <w:rPr>
                <w:rFonts w:eastAsia="仿宋"/>
                <w:sz w:val="21"/>
                <w:szCs w:val="21"/>
                <w:vertAlign w:val="superscript"/>
              </w:rPr>
              <w:t>2</w:t>
            </w:r>
            <w:r>
              <w:rPr>
                <w:rFonts w:eastAsia="仿宋"/>
                <w:sz w:val="21"/>
                <w:szCs w:val="21"/>
              </w:rPr>
              <w:t>/d</w:t>
            </w:r>
            <w:r>
              <w:rPr>
                <w:rFonts w:eastAsia="仿宋"/>
                <w:sz w:val="21"/>
                <w:szCs w:val="21"/>
              </w:rPr>
              <w:t>）</w:t>
            </w:r>
          </w:p>
        </w:tc>
      </w:tr>
      <w:tr w:rsidR="00030581" w14:paraId="5C963B86" w14:textId="77777777">
        <w:trPr>
          <w:trHeight w:val="340"/>
          <w:jc w:val="center"/>
        </w:trPr>
        <w:tc>
          <w:tcPr>
            <w:tcW w:w="667" w:type="pct"/>
            <w:vMerge/>
            <w:vAlign w:val="center"/>
          </w:tcPr>
          <w:p w14:paraId="0B9CA90D" w14:textId="77777777" w:rsidR="00030581" w:rsidRDefault="00030581">
            <w:pPr>
              <w:spacing w:line="240" w:lineRule="auto"/>
              <w:ind w:firstLineChars="0" w:firstLine="0"/>
              <w:rPr>
                <w:rFonts w:eastAsia="仿宋"/>
                <w:sz w:val="21"/>
                <w:szCs w:val="21"/>
              </w:rPr>
            </w:pPr>
          </w:p>
        </w:tc>
        <w:tc>
          <w:tcPr>
            <w:tcW w:w="1166" w:type="pct"/>
            <w:vAlign w:val="center"/>
          </w:tcPr>
          <w:p w14:paraId="140E1CE2" w14:textId="77777777" w:rsidR="00030581" w:rsidRDefault="00067329">
            <w:pPr>
              <w:spacing w:line="240" w:lineRule="auto"/>
              <w:ind w:firstLineChars="0" w:firstLine="0"/>
              <w:jc w:val="center"/>
              <w:rPr>
                <w:rFonts w:eastAsia="仿宋"/>
                <w:sz w:val="21"/>
                <w:szCs w:val="21"/>
              </w:rPr>
            </w:pPr>
            <w:r>
              <w:rPr>
                <w:rFonts w:eastAsia="仿宋"/>
                <w:sz w:val="21"/>
                <w:szCs w:val="21"/>
              </w:rPr>
              <w:t>细砂</w:t>
            </w:r>
          </w:p>
        </w:tc>
        <w:tc>
          <w:tcPr>
            <w:tcW w:w="1521" w:type="pct"/>
            <w:vAlign w:val="center"/>
          </w:tcPr>
          <w:p w14:paraId="7C76D6AD" w14:textId="77777777" w:rsidR="00030581" w:rsidRDefault="00067329">
            <w:pPr>
              <w:spacing w:line="240" w:lineRule="auto"/>
              <w:ind w:firstLineChars="0" w:firstLine="0"/>
              <w:jc w:val="center"/>
              <w:rPr>
                <w:rFonts w:eastAsia="仿宋"/>
                <w:sz w:val="21"/>
                <w:szCs w:val="21"/>
              </w:rPr>
            </w:pPr>
            <w:r>
              <w:rPr>
                <w:rFonts w:eastAsia="仿宋"/>
                <w:sz w:val="21"/>
                <w:szCs w:val="21"/>
              </w:rPr>
              <w:t>0.05~0.5</w:t>
            </w:r>
          </w:p>
        </w:tc>
        <w:tc>
          <w:tcPr>
            <w:tcW w:w="1646" w:type="pct"/>
            <w:vAlign w:val="center"/>
          </w:tcPr>
          <w:p w14:paraId="76169D1C" w14:textId="77777777" w:rsidR="00030581" w:rsidRDefault="00067329">
            <w:pPr>
              <w:spacing w:line="240" w:lineRule="auto"/>
              <w:ind w:firstLineChars="0" w:firstLine="0"/>
              <w:jc w:val="center"/>
              <w:rPr>
                <w:rFonts w:eastAsia="仿宋"/>
                <w:sz w:val="21"/>
                <w:szCs w:val="21"/>
              </w:rPr>
            </w:pPr>
            <w:r>
              <w:rPr>
                <w:rFonts w:eastAsia="仿宋"/>
                <w:sz w:val="21"/>
                <w:szCs w:val="21"/>
              </w:rPr>
              <w:t>0.005~0.01</w:t>
            </w:r>
          </w:p>
        </w:tc>
      </w:tr>
      <w:tr w:rsidR="00030581" w14:paraId="3ABBA9EF" w14:textId="77777777">
        <w:trPr>
          <w:trHeight w:val="340"/>
          <w:jc w:val="center"/>
        </w:trPr>
        <w:tc>
          <w:tcPr>
            <w:tcW w:w="667" w:type="pct"/>
            <w:vMerge/>
            <w:vAlign w:val="center"/>
          </w:tcPr>
          <w:p w14:paraId="0A76635E" w14:textId="77777777" w:rsidR="00030581" w:rsidRDefault="00030581">
            <w:pPr>
              <w:spacing w:line="240" w:lineRule="auto"/>
              <w:ind w:firstLineChars="0" w:firstLine="0"/>
              <w:rPr>
                <w:rFonts w:eastAsia="仿宋"/>
                <w:sz w:val="21"/>
                <w:szCs w:val="21"/>
              </w:rPr>
            </w:pPr>
          </w:p>
        </w:tc>
        <w:tc>
          <w:tcPr>
            <w:tcW w:w="1166" w:type="pct"/>
            <w:vAlign w:val="center"/>
          </w:tcPr>
          <w:p w14:paraId="7ACEBEE6" w14:textId="77777777" w:rsidR="00030581" w:rsidRDefault="00067329">
            <w:pPr>
              <w:spacing w:line="240" w:lineRule="auto"/>
              <w:ind w:firstLineChars="0" w:firstLine="0"/>
              <w:jc w:val="center"/>
              <w:rPr>
                <w:rFonts w:eastAsia="仿宋"/>
                <w:sz w:val="21"/>
                <w:szCs w:val="21"/>
              </w:rPr>
            </w:pPr>
            <w:r>
              <w:rPr>
                <w:rFonts w:eastAsia="仿宋"/>
                <w:sz w:val="21"/>
                <w:szCs w:val="21"/>
              </w:rPr>
              <w:t>中粗砂</w:t>
            </w:r>
          </w:p>
        </w:tc>
        <w:tc>
          <w:tcPr>
            <w:tcW w:w="1521" w:type="pct"/>
            <w:vAlign w:val="center"/>
          </w:tcPr>
          <w:p w14:paraId="687E6EC5" w14:textId="77777777" w:rsidR="00030581" w:rsidRDefault="00067329">
            <w:pPr>
              <w:spacing w:line="240" w:lineRule="auto"/>
              <w:ind w:firstLineChars="0" w:firstLine="0"/>
              <w:jc w:val="center"/>
              <w:rPr>
                <w:rFonts w:eastAsia="仿宋"/>
                <w:sz w:val="21"/>
                <w:szCs w:val="21"/>
              </w:rPr>
            </w:pPr>
            <w:r>
              <w:rPr>
                <w:rFonts w:eastAsia="仿宋"/>
                <w:sz w:val="21"/>
                <w:szCs w:val="21"/>
              </w:rPr>
              <w:t>0.2~1</w:t>
            </w:r>
          </w:p>
        </w:tc>
        <w:tc>
          <w:tcPr>
            <w:tcW w:w="1646" w:type="pct"/>
            <w:vAlign w:val="center"/>
          </w:tcPr>
          <w:p w14:paraId="556C6716" w14:textId="77777777" w:rsidR="00030581" w:rsidRDefault="00067329">
            <w:pPr>
              <w:spacing w:line="240" w:lineRule="auto"/>
              <w:ind w:firstLineChars="0" w:firstLine="0"/>
              <w:jc w:val="center"/>
              <w:rPr>
                <w:rFonts w:eastAsia="仿宋"/>
                <w:sz w:val="21"/>
                <w:szCs w:val="21"/>
              </w:rPr>
            </w:pPr>
            <w:r>
              <w:rPr>
                <w:rFonts w:eastAsia="仿宋"/>
                <w:sz w:val="21"/>
                <w:szCs w:val="21"/>
              </w:rPr>
              <w:t>0.05~0.1</w:t>
            </w:r>
          </w:p>
        </w:tc>
      </w:tr>
      <w:tr w:rsidR="00030581" w14:paraId="3EF7E3BA" w14:textId="77777777">
        <w:trPr>
          <w:trHeight w:val="340"/>
          <w:jc w:val="center"/>
        </w:trPr>
        <w:tc>
          <w:tcPr>
            <w:tcW w:w="667" w:type="pct"/>
            <w:vMerge/>
            <w:vAlign w:val="center"/>
          </w:tcPr>
          <w:p w14:paraId="4C7301BA" w14:textId="77777777" w:rsidR="00030581" w:rsidRDefault="00030581">
            <w:pPr>
              <w:spacing w:line="240" w:lineRule="auto"/>
              <w:ind w:firstLineChars="0" w:firstLine="0"/>
              <w:rPr>
                <w:rFonts w:eastAsia="仿宋"/>
                <w:sz w:val="21"/>
                <w:szCs w:val="21"/>
              </w:rPr>
            </w:pPr>
          </w:p>
        </w:tc>
        <w:tc>
          <w:tcPr>
            <w:tcW w:w="1166" w:type="pct"/>
            <w:vAlign w:val="center"/>
          </w:tcPr>
          <w:p w14:paraId="7316167B" w14:textId="77777777" w:rsidR="00030581" w:rsidRDefault="00067329">
            <w:pPr>
              <w:spacing w:line="240" w:lineRule="auto"/>
              <w:ind w:firstLineChars="0" w:firstLine="0"/>
              <w:jc w:val="center"/>
              <w:rPr>
                <w:rFonts w:eastAsia="仿宋"/>
                <w:sz w:val="21"/>
                <w:szCs w:val="21"/>
              </w:rPr>
            </w:pPr>
            <w:r>
              <w:rPr>
                <w:rFonts w:eastAsia="仿宋"/>
                <w:sz w:val="21"/>
                <w:szCs w:val="21"/>
              </w:rPr>
              <w:t>砂砾</w:t>
            </w:r>
          </w:p>
        </w:tc>
        <w:tc>
          <w:tcPr>
            <w:tcW w:w="1521" w:type="pct"/>
            <w:vAlign w:val="center"/>
          </w:tcPr>
          <w:p w14:paraId="31696BB0" w14:textId="77777777" w:rsidR="00030581" w:rsidRDefault="00067329">
            <w:pPr>
              <w:spacing w:line="240" w:lineRule="auto"/>
              <w:ind w:firstLineChars="0" w:firstLine="0"/>
              <w:jc w:val="center"/>
              <w:rPr>
                <w:rFonts w:eastAsia="仿宋"/>
                <w:sz w:val="21"/>
                <w:szCs w:val="21"/>
              </w:rPr>
            </w:pPr>
            <w:r>
              <w:rPr>
                <w:rFonts w:eastAsia="仿宋"/>
                <w:sz w:val="21"/>
                <w:szCs w:val="21"/>
              </w:rPr>
              <w:t>1~5</w:t>
            </w:r>
          </w:p>
        </w:tc>
        <w:tc>
          <w:tcPr>
            <w:tcW w:w="1646" w:type="pct"/>
            <w:vAlign w:val="center"/>
          </w:tcPr>
          <w:p w14:paraId="34551448" w14:textId="77777777" w:rsidR="00030581" w:rsidRDefault="00067329">
            <w:pPr>
              <w:spacing w:line="240" w:lineRule="auto"/>
              <w:ind w:firstLineChars="0" w:firstLine="0"/>
              <w:jc w:val="center"/>
              <w:rPr>
                <w:rFonts w:eastAsia="仿宋"/>
                <w:sz w:val="21"/>
                <w:szCs w:val="21"/>
              </w:rPr>
            </w:pPr>
            <w:r>
              <w:rPr>
                <w:rFonts w:eastAsia="仿宋"/>
                <w:sz w:val="21"/>
                <w:szCs w:val="21"/>
              </w:rPr>
              <w:t>0.2~1</w:t>
            </w:r>
          </w:p>
        </w:tc>
      </w:tr>
    </w:tbl>
    <w:p w14:paraId="46E81AAE" w14:textId="77777777" w:rsidR="00030581" w:rsidRDefault="00067329">
      <w:pPr>
        <w:spacing w:line="500" w:lineRule="exact"/>
        <w:rPr>
          <w:rFonts w:eastAsia="仿宋"/>
        </w:rPr>
      </w:pPr>
      <w:r>
        <w:rPr>
          <w:rFonts w:eastAsia="仿宋" w:hint="eastAsia"/>
        </w:rPr>
        <w:t>根据上表，纵向弥散系数为</w:t>
      </w:r>
      <w:r>
        <w:rPr>
          <w:rFonts w:eastAsia="仿宋"/>
        </w:rPr>
        <w:t>0.</w:t>
      </w:r>
      <w:r>
        <w:rPr>
          <w:rFonts w:eastAsia="仿宋" w:hint="eastAsia"/>
        </w:rPr>
        <w:t>6</w:t>
      </w:r>
      <w:r>
        <w:rPr>
          <w:rFonts w:eastAsia="仿宋"/>
        </w:rPr>
        <w:t>m</w:t>
      </w:r>
      <w:r>
        <w:rPr>
          <w:rFonts w:eastAsia="仿宋"/>
          <w:vertAlign w:val="superscript"/>
        </w:rPr>
        <w:t>2</w:t>
      </w:r>
      <w:r>
        <w:rPr>
          <w:rFonts w:eastAsia="仿宋"/>
        </w:rPr>
        <w:t>/d</w:t>
      </w:r>
      <w:r>
        <w:rPr>
          <w:rFonts w:eastAsia="仿宋" w:hint="eastAsia"/>
        </w:rPr>
        <w:t>；横向弥散系数</w:t>
      </w:r>
      <w:r>
        <w:rPr>
          <w:rFonts w:eastAsia="仿宋" w:hint="eastAsia"/>
        </w:rPr>
        <w:t>DT=0.075m</w:t>
      </w:r>
      <w:r>
        <w:rPr>
          <w:rFonts w:eastAsia="仿宋" w:hint="eastAsia"/>
          <w:vertAlign w:val="superscript"/>
        </w:rPr>
        <w:t>2</w:t>
      </w:r>
      <w:r>
        <w:rPr>
          <w:rFonts w:eastAsia="仿宋" w:hint="eastAsia"/>
        </w:rPr>
        <w:t>/d</w:t>
      </w:r>
      <w:r>
        <w:rPr>
          <w:rFonts w:eastAsia="仿宋" w:hint="eastAsia"/>
        </w:rPr>
        <w:t>。</w:t>
      </w:r>
    </w:p>
    <w:p w14:paraId="51546352" w14:textId="77777777" w:rsidR="00030581" w:rsidRDefault="00067329">
      <w:pPr>
        <w:spacing w:line="500" w:lineRule="exact"/>
        <w:rPr>
          <w:rFonts w:eastAsia="仿宋"/>
        </w:rPr>
      </w:pPr>
      <w:r>
        <w:rPr>
          <w:rFonts w:eastAsia="仿宋"/>
        </w:rPr>
        <w:lastRenderedPageBreak/>
        <w:t>8</w:t>
      </w:r>
      <w:r>
        <w:rPr>
          <w:rFonts w:eastAsia="仿宋" w:hint="eastAsia"/>
        </w:rPr>
        <w:t>、预测结果</w:t>
      </w:r>
    </w:p>
    <w:p w14:paraId="2D732006" w14:textId="77777777" w:rsidR="00030581" w:rsidRDefault="00067329">
      <w:pPr>
        <w:spacing w:line="500" w:lineRule="exact"/>
        <w:rPr>
          <w:rFonts w:eastAsia="仿宋"/>
        </w:rPr>
      </w:pPr>
      <w:r>
        <w:rPr>
          <w:rFonts w:eastAsia="仿宋"/>
        </w:rPr>
        <w:t>预测计算结果见</w:t>
      </w:r>
      <w:r>
        <w:rPr>
          <w:rFonts w:eastAsia="仿宋" w:hint="eastAsia"/>
        </w:rPr>
        <w:t>下表</w:t>
      </w:r>
      <w:r>
        <w:rPr>
          <w:rFonts w:eastAsia="仿宋"/>
        </w:rPr>
        <w:t>。</w:t>
      </w:r>
    </w:p>
    <w:p w14:paraId="34A05ADA"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5</w:t>
      </w:r>
      <w:r>
        <w:rPr>
          <w:rFonts w:eastAsia="仿宋" w:hint="eastAsia"/>
          <w:b/>
          <w:bCs/>
          <w:lang w:val="en-US"/>
        </w:rPr>
        <w:t>.</w:t>
      </w:r>
      <w:r>
        <w:rPr>
          <w:rFonts w:eastAsia="仿宋" w:hint="eastAsia"/>
          <w:b/>
          <w:bCs/>
        </w:rPr>
        <w:t>2-</w:t>
      </w:r>
      <w:r>
        <w:rPr>
          <w:rFonts w:eastAsia="仿宋" w:hint="eastAsia"/>
          <w:b/>
          <w:bCs/>
          <w:lang w:val="en-US"/>
        </w:rPr>
        <w:t>2</w:t>
      </w:r>
      <w:r>
        <w:rPr>
          <w:rFonts w:eastAsia="仿宋" w:hint="eastAsia"/>
          <w:b/>
          <w:bCs/>
        </w:rPr>
        <w:t>地下水预测计算结果（</w:t>
      </w:r>
      <w:r>
        <w:rPr>
          <w:rFonts w:eastAsia="仿宋" w:hint="eastAsia"/>
          <w:b/>
          <w:bCs/>
          <w:lang w:val="en-US"/>
        </w:rPr>
        <w:t>铁</w:t>
      </w:r>
      <w:r>
        <w:rPr>
          <w:rFonts w:eastAsia="仿宋" w:hint="eastAsia"/>
          <w:b/>
          <w:bCs/>
        </w:rPr>
        <w:t>）</w:t>
      </w:r>
    </w:p>
    <w:tbl>
      <w:tblPr>
        <w:tblStyle w:val="aff4"/>
        <w:tblW w:w="0" w:type="auto"/>
        <w:tblBorders>
          <w:top w:val="single" w:sz="12" w:space="0" w:color="auto"/>
          <w:bottom w:val="single" w:sz="12" w:space="0" w:color="auto"/>
        </w:tblBorders>
        <w:tblLook w:val="04A0" w:firstRow="1" w:lastRow="0" w:firstColumn="1" w:lastColumn="0" w:noHBand="0" w:noVBand="1"/>
      </w:tblPr>
      <w:tblGrid>
        <w:gridCol w:w="993"/>
        <w:gridCol w:w="1559"/>
        <w:gridCol w:w="1134"/>
        <w:gridCol w:w="1559"/>
        <w:gridCol w:w="1276"/>
        <w:gridCol w:w="1785"/>
      </w:tblGrid>
      <w:tr w:rsidR="00030581" w14:paraId="4FAAA952" w14:textId="77777777">
        <w:tc>
          <w:tcPr>
            <w:tcW w:w="2552" w:type="dxa"/>
            <w:gridSpan w:val="2"/>
          </w:tcPr>
          <w:p w14:paraId="06CA1A6A" w14:textId="77777777" w:rsidR="00030581" w:rsidRDefault="00067329">
            <w:pPr>
              <w:pStyle w:val="afb"/>
              <w:adjustRightInd w:val="0"/>
              <w:snapToGrid w:val="0"/>
              <w:ind w:firstLineChars="0" w:firstLine="0"/>
              <w:jc w:val="center"/>
              <w:rPr>
                <w:rFonts w:eastAsia="仿宋"/>
                <w:sz w:val="21"/>
                <w:szCs w:val="21"/>
              </w:rPr>
            </w:pPr>
            <w:r>
              <w:rPr>
                <w:rFonts w:eastAsia="仿宋"/>
                <w:sz w:val="21"/>
                <w:szCs w:val="21"/>
              </w:rPr>
              <w:t>100d</w:t>
            </w:r>
          </w:p>
        </w:tc>
        <w:tc>
          <w:tcPr>
            <w:tcW w:w="2693" w:type="dxa"/>
            <w:gridSpan w:val="2"/>
          </w:tcPr>
          <w:p w14:paraId="12641759" w14:textId="77777777" w:rsidR="00030581" w:rsidRDefault="00067329">
            <w:pPr>
              <w:pStyle w:val="afb"/>
              <w:adjustRightInd w:val="0"/>
              <w:snapToGrid w:val="0"/>
              <w:ind w:firstLineChars="0" w:firstLine="0"/>
              <w:jc w:val="center"/>
              <w:rPr>
                <w:rFonts w:eastAsia="仿宋"/>
                <w:sz w:val="21"/>
                <w:szCs w:val="21"/>
              </w:rPr>
            </w:pPr>
            <w:r>
              <w:rPr>
                <w:rFonts w:eastAsia="仿宋"/>
                <w:sz w:val="21"/>
                <w:szCs w:val="21"/>
              </w:rPr>
              <w:t>1000d</w:t>
            </w:r>
          </w:p>
        </w:tc>
        <w:tc>
          <w:tcPr>
            <w:tcW w:w="3061" w:type="dxa"/>
            <w:gridSpan w:val="2"/>
          </w:tcPr>
          <w:p w14:paraId="24E065B5" w14:textId="77777777" w:rsidR="00030581" w:rsidRDefault="00067329">
            <w:pPr>
              <w:pStyle w:val="afb"/>
              <w:adjustRightInd w:val="0"/>
              <w:snapToGrid w:val="0"/>
              <w:ind w:firstLineChars="0" w:firstLine="0"/>
              <w:jc w:val="center"/>
              <w:rPr>
                <w:rFonts w:eastAsia="仿宋"/>
                <w:sz w:val="21"/>
                <w:szCs w:val="21"/>
              </w:rPr>
            </w:pPr>
            <w:r>
              <w:rPr>
                <w:rFonts w:eastAsia="仿宋"/>
                <w:sz w:val="21"/>
                <w:szCs w:val="21"/>
              </w:rPr>
              <w:t>10a</w:t>
            </w:r>
          </w:p>
        </w:tc>
      </w:tr>
      <w:tr w:rsidR="00030581" w14:paraId="358A982F" w14:textId="77777777">
        <w:tc>
          <w:tcPr>
            <w:tcW w:w="993" w:type="dxa"/>
          </w:tcPr>
          <w:p w14:paraId="612E7D16" w14:textId="77777777" w:rsidR="00030581" w:rsidRDefault="00067329">
            <w:pPr>
              <w:pStyle w:val="afb"/>
              <w:adjustRightInd w:val="0"/>
              <w:snapToGrid w:val="0"/>
              <w:ind w:left="0" w:firstLineChars="0" w:firstLine="0"/>
              <w:jc w:val="center"/>
              <w:rPr>
                <w:rFonts w:eastAsia="仿宋"/>
                <w:sz w:val="21"/>
                <w:szCs w:val="21"/>
              </w:rPr>
            </w:pPr>
            <w:r>
              <w:rPr>
                <w:rFonts w:eastAsia="仿宋"/>
                <w:sz w:val="21"/>
                <w:szCs w:val="21"/>
              </w:rPr>
              <w:t>距离（</w:t>
            </w:r>
            <w:r>
              <w:rPr>
                <w:rFonts w:eastAsia="仿宋"/>
                <w:sz w:val="21"/>
                <w:szCs w:val="21"/>
              </w:rPr>
              <w:t>m</w:t>
            </w:r>
            <w:r>
              <w:rPr>
                <w:rFonts w:eastAsia="仿宋"/>
                <w:sz w:val="21"/>
                <w:szCs w:val="21"/>
              </w:rPr>
              <w:t>）</w:t>
            </w:r>
          </w:p>
        </w:tc>
        <w:tc>
          <w:tcPr>
            <w:tcW w:w="1559" w:type="dxa"/>
          </w:tcPr>
          <w:p w14:paraId="4F81AE13" w14:textId="77777777" w:rsidR="00030581" w:rsidRDefault="00067329">
            <w:pPr>
              <w:pStyle w:val="afb"/>
              <w:adjustRightInd w:val="0"/>
              <w:snapToGrid w:val="0"/>
              <w:ind w:left="0" w:firstLineChars="0" w:firstLine="0"/>
              <w:jc w:val="center"/>
              <w:rPr>
                <w:rFonts w:eastAsia="仿宋"/>
                <w:sz w:val="21"/>
                <w:szCs w:val="21"/>
              </w:rPr>
            </w:pPr>
            <w:r>
              <w:rPr>
                <w:rFonts w:eastAsia="仿宋"/>
                <w:sz w:val="21"/>
                <w:szCs w:val="21"/>
              </w:rPr>
              <w:t>浓度（</w:t>
            </w:r>
            <w:r>
              <w:rPr>
                <w:rFonts w:eastAsia="仿宋"/>
                <w:sz w:val="21"/>
                <w:szCs w:val="21"/>
              </w:rPr>
              <w:t>mg/L</w:t>
            </w:r>
            <w:r>
              <w:rPr>
                <w:rFonts w:eastAsia="仿宋"/>
                <w:sz w:val="21"/>
                <w:szCs w:val="21"/>
              </w:rPr>
              <w:t>）</w:t>
            </w:r>
          </w:p>
        </w:tc>
        <w:tc>
          <w:tcPr>
            <w:tcW w:w="1134" w:type="dxa"/>
          </w:tcPr>
          <w:p w14:paraId="3CFFFD1F" w14:textId="77777777" w:rsidR="00030581" w:rsidRDefault="00067329">
            <w:pPr>
              <w:pStyle w:val="afb"/>
              <w:adjustRightInd w:val="0"/>
              <w:snapToGrid w:val="0"/>
              <w:ind w:left="0" w:firstLineChars="0" w:firstLine="0"/>
              <w:jc w:val="center"/>
              <w:rPr>
                <w:rFonts w:eastAsia="仿宋"/>
                <w:sz w:val="21"/>
                <w:szCs w:val="21"/>
              </w:rPr>
            </w:pPr>
            <w:r>
              <w:rPr>
                <w:rFonts w:eastAsia="仿宋"/>
                <w:sz w:val="21"/>
                <w:szCs w:val="21"/>
              </w:rPr>
              <w:t>距离（</w:t>
            </w:r>
            <w:r>
              <w:rPr>
                <w:rFonts w:eastAsia="仿宋"/>
                <w:sz w:val="21"/>
                <w:szCs w:val="21"/>
              </w:rPr>
              <w:t>m</w:t>
            </w:r>
            <w:r>
              <w:rPr>
                <w:rFonts w:eastAsia="仿宋"/>
                <w:sz w:val="21"/>
                <w:szCs w:val="21"/>
              </w:rPr>
              <w:t>）</w:t>
            </w:r>
          </w:p>
        </w:tc>
        <w:tc>
          <w:tcPr>
            <w:tcW w:w="1559" w:type="dxa"/>
          </w:tcPr>
          <w:p w14:paraId="439E6F85" w14:textId="77777777" w:rsidR="00030581" w:rsidRDefault="00067329">
            <w:pPr>
              <w:pStyle w:val="afb"/>
              <w:adjustRightInd w:val="0"/>
              <w:snapToGrid w:val="0"/>
              <w:ind w:left="0" w:firstLineChars="0" w:firstLine="0"/>
              <w:jc w:val="center"/>
              <w:rPr>
                <w:rFonts w:eastAsia="仿宋"/>
                <w:sz w:val="21"/>
                <w:szCs w:val="21"/>
              </w:rPr>
            </w:pPr>
            <w:r>
              <w:rPr>
                <w:rFonts w:eastAsia="仿宋"/>
                <w:sz w:val="21"/>
                <w:szCs w:val="21"/>
              </w:rPr>
              <w:t>浓度（</w:t>
            </w:r>
            <w:r>
              <w:rPr>
                <w:rFonts w:eastAsia="仿宋"/>
                <w:sz w:val="21"/>
                <w:szCs w:val="21"/>
              </w:rPr>
              <w:t>mg/L</w:t>
            </w:r>
            <w:r>
              <w:rPr>
                <w:rFonts w:eastAsia="仿宋"/>
                <w:sz w:val="21"/>
                <w:szCs w:val="21"/>
              </w:rPr>
              <w:t>）</w:t>
            </w:r>
          </w:p>
        </w:tc>
        <w:tc>
          <w:tcPr>
            <w:tcW w:w="1276" w:type="dxa"/>
          </w:tcPr>
          <w:p w14:paraId="30291251" w14:textId="77777777" w:rsidR="00030581" w:rsidRDefault="00067329">
            <w:pPr>
              <w:pStyle w:val="afb"/>
              <w:adjustRightInd w:val="0"/>
              <w:snapToGrid w:val="0"/>
              <w:ind w:left="420" w:hanging="420"/>
              <w:jc w:val="center"/>
              <w:rPr>
                <w:rFonts w:eastAsia="仿宋"/>
                <w:sz w:val="21"/>
                <w:szCs w:val="21"/>
              </w:rPr>
            </w:pPr>
            <w:r>
              <w:rPr>
                <w:rFonts w:eastAsia="仿宋"/>
                <w:sz w:val="21"/>
                <w:szCs w:val="21"/>
              </w:rPr>
              <w:t>距离（</w:t>
            </w:r>
            <w:r>
              <w:rPr>
                <w:rFonts w:eastAsia="仿宋"/>
                <w:sz w:val="21"/>
                <w:szCs w:val="21"/>
              </w:rPr>
              <w:t>m</w:t>
            </w:r>
            <w:r>
              <w:rPr>
                <w:rFonts w:eastAsia="仿宋"/>
                <w:sz w:val="21"/>
                <w:szCs w:val="21"/>
              </w:rPr>
              <w:t>）</w:t>
            </w:r>
          </w:p>
        </w:tc>
        <w:tc>
          <w:tcPr>
            <w:tcW w:w="1785" w:type="dxa"/>
          </w:tcPr>
          <w:p w14:paraId="32B06E77" w14:textId="77777777" w:rsidR="00030581" w:rsidRDefault="00067329">
            <w:pPr>
              <w:pStyle w:val="afb"/>
              <w:adjustRightInd w:val="0"/>
              <w:snapToGrid w:val="0"/>
              <w:ind w:left="0" w:firstLineChars="0" w:firstLine="0"/>
              <w:jc w:val="center"/>
              <w:rPr>
                <w:rFonts w:eastAsia="仿宋"/>
                <w:sz w:val="21"/>
                <w:szCs w:val="21"/>
              </w:rPr>
            </w:pPr>
            <w:r>
              <w:rPr>
                <w:rFonts w:eastAsia="仿宋"/>
                <w:sz w:val="21"/>
                <w:szCs w:val="21"/>
              </w:rPr>
              <w:t>浓度（</w:t>
            </w:r>
            <w:r>
              <w:rPr>
                <w:rFonts w:eastAsia="仿宋"/>
                <w:sz w:val="21"/>
                <w:szCs w:val="21"/>
              </w:rPr>
              <w:t>mg/L</w:t>
            </w:r>
            <w:r>
              <w:rPr>
                <w:rFonts w:eastAsia="仿宋"/>
                <w:sz w:val="21"/>
                <w:szCs w:val="21"/>
              </w:rPr>
              <w:t>）</w:t>
            </w:r>
          </w:p>
        </w:tc>
      </w:tr>
      <w:tr w:rsidR="00030581" w14:paraId="03B8171D" w14:textId="77777777">
        <w:tc>
          <w:tcPr>
            <w:tcW w:w="993" w:type="dxa"/>
          </w:tcPr>
          <w:p w14:paraId="20FD0B75" w14:textId="77777777" w:rsidR="00030581" w:rsidRDefault="00067329">
            <w:pPr>
              <w:pStyle w:val="afb"/>
              <w:adjustRightInd w:val="0"/>
              <w:snapToGrid w:val="0"/>
              <w:ind w:left="0" w:firstLineChars="0" w:firstLine="0"/>
              <w:jc w:val="center"/>
              <w:rPr>
                <w:rFonts w:eastAsia="仿宋"/>
                <w:sz w:val="21"/>
                <w:szCs w:val="21"/>
              </w:rPr>
            </w:pPr>
            <w:r>
              <w:rPr>
                <w:rFonts w:eastAsia="仿宋"/>
                <w:sz w:val="21"/>
                <w:szCs w:val="21"/>
              </w:rPr>
              <w:t>0</w:t>
            </w:r>
          </w:p>
        </w:tc>
        <w:tc>
          <w:tcPr>
            <w:tcW w:w="1559" w:type="dxa"/>
          </w:tcPr>
          <w:p w14:paraId="26AD4CD0"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4</w:t>
            </w:r>
          </w:p>
        </w:tc>
        <w:tc>
          <w:tcPr>
            <w:tcW w:w="1134" w:type="dxa"/>
          </w:tcPr>
          <w:p w14:paraId="6168A213" w14:textId="77777777" w:rsidR="00030581" w:rsidRDefault="00067329">
            <w:pPr>
              <w:pStyle w:val="afb"/>
              <w:adjustRightInd w:val="0"/>
              <w:snapToGrid w:val="0"/>
              <w:ind w:left="0" w:firstLineChars="0" w:firstLine="0"/>
              <w:jc w:val="center"/>
              <w:rPr>
                <w:rFonts w:eastAsia="仿宋"/>
                <w:sz w:val="21"/>
                <w:szCs w:val="21"/>
              </w:rPr>
            </w:pPr>
            <w:r>
              <w:rPr>
                <w:rFonts w:eastAsia="仿宋"/>
                <w:sz w:val="21"/>
                <w:szCs w:val="21"/>
              </w:rPr>
              <w:t>0</w:t>
            </w:r>
          </w:p>
        </w:tc>
        <w:tc>
          <w:tcPr>
            <w:tcW w:w="1559" w:type="dxa"/>
          </w:tcPr>
          <w:p w14:paraId="061E9CEE"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4</w:t>
            </w:r>
          </w:p>
        </w:tc>
        <w:tc>
          <w:tcPr>
            <w:tcW w:w="1276" w:type="dxa"/>
          </w:tcPr>
          <w:p w14:paraId="5F770AC2" w14:textId="77777777" w:rsidR="00030581" w:rsidRDefault="00067329">
            <w:pPr>
              <w:pStyle w:val="afb"/>
              <w:adjustRightInd w:val="0"/>
              <w:snapToGrid w:val="0"/>
              <w:ind w:left="0" w:firstLineChars="0" w:firstLine="0"/>
              <w:jc w:val="center"/>
              <w:rPr>
                <w:rFonts w:eastAsia="仿宋"/>
                <w:sz w:val="21"/>
                <w:szCs w:val="21"/>
              </w:rPr>
            </w:pPr>
            <w:r>
              <w:rPr>
                <w:rFonts w:eastAsia="仿宋"/>
                <w:sz w:val="21"/>
                <w:szCs w:val="21"/>
              </w:rPr>
              <w:t>0</w:t>
            </w:r>
          </w:p>
        </w:tc>
        <w:tc>
          <w:tcPr>
            <w:tcW w:w="1785" w:type="dxa"/>
          </w:tcPr>
          <w:p w14:paraId="74E4AC6F"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4</w:t>
            </w:r>
          </w:p>
        </w:tc>
      </w:tr>
      <w:tr w:rsidR="00030581" w14:paraId="46793230" w14:textId="77777777">
        <w:tc>
          <w:tcPr>
            <w:tcW w:w="993" w:type="dxa"/>
          </w:tcPr>
          <w:p w14:paraId="485B5F85"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10</w:t>
            </w:r>
          </w:p>
        </w:tc>
        <w:tc>
          <w:tcPr>
            <w:tcW w:w="1559" w:type="dxa"/>
          </w:tcPr>
          <w:p w14:paraId="746C3CB1"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2.238571</w:t>
            </w:r>
          </w:p>
        </w:tc>
        <w:tc>
          <w:tcPr>
            <w:tcW w:w="1134" w:type="dxa"/>
          </w:tcPr>
          <w:p w14:paraId="77614829"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10</w:t>
            </w:r>
          </w:p>
        </w:tc>
        <w:tc>
          <w:tcPr>
            <w:tcW w:w="1559" w:type="dxa"/>
          </w:tcPr>
          <w:p w14:paraId="6A1A4274"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3.901022</w:t>
            </w:r>
          </w:p>
        </w:tc>
        <w:tc>
          <w:tcPr>
            <w:tcW w:w="1276" w:type="dxa"/>
          </w:tcPr>
          <w:p w14:paraId="0C745C32"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30</w:t>
            </w:r>
          </w:p>
        </w:tc>
        <w:tc>
          <w:tcPr>
            <w:tcW w:w="1785" w:type="dxa"/>
          </w:tcPr>
          <w:p w14:paraId="6701ADE6"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3.991984</w:t>
            </w:r>
          </w:p>
        </w:tc>
      </w:tr>
      <w:tr w:rsidR="00030581" w14:paraId="63D412C4" w14:textId="77777777">
        <w:tc>
          <w:tcPr>
            <w:tcW w:w="993" w:type="dxa"/>
          </w:tcPr>
          <w:p w14:paraId="328728EA"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20</w:t>
            </w:r>
          </w:p>
        </w:tc>
        <w:tc>
          <w:tcPr>
            <w:tcW w:w="1559" w:type="dxa"/>
          </w:tcPr>
          <w:p w14:paraId="06396BCF"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0.843721</w:t>
            </w:r>
          </w:p>
        </w:tc>
        <w:tc>
          <w:tcPr>
            <w:tcW w:w="1134" w:type="dxa"/>
          </w:tcPr>
          <w:p w14:paraId="63E98CA9"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20</w:t>
            </w:r>
          </w:p>
        </w:tc>
        <w:tc>
          <w:tcPr>
            <w:tcW w:w="1559" w:type="dxa"/>
          </w:tcPr>
          <w:p w14:paraId="11C60C89"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3.723101</w:t>
            </w:r>
          </w:p>
        </w:tc>
        <w:tc>
          <w:tcPr>
            <w:tcW w:w="1276" w:type="dxa"/>
          </w:tcPr>
          <w:p w14:paraId="75DB8EC7"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60</w:t>
            </w:r>
          </w:p>
        </w:tc>
        <w:tc>
          <w:tcPr>
            <w:tcW w:w="1785" w:type="dxa"/>
          </w:tcPr>
          <w:p w14:paraId="03014C2D"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3.955861</w:t>
            </w:r>
          </w:p>
        </w:tc>
      </w:tr>
      <w:tr w:rsidR="00030581" w14:paraId="5BC63DEA" w14:textId="77777777">
        <w:tc>
          <w:tcPr>
            <w:tcW w:w="993" w:type="dxa"/>
          </w:tcPr>
          <w:p w14:paraId="59E0E0CA"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30</w:t>
            </w:r>
          </w:p>
        </w:tc>
        <w:tc>
          <w:tcPr>
            <w:tcW w:w="1559" w:type="dxa"/>
          </w:tcPr>
          <w:p w14:paraId="231C9255"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0.3746881</w:t>
            </w:r>
          </w:p>
        </w:tc>
        <w:tc>
          <w:tcPr>
            <w:tcW w:w="1134" w:type="dxa"/>
          </w:tcPr>
          <w:p w14:paraId="1A267E67"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30</w:t>
            </w:r>
          </w:p>
        </w:tc>
        <w:tc>
          <w:tcPr>
            <w:tcW w:w="1559" w:type="dxa"/>
          </w:tcPr>
          <w:p w14:paraId="51CBFFBF"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6.451929</w:t>
            </w:r>
          </w:p>
        </w:tc>
        <w:tc>
          <w:tcPr>
            <w:tcW w:w="1276" w:type="dxa"/>
          </w:tcPr>
          <w:p w14:paraId="1A1F236C"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90</w:t>
            </w:r>
          </w:p>
        </w:tc>
        <w:tc>
          <w:tcPr>
            <w:tcW w:w="1785" w:type="dxa"/>
          </w:tcPr>
          <w:p w14:paraId="379EA254"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3.846489</w:t>
            </w:r>
          </w:p>
        </w:tc>
      </w:tr>
      <w:tr w:rsidR="00030581" w14:paraId="14C2A487" w14:textId="77777777">
        <w:tc>
          <w:tcPr>
            <w:tcW w:w="993" w:type="dxa"/>
          </w:tcPr>
          <w:p w14:paraId="5F422C32"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40</w:t>
            </w:r>
          </w:p>
        </w:tc>
        <w:tc>
          <w:tcPr>
            <w:tcW w:w="1559" w:type="dxa"/>
          </w:tcPr>
          <w:p w14:paraId="08A6737A"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0.3047982</w:t>
            </w:r>
          </w:p>
        </w:tc>
        <w:tc>
          <w:tcPr>
            <w:tcW w:w="1134" w:type="dxa"/>
          </w:tcPr>
          <w:p w14:paraId="74A8C5B7"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40</w:t>
            </w:r>
          </w:p>
        </w:tc>
        <w:tc>
          <w:tcPr>
            <w:tcW w:w="1559" w:type="dxa"/>
          </w:tcPr>
          <w:p w14:paraId="09B5F8BE"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3.088556</w:t>
            </w:r>
          </w:p>
        </w:tc>
        <w:tc>
          <w:tcPr>
            <w:tcW w:w="1276" w:type="dxa"/>
          </w:tcPr>
          <w:p w14:paraId="25143CDC"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120</w:t>
            </w:r>
          </w:p>
        </w:tc>
        <w:tc>
          <w:tcPr>
            <w:tcW w:w="1785" w:type="dxa"/>
          </w:tcPr>
          <w:p w14:paraId="146F815E"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3.59837</w:t>
            </w:r>
          </w:p>
        </w:tc>
      </w:tr>
      <w:tr w:rsidR="00030581" w14:paraId="599C4EC2" w14:textId="77777777">
        <w:tc>
          <w:tcPr>
            <w:tcW w:w="993" w:type="dxa"/>
          </w:tcPr>
          <w:p w14:paraId="0A2E9D6C"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50</w:t>
            </w:r>
          </w:p>
        </w:tc>
        <w:tc>
          <w:tcPr>
            <w:tcW w:w="1559" w:type="dxa"/>
          </w:tcPr>
          <w:p w14:paraId="3959EB90"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0.3001406</w:t>
            </w:r>
          </w:p>
        </w:tc>
        <w:tc>
          <w:tcPr>
            <w:tcW w:w="1134" w:type="dxa"/>
          </w:tcPr>
          <w:p w14:paraId="49AEB70C"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50</w:t>
            </w:r>
          </w:p>
        </w:tc>
        <w:tc>
          <w:tcPr>
            <w:tcW w:w="1559" w:type="dxa"/>
          </w:tcPr>
          <w:p w14:paraId="4EB128FE"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2.653019</w:t>
            </w:r>
          </w:p>
        </w:tc>
        <w:tc>
          <w:tcPr>
            <w:tcW w:w="1276" w:type="dxa"/>
          </w:tcPr>
          <w:p w14:paraId="7D7E65BF"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150</w:t>
            </w:r>
          </w:p>
        </w:tc>
        <w:tc>
          <w:tcPr>
            <w:tcW w:w="1785" w:type="dxa"/>
          </w:tcPr>
          <w:p w14:paraId="7512498B"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3.159915</w:t>
            </w:r>
          </w:p>
        </w:tc>
      </w:tr>
      <w:tr w:rsidR="00030581" w14:paraId="2415E779" w14:textId="77777777">
        <w:tc>
          <w:tcPr>
            <w:tcW w:w="993" w:type="dxa"/>
          </w:tcPr>
          <w:p w14:paraId="5C864CA7"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60</w:t>
            </w:r>
          </w:p>
        </w:tc>
        <w:tc>
          <w:tcPr>
            <w:tcW w:w="1559" w:type="dxa"/>
          </w:tcPr>
          <w:p w14:paraId="27379D41"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0.3000019</w:t>
            </w:r>
          </w:p>
        </w:tc>
        <w:tc>
          <w:tcPr>
            <w:tcW w:w="1134" w:type="dxa"/>
          </w:tcPr>
          <w:p w14:paraId="1B988063"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70</w:t>
            </w:r>
          </w:p>
        </w:tc>
        <w:tc>
          <w:tcPr>
            <w:tcW w:w="1559" w:type="dxa"/>
          </w:tcPr>
          <w:p w14:paraId="44820B2A"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1.718408</w:t>
            </w:r>
          </w:p>
        </w:tc>
        <w:tc>
          <w:tcPr>
            <w:tcW w:w="1276" w:type="dxa"/>
          </w:tcPr>
          <w:p w14:paraId="4BF322BF"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180</w:t>
            </w:r>
          </w:p>
        </w:tc>
        <w:tc>
          <w:tcPr>
            <w:tcW w:w="1785" w:type="dxa"/>
          </w:tcPr>
          <w:p w14:paraId="4988E715"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2.545333</w:t>
            </w:r>
          </w:p>
        </w:tc>
      </w:tr>
      <w:tr w:rsidR="00030581" w14:paraId="534543B2" w14:textId="77777777">
        <w:tc>
          <w:tcPr>
            <w:tcW w:w="993" w:type="dxa"/>
          </w:tcPr>
          <w:p w14:paraId="775DD470"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70</w:t>
            </w:r>
          </w:p>
        </w:tc>
        <w:tc>
          <w:tcPr>
            <w:tcW w:w="1559" w:type="dxa"/>
          </w:tcPr>
          <w:p w14:paraId="65ABB177"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06C407E9"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90</w:t>
            </w:r>
          </w:p>
        </w:tc>
        <w:tc>
          <w:tcPr>
            <w:tcW w:w="1559" w:type="dxa"/>
          </w:tcPr>
          <w:p w14:paraId="29703BC7"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0.9639868</w:t>
            </w:r>
          </w:p>
        </w:tc>
        <w:tc>
          <w:tcPr>
            <w:tcW w:w="1276" w:type="dxa"/>
          </w:tcPr>
          <w:p w14:paraId="51B21BBB"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210</w:t>
            </w:r>
          </w:p>
        </w:tc>
        <w:tc>
          <w:tcPr>
            <w:tcW w:w="1785" w:type="dxa"/>
          </w:tcPr>
          <w:p w14:paraId="38DEB7FD"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1.855272</w:t>
            </w:r>
          </w:p>
        </w:tc>
      </w:tr>
      <w:tr w:rsidR="00030581" w14:paraId="07062816" w14:textId="77777777">
        <w:tc>
          <w:tcPr>
            <w:tcW w:w="993" w:type="dxa"/>
          </w:tcPr>
          <w:p w14:paraId="2342D4E3"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80</w:t>
            </w:r>
          </w:p>
        </w:tc>
        <w:tc>
          <w:tcPr>
            <w:tcW w:w="1559" w:type="dxa"/>
          </w:tcPr>
          <w:p w14:paraId="55EDDE68"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217A22BC"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110</w:t>
            </w:r>
          </w:p>
        </w:tc>
        <w:tc>
          <w:tcPr>
            <w:tcW w:w="1559" w:type="dxa"/>
          </w:tcPr>
          <w:p w14:paraId="65934FCD"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0.5352796</w:t>
            </w:r>
          </w:p>
        </w:tc>
        <w:tc>
          <w:tcPr>
            <w:tcW w:w="1276" w:type="dxa"/>
          </w:tcPr>
          <w:p w14:paraId="5F694C94"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240</w:t>
            </w:r>
          </w:p>
        </w:tc>
        <w:tc>
          <w:tcPr>
            <w:tcW w:w="1785" w:type="dxa"/>
          </w:tcPr>
          <w:p w14:paraId="65ABB330"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1.230978</w:t>
            </w:r>
          </w:p>
        </w:tc>
      </w:tr>
      <w:tr w:rsidR="00030581" w14:paraId="226806BA" w14:textId="77777777">
        <w:tc>
          <w:tcPr>
            <w:tcW w:w="993" w:type="dxa"/>
          </w:tcPr>
          <w:p w14:paraId="123C79D6"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90</w:t>
            </w:r>
          </w:p>
        </w:tc>
        <w:tc>
          <w:tcPr>
            <w:tcW w:w="1559" w:type="dxa"/>
          </w:tcPr>
          <w:p w14:paraId="351AAFCE"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5BD739FE"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130</w:t>
            </w:r>
          </w:p>
        </w:tc>
        <w:tc>
          <w:tcPr>
            <w:tcW w:w="1559" w:type="dxa"/>
          </w:tcPr>
          <w:p w14:paraId="6AD89C0A"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0.3620827</w:t>
            </w:r>
          </w:p>
        </w:tc>
        <w:tc>
          <w:tcPr>
            <w:tcW w:w="1276" w:type="dxa"/>
          </w:tcPr>
          <w:p w14:paraId="12E71283"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270</w:t>
            </w:r>
          </w:p>
        </w:tc>
        <w:tc>
          <w:tcPr>
            <w:tcW w:w="1785" w:type="dxa"/>
          </w:tcPr>
          <w:p w14:paraId="45BDEE33"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0.7742094</w:t>
            </w:r>
          </w:p>
        </w:tc>
      </w:tr>
      <w:tr w:rsidR="00030581" w14:paraId="53E39926" w14:textId="77777777">
        <w:tc>
          <w:tcPr>
            <w:tcW w:w="993" w:type="dxa"/>
          </w:tcPr>
          <w:p w14:paraId="0BD6CC24"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100</w:t>
            </w:r>
          </w:p>
        </w:tc>
        <w:tc>
          <w:tcPr>
            <w:tcW w:w="1559" w:type="dxa"/>
          </w:tcPr>
          <w:p w14:paraId="4A6227E4"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32A1331D"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150</w:t>
            </w:r>
          </w:p>
        </w:tc>
        <w:tc>
          <w:tcPr>
            <w:tcW w:w="1559" w:type="dxa"/>
          </w:tcPr>
          <w:p w14:paraId="6D32BED7"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0.3120708</w:t>
            </w:r>
          </w:p>
        </w:tc>
        <w:tc>
          <w:tcPr>
            <w:tcW w:w="1276" w:type="dxa"/>
          </w:tcPr>
          <w:p w14:paraId="4ED0401B"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300</w:t>
            </w:r>
          </w:p>
        </w:tc>
        <w:tc>
          <w:tcPr>
            <w:tcW w:w="1785" w:type="dxa"/>
          </w:tcPr>
          <w:p w14:paraId="26382B58"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0.5065313</w:t>
            </w:r>
          </w:p>
        </w:tc>
      </w:tr>
      <w:tr w:rsidR="00030581" w14:paraId="1FF58E3E" w14:textId="77777777">
        <w:tc>
          <w:tcPr>
            <w:tcW w:w="993" w:type="dxa"/>
          </w:tcPr>
          <w:p w14:paraId="5D7719E6"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110</w:t>
            </w:r>
          </w:p>
        </w:tc>
        <w:tc>
          <w:tcPr>
            <w:tcW w:w="1559" w:type="dxa"/>
          </w:tcPr>
          <w:p w14:paraId="3D297741"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7AD0C543"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170</w:t>
            </w:r>
          </w:p>
        </w:tc>
        <w:tc>
          <w:tcPr>
            <w:tcW w:w="1559" w:type="dxa"/>
          </w:tcPr>
          <w:p w14:paraId="362C9493"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0.3017173</w:t>
            </w:r>
          </w:p>
        </w:tc>
        <w:tc>
          <w:tcPr>
            <w:tcW w:w="1276" w:type="dxa"/>
          </w:tcPr>
          <w:p w14:paraId="674CA158"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330</w:t>
            </w:r>
          </w:p>
        </w:tc>
        <w:tc>
          <w:tcPr>
            <w:tcW w:w="1785" w:type="dxa"/>
          </w:tcPr>
          <w:p w14:paraId="01D693ED"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0.3737513</w:t>
            </w:r>
          </w:p>
        </w:tc>
      </w:tr>
      <w:tr w:rsidR="00030581" w14:paraId="00CE8782" w14:textId="77777777">
        <w:tc>
          <w:tcPr>
            <w:tcW w:w="993" w:type="dxa"/>
          </w:tcPr>
          <w:p w14:paraId="2A5E9B45"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120</w:t>
            </w:r>
          </w:p>
        </w:tc>
        <w:tc>
          <w:tcPr>
            <w:tcW w:w="1559" w:type="dxa"/>
          </w:tcPr>
          <w:p w14:paraId="0A778022"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257B5891"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190</w:t>
            </w:r>
          </w:p>
        </w:tc>
        <w:tc>
          <w:tcPr>
            <w:tcW w:w="1559" w:type="dxa"/>
          </w:tcPr>
          <w:p w14:paraId="08017FB5"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0.300178</w:t>
            </w:r>
          </w:p>
        </w:tc>
        <w:tc>
          <w:tcPr>
            <w:tcW w:w="1276" w:type="dxa"/>
          </w:tcPr>
          <w:p w14:paraId="3C8CEBBD"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360</w:t>
            </w:r>
          </w:p>
        </w:tc>
        <w:tc>
          <w:tcPr>
            <w:tcW w:w="1785" w:type="dxa"/>
          </w:tcPr>
          <w:p w14:paraId="053C9937"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0.319942</w:t>
            </w:r>
          </w:p>
        </w:tc>
      </w:tr>
      <w:tr w:rsidR="00030581" w14:paraId="322A7849" w14:textId="77777777">
        <w:tc>
          <w:tcPr>
            <w:tcW w:w="993" w:type="dxa"/>
          </w:tcPr>
          <w:p w14:paraId="0E31465E"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130</w:t>
            </w:r>
          </w:p>
        </w:tc>
        <w:tc>
          <w:tcPr>
            <w:tcW w:w="1559" w:type="dxa"/>
          </w:tcPr>
          <w:p w14:paraId="13654A36"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2FDCB23A"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210</w:t>
            </w:r>
          </w:p>
        </w:tc>
        <w:tc>
          <w:tcPr>
            <w:tcW w:w="1559" w:type="dxa"/>
          </w:tcPr>
          <w:p w14:paraId="40AE2A88"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0.3000138</w:t>
            </w:r>
          </w:p>
        </w:tc>
        <w:tc>
          <w:tcPr>
            <w:tcW w:w="1276" w:type="dxa"/>
          </w:tcPr>
          <w:p w14:paraId="74A2823A"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390</w:t>
            </w:r>
          </w:p>
        </w:tc>
        <w:tc>
          <w:tcPr>
            <w:tcW w:w="1785" w:type="dxa"/>
          </w:tcPr>
          <w:p w14:paraId="196AD2EC"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0.3038277</w:t>
            </w:r>
          </w:p>
        </w:tc>
      </w:tr>
      <w:tr w:rsidR="00030581" w14:paraId="0E516901" w14:textId="77777777">
        <w:trPr>
          <w:trHeight w:val="129"/>
        </w:trPr>
        <w:tc>
          <w:tcPr>
            <w:tcW w:w="993" w:type="dxa"/>
          </w:tcPr>
          <w:p w14:paraId="2255461D"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140</w:t>
            </w:r>
          </w:p>
        </w:tc>
        <w:tc>
          <w:tcPr>
            <w:tcW w:w="1559" w:type="dxa"/>
          </w:tcPr>
          <w:p w14:paraId="3C6F85DA"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1D6EC255"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230</w:t>
            </w:r>
          </w:p>
        </w:tc>
        <w:tc>
          <w:tcPr>
            <w:tcW w:w="1559" w:type="dxa"/>
          </w:tcPr>
          <w:p w14:paraId="3D21EAF4"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0.3000008</w:t>
            </w:r>
          </w:p>
        </w:tc>
        <w:tc>
          <w:tcPr>
            <w:tcW w:w="1276" w:type="dxa"/>
          </w:tcPr>
          <w:p w14:paraId="593F75B2"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420</w:t>
            </w:r>
          </w:p>
        </w:tc>
        <w:tc>
          <w:tcPr>
            <w:tcW w:w="1785" w:type="dxa"/>
          </w:tcPr>
          <w:p w14:paraId="72930C72"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0.300759</w:t>
            </w:r>
          </w:p>
        </w:tc>
      </w:tr>
      <w:tr w:rsidR="00030581" w14:paraId="0DA67315" w14:textId="77777777">
        <w:tc>
          <w:tcPr>
            <w:tcW w:w="993" w:type="dxa"/>
          </w:tcPr>
          <w:p w14:paraId="6435FAF1"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150</w:t>
            </w:r>
          </w:p>
        </w:tc>
        <w:tc>
          <w:tcPr>
            <w:tcW w:w="1559" w:type="dxa"/>
          </w:tcPr>
          <w:p w14:paraId="05E8D682"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5079DC5E"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240</w:t>
            </w:r>
          </w:p>
        </w:tc>
        <w:tc>
          <w:tcPr>
            <w:tcW w:w="1559" w:type="dxa"/>
          </w:tcPr>
          <w:p w14:paraId="6E07E341"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0.3000001</w:t>
            </w:r>
          </w:p>
        </w:tc>
        <w:tc>
          <w:tcPr>
            <w:tcW w:w="1276" w:type="dxa"/>
          </w:tcPr>
          <w:p w14:paraId="3FA61E0A"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450</w:t>
            </w:r>
          </w:p>
        </w:tc>
        <w:tc>
          <w:tcPr>
            <w:tcW w:w="1785" w:type="dxa"/>
          </w:tcPr>
          <w:p w14:paraId="62DB2EFC"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0.300124</w:t>
            </w:r>
          </w:p>
        </w:tc>
      </w:tr>
      <w:tr w:rsidR="00030581" w14:paraId="5FB74BFF" w14:textId="77777777">
        <w:tc>
          <w:tcPr>
            <w:tcW w:w="993" w:type="dxa"/>
          </w:tcPr>
          <w:p w14:paraId="4599B7EF"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160</w:t>
            </w:r>
          </w:p>
        </w:tc>
        <w:tc>
          <w:tcPr>
            <w:tcW w:w="1559" w:type="dxa"/>
          </w:tcPr>
          <w:p w14:paraId="3532145B"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5D43BA4D"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245</w:t>
            </w:r>
          </w:p>
        </w:tc>
        <w:tc>
          <w:tcPr>
            <w:tcW w:w="1559" w:type="dxa"/>
          </w:tcPr>
          <w:p w14:paraId="0A4F149C"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276" w:type="dxa"/>
          </w:tcPr>
          <w:p w14:paraId="16D66916"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480</w:t>
            </w:r>
          </w:p>
        </w:tc>
        <w:tc>
          <w:tcPr>
            <w:tcW w:w="1785" w:type="dxa"/>
          </w:tcPr>
          <w:p w14:paraId="3A8A1E40"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0.3000167</w:t>
            </w:r>
          </w:p>
        </w:tc>
      </w:tr>
      <w:tr w:rsidR="00030581" w14:paraId="1D4A72AD" w14:textId="77777777">
        <w:tc>
          <w:tcPr>
            <w:tcW w:w="993" w:type="dxa"/>
          </w:tcPr>
          <w:p w14:paraId="15EB722C"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170</w:t>
            </w:r>
          </w:p>
        </w:tc>
        <w:tc>
          <w:tcPr>
            <w:tcW w:w="1559" w:type="dxa"/>
          </w:tcPr>
          <w:p w14:paraId="0487B11E"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64A2890A"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250</w:t>
            </w:r>
          </w:p>
        </w:tc>
        <w:tc>
          <w:tcPr>
            <w:tcW w:w="1559" w:type="dxa"/>
          </w:tcPr>
          <w:p w14:paraId="4A7026DD"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276" w:type="dxa"/>
          </w:tcPr>
          <w:p w14:paraId="4B8FCB25"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510</w:t>
            </w:r>
          </w:p>
        </w:tc>
        <w:tc>
          <w:tcPr>
            <w:tcW w:w="1785" w:type="dxa"/>
          </w:tcPr>
          <w:p w14:paraId="667122A1"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0.3000019</w:t>
            </w:r>
          </w:p>
        </w:tc>
      </w:tr>
      <w:tr w:rsidR="00030581" w14:paraId="0EDBAD29" w14:textId="77777777">
        <w:tc>
          <w:tcPr>
            <w:tcW w:w="993" w:type="dxa"/>
          </w:tcPr>
          <w:p w14:paraId="4C1E17CF"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180</w:t>
            </w:r>
          </w:p>
        </w:tc>
        <w:tc>
          <w:tcPr>
            <w:tcW w:w="1559" w:type="dxa"/>
          </w:tcPr>
          <w:p w14:paraId="39844C8C"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2379635D"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270</w:t>
            </w:r>
          </w:p>
        </w:tc>
        <w:tc>
          <w:tcPr>
            <w:tcW w:w="1559" w:type="dxa"/>
          </w:tcPr>
          <w:p w14:paraId="02E5ABB9"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276" w:type="dxa"/>
          </w:tcPr>
          <w:p w14:paraId="3FF98FE1"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540</w:t>
            </w:r>
          </w:p>
        </w:tc>
        <w:tc>
          <w:tcPr>
            <w:tcW w:w="1785" w:type="dxa"/>
          </w:tcPr>
          <w:p w14:paraId="64118301"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0.3000002</w:t>
            </w:r>
          </w:p>
        </w:tc>
      </w:tr>
      <w:tr w:rsidR="00030581" w14:paraId="2C8D8B24" w14:textId="77777777">
        <w:tc>
          <w:tcPr>
            <w:tcW w:w="993" w:type="dxa"/>
          </w:tcPr>
          <w:p w14:paraId="1C8EB1AC"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190</w:t>
            </w:r>
          </w:p>
        </w:tc>
        <w:tc>
          <w:tcPr>
            <w:tcW w:w="1559" w:type="dxa"/>
          </w:tcPr>
          <w:p w14:paraId="2942DAAB"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04CB9B08"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290</w:t>
            </w:r>
          </w:p>
        </w:tc>
        <w:tc>
          <w:tcPr>
            <w:tcW w:w="1559" w:type="dxa"/>
          </w:tcPr>
          <w:p w14:paraId="12072B45"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276" w:type="dxa"/>
          </w:tcPr>
          <w:p w14:paraId="3813B3BC"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555</w:t>
            </w:r>
          </w:p>
        </w:tc>
        <w:tc>
          <w:tcPr>
            <w:tcW w:w="1785" w:type="dxa"/>
          </w:tcPr>
          <w:p w14:paraId="66E2F994"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0.3000001</w:t>
            </w:r>
          </w:p>
        </w:tc>
      </w:tr>
      <w:tr w:rsidR="00030581" w14:paraId="2D604647" w14:textId="77777777">
        <w:tc>
          <w:tcPr>
            <w:tcW w:w="993" w:type="dxa"/>
          </w:tcPr>
          <w:p w14:paraId="4D1FBEE4"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200</w:t>
            </w:r>
          </w:p>
        </w:tc>
        <w:tc>
          <w:tcPr>
            <w:tcW w:w="1559" w:type="dxa"/>
          </w:tcPr>
          <w:p w14:paraId="55EB105C"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35DF89F7"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310</w:t>
            </w:r>
          </w:p>
        </w:tc>
        <w:tc>
          <w:tcPr>
            <w:tcW w:w="1559" w:type="dxa"/>
          </w:tcPr>
          <w:p w14:paraId="5BBC9BD3"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276" w:type="dxa"/>
          </w:tcPr>
          <w:p w14:paraId="6DB2D859"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570</w:t>
            </w:r>
          </w:p>
        </w:tc>
        <w:tc>
          <w:tcPr>
            <w:tcW w:w="1785" w:type="dxa"/>
          </w:tcPr>
          <w:p w14:paraId="0122C15A"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w:t>
            </w:r>
          </w:p>
        </w:tc>
      </w:tr>
      <w:tr w:rsidR="00030581" w14:paraId="4DECE4CE" w14:textId="77777777">
        <w:tc>
          <w:tcPr>
            <w:tcW w:w="993" w:type="dxa"/>
          </w:tcPr>
          <w:p w14:paraId="6174EE8E"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210</w:t>
            </w:r>
          </w:p>
        </w:tc>
        <w:tc>
          <w:tcPr>
            <w:tcW w:w="1559" w:type="dxa"/>
          </w:tcPr>
          <w:p w14:paraId="5DF09DFB"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72E986FD"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330</w:t>
            </w:r>
          </w:p>
        </w:tc>
        <w:tc>
          <w:tcPr>
            <w:tcW w:w="1559" w:type="dxa"/>
          </w:tcPr>
          <w:p w14:paraId="03EC8BD4"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276" w:type="dxa"/>
          </w:tcPr>
          <w:p w14:paraId="24BCF77E"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600</w:t>
            </w:r>
          </w:p>
        </w:tc>
        <w:tc>
          <w:tcPr>
            <w:tcW w:w="1785" w:type="dxa"/>
          </w:tcPr>
          <w:p w14:paraId="006F6E73"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w:t>
            </w:r>
          </w:p>
        </w:tc>
      </w:tr>
      <w:tr w:rsidR="00030581" w14:paraId="655DF9E2" w14:textId="77777777">
        <w:tc>
          <w:tcPr>
            <w:tcW w:w="993" w:type="dxa"/>
          </w:tcPr>
          <w:p w14:paraId="14128111"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220</w:t>
            </w:r>
          </w:p>
        </w:tc>
        <w:tc>
          <w:tcPr>
            <w:tcW w:w="1559" w:type="dxa"/>
          </w:tcPr>
          <w:p w14:paraId="24EE1A08"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5D6968DD"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350</w:t>
            </w:r>
          </w:p>
        </w:tc>
        <w:tc>
          <w:tcPr>
            <w:tcW w:w="1559" w:type="dxa"/>
          </w:tcPr>
          <w:p w14:paraId="2FE8DCD3"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276" w:type="dxa"/>
          </w:tcPr>
          <w:p w14:paraId="136C4BC5"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630</w:t>
            </w:r>
          </w:p>
        </w:tc>
        <w:tc>
          <w:tcPr>
            <w:tcW w:w="1785" w:type="dxa"/>
          </w:tcPr>
          <w:p w14:paraId="3CA37220"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w:t>
            </w:r>
          </w:p>
        </w:tc>
      </w:tr>
      <w:tr w:rsidR="00030581" w14:paraId="0A4AA151" w14:textId="77777777">
        <w:tc>
          <w:tcPr>
            <w:tcW w:w="993" w:type="dxa"/>
          </w:tcPr>
          <w:p w14:paraId="61483F25"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230</w:t>
            </w:r>
          </w:p>
        </w:tc>
        <w:tc>
          <w:tcPr>
            <w:tcW w:w="1559" w:type="dxa"/>
          </w:tcPr>
          <w:p w14:paraId="2BAB6BCC"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6A534686"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370</w:t>
            </w:r>
          </w:p>
        </w:tc>
        <w:tc>
          <w:tcPr>
            <w:tcW w:w="1559" w:type="dxa"/>
          </w:tcPr>
          <w:p w14:paraId="17C58595"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276" w:type="dxa"/>
          </w:tcPr>
          <w:p w14:paraId="0FA2651F"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660</w:t>
            </w:r>
          </w:p>
        </w:tc>
        <w:tc>
          <w:tcPr>
            <w:tcW w:w="1785" w:type="dxa"/>
          </w:tcPr>
          <w:p w14:paraId="640E0E62"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w:t>
            </w:r>
          </w:p>
        </w:tc>
      </w:tr>
      <w:tr w:rsidR="00030581" w14:paraId="6FDEC26F" w14:textId="77777777">
        <w:tc>
          <w:tcPr>
            <w:tcW w:w="993" w:type="dxa"/>
          </w:tcPr>
          <w:p w14:paraId="6C1B607D"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240</w:t>
            </w:r>
          </w:p>
        </w:tc>
        <w:tc>
          <w:tcPr>
            <w:tcW w:w="1559" w:type="dxa"/>
          </w:tcPr>
          <w:p w14:paraId="715180DC"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5EC97606"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390</w:t>
            </w:r>
          </w:p>
        </w:tc>
        <w:tc>
          <w:tcPr>
            <w:tcW w:w="1559" w:type="dxa"/>
          </w:tcPr>
          <w:p w14:paraId="71C1B8FD"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276" w:type="dxa"/>
          </w:tcPr>
          <w:p w14:paraId="2FE2C8EF"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690</w:t>
            </w:r>
          </w:p>
        </w:tc>
        <w:tc>
          <w:tcPr>
            <w:tcW w:w="1785" w:type="dxa"/>
          </w:tcPr>
          <w:p w14:paraId="2A433897"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w:t>
            </w:r>
          </w:p>
        </w:tc>
      </w:tr>
      <w:tr w:rsidR="00030581" w14:paraId="4D59129A" w14:textId="77777777">
        <w:tc>
          <w:tcPr>
            <w:tcW w:w="993" w:type="dxa"/>
          </w:tcPr>
          <w:p w14:paraId="4FD60466"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250</w:t>
            </w:r>
          </w:p>
        </w:tc>
        <w:tc>
          <w:tcPr>
            <w:tcW w:w="1559" w:type="dxa"/>
          </w:tcPr>
          <w:p w14:paraId="6073A26E"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134" w:type="dxa"/>
          </w:tcPr>
          <w:p w14:paraId="4F2B4CF2"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410</w:t>
            </w:r>
          </w:p>
        </w:tc>
        <w:tc>
          <w:tcPr>
            <w:tcW w:w="1559" w:type="dxa"/>
          </w:tcPr>
          <w:p w14:paraId="4B33CAD6" w14:textId="77777777" w:rsidR="00030581" w:rsidRDefault="00067329">
            <w:pPr>
              <w:pStyle w:val="afb"/>
              <w:adjustRightInd w:val="0"/>
              <w:snapToGrid w:val="0"/>
              <w:ind w:left="420" w:hanging="420"/>
              <w:jc w:val="center"/>
              <w:rPr>
                <w:rFonts w:eastAsia="仿宋"/>
                <w:sz w:val="21"/>
                <w:szCs w:val="21"/>
              </w:rPr>
            </w:pPr>
            <w:r>
              <w:rPr>
                <w:rFonts w:eastAsia="仿宋" w:hint="eastAsia"/>
                <w:sz w:val="21"/>
                <w:szCs w:val="21"/>
              </w:rPr>
              <w:t>0.3</w:t>
            </w:r>
          </w:p>
        </w:tc>
        <w:tc>
          <w:tcPr>
            <w:tcW w:w="1276" w:type="dxa"/>
          </w:tcPr>
          <w:p w14:paraId="1CF9554D"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720</w:t>
            </w:r>
          </w:p>
        </w:tc>
        <w:tc>
          <w:tcPr>
            <w:tcW w:w="1785" w:type="dxa"/>
          </w:tcPr>
          <w:p w14:paraId="244A317B" w14:textId="77777777" w:rsidR="00030581" w:rsidRDefault="00067329">
            <w:pPr>
              <w:pStyle w:val="afb"/>
              <w:adjustRightInd w:val="0"/>
              <w:snapToGrid w:val="0"/>
              <w:ind w:left="0" w:firstLineChars="0" w:firstLine="0"/>
              <w:jc w:val="center"/>
              <w:rPr>
                <w:rFonts w:eastAsia="仿宋"/>
                <w:sz w:val="21"/>
                <w:szCs w:val="21"/>
              </w:rPr>
            </w:pPr>
            <w:r>
              <w:rPr>
                <w:rFonts w:eastAsia="仿宋" w:hint="eastAsia"/>
                <w:sz w:val="21"/>
                <w:szCs w:val="21"/>
              </w:rPr>
              <w:t>0.3</w:t>
            </w:r>
          </w:p>
        </w:tc>
      </w:tr>
    </w:tbl>
    <w:p w14:paraId="6D2B6C65" w14:textId="77777777" w:rsidR="00030581" w:rsidRDefault="00030581">
      <w:pPr>
        <w:spacing w:line="500" w:lineRule="exact"/>
        <w:rPr>
          <w:rFonts w:eastAsia="仿宋"/>
        </w:rPr>
      </w:pPr>
    </w:p>
    <w:p w14:paraId="35EA3F5A" w14:textId="77777777" w:rsidR="00030581" w:rsidRDefault="00030581">
      <w:pPr>
        <w:spacing w:line="240" w:lineRule="auto"/>
        <w:jc w:val="center"/>
        <w:sectPr w:rsidR="00030581">
          <w:pgSz w:w="11906" w:h="16838"/>
          <w:pgMar w:top="1800" w:right="1440" w:bottom="1800" w:left="1440" w:header="851" w:footer="907" w:gutter="0"/>
          <w:cols w:space="425"/>
          <w:docGrid w:type="lines" w:linePitch="326"/>
        </w:sectPr>
      </w:pPr>
    </w:p>
    <w:p w14:paraId="768D1F75" w14:textId="77777777" w:rsidR="00030581" w:rsidRDefault="00067329">
      <w:pPr>
        <w:spacing w:line="240" w:lineRule="auto"/>
        <w:ind w:firstLineChars="0" w:firstLine="0"/>
        <w:jc w:val="center"/>
        <w:rPr>
          <w:rFonts w:eastAsia="黑体"/>
        </w:rPr>
      </w:pPr>
      <w:bookmarkStart w:id="373" w:name="_Toc57713682"/>
      <w:bookmarkEnd w:id="372"/>
      <w:r>
        <w:rPr>
          <w:noProof/>
        </w:rPr>
        <w:lastRenderedPageBreak/>
        <w:drawing>
          <wp:inline distT="0" distB="0" distL="114300" distR="114300" wp14:anchorId="39582469" wp14:editId="05799B14">
            <wp:extent cx="3638550" cy="1971675"/>
            <wp:effectExtent l="0" t="0" r="0" b="952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47"/>
                    <a:stretch>
                      <a:fillRect/>
                    </a:stretch>
                  </pic:blipFill>
                  <pic:spPr>
                    <a:xfrm>
                      <a:off x="0" y="0"/>
                      <a:ext cx="3638550" cy="1971675"/>
                    </a:xfrm>
                    <a:prstGeom prst="rect">
                      <a:avLst/>
                    </a:prstGeom>
                    <a:noFill/>
                    <a:ln>
                      <a:noFill/>
                    </a:ln>
                  </pic:spPr>
                </pic:pic>
              </a:graphicData>
            </a:graphic>
          </wp:inline>
        </w:drawing>
      </w:r>
    </w:p>
    <w:p w14:paraId="1EFCBB73" w14:textId="77777777" w:rsidR="00030581" w:rsidRDefault="00067329">
      <w:pPr>
        <w:pStyle w:val="affff"/>
        <w:spacing w:line="400" w:lineRule="exact"/>
        <w:rPr>
          <w:rFonts w:eastAsia="仿宋"/>
          <w:b/>
          <w:bCs/>
        </w:rPr>
      </w:pPr>
      <w:r>
        <w:rPr>
          <w:rFonts w:eastAsia="仿宋" w:hint="eastAsia"/>
          <w:b/>
          <w:bCs/>
        </w:rPr>
        <w:t>图</w:t>
      </w:r>
      <w:r>
        <w:rPr>
          <w:rFonts w:eastAsia="仿宋" w:hint="eastAsia"/>
          <w:b/>
          <w:bCs/>
        </w:rPr>
        <w:t>5</w:t>
      </w:r>
      <w:r>
        <w:rPr>
          <w:rFonts w:eastAsia="仿宋" w:hint="eastAsia"/>
          <w:b/>
          <w:bCs/>
          <w:lang w:val="en-US"/>
        </w:rPr>
        <w:t>.</w:t>
      </w:r>
      <w:r>
        <w:rPr>
          <w:rFonts w:eastAsia="仿宋" w:hint="eastAsia"/>
          <w:b/>
          <w:bCs/>
        </w:rPr>
        <w:t>2-1</w:t>
      </w:r>
      <w:r>
        <w:rPr>
          <w:rFonts w:eastAsia="仿宋" w:hint="eastAsia"/>
          <w:b/>
          <w:bCs/>
          <w:lang w:val="en-US"/>
        </w:rPr>
        <w:t>铁</w:t>
      </w:r>
      <w:r>
        <w:rPr>
          <w:rFonts w:eastAsia="仿宋" w:hint="eastAsia"/>
          <w:b/>
          <w:bCs/>
        </w:rPr>
        <w:t>泄漏</w:t>
      </w:r>
      <w:r>
        <w:rPr>
          <w:rFonts w:eastAsia="仿宋" w:hint="eastAsia"/>
          <w:b/>
          <w:bCs/>
        </w:rPr>
        <w:t>100</w:t>
      </w:r>
      <w:r>
        <w:rPr>
          <w:rFonts w:eastAsia="仿宋" w:hint="eastAsia"/>
          <w:b/>
          <w:bCs/>
        </w:rPr>
        <w:t>天溶质迁移图</w:t>
      </w:r>
    </w:p>
    <w:p w14:paraId="60AFECA3" w14:textId="77777777" w:rsidR="00030581" w:rsidRDefault="00067329">
      <w:pPr>
        <w:spacing w:line="240" w:lineRule="auto"/>
        <w:ind w:firstLineChars="0" w:firstLine="0"/>
        <w:jc w:val="center"/>
      </w:pPr>
      <w:r>
        <w:rPr>
          <w:noProof/>
        </w:rPr>
        <w:drawing>
          <wp:inline distT="0" distB="0" distL="114300" distR="114300" wp14:anchorId="253EFF6C" wp14:editId="7CD98BB3">
            <wp:extent cx="3629025" cy="2009775"/>
            <wp:effectExtent l="0" t="0" r="9525" b="9525"/>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48"/>
                    <a:stretch>
                      <a:fillRect/>
                    </a:stretch>
                  </pic:blipFill>
                  <pic:spPr>
                    <a:xfrm>
                      <a:off x="0" y="0"/>
                      <a:ext cx="3629025" cy="2009775"/>
                    </a:xfrm>
                    <a:prstGeom prst="rect">
                      <a:avLst/>
                    </a:prstGeom>
                    <a:noFill/>
                    <a:ln>
                      <a:noFill/>
                    </a:ln>
                  </pic:spPr>
                </pic:pic>
              </a:graphicData>
            </a:graphic>
          </wp:inline>
        </w:drawing>
      </w:r>
    </w:p>
    <w:p w14:paraId="58161C74" w14:textId="77777777" w:rsidR="00030581" w:rsidRDefault="00067329">
      <w:pPr>
        <w:pStyle w:val="affff"/>
        <w:spacing w:line="400" w:lineRule="exact"/>
        <w:rPr>
          <w:rFonts w:eastAsia="仿宋"/>
          <w:b/>
          <w:bCs/>
        </w:rPr>
      </w:pPr>
      <w:r>
        <w:rPr>
          <w:rFonts w:eastAsia="仿宋" w:hint="eastAsia"/>
          <w:b/>
          <w:bCs/>
        </w:rPr>
        <w:t>图</w:t>
      </w:r>
      <w:r>
        <w:rPr>
          <w:rFonts w:eastAsia="仿宋" w:hint="eastAsia"/>
          <w:b/>
          <w:bCs/>
        </w:rPr>
        <w:t>5</w:t>
      </w:r>
      <w:r>
        <w:rPr>
          <w:rFonts w:eastAsia="仿宋" w:hint="eastAsia"/>
          <w:b/>
          <w:bCs/>
          <w:lang w:val="en-US"/>
        </w:rPr>
        <w:t>.</w:t>
      </w:r>
      <w:r>
        <w:rPr>
          <w:rFonts w:eastAsia="仿宋" w:hint="eastAsia"/>
          <w:b/>
          <w:bCs/>
        </w:rPr>
        <w:t>2-2</w:t>
      </w:r>
      <w:r>
        <w:rPr>
          <w:rFonts w:eastAsia="仿宋" w:hint="eastAsia"/>
          <w:b/>
          <w:bCs/>
          <w:lang w:val="en-US"/>
        </w:rPr>
        <w:t>铁</w:t>
      </w:r>
      <w:r>
        <w:rPr>
          <w:rFonts w:eastAsia="仿宋" w:hint="eastAsia"/>
          <w:b/>
          <w:bCs/>
        </w:rPr>
        <w:t>泄漏</w:t>
      </w:r>
      <w:r>
        <w:rPr>
          <w:rFonts w:eastAsia="仿宋" w:hint="eastAsia"/>
          <w:b/>
          <w:bCs/>
        </w:rPr>
        <w:t>1000</w:t>
      </w:r>
      <w:r>
        <w:rPr>
          <w:rFonts w:eastAsia="仿宋" w:hint="eastAsia"/>
          <w:b/>
          <w:bCs/>
        </w:rPr>
        <w:t>天溶质迁移图</w:t>
      </w:r>
    </w:p>
    <w:p w14:paraId="634E75EA" w14:textId="77777777" w:rsidR="00030581" w:rsidRDefault="00067329">
      <w:pPr>
        <w:spacing w:line="240" w:lineRule="auto"/>
        <w:ind w:firstLineChars="0" w:firstLine="0"/>
        <w:jc w:val="center"/>
      </w:pPr>
      <w:r>
        <w:rPr>
          <w:noProof/>
        </w:rPr>
        <w:drawing>
          <wp:inline distT="0" distB="0" distL="114300" distR="114300" wp14:anchorId="40D15E71" wp14:editId="3B20FE2D">
            <wp:extent cx="3638550" cy="2047875"/>
            <wp:effectExtent l="0" t="0" r="0" b="9525"/>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49"/>
                    <a:stretch>
                      <a:fillRect/>
                    </a:stretch>
                  </pic:blipFill>
                  <pic:spPr>
                    <a:xfrm>
                      <a:off x="0" y="0"/>
                      <a:ext cx="3638550" cy="2047875"/>
                    </a:xfrm>
                    <a:prstGeom prst="rect">
                      <a:avLst/>
                    </a:prstGeom>
                    <a:noFill/>
                    <a:ln>
                      <a:noFill/>
                    </a:ln>
                  </pic:spPr>
                </pic:pic>
              </a:graphicData>
            </a:graphic>
          </wp:inline>
        </w:drawing>
      </w:r>
    </w:p>
    <w:p w14:paraId="540E81CD" w14:textId="77777777" w:rsidR="00030581" w:rsidRDefault="00067329">
      <w:pPr>
        <w:pStyle w:val="affff"/>
        <w:spacing w:line="400" w:lineRule="exact"/>
        <w:rPr>
          <w:rFonts w:eastAsia="仿宋"/>
          <w:b/>
          <w:bCs/>
        </w:rPr>
      </w:pPr>
      <w:r>
        <w:rPr>
          <w:rFonts w:eastAsia="仿宋" w:hint="eastAsia"/>
          <w:b/>
          <w:bCs/>
        </w:rPr>
        <w:t>图</w:t>
      </w:r>
      <w:r>
        <w:rPr>
          <w:rFonts w:eastAsia="仿宋" w:hint="eastAsia"/>
          <w:b/>
          <w:bCs/>
        </w:rPr>
        <w:t>5</w:t>
      </w:r>
      <w:r>
        <w:rPr>
          <w:rFonts w:eastAsia="仿宋" w:hint="eastAsia"/>
          <w:b/>
          <w:bCs/>
          <w:lang w:val="en-US"/>
        </w:rPr>
        <w:t>.</w:t>
      </w:r>
      <w:r>
        <w:rPr>
          <w:rFonts w:eastAsia="仿宋" w:hint="eastAsia"/>
          <w:b/>
          <w:bCs/>
        </w:rPr>
        <w:t>2-3</w:t>
      </w:r>
      <w:r>
        <w:rPr>
          <w:rFonts w:eastAsia="仿宋" w:hint="eastAsia"/>
          <w:b/>
          <w:bCs/>
          <w:lang w:val="en-US"/>
        </w:rPr>
        <w:t>铁</w:t>
      </w:r>
      <w:r>
        <w:rPr>
          <w:rFonts w:eastAsia="仿宋" w:hint="eastAsia"/>
          <w:b/>
          <w:bCs/>
        </w:rPr>
        <w:t>泄漏</w:t>
      </w:r>
      <w:r>
        <w:rPr>
          <w:rFonts w:eastAsia="仿宋" w:hint="eastAsia"/>
          <w:b/>
          <w:bCs/>
        </w:rPr>
        <w:t>3650</w:t>
      </w:r>
      <w:r>
        <w:rPr>
          <w:rFonts w:eastAsia="仿宋" w:hint="eastAsia"/>
          <w:b/>
          <w:bCs/>
        </w:rPr>
        <w:t>天溶质迁移图</w:t>
      </w:r>
    </w:p>
    <w:p w14:paraId="4B966F9C"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5</w:t>
      </w:r>
      <w:r>
        <w:rPr>
          <w:rFonts w:eastAsia="仿宋" w:hint="eastAsia"/>
          <w:b/>
          <w:bCs/>
          <w:lang w:val="en-US"/>
        </w:rPr>
        <w:t>.</w:t>
      </w:r>
      <w:r>
        <w:rPr>
          <w:rFonts w:eastAsia="仿宋" w:hint="eastAsia"/>
          <w:b/>
          <w:bCs/>
        </w:rPr>
        <w:t xml:space="preserve">2-3 </w:t>
      </w:r>
      <w:r>
        <w:rPr>
          <w:rFonts w:eastAsia="仿宋" w:hint="eastAsia"/>
          <w:b/>
          <w:bCs/>
        </w:rPr>
        <w:t>污染物超标扩散距离</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82"/>
        <w:gridCol w:w="3997"/>
        <w:gridCol w:w="1657"/>
        <w:gridCol w:w="1576"/>
      </w:tblGrid>
      <w:tr w:rsidR="00030581" w14:paraId="6B58CDB1" w14:textId="77777777">
        <w:trPr>
          <w:jc w:val="center"/>
        </w:trPr>
        <w:tc>
          <w:tcPr>
            <w:tcW w:w="650" w:type="pct"/>
            <w:vAlign w:val="center"/>
          </w:tcPr>
          <w:p w14:paraId="6544A137" w14:textId="77777777" w:rsidR="00030581" w:rsidRDefault="00067329">
            <w:pPr>
              <w:pStyle w:val="afff7"/>
            </w:pPr>
            <w:bookmarkStart w:id="374" w:name="_Hlk522485844"/>
            <w:r>
              <w:t>污染物</w:t>
            </w:r>
          </w:p>
        </w:tc>
        <w:tc>
          <w:tcPr>
            <w:tcW w:w="2404" w:type="pct"/>
            <w:vAlign w:val="center"/>
          </w:tcPr>
          <w:p w14:paraId="14E9AA40" w14:textId="77777777" w:rsidR="00030581" w:rsidRDefault="00067329">
            <w:pPr>
              <w:pStyle w:val="afff7"/>
            </w:pPr>
            <w:r>
              <w:t>标准</w:t>
            </w:r>
          </w:p>
        </w:tc>
        <w:tc>
          <w:tcPr>
            <w:tcW w:w="997" w:type="pct"/>
            <w:vAlign w:val="center"/>
          </w:tcPr>
          <w:p w14:paraId="633528F9" w14:textId="77777777" w:rsidR="00030581" w:rsidRDefault="00067329">
            <w:pPr>
              <w:pStyle w:val="afff7"/>
            </w:pPr>
            <w:r>
              <w:t>时间</w:t>
            </w:r>
          </w:p>
        </w:tc>
        <w:tc>
          <w:tcPr>
            <w:tcW w:w="948" w:type="pct"/>
            <w:vAlign w:val="center"/>
          </w:tcPr>
          <w:p w14:paraId="0971BC7D" w14:textId="77777777" w:rsidR="00030581" w:rsidRDefault="00067329">
            <w:pPr>
              <w:pStyle w:val="afff7"/>
            </w:pPr>
            <w:r>
              <w:t>污染物超标扩散距离（</w:t>
            </w:r>
            <w:r>
              <w:t>m</w:t>
            </w:r>
            <w:r>
              <w:t>）</w:t>
            </w:r>
          </w:p>
        </w:tc>
      </w:tr>
      <w:tr w:rsidR="00030581" w14:paraId="109996E1" w14:textId="77777777">
        <w:trPr>
          <w:trHeight w:val="53"/>
          <w:jc w:val="center"/>
        </w:trPr>
        <w:tc>
          <w:tcPr>
            <w:tcW w:w="650" w:type="pct"/>
            <w:vMerge w:val="restart"/>
            <w:vAlign w:val="center"/>
          </w:tcPr>
          <w:p w14:paraId="48D7E7AD" w14:textId="77777777" w:rsidR="00030581" w:rsidRDefault="00067329">
            <w:pPr>
              <w:pStyle w:val="afff7"/>
            </w:pPr>
            <w:r>
              <w:rPr>
                <w:rFonts w:hint="eastAsia"/>
              </w:rPr>
              <w:t>铁</w:t>
            </w:r>
          </w:p>
        </w:tc>
        <w:tc>
          <w:tcPr>
            <w:tcW w:w="2404" w:type="pct"/>
            <w:vMerge w:val="restart"/>
            <w:vAlign w:val="center"/>
          </w:tcPr>
          <w:p w14:paraId="1DDFB2BD" w14:textId="77777777" w:rsidR="00030581" w:rsidRDefault="00067329">
            <w:pPr>
              <w:pStyle w:val="afff7"/>
            </w:pPr>
            <w:r>
              <w:t>《地下水质量标准》（</w:t>
            </w:r>
            <w:r>
              <w:t>GB/T14848-2017</w:t>
            </w:r>
            <w:r>
              <w:t>）</w:t>
            </w:r>
            <w:r>
              <w:t>Ш</w:t>
            </w:r>
            <w:r>
              <w:t>类</w:t>
            </w:r>
            <w:r>
              <w:rPr>
                <w:rFonts w:hint="eastAsia"/>
              </w:rPr>
              <w:t>标准，</w:t>
            </w:r>
            <w:r>
              <w:rPr>
                <w:rFonts w:hint="eastAsia"/>
              </w:rPr>
              <w:t>0</w:t>
            </w:r>
            <w:r>
              <w:t>.</w:t>
            </w:r>
            <w:r>
              <w:rPr>
                <w:rFonts w:hint="eastAsia"/>
              </w:rPr>
              <w:t>3</w:t>
            </w:r>
            <w:r>
              <w:t>mg/L</w:t>
            </w:r>
          </w:p>
        </w:tc>
        <w:tc>
          <w:tcPr>
            <w:tcW w:w="997" w:type="pct"/>
            <w:vAlign w:val="center"/>
          </w:tcPr>
          <w:p w14:paraId="29D8BCCD" w14:textId="77777777" w:rsidR="00030581" w:rsidRDefault="00067329">
            <w:pPr>
              <w:pStyle w:val="afff7"/>
            </w:pPr>
            <w:r>
              <w:t>100d</w:t>
            </w:r>
          </w:p>
        </w:tc>
        <w:tc>
          <w:tcPr>
            <w:tcW w:w="948" w:type="pct"/>
            <w:vAlign w:val="center"/>
          </w:tcPr>
          <w:p w14:paraId="7ACFCA87" w14:textId="77777777" w:rsidR="00030581" w:rsidRDefault="00067329">
            <w:pPr>
              <w:pStyle w:val="afff7"/>
            </w:pPr>
            <w:r>
              <w:rPr>
                <w:rFonts w:hint="eastAsia"/>
              </w:rPr>
              <w:t>70</w:t>
            </w:r>
          </w:p>
        </w:tc>
      </w:tr>
      <w:tr w:rsidR="00030581" w14:paraId="4AB917F3" w14:textId="77777777">
        <w:trPr>
          <w:trHeight w:val="53"/>
          <w:jc w:val="center"/>
        </w:trPr>
        <w:tc>
          <w:tcPr>
            <w:tcW w:w="650" w:type="pct"/>
            <w:vMerge/>
            <w:vAlign w:val="center"/>
          </w:tcPr>
          <w:p w14:paraId="6F3DF6B3" w14:textId="77777777" w:rsidR="00030581" w:rsidRDefault="00030581">
            <w:pPr>
              <w:pStyle w:val="afff7"/>
            </w:pPr>
          </w:p>
        </w:tc>
        <w:tc>
          <w:tcPr>
            <w:tcW w:w="2404" w:type="pct"/>
            <w:vMerge/>
            <w:vAlign w:val="center"/>
          </w:tcPr>
          <w:p w14:paraId="372E1D60" w14:textId="77777777" w:rsidR="00030581" w:rsidRDefault="00030581">
            <w:pPr>
              <w:pStyle w:val="afff7"/>
            </w:pPr>
          </w:p>
        </w:tc>
        <w:tc>
          <w:tcPr>
            <w:tcW w:w="997" w:type="pct"/>
            <w:vAlign w:val="center"/>
          </w:tcPr>
          <w:p w14:paraId="7F29B886" w14:textId="77777777" w:rsidR="00030581" w:rsidRDefault="00067329">
            <w:pPr>
              <w:pStyle w:val="afff7"/>
            </w:pPr>
            <w:r>
              <w:t>1000d</w:t>
            </w:r>
          </w:p>
        </w:tc>
        <w:tc>
          <w:tcPr>
            <w:tcW w:w="948" w:type="pct"/>
            <w:vAlign w:val="center"/>
          </w:tcPr>
          <w:p w14:paraId="7E98E5E9" w14:textId="77777777" w:rsidR="00030581" w:rsidRDefault="00067329">
            <w:pPr>
              <w:pStyle w:val="afff7"/>
            </w:pPr>
            <w:r>
              <w:rPr>
                <w:rFonts w:hint="eastAsia"/>
              </w:rPr>
              <w:t>245</w:t>
            </w:r>
          </w:p>
        </w:tc>
      </w:tr>
      <w:tr w:rsidR="00030581" w14:paraId="53875922" w14:textId="77777777">
        <w:trPr>
          <w:trHeight w:val="53"/>
          <w:jc w:val="center"/>
        </w:trPr>
        <w:tc>
          <w:tcPr>
            <w:tcW w:w="650" w:type="pct"/>
            <w:vMerge/>
            <w:vAlign w:val="center"/>
          </w:tcPr>
          <w:p w14:paraId="39D8AC4E" w14:textId="77777777" w:rsidR="00030581" w:rsidRDefault="00030581">
            <w:pPr>
              <w:pStyle w:val="afff7"/>
            </w:pPr>
          </w:p>
        </w:tc>
        <w:tc>
          <w:tcPr>
            <w:tcW w:w="2404" w:type="pct"/>
            <w:vMerge/>
            <w:vAlign w:val="center"/>
          </w:tcPr>
          <w:p w14:paraId="4856FCCF" w14:textId="77777777" w:rsidR="00030581" w:rsidRDefault="00030581">
            <w:pPr>
              <w:pStyle w:val="afff7"/>
            </w:pPr>
          </w:p>
        </w:tc>
        <w:tc>
          <w:tcPr>
            <w:tcW w:w="997" w:type="pct"/>
            <w:vAlign w:val="center"/>
          </w:tcPr>
          <w:p w14:paraId="4C2D6E2F" w14:textId="77777777" w:rsidR="00030581" w:rsidRDefault="00067329">
            <w:pPr>
              <w:pStyle w:val="afff7"/>
            </w:pPr>
            <w:r>
              <w:rPr>
                <w:rFonts w:hint="eastAsia"/>
              </w:rPr>
              <w:t>10a</w:t>
            </w:r>
          </w:p>
        </w:tc>
        <w:tc>
          <w:tcPr>
            <w:tcW w:w="948" w:type="pct"/>
            <w:vAlign w:val="center"/>
          </w:tcPr>
          <w:p w14:paraId="05E8EAE0" w14:textId="77777777" w:rsidR="00030581" w:rsidRDefault="00067329">
            <w:pPr>
              <w:pStyle w:val="afff7"/>
              <w:rPr>
                <w:snapToGrid w:val="0"/>
              </w:rPr>
            </w:pPr>
            <w:r>
              <w:rPr>
                <w:rFonts w:hint="eastAsia"/>
                <w:snapToGrid w:val="0"/>
              </w:rPr>
              <w:t>570</w:t>
            </w:r>
          </w:p>
        </w:tc>
      </w:tr>
    </w:tbl>
    <w:bookmarkEnd w:id="374"/>
    <w:p w14:paraId="0A734B51" w14:textId="77777777" w:rsidR="00030581" w:rsidRDefault="00067329">
      <w:pPr>
        <w:adjustRightInd/>
        <w:snapToGrid/>
        <w:spacing w:line="500" w:lineRule="exact"/>
        <w:rPr>
          <w:rFonts w:eastAsia="仿宋"/>
          <w:snapToGrid w:val="0"/>
          <w:kern w:val="0"/>
        </w:rPr>
      </w:pPr>
      <w:r>
        <w:rPr>
          <w:rFonts w:eastAsia="仿宋" w:hint="eastAsia"/>
          <w:snapToGrid w:val="0"/>
          <w:kern w:val="0"/>
        </w:rPr>
        <w:t>根据表</w:t>
      </w:r>
      <w:r>
        <w:rPr>
          <w:rFonts w:eastAsia="仿宋" w:hint="eastAsia"/>
          <w:snapToGrid w:val="0"/>
          <w:kern w:val="0"/>
        </w:rPr>
        <w:t>5-2-3</w:t>
      </w:r>
      <w:r>
        <w:rPr>
          <w:rFonts w:eastAsia="仿宋" w:hint="eastAsia"/>
          <w:snapToGrid w:val="0"/>
          <w:kern w:val="0"/>
        </w:rPr>
        <w:t>可知，本项目发生渗漏情况下，铁：</w:t>
      </w:r>
      <w:r>
        <w:rPr>
          <w:rFonts w:eastAsia="仿宋" w:hint="eastAsia"/>
          <w:snapToGrid w:val="0"/>
          <w:kern w:val="0"/>
        </w:rPr>
        <w:t>100d</w:t>
      </w:r>
      <w:r>
        <w:rPr>
          <w:rFonts w:eastAsia="仿宋" w:hint="eastAsia"/>
          <w:snapToGrid w:val="0"/>
          <w:kern w:val="0"/>
        </w:rPr>
        <w:t>，</w:t>
      </w:r>
      <w:r>
        <w:rPr>
          <w:rFonts w:eastAsia="仿宋" w:hint="eastAsia"/>
          <w:snapToGrid w:val="0"/>
          <w:kern w:val="0"/>
        </w:rPr>
        <w:t>70m</w:t>
      </w:r>
      <w:r>
        <w:rPr>
          <w:rFonts w:eastAsia="仿宋" w:hint="eastAsia"/>
          <w:snapToGrid w:val="0"/>
          <w:kern w:val="0"/>
        </w:rPr>
        <w:t>时达到标准值，铁浓度为</w:t>
      </w:r>
      <w:r>
        <w:rPr>
          <w:rFonts w:eastAsia="仿宋" w:hint="eastAsia"/>
          <w:snapToGrid w:val="0"/>
          <w:kern w:val="0"/>
        </w:rPr>
        <w:t>0.03mg/L</w:t>
      </w:r>
      <w:r>
        <w:rPr>
          <w:rFonts w:eastAsia="仿宋" w:hint="eastAsia"/>
          <w:snapToGrid w:val="0"/>
          <w:kern w:val="0"/>
        </w:rPr>
        <w:t>；</w:t>
      </w:r>
      <w:r>
        <w:rPr>
          <w:rFonts w:eastAsia="仿宋" w:hint="eastAsia"/>
          <w:snapToGrid w:val="0"/>
          <w:kern w:val="0"/>
        </w:rPr>
        <w:t>1000d</w:t>
      </w:r>
      <w:r>
        <w:rPr>
          <w:rFonts w:eastAsia="仿宋" w:hint="eastAsia"/>
          <w:snapToGrid w:val="0"/>
          <w:kern w:val="0"/>
        </w:rPr>
        <w:t>，</w:t>
      </w:r>
      <w:r>
        <w:rPr>
          <w:rFonts w:eastAsia="仿宋" w:hint="eastAsia"/>
          <w:snapToGrid w:val="0"/>
          <w:kern w:val="0"/>
        </w:rPr>
        <w:t>245m</w:t>
      </w:r>
      <w:r>
        <w:rPr>
          <w:rFonts w:eastAsia="仿宋" w:hint="eastAsia"/>
          <w:snapToGrid w:val="0"/>
          <w:kern w:val="0"/>
        </w:rPr>
        <w:t>时达到标准值，铁浓度为</w:t>
      </w:r>
      <w:r>
        <w:rPr>
          <w:rFonts w:eastAsia="仿宋" w:hint="eastAsia"/>
          <w:snapToGrid w:val="0"/>
          <w:kern w:val="0"/>
        </w:rPr>
        <w:t>0.03mg/L</w:t>
      </w:r>
      <w:r>
        <w:rPr>
          <w:rFonts w:eastAsia="仿宋" w:hint="eastAsia"/>
          <w:snapToGrid w:val="0"/>
          <w:kern w:val="0"/>
        </w:rPr>
        <w:t>；</w:t>
      </w:r>
      <w:r>
        <w:rPr>
          <w:rFonts w:eastAsia="仿宋" w:hint="eastAsia"/>
          <w:snapToGrid w:val="0"/>
          <w:kern w:val="0"/>
        </w:rPr>
        <w:t>10a</w:t>
      </w:r>
      <w:r>
        <w:rPr>
          <w:rFonts w:eastAsia="仿宋" w:hint="eastAsia"/>
          <w:snapToGrid w:val="0"/>
          <w:kern w:val="0"/>
        </w:rPr>
        <w:t>，</w:t>
      </w:r>
      <w:r>
        <w:rPr>
          <w:rFonts w:eastAsia="仿宋" w:hint="eastAsia"/>
          <w:snapToGrid w:val="0"/>
          <w:kern w:val="0"/>
        </w:rPr>
        <w:lastRenderedPageBreak/>
        <w:t>570m</w:t>
      </w:r>
      <w:r>
        <w:rPr>
          <w:rFonts w:eastAsia="仿宋" w:hint="eastAsia"/>
          <w:snapToGrid w:val="0"/>
          <w:kern w:val="0"/>
        </w:rPr>
        <w:t>时达到标准值，铁浓度为</w:t>
      </w:r>
      <w:r>
        <w:rPr>
          <w:rFonts w:eastAsia="仿宋" w:hint="eastAsia"/>
          <w:snapToGrid w:val="0"/>
          <w:kern w:val="0"/>
        </w:rPr>
        <w:t>0.03mg/L</w:t>
      </w:r>
      <w:r>
        <w:rPr>
          <w:rFonts w:eastAsia="仿宋" w:hint="eastAsia"/>
          <w:snapToGrid w:val="0"/>
          <w:kern w:val="0"/>
        </w:rPr>
        <w:t>。</w:t>
      </w:r>
    </w:p>
    <w:p w14:paraId="041D0D5D" w14:textId="77777777" w:rsidR="00030581" w:rsidRDefault="00067329">
      <w:pPr>
        <w:spacing w:line="500" w:lineRule="exact"/>
        <w:rPr>
          <w:rFonts w:eastAsia="仿宋"/>
          <w:snapToGrid w:val="0"/>
          <w:kern w:val="0"/>
        </w:rPr>
      </w:pPr>
      <w:r>
        <w:rPr>
          <w:rFonts w:eastAsia="仿宋" w:hint="eastAsia"/>
          <w:snapToGrid w:val="0"/>
          <w:kern w:val="0"/>
        </w:rPr>
        <w:t>项目评价范围内区域地下水流向下游</w:t>
      </w:r>
      <w:r>
        <w:rPr>
          <w:rFonts w:eastAsia="仿宋" w:hint="eastAsia"/>
          <w:snapToGrid w:val="0"/>
          <w:kern w:val="0"/>
        </w:rPr>
        <w:t>570</w:t>
      </w:r>
      <w:r>
        <w:rPr>
          <w:rFonts w:eastAsia="仿宋" w:hint="eastAsia"/>
          <w:snapToGrid w:val="0"/>
          <w:kern w:val="0"/>
        </w:rPr>
        <w:t>米范围内无居民地下水饮用水井，所以非正常工况下，污水渗漏不会对地下水流向下游居民点地下饮用水造成影响。项目建设对区域地下水环境影响较小。</w:t>
      </w:r>
    </w:p>
    <w:p w14:paraId="69965F55" w14:textId="77777777" w:rsidR="00030581" w:rsidRDefault="00067329">
      <w:pPr>
        <w:pStyle w:val="3"/>
        <w:spacing w:line="500" w:lineRule="exact"/>
      </w:pPr>
      <w:bookmarkStart w:id="375" w:name="_Toc7888"/>
      <w:r>
        <w:rPr>
          <w:rFonts w:hint="eastAsia"/>
        </w:rPr>
        <w:t>5.2.3</w:t>
      </w:r>
      <w:r>
        <w:rPr>
          <w:rFonts w:hint="eastAsia"/>
        </w:rPr>
        <w:t>运行期环境空气影响预测与评价</w:t>
      </w:r>
      <w:bookmarkEnd w:id="373"/>
      <w:bookmarkEnd w:id="375"/>
    </w:p>
    <w:p w14:paraId="48D422B6" w14:textId="77777777" w:rsidR="00030581" w:rsidRDefault="00067329">
      <w:pPr>
        <w:pStyle w:val="4"/>
        <w:rPr>
          <w:rFonts w:ascii="宋体" w:cs="宋体"/>
          <w:kern w:val="0"/>
          <w:szCs w:val="24"/>
        </w:rPr>
      </w:pPr>
      <w:bookmarkStart w:id="376" w:name="_Hlk58259454"/>
      <w:r>
        <w:rPr>
          <w:kern w:val="0"/>
          <w:szCs w:val="24"/>
        </w:rPr>
        <w:t>5.2.3.1</w:t>
      </w:r>
      <w:r>
        <w:rPr>
          <w:rFonts w:ascii="宋体" w:cs="宋体" w:hint="eastAsia"/>
          <w:kern w:val="0"/>
          <w:szCs w:val="24"/>
        </w:rPr>
        <w:t>大气环境影响分析</w:t>
      </w:r>
    </w:p>
    <w:bookmarkEnd w:id="376"/>
    <w:p w14:paraId="0D446A00" w14:textId="77777777" w:rsidR="00030581" w:rsidRDefault="00067329">
      <w:pPr>
        <w:pStyle w:val="affb"/>
        <w:ind w:firstLine="480"/>
      </w:pPr>
      <w:r>
        <w:rPr>
          <w:rFonts w:hint="eastAsia"/>
        </w:rPr>
        <w:t>项目运营期产生的废气主要为物料堆存、运输、装卸以及矿石上料、落料、破碎、筛分等过程中产生的颗粒物。根据工程分析</w:t>
      </w:r>
      <w:r>
        <w:rPr>
          <w:rFonts w:hint="eastAsia"/>
        </w:rPr>
        <w:t>，</w:t>
      </w:r>
      <w:r>
        <w:rPr>
          <w:rFonts w:hint="eastAsia"/>
        </w:rPr>
        <w:t>有组织颗粒物执行《铁矿采选工业污染物排放标准》（</w:t>
      </w:r>
      <w:r>
        <w:rPr>
          <w:rFonts w:hint="eastAsia"/>
        </w:rPr>
        <w:t>GB28661-2012</w:t>
      </w:r>
      <w:r>
        <w:rPr>
          <w:rFonts w:hint="eastAsia"/>
        </w:rPr>
        <w:t>）中表</w:t>
      </w:r>
      <w:r>
        <w:rPr>
          <w:rFonts w:hint="eastAsia"/>
        </w:rPr>
        <w:t>5</w:t>
      </w:r>
      <w:r>
        <w:rPr>
          <w:rFonts w:hint="eastAsia"/>
        </w:rPr>
        <w:t>新建企业大气污染物排放浓度限值，无组织颗粒物执行《铁矿采选工业污染物排放标准》（</w:t>
      </w:r>
      <w:r>
        <w:rPr>
          <w:rFonts w:hint="eastAsia"/>
        </w:rPr>
        <w:t>GB28661-2012</w:t>
      </w:r>
      <w:r>
        <w:rPr>
          <w:rFonts w:hint="eastAsia"/>
        </w:rPr>
        <w:t>）中表</w:t>
      </w:r>
      <w:r>
        <w:rPr>
          <w:rFonts w:hint="eastAsia"/>
        </w:rPr>
        <w:t>7</w:t>
      </w:r>
      <w:r>
        <w:rPr>
          <w:rFonts w:hint="eastAsia"/>
        </w:rPr>
        <w:t>现有和新建企业大气污染物无组织排放浓度限值。</w:t>
      </w:r>
    </w:p>
    <w:p w14:paraId="14A3393A" w14:textId="77777777" w:rsidR="00030581" w:rsidRDefault="00067329">
      <w:pPr>
        <w:pStyle w:val="4"/>
      </w:pPr>
      <w:r>
        <w:t>5.2.3.2</w:t>
      </w:r>
      <w:r>
        <w:t>污染物排放量核算</w:t>
      </w:r>
    </w:p>
    <w:p w14:paraId="54D71486" w14:textId="77777777" w:rsidR="00030581" w:rsidRDefault="00067329">
      <w:pPr>
        <w:pStyle w:val="affb"/>
        <w:ind w:firstLine="480"/>
      </w:pPr>
      <w:r>
        <w:t>根据估算模式</w:t>
      </w:r>
      <w:r>
        <w:rPr>
          <w:rFonts w:hint="eastAsia"/>
        </w:rPr>
        <w:t>计算结果</w:t>
      </w:r>
      <w:r>
        <w:t>，本项目大气评价等级为二级，根据《环境影响评价技术导则</w:t>
      </w:r>
      <w:r>
        <w:t xml:space="preserve"> </w:t>
      </w:r>
      <w:r>
        <w:t>大气环境》（</w:t>
      </w:r>
      <w:r>
        <w:t>HJ2.2-2018</w:t>
      </w:r>
      <w:r>
        <w:t>）的一般性要求，二级评</w:t>
      </w:r>
      <w:r>
        <w:t>价项目不进行进一步预测与评价，只对污染物排放量进行核算。</w:t>
      </w:r>
    </w:p>
    <w:p w14:paraId="5A3B4A32"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5</w:t>
      </w:r>
      <w:r>
        <w:rPr>
          <w:rFonts w:eastAsia="仿宋" w:hint="eastAsia"/>
          <w:b/>
          <w:bCs/>
          <w:lang w:val="en-US"/>
        </w:rPr>
        <w:t>.</w:t>
      </w:r>
      <w:r>
        <w:rPr>
          <w:rFonts w:eastAsia="仿宋" w:hint="eastAsia"/>
          <w:b/>
          <w:bCs/>
        </w:rPr>
        <w:t>2-4</w:t>
      </w:r>
      <w:r>
        <w:rPr>
          <w:rFonts w:eastAsia="仿宋" w:hint="eastAsia"/>
          <w:b/>
          <w:bCs/>
        </w:rPr>
        <w:t>大气污染物有组织排放量核算表</w:t>
      </w:r>
    </w:p>
    <w:tbl>
      <w:tblPr>
        <w:tblW w:w="4997"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32"/>
        <w:gridCol w:w="1841"/>
        <w:gridCol w:w="1133"/>
        <w:gridCol w:w="1416"/>
        <w:gridCol w:w="1419"/>
        <w:gridCol w:w="1366"/>
      </w:tblGrid>
      <w:tr w:rsidR="00030581" w14:paraId="3C3BD104" w14:textId="77777777">
        <w:trPr>
          <w:trHeight w:val="340"/>
          <w:jc w:val="center"/>
        </w:trPr>
        <w:tc>
          <w:tcPr>
            <w:tcW w:w="682" w:type="pct"/>
            <w:shd w:val="clear" w:color="auto" w:fill="auto"/>
            <w:vAlign w:val="center"/>
          </w:tcPr>
          <w:p w14:paraId="2F9A411F" w14:textId="77777777" w:rsidR="00030581" w:rsidRDefault="00067329">
            <w:pPr>
              <w:pStyle w:val="afff7"/>
              <w:rPr>
                <w:snapToGrid w:val="0"/>
              </w:rPr>
            </w:pPr>
            <w:r>
              <w:rPr>
                <w:rFonts w:hint="eastAsia"/>
                <w:snapToGrid w:val="0"/>
              </w:rPr>
              <w:t>序号</w:t>
            </w:r>
          </w:p>
        </w:tc>
        <w:tc>
          <w:tcPr>
            <w:tcW w:w="1108" w:type="pct"/>
            <w:shd w:val="clear" w:color="auto" w:fill="auto"/>
            <w:vAlign w:val="center"/>
          </w:tcPr>
          <w:p w14:paraId="4BC11DC0" w14:textId="77777777" w:rsidR="00030581" w:rsidRDefault="00067329">
            <w:pPr>
              <w:pStyle w:val="afff7"/>
              <w:rPr>
                <w:snapToGrid w:val="0"/>
              </w:rPr>
            </w:pPr>
            <w:r>
              <w:rPr>
                <w:rFonts w:hint="eastAsia"/>
                <w:snapToGrid w:val="0"/>
              </w:rPr>
              <w:t>排放口编号</w:t>
            </w:r>
          </w:p>
        </w:tc>
        <w:tc>
          <w:tcPr>
            <w:tcW w:w="682" w:type="pct"/>
            <w:shd w:val="clear" w:color="auto" w:fill="auto"/>
            <w:vAlign w:val="center"/>
          </w:tcPr>
          <w:p w14:paraId="4A9F2046" w14:textId="77777777" w:rsidR="00030581" w:rsidRDefault="00067329">
            <w:pPr>
              <w:pStyle w:val="afff7"/>
              <w:rPr>
                <w:snapToGrid w:val="0"/>
              </w:rPr>
            </w:pPr>
            <w:r>
              <w:rPr>
                <w:rFonts w:hint="eastAsia"/>
                <w:snapToGrid w:val="0"/>
              </w:rPr>
              <w:t>污染物</w:t>
            </w:r>
          </w:p>
        </w:tc>
        <w:tc>
          <w:tcPr>
            <w:tcW w:w="852" w:type="pct"/>
            <w:shd w:val="clear" w:color="auto" w:fill="auto"/>
            <w:vAlign w:val="center"/>
          </w:tcPr>
          <w:p w14:paraId="55A5E8E2" w14:textId="77777777" w:rsidR="00030581" w:rsidRDefault="00067329">
            <w:pPr>
              <w:pStyle w:val="afff7"/>
              <w:rPr>
                <w:snapToGrid w:val="0"/>
              </w:rPr>
            </w:pPr>
            <w:r>
              <w:rPr>
                <w:snapToGrid w:val="0"/>
              </w:rPr>
              <w:t>核算排放浓度</w:t>
            </w:r>
            <w:r>
              <w:rPr>
                <w:snapToGrid w:val="0"/>
              </w:rPr>
              <w:t>/</w:t>
            </w:r>
            <w:r>
              <w:rPr>
                <w:rFonts w:hint="eastAsia"/>
                <w:snapToGrid w:val="0"/>
              </w:rPr>
              <w:t>（</w:t>
            </w:r>
            <w:r>
              <w:rPr>
                <w:snapToGrid w:val="0"/>
              </w:rPr>
              <w:t>μg/m</w:t>
            </w:r>
            <w:r>
              <w:rPr>
                <w:snapToGrid w:val="0"/>
                <w:vertAlign w:val="superscript"/>
              </w:rPr>
              <w:t>3</w:t>
            </w:r>
            <w:r>
              <w:rPr>
                <w:snapToGrid w:val="0"/>
              </w:rPr>
              <w:t>）</w:t>
            </w:r>
          </w:p>
        </w:tc>
        <w:tc>
          <w:tcPr>
            <w:tcW w:w="852" w:type="pct"/>
            <w:shd w:val="clear" w:color="auto" w:fill="auto"/>
            <w:vAlign w:val="center"/>
          </w:tcPr>
          <w:p w14:paraId="58E3FC91" w14:textId="77777777" w:rsidR="00030581" w:rsidRDefault="00067329">
            <w:pPr>
              <w:pStyle w:val="afff7"/>
              <w:rPr>
                <w:snapToGrid w:val="0"/>
              </w:rPr>
            </w:pPr>
            <w:r>
              <w:rPr>
                <w:snapToGrid w:val="0"/>
              </w:rPr>
              <w:t>核算排放速率</w:t>
            </w:r>
            <w:r>
              <w:rPr>
                <w:snapToGrid w:val="0"/>
              </w:rPr>
              <w:t>/</w:t>
            </w:r>
            <w:r>
              <w:rPr>
                <w:snapToGrid w:val="0"/>
              </w:rPr>
              <w:t>（</w:t>
            </w:r>
            <w:r>
              <w:rPr>
                <w:snapToGrid w:val="0"/>
              </w:rPr>
              <w:t>kg/h</w:t>
            </w:r>
            <w:r>
              <w:rPr>
                <w:snapToGrid w:val="0"/>
              </w:rPr>
              <w:t>）</w:t>
            </w:r>
          </w:p>
        </w:tc>
        <w:tc>
          <w:tcPr>
            <w:tcW w:w="821" w:type="pct"/>
            <w:shd w:val="clear" w:color="auto" w:fill="auto"/>
            <w:vAlign w:val="center"/>
          </w:tcPr>
          <w:p w14:paraId="3D5D380B" w14:textId="77777777" w:rsidR="00030581" w:rsidRDefault="00067329">
            <w:pPr>
              <w:pStyle w:val="afff7"/>
              <w:rPr>
                <w:snapToGrid w:val="0"/>
              </w:rPr>
            </w:pPr>
            <w:r>
              <w:rPr>
                <w:snapToGrid w:val="0"/>
              </w:rPr>
              <w:t>核算年排放量</w:t>
            </w:r>
            <w:r>
              <w:rPr>
                <w:snapToGrid w:val="0"/>
              </w:rPr>
              <w:t>/</w:t>
            </w:r>
            <w:r>
              <w:rPr>
                <w:snapToGrid w:val="0"/>
              </w:rPr>
              <w:t>（</w:t>
            </w:r>
            <w:r>
              <w:rPr>
                <w:snapToGrid w:val="0"/>
              </w:rPr>
              <w:t>t/a</w:t>
            </w:r>
            <w:r>
              <w:rPr>
                <w:snapToGrid w:val="0"/>
              </w:rPr>
              <w:t>）</w:t>
            </w:r>
          </w:p>
        </w:tc>
      </w:tr>
      <w:tr w:rsidR="00030581" w14:paraId="52CC5DD9" w14:textId="77777777">
        <w:trPr>
          <w:trHeight w:val="340"/>
          <w:jc w:val="center"/>
        </w:trPr>
        <w:tc>
          <w:tcPr>
            <w:tcW w:w="5000" w:type="pct"/>
            <w:gridSpan w:val="6"/>
            <w:shd w:val="clear" w:color="auto" w:fill="auto"/>
            <w:vAlign w:val="center"/>
          </w:tcPr>
          <w:p w14:paraId="5DCE6A2E" w14:textId="77777777" w:rsidR="00030581" w:rsidRDefault="00067329">
            <w:pPr>
              <w:pStyle w:val="afff7"/>
              <w:rPr>
                <w:snapToGrid w:val="0"/>
              </w:rPr>
            </w:pPr>
            <w:r>
              <w:rPr>
                <w:rFonts w:hint="eastAsia"/>
                <w:snapToGrid w:val="0"/>
              </w:rPr>
              <w:t>一般排放口</w:t>
            </w:r>
          </w:p>
        </w:tc>
      </w:tr>
      <w:tr w:rsidR="00030581" w14:paraId="305A691C" w14:textId="77777777">
        <w:trPr>
          <w:trHeight w:val="340"/>
          <w:jc w:val="center"/>
        </w:trPr>
        <w:tc>
          <w:tcPr>
            <w:tcW w:w="682" w:type="pct"/>
            <w:shd w:val="clear" w:color="auto" w:fill="auto"/>
            <w:vAlign w:val="center"/>
          </w:tcPr>
          <w:p w14:paraId="05392055" w14:textId="77777777" w:rsidR="00030581" w:rsidRDefault="00067329">
            <w:pPr>
              <w:pStyle w:val="afff7"/>
              <w:rPr>
                <w:snapToGrid w:val="0"/>
              </w:rPr>
            </w:pPr>
            <w:r>
              <w:rPr>
                <w:snapToGrid w:val="0"/>
              </w:rPr>
              <w:t>1</w:t>
            </w:r>
          </w:p>
        </w:tc>
        <w:tc>
          <w:tcPr>
            <w:tcW w:w="1108" w:type="pct"/>
            <w:shd w:val="clear" w:color="auto" w:fill="auto"/>
            <w:vAlign w:val="center"/>
          </w:tcPr>
          <w:p w14:paraId="7B9A0FD4" w14:textId="77777777" w:rsidR="00030581" w:rsidRDefault="00067329">
            <w:pPr>
              <w:pStyle w:val="afff7"/>
              <w:rPr>
                <w:snapToGrid w:val="0"/>
              </w:rPr>
            </w:pPr>
            <w:r>
              <w:rPr>
                <w:rFonts w:hint="eastAsia"/>
                <w:snapToGrid w:val="0"/>
              </w:rPr>
              <w:t>DA001</w:t>
            </w:r>
          </w:p>
        </w:tc>
        <w:tc>
          <w:tcPr>
            <w:tcW w:w="682" w:type="pct"/>
            <w:shd w:val="clear" w:color="auto" w:fill="auto"/>
            <w:vAlign w:val="center"/>
          </w:tcPr>
          <w:p w14:paraId="605E25A2" w14:textId="77777777" w:rsidR="00030581" w:rsidRDefault="00067329">
            <w:pPr>
              <w:pStyle w:val="afff7"/>
              <w:rPr>
                <w:snapToGrid w:val="0"/>
              </w:rPr>
            </w:pPr>
            <w:r>
              <w:rPr>
                <w:rFonts w:hint="eastAsia"/>
                <w:snapToGrid w:val="0"/>
              </w:rPr>
              <w:t>TSP</w:t>
            </w:r>
          </w:p>
        </w:tc>
        <w:tc>
          <w:tcPr>
            <w:tcW w:w="852" w:type="pct"/>
            <w:shd w:val="clear" w:color="auto" w:fill="auto"/>
            <w:vAlign w:val="center"/>
          </w:tcPr>
          <w:p w14:paraId="16D6AE2B" w14:textId="77777777" w:rsidR="00030581" w:rsidRDefault="00067329">
            <w:pPr>
              <w:pStyle w:val="afff7"/>
            </w:pPr>
            <w:r>
              <w:rPr>
                <w:rFonts w:hint="eastAsia"/>
              </w:rPr>
              <w:t>11800</w:t>
            </w:r>
          </w:p>
        </w:tc>
        <w:tc>
          <w:tcPr>
            <w:tcW w:w="852" w:type="pct"/>
            <w:vAlign w:val="center"/>
          </w:tcPr>
          <w:p w14:paraId="44E453D4" w14:textId="77777777" w:rsidR="00030581" w:rsidRDefault="00067329">
            <w:pPr>
              <w:pStyle w:val="afff7"/>
            </w:pPr>
            <w:r>
              <w:rPr>
                <w:rFonts w:hint="eastAsia"/>
              </w:rPr>
              <w:t>0.059</w:t>
            </w:r>
          </w:p>
        </w:tc>
        <w:tc>
          <w:tcPr>
            <w:tcW w:w="821" w:type="pct"/>
            <w:shd w:val="clear" w:color="auto" w:fill="auto"/>
            <w:vAlign w:val="center"/>
          </w:tcPr>
          <w:p w14:paraId="0670CC4D" w14:textId="77777777" w:rsidR="00030581" w:rsidRDefault="00067329">
            <w:pPr>
              <w:pStyle w:val="afff7"/>
            </w:pPr>
            <w:r>
              <w:rPr>
                <w:rFonts w:hint="eastAsia"/>
              </w:rPr>
              <w:t>0.212</w:t>
            </w:r>
          </w:p>
        </w:tc>
      </w:tr>
      <w:tr w:rsidR="00030581" w14:paraId="1F402DC5" w14:textId="77777777">
        <w:trPr>
          <w:trHeight w:val="340"/>
          <w:jc w:val="center"/>
        </w:trPr>
        <w:tc>
          <w:tcPr>
            <w:tcW w:w="682" w:type="pct"/>
            <w:shd w:val="clear" w:color="auto" w:fill="auto"/>
            <w:vAlign w:val="center"/>
          </w:tcPr>
          <w:p w14:paraId="177F276C" w14:textId="77777777" w:rsidR="00030581" w:rsidRDefault="00067329">
            <w:pPr>
              <w:pStyle w:val="afff7"/>
              <w:rPr>
                <w:snapToGrid w:val="0"/>
              </w:rPr>
            </w:pPr>
            <w:r>
              <w:rPr>
                <w:rFonts w:hint="eastAsia"/>
                <w:snapToGrid w:val="0"/>
              </w:rPr>
              <w:t>2</w:t>
            </w:r>
          </w:p>
        </w:tc>
        <w:tc>
          <w:tcPr>
            <w:tcW w:w="1108" w:type="pct"/>
            <w:shd w:val="clear" w:color="auto" w:fill="auto"/>
            <w:vAlign w:val="center"/>
          </w:tcPr>
          <w:p w14:paraId="04182252" w14:textId="77777777" w:rsidR="00030581" w:rsidRDefault="00067329">
            <w:pPr>
              <w:pStyle w:val="afff7"/>
              <w:rPr>
                <w:snapToGrid w:val="0"/>
              </w:rPr>
            </w:pPr>
            <w:r>
              <w:rPr>
                <w:rFonts w:hint="eastAsia"/>
                <w:snapToGrid w:val="0"/>
              </w:rPr>
              <w:t>DA002</w:t>
            </w:r>
          </w:p>
        </w:tc>
        <w:tc>
          <w:tcPr>
            <w:tcW w:w="682" w:type="pct"/>
            <w:shd w:val="clear" w:color="auto" w:fill="auto"/>
            <w:vAlign w:val="center"/>
          </w:tcPr>
          <w:p w14:paraId="2CE94D3A" w14:textId="77777777" w:rsidR="00030581" w:rsidRDefault="00067329">
            <w:pPr>
              <w:pStyle w:val="afff7"/>
              <w:rPr>
                <w:snapToGrid w:val="0"/>
              </w:rPr>
            </w:pPr>
            <w:r>
              <w:rPr>
                <w:rFonts w:hint="eastAsia"/>
                <w:snapToGrid w:val="0"/>
              </w:rPr>
              <w:t>TSP</w:t>
            </w:r>
          </w:p>
        </w:tc>
        <w:tc>
          <w:tcPr>
            <w:tcW w:w="852" w:type="pct"/>
            <w:shd w:val="clear" w:color="auto" w:fill="auto"/>
            <w:vAlign w:val="center"/>
          </w:tcPr>
          <w:p w14:paraId="0D446EB5" w14:textId="77777777" w:rsidR="00030581" w:rsidRDefault="00067329">
            <w:pPr>
              <w:pStyle w:val="afff7"/>
            </w:pPr>
            <w:r>
              <w:rPr>
                <w:rFonts w:hint="eastAsia"/>
              </w:rPr>
              <w:t>11800</w:t>
            </w:r>
          </w:p>
        </w:tc>
        <w:tc>
          <w:tcPr>
            <w:tcW w:w="1456" w:type="dxa"/>
            <w:vAlign w:val="center"/>
          </w:tcPr>
          <w:p w14:paraId="1557D7EB" w14:textId="77777777" w:rsidR="00030581" w:rsidRDefault="00067329">
            <w:pPr>
              <w:pStyle w:val="afff7"/>
            </w:pPr>
            <w:r>
              <w:rPr>
                <w:rFonts w:hint="eastAsia"/>
              </w:rPr>
              <w:t>0.059</w:t>
            </w:r>
          </w:p>
        </w:tc>
        <w:tc>
          <w:tcPr>
            <w:tcW w:w="1401" w:type="dxa"/>
            <w:shd w:val="clear" w:color="auto" w:fill="auto"/>
            <w:vAlign w:val="center"/>
          </w:tcPr>
          <w:p w14:paraId="660314C1" w14:textId="77777777" w:rsidR="00030581" w:rsidRDefault="00067329">
            <w:pPr>
              <w:pStyle w:val="afff7"/>
            </w:pPr>
            <w:r>
              <w:rPr>
                <w:rFonts w:hint="eastAsia"/>
              </w:rPr>
              <w:t>0.212</w:t>
            </w:r>
          </w:p>
        </w:tc>
      </w:tr>
      <w:tr w:rsidR="00030581" w14:paraId="60729D26" w14:textId="77777777">
        <w:trPr>
          <w:trHeight w:val="340"/>
          <w:jc w:val="center"/>
        </w:trPr>
        <w:tc>
          <w:tcPr>
            <w:tcW w:w="682" w:type="pct"/>
            <w:shd w:val="clear" w:color="auto" w:fill="auto"/>
            <w:vAlign w:val="center"/>
          </w:tcPr>
          <w:p w14:paraId="7C28A97E" w14:textId="77777777" w:rsidR="00030581" w:rsidRDefault="00067329">
            <w:pPr>
              <w:pStyle w:val="afff7"/>
              <w:rPr>
                <w:snapToGrid w:val="0"/>
              </w:rPr>
            </w:pPr>
            <w:r>
              <w:rPr>
                <w:rFonts w:hint="eastAsia"/>
                <w:snapToGrid w:val="0"/>
              </w:rPr>
              <w:t>一般排放口合计</w:t>
            </w:r>
          </w:p>
        </w:tc>
        <w:tc>
          <w:tcPr>
            <w:tcW w:w="3496" w:type="pct"/>
            <w:gridSpan w:val="4"/>
            <w:shd w:val="clear" w:color="auto" w:fill="auto"/>
            <w:vAlign w:val="center"/>
          </w:tcPr>
          <w:p w14:paraId="3EFB3930" w14:textId="77777777" w:rsidR="00030581" w:rsidRDefault="00067329">
            <w:pPr>
              <w:pStyle w:val="afff7"/>
              <w:rPr>
                <w:snapToGrid w:val="0"/>
              </w:rPr>
            </w:pPr>
            <w:r>
              <w:rPr>
                <w:rFonts w:hint="eastAsia"/>
                <w:snapToGrid w:val="0"/>
              </w:rPr>
              <w:t>TSP</w:t>
            </w:r>
          </w:p>
        </w:tc>
        <w:tc>
          <w:tcPr>
            <w:tcW w:w="821" w:type="pct"/>
            <w:shd w:val="clear" w:color="auto" w:fill="auto"/>
            <w:vAlign w:val="center"/>
          </w:tcPr>
          <w:p w14:paraId="46CDCE5D" w14:textId="77777777" w:rsidR="00030581" w:rsidRDefault="00067329">
            <w:pPr>
              <w:pStyle w:val="afff7"/>
            </w:pPr>
            <w:r>
              <w:rPr>
                <w:rFonts w:hint="eastAsia"/>
              </w:rPr>
              <w:t>0.424</w:t>
            </w:r>
          </w:p>
        </w:tc>
      </w:tr>
      <w:tr w:rsidR="00030581" w14:paraId="65663D25" w14:textId="77777777">
        <w:trPr>
          <w:trHeight w:val="340"/>
          <w:jc w:val="center"/>
        </w:trPr>
        <w:tc>
          <w:tcPr>
            <w:tcW w:w="682" w:type="pct"/>
            <w:shd w:val="clear" w:color="auto" w:fill="auto"/>
            <w:vAlign w:val="center"/>
          </w:tcPr>
          <w:p w14:paraId="2803B311" w14:textId="77777777" w:rsidR="00030581" w:rsidRDefault="00067329">
            <w:pPr>
              <w:pStyle w:val="afff7"/>
              <w:rPr>
                <w:snapToGrid w:val="0"/>
              </w:rPr>
            </w:pPr>
            <w:r>
              <w:rPr>
                <w:rFonts w:hint="eastAsia"/>
                <w:snapToGrid w:val="0"/>
              </w:rPr>
              <w:t>有组织排放总计</w:t>
            </w:r>
          </w:p>
        </w:tc>
        <w:tc>
          <w:tcPr>
            <w:tcW w:w="3496" w:type="pct"/>
            <w:gridSpan w:val="4"/>
            <w:shd w:val="clear" w:color="auto" w:fill="auto"/>
            <w:vAlign w:val="center"/>
          </w:tcPr>
          <w:p w14:paraId="30F95B1C" w14:textId="77777777" w:rsidR="00030581" w:rsidRDefault="00067329">
            <w:pPr>
              <w:pStyle w:val="afff7"/>
              <w:rPr>
                <w:snapToGrid w:val="0"/>
              </w:rPr>
            </w:pPr>
            <w:r>
              <w:rPr>
                <w:rFonts w:hint="eastAsia"/>
                <w:snapToGrid w:val="0"/>
              </w:rPr>
              <w:t>TSP</w:t>
            </w:r>
          </w:p>
        </w:tc>
        <w:tc>
          <w:tcPr>
            <w:tcW w:w="821" w:type="pct"/>
            <w:shd w:val="clear" w:color="auto" w:fill="auto"/>
            <w:vAlign w:val="center"/>
          </w:tcPr>
          <w:p w14:paraId="69290308" w14:textId="77777777" w:rsidR="00030581" w:rsidRDefault="00067329">
            <w:pPr>
              <w:pStyle w:val="afff7"/>
            </w:pPr>
            <w:r>
              <w:rPr>
                <w:rFonts w:hint="eastAsia"/>
              </w:rPr>
              <w:t>0.424</w:t>
            </w:r>
          </w:p>
        </w:tc>
      </w:tr>
    </w:tbl>
    <w:p w14:paraId="1E449C38"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5</w:t>
      </w:r>
      <w:r>
        <w:rPr>
          <w:rFonts w:eastAsia="仿宋" w:hint="eastAsia"/>
          <w:b/>
          <w:bCs/>
          <w:lang w:val="en-US"/>
        </w:rPr>
        <w:t>.</w:t>
      </w:r>
      <w:r>
        <w:rPr>
          <w:rFonts w:eastAsia="仿宋" w:hint="eastAsia"/>
          <w:b/>
          <w:bCs/>
        </w:rPr>
        <w:t>2-</w:t>
      </w:r>
      <w:r>
        <w:rPr>
          <w:rFonts w:eastAsia="仿宋" w:hint="eastAsia"/>
          <w:b/>
          <w:bCs/>
          <w:lang w:val="en-US"/>
        </w:rPr>
        <w:t>4</w:t>
      </w:r>
      <w:r>
        <w:rPr>
          <w:rFonts w:eastAsia="仿宋" w:hint="eastAsia"/>
          <w:b/>
          <w:bCs/>
        </w:rPr>
        <w:t>大气污染物无组织排放量核算表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49"/>
        <w:gridCol w:w="1253"/>
        <w:gridCol w:w="853"/>
        <w:gridCol w:w="2675"/>
        <w:gridCol w:w="1290"/>
        <w:gridCol w:w="1489"/>
      </w:tblGrid>
      <w:tr w:rsidR="00030581" w14:paraId="0C9B0A02" w14:textId="77777777">
        <w:trPr>
          <w:trHeight w:val="340"/>
          <w:jc w:val="center"/>
        </w:trPr>
        <w:tc>
          <w:tcPr>
            <w:tcW w:w="450" w:type="pct"/>
            <w:vMerge w:val="restart"/>
            <w:shd w:val="clear" w:color="auto" w:fill="auto"/>
            <w:vAlign w:val="center"/>
          </w:tcPr>
          <w:p w14:paraId="4929D9C6" w14:textId="77777777" w:rsidR="00030581" w:rsidRDefault="00067329">
            <w:pPr>
              <w:pStyle w:val="afff7"/>
              <w:rPr>
                <w:snapToGrid w:val="0"/>
              </w:rPr>
            </w:pPr>
            <w:r>
              <w:rPr>
                <w:snapToGrid w:val="0"/>
              </w:rPr>
              <w:t>序号</w:t>
            </w:r>
          </w:p>
        </w:tc>
        <w:tc>
          <w:tcPr>
            <w:tcW w:w="754" w:type="pct"/>
            <w:vMerge w:val="restart"/>
            <w:shd w:val="clear" w:color="auto" w:fill="auto"/>
            <w:vAlign w:val="center"/>
          </w:tcPr>
          <w:p w14:paraId="65945B11" w14:textId="77777777" w:rsidR="00030581" w:rsidRDefault="00067329">
            <w:pPr>
              <w:pStyle w:val="afff7"/>
              <w:rPr>
                <w:snapToGrid w:val="0"/>
              </w:rPr>
            </w:pPr>
            <w:r>
              <w:rPr>
                <w:snapToGrid w:val="0"/>
              </w:rPr>
              <w:t>产污环节</w:t>
            </w:r>
          </w:p>
        </w:tc>
        <w:tc>
          <w:tcPr>
            <w:tcW w:w="513" w:type="pct"/>
            <w:vMerge w:val="restart"/>
            <w:shd w:val="clear" w:color="auto" w:fill="auto"/>
            <w:vAlign w:val="center"/>
          </w:tcPr>
          <w:p w14:paraId="077688BA" w14:textId="77777777" w:rsidR="00030581" w:rsidRDefault="00067329">
            <w:pPr>
              <w:pStyle w:val="afff7"/>
              <w:rPr>
                <w:snapToGrid w:val="0"/>
              </w:rPr>
            </w:pPr>
            <w:r>
              <w:rPr>
                <w:snapToGrid w:val="0"/>
              </w:rPr>
              <w:t>污染物</w:t>
            </w:r>
          </w:p>
        </w:tc>
        <w:tc>
          <w:tcPr>
            <w:tcW w:w="2385" w:type="pct"/>
            <w:gridSpan w:val="2"/>
            <w:shd w:val="clear" w:color="auto" w:fill="auto"/>
            <w:vAlign w:val="center"/>
          </w:tcPr>
          <w:p w14:paraId="6967EA1C" w14:textId="77777777" w:rsidR="00030581" w:rsidRDefault="00067329">
            <w:pPr>
              <w:pStyle w:val="afff7"/>
              <w:rPr>
                <w:snapToGrid w:val="0"/>
              </w:rPr>
            </w:pPr>
            <w:r>
              <w:rPr>
                <w:snapToGrid w:val="0"/>
              </w:rPr>
              <w:t>国家或地方污染物排放标准</w:t>
            </w:r>
          </w:p>
        </w:tc>
        <w:tc>
          <w:tcPr>
            <w:tcW w:w="896" w:type="pct"/>
            <w:vMerge w:val="restart"/>
            <w:shd w:val="clear" w:color="auto" w:fill="auto"/>
            <w:vAlign w:val="center"/>
          </w:tcPr>
          <w:p w14:paraId="528D2A42" w14:textId="77777777" w:rsidR="00030581" w:rsidRDefault="00067329">
            <w:pPr>
              <w:pStyle w:val="afff7"/>
              <w:rPr>
                <w:snapToGrid w:val="0"/>
              </w:rPr>
            </w:pPr>
            <w:r>
              <w:rPr>
                <w:snapToGrid w:val="0"/>
              </w:rPr>
              <w:t>年排放量</w:t>
            </w:r>
            <w:r>
              <w:rPr>
                <w:snapToGrid w:val="0"/>
              </w:rPr>
              <w:t>/</w:t>
            </w:r>
            <w:r>
              <w:rPr>
                <w:snapToGrid w:val="0"/>
              </w:rPr>
              <w:t>（</w:t>
            </w:r>
            <w:r>
              <w:rPr>
                <w:snapToGrid w:val="0"/>
              </w:rPr>
              <w:t>t/a</w:t>
            </w:r>
            <w:r>
              <w:rPr>
                <w:snapToGrid w:val="0"/>
              </w:rPr>
              <w:t>）</w:t>
            </w:r>
          </w:p>
        </w:tc>
      </w:tr>
      <w:tr w:rsidR="00030581" w14:paraId="796C8617" w14:textId="77777777">
        <w:trPr>
          <w:trHeight w:val="340"/>
          <w:jc w:val="center"/>
        </w:trPr>
        <w:tc>
          <w:tcPr>
            <w:tcW w:w="450" w:type="pct"/>
            <w:vMerge/>
            <w:shd w:val="clear" w:color="auto" w:fill="auto"/>
            <w:vAlign w:val="center"/>
          </w:tcPr>
          <w:p w14:paraId="32DBB503" w14:textId="77777777" w:rsidR="00030581" w:rsidRDefault="00030581">
            <w:pPr>
              <w:pStyle w:val="afff7"/>
              <w:rPr>
                <w:snapToGrid w:val="0"/>
              </w:rPr>
            </w:pPr>
          </w:p>
        </w:tc>
        <w:tc>
          <w:tcPr>
            <w:tcW w:w="754" w:type="pct"/>
            <w:vMerge/>
            <w:shd w:val="clear" w:color="auto" w:fill="auto"/>
            <w:vAlign w:val="center"/>
          </w:tcPr>
          <w:p w14:paraId="31BBF61A" w14:textId="77777777" w:rsidR="00030581" w:rsidRDefault="00030581">
            <w:pPr>
              <w:pStyle w:val="afff7"/>
              <w:rPr>
                <w:snapToGrid w:val="0"/>
              </w:rPr>
            </w:pPr>
          </w:p>
        </w:tc>
        <w:tc>
          <w:tcPr>
            <w:tcW w:w="513" w:type="pct"/>
            <w:vMerge/>
            <w:shd w:val="clear" w:color="auto" w:fill="auto"/>
            <w:vAlign w:val="center"/>
          </w:tcPr>
          <w:p w14:paraId="12DD1E43" w14:textId="77777777" w:rsidR="00030581" w:rsidRDefault="00030581">
            <w:pPr>
              <w:pStyle w:val="afff7"/>
              <w:rPr>
                <w:snapToGrid w:val="0"/>
              </w:rPr>
            </w:pPr>
          </w:p>
        </w:tc>
        <w:tc>
          <w:tcPr>
            <w:tcW w:w="1610" w:type="pct"/>
            <w:shd w:val="clear" w:color="auto" w:fill="auto"/>
            <w:vAlign w:val="center"/>
          </w:tcPr>
          <w:p w14:paraId="47DEA983" w14:textId="77777777" w:rsidR="00030581" w:rsidRDefault="00067329">
            <w:pPr>
              <w:pStyle w:val="afff7"/>
              <w:rPr>
                <w:snapToGrid w:val="0"/>
              </w:rPr>
            </w:pPr>
            <w:r>
              <w:rPr>
                <w:snapToGrid w:val="0"/>
              </w:rPr>
              <w:t>标准名称</w:t>
            </w:r>
          </w:p>
        </w:tc>
        <w:tc>
          <w:tcPr>
            <w:tcW w:w="775" w:type="pct"/>
            <w:shd w:val="clear" w:color="auto" w:fill="auto"/>
            <w:vAlign w:val="center"/>
          </w:tcPr>
          <w:p w14:paraId="4419D0C5" w14:textId="77777777" w:rsidR="00030581" w:rsidRDefault="00067329">
            <w:pPr>
              <w:pStyle w:val="afff7"/>
              <w:rPr>
                <w:snapToGrid w:val="0"/>
              </w:rPr>
            </w:pPr>
            <w:r>
              <w:rPr>
                <w:snapToGrid w:val="0"/>
              </w:rPr>
              <w:t>浓度限值</w:t>
            </w:r>
            <w:r>
              <w:rPr>
                <w:snapToGrid w:val="0"/>
              </w:rPr>
              <w:t>/</w:t>
            </w:r>
            <w:r>
              <w:rPr>
                <w:snapToGrid w:val="0"/>
              </w:rPr>
              <w:t>（</w:t>
            </w:r>
            <w:r>
              <w:rPr>
                <w:snapToGrid w:val="0"/>
              </w:rPr>
              <w:t>μg/m</w:t>
            </w:r>
            <w:r>
              <w:rPr>
                <w:snapToGrid w:val="0"/>
                <w:position w:val="6"/>
                <w:vertAlign w:val="superscript"/>
              </w:rPr>
              <w:t>3</w:t>
            </w:r>
            <w:r>
              <w:rPr>
                <w:snapToGrid w:val="0"/>
              </w:rPr>
              <w:t>）</w:t>
            </w:r>
          </w:p>
        </w:tc>
        <w:tc>
          <w:tcPr>
            <w:tcW w:w="896" w:type="pct"/>
            <w:vMerge/>
            <w:shd w:val="clear" w:color="auto" w:fill="auto"/>
            <w:vAlign w:val="center"/>
          </w:tcPr>
          <w:p w14:paraId="2D6AE8AA" w14:textId="77777777" w:rsidR="00030581" w:rsidRDefault="00030581">
            <w:pPr>
              <w:pStyle w:val="afff7"/>
              <w:rPr>
                <w:snapToGrid w:val="0"/>
              </w:rPr>
            </w:pPr>
          </w:p>
        </w:tc>
      </w:tr>
      <w:tr w:rsidR="00030581" w14:paraId="43308E02" w14:textId="77777777">
        <w:trPr>
          <w:trHeight w:val="215"/>
          <w:jc w:val="center"/>
        </w:trPr>
        <w:tc>
          <w:tcPr>
            <w:tcW w:w="450" w:type="pct"/>
            <w:shd w:val="clear" w:color="auto" w:fill="auto"/>
            <w:vAlign w:val="center"/>
          </w:tcPr>
          <w:p w14:paraId="5361135F" w14:textId="77777777" w:rsidR="00030581" w:rsidRDefault="00067329">
            <w:pPr>
              <w:pStyle w:val="afff7"/>
              <w:rPr>
                <w:snapToGrid w:val="0"/>
              </w:rPr>
            </w:pPr>
            <w:r>
              <w:rPr>
                <w:snapToGrid w:val="0"/>
              </w:rPr>
              <w:t>1</w:t>
            </w:r>
          </w:p>
        </w:tc>
        <w:tc>
          <w:tcPr>
            <w:tcW w:w="754" w:type="pct"/>
            <w:shd w:val="clear" w:color="auto" w:fill="auto"/>
            <w:vAlign w:val="center"/>
          </w:tcPr>
          <w:p w14:paraId="4E30F675" w14:textId="77777777" w:rsidR="00030581" w:rsidRDefault="00067329">
            <w:pPr>
              <w:pStyle w:val="afff7"/>
            </w:pPr>
            <w:r>
              <w:rPr>
                <w:rFonts w:hint="eastAsia"/>
              </w:rPr>
              <w:t>运输粉尘</w:t>
            </w:r>
          </w:p>
        </w:tc>
        <w:tc>
          <w:tcPr>
            <w:tcW w:w="513" w:type="pct"/>
            <w:shd w:val="clear" w:color="auto" w:fill="auto"/>
            <w:vAlign w:val="center"/>
          </w:tcPr>
          <w:p w14:paraId="476BC344" w14:textId="77777777" w:rsidR="00030581" w:rsidRDefault="00067329">
            <w:pPr>
              <w:pStyle w:val="afff7"/>
              <w:rPr>
                <w:snapToGrid w:val="0"/>
              </w:rPr>
            </w:pPr>
            <w:r>
              <w:rPr>
                <w:rFonts w:hint="eastAsia"/>
                <w:snapToGrid w:val="0"/>
              </w:rPr>
              <w:t>TSP</w:t>
            </w:r>
          </w:p>
        </w:tc>
        <w:tc>
          <w:tcPr>
            <w:tcW w:w="1610" w:type="pct"/>
            <w:vMerge w:val="restart"/>
            <w:shd w:val="clear" w:color="auto" w:fill="auto"/>
            <w:vAlign w:val="center"/>
          </w:tcPr>
          <w:p w14:paraId="0C2EDC9A" w14:textId="77777777" w:rsidR="00030581" w:rsidRDefault="00067329">
            <w:pPr>
              <w:pStyle w:val="afff7"/>
              <w:rPr>
                <w:snapToGrid w:val="0"/>
              </w:rPr>
            </w:pPr>
            <w:r>
              <w:rPr>
                <w:rFonts w:hint="eastAsia"/>
              </w:rPr>
              <w:t>《铁矿采选工业污染物排放标准》（</w:t>
            </w:r>
            <w:r>
              <w:rPr>
                <w:rFonts w:hint="eastAsia"/>
              </w:rPr>
              <w:t>GB28661-2012</w:t>
            </w:r>
            <w:r>
              <w:rPr>
                <w:rFonts w:hint="eastAsia"/>
              </w:rPr>
              <w:t>）中表</w:t>
            </w:r>
            <w:r>
              <w:rPr>
                <w:rFonts w:hint="eastAsia"/>
              </w:rPr>
              <w:t>7</w:t>
            </w:r>
            <w:r>
              <w:rPr>
                <w:rFonts w:hint="eastAsia"/>
              </w:rPr>
              <w:t>现有和新建企业大气污染物无组织排放浓度限值</w:t>
            </w:r>
          </w:p>
        </w:tc>
        <w:tc>
          <w:tcPr>
            <w:tcW w:w="775" w:type="pct"/>
            <w:vMerge w:val="restart"/>
            <w:shd w:val="clear" w:color="auto" w:fill="auto"/>
            <w:vAlign w:val="center"/>
          </w:tcPr>
          <w:p w14:paraId="7CD1ABB3" w14:textId="77777777" w:rsidR="00030581" w:rsidRDefault="00067329">
            <w:pPr>
              <w:pStyle w:val="afff7"/>
              <w:rPr>
                <w:snapToGrid w:val="0"/>
              </w:rPr>
            </w:pPr>
            <w:r>
              <w:rPr>
                <w:rFonts w:hint="eastAsia"/>
                <w:snapToGrid w:val="0"/>
              </w:rPr>
              <w:t>1000</w:t>
            </w:r>
          </w:p>
        </w:tc>
        <w:tc>
          <w:tcPr>
            <w:tcW w:w="896" w:type="pct"/>
            <w:shd w:val="clear" w:color="auto" w:fill="auto"/>
            <w:vAlign w:val="center"/>
          </w:tcPr>
          <w:p w14:paraId="12B4F53B" w14:textId="77777777" w:rsidR="00030581" w:rsidRDefault="00067329">
            <w:pPr>
              <w:pStyle w:val="afff7"/>
              <w:rPr>
                <w:snapToGrid w:val="0"/>
              </w:rPr>
            </w:pPr>
            <w:r>
              <w:rPr>
                <w:rFonts w:hint="eastAsia"/>
                <w:snapToGrid w:val="0"/>
              </w:rPr>
              <w:t>0.048</w:t>
            </w:r>
          </w:p>
        </w:tc>
      </w:tr>
      <w:tr w:rsidR="00030581" w14:paraId="534F785D" w14:textId="77777777">
        <w:trPr>
          <w:trHeight w:val="215"/>
          <w:jc w:val="center"/>
        </w:trPr>
        <w:tc>
          <w:tcPr>
            <w:tcW w:w="450" w:type="pct"/>
            <w:shd w:val="clear" w:color="auto" w:fill="auto"/>
            <w:vAlign w:val="center"/>
          </w:tcPr>
          <w:p w14:paraId="38C4B7B2" w14:textId="77777777" w:rsidR="00030581" w:rsidRDefault="00067329">
            <w:pPr>
              <w:pStyle w:val="afff7"/>
              <w:rPr>
                <w:snapToGrid w:val="0"/>
              </w:rPr>
            </w:pPr>
            <w:r>
              <w:rPr>
                <w:rFonts w:hint="eastAsia"/>
                <w:snapToGrid w:val="0"/>
              </w:rPr>
              <w:t>2</w:t>
            </w:r>
          </w:p>
        </w:tc>
        <w:tc>
          <w:tcPr>
            <w:tcW w:w="754" w:type="pct"/>
            <w:shd w:val="clear" w:color="auto" w:fill="auto"/>
            <w:vAlign w:val="center"/>
          </w:tcPr>
          <w:p w14:paraId="6DC800C0" w14:textId="77777777" w:rsidR="00030581" w:rsidRDefault="00067329">
            <w:pPr>
              <w:pStyle w:val="afff7"/>
              <w:rPr>
                <w:snapToGrid w:val="0"/>
              </w:rPr>
            </w:pPr>
            <w:r>
              <w:rPr>
                <w:rFonts w:hint="eastAsia"/>
                <w:snapToGrid w:val="0"/>
              </w:rPr>
              <w:t>堆场扬尘</w:t>
            </w:r>
          </w:p>
        </w:tc>
        <w:tc>
          <w:tcPr>
            <w:tcW w:w="513" w:type="pct"/>
            <w:shd w:val="clear" w:color="auto" w:fill="auto"/>
            <w:vAlign w:val="center"/>
          </w:tcPr>
          <w:p w14:paraId="2CD1C4D4" w14:textId="77777777" w:rsidR="00030581" w:rsidRDefault="00067329">
            <w:pPr>
              <w:pStyle w:val="afff7"/>
              <w:rPr>
                <w:snapToGrid w:val="0"/>
              </w:rPr>
            </w:pPr>
            <w:r>
              <w:rPr>
                <w:rFonts w:hint="eastAsia"/>
                <w:snapToGrid w:val="0"/>
              </w:rPr>
              <w:t>TSP</w:t>
            </w:r>
          </w:p>
        </w:tc>
        <w:tc>
          <w:tcPr>
            <w:tcW w:w="1610" w:type="pct"/>
            <w:vMerge/>
            <w:shd w:val="clear" w:color="auto" w:fill="auto"/>
            <w:vAlign w:val="center"/>
          </w:tcPr>
          <w:p w14:paraId="0678D542" w14:textId="77777777" w:rsidR="00030581" w:rsidRDefault="00030581">
            <w:pPr>
              <w:pStyle w:val="afff7"/>
              <w:rPr>
                <w:snapToGrid w:val="0"/>
              </w:rPr>
            </w:pPr>
          </w:p>
        </w:tc>
        <w:tc>
          <w:tcPr>
            <w:tcW w:w="775" w:type="pct"/>
            <w:vMerge/>
            <w:shd w:val="clear" w:color="auto" w:fill="auto"/>
            <w:vAlign w:val="center"/>
          </w:tcPr>
          <w:p w14:paraId="6499E917" w14:textId="77777777" w:rsidR="00030581" w:rsidRDefault="00030581">
            <w:pPr>
              <w:pStyle w:val="afff7"/>
              <w:rPr>
                <w:snapToGrid w:val="0"/>
              </w:rPr>
            </w:pPr>
          </w:p>
        </w:tc>
        <w:tc>
          <w:tcPr>
            <w:tcW w:w="896" w:type="pct"/>
            <w:shd w:val="clear" w:color="auto" w:fill="auto"/>
            <w:vAlign w:val="center"/>
          </w:tcPr>
          <w:p w14:paraId="7F900652" w14:textId="77777777" w:rsidR="00030581" w:rsidRDefault="00067329">
            <w:pPr>
              <w:pStyle w:val="afff7"/>
              <w:rPr>
                <w:snapToGrid w:val="0"/>
              </w:rPr>
            </w:pPr>
            <w:r>
              <w:rPr>
                <w:rFonts w:hint="eastAsia"/>
                <w:snapToGrid w:val="0"/>
              </w:rPr>
              <w:t>0.003</w:t>
            </w:r>
          </w:p>
        </w:tc>
      </w:tr>
      <w:tr w:rsidR="00030581" w14:paraId="59CAC7DB" w14:textId="77777777">
        <w:trPr>
          <w:trHeight w:val="215"/>
          <w:jc w:val="center"/>
        </w:trPr>
        <w:tc>
          <w:tcPr>
            <w:tcW w:w="450" w:type="pct"/>
            <w:shd w:val="clear" w:color="auto" w:fill="auto"/>
            <w:vAlign w:val="center"/>
          </w:tcPr>
          <w:p w14:paraId="2AC97C4D" w14:textId="77777777" w:rsidR="00030581" w:rsidRDefault="00067329">
            <w:pPr>
              <w:pStyle w:val="afff7"/>
              <w:rPr>
                <w:snapToGrid w:val="0"/>
              </w:rPr>
            </w:pPr>
            <w:r>
              <w:rPr>
                <w:rFonts w:hint="eastAsia"/>
                <w:snapToGrid w:val="0"/>
              </w:rPr>
              <w:t>3</w:t>
            </w:r>
          </w:p>
        </w:tc>
        <w:tc>
          <w:tcPr>
            <w:tcW w:w="754" w:type="pct"/>
            <w:shd w:val="clear" w:color="auto" w:fill="auto"/>
            <w:vAlign w:val="center"/>
          </w:tcPr>
          <w:p w14:paraId="0EB25AC3" w14:textId="77777777" w:rsidR="00030581" w:rsidRDefault="00067329">
            <w:pPr>
              <w:pStyle w:val="afff7"/>
              <w:rPr>
                <w:snapToGrid w:val="0"/>
              </w:rPr>
            </w:pPr>
            <w:r>
              <w:rPr>
                <w:rFonts w:hint="eastAsia"/>
                <w:snapToGrid w:val="0"/>
              </w:rPr>
              <w:t>装卸扬尘</w:t>
            </w:r>
          </w:p>
        </w:tc>
        <w:tc>
          <w:tcPr>
            <w:tcW w:w="513" w:type="pct"/>
            <w:shd w:val="clear" w:color="auto" w:fill="auto"/>
            <w:vAlign w:val="center"/>
          </w:tcPr>
          <w:p w14:paraId="6B509493" w14:textId="77777777" w:rsidR="00030581" w:rsidRDefault="00067329">
            <w:pPr>
              <w:pStyle w:val="afff7"/>
              <w:rPr>
                <w:snapToGrid w:val="0"/>
              </w:rPr>
            </w:pPr>
            <w:r>
              <w:rPr>
                <w:rFonts w:hint="eastAsia"/>
                <w:snapToGrid w:val="0"/>
              </w:rPr>
              <w:t>TSP</w:t>
            </w:r>
          </w:p>
        </w:tc>
        <w:tc>
          <w:tcPr>
            <w:tcW w:w="1610" w:type="pct"/>
            <w:vMerge/>
            <w:shd w:val="clear" w:color="auto" w:fill="auto"/>
            <w:vAlign w:val="center"/>
          </w:tcPr>
          <w:p w14:paraId="0D60ABEA" w14:textId="77777777" w:rsidR="00030581" w:rsidRDefault="00030581">
            <w:pPr>
              <w:pStyle w:val="afff7"/>
              <w:rPr>
                <w:snapToGrid w:val="0"/>
              </w:rPr>
            </w:pPr>
          </w:p>
        </w:tc>
        <w:tc>
          <w:tcPr>
            <w:tcW w:w="775" w:type="pct"/>
            <w:vMerge/>
            <w:shd w:val="clear" w:color="auto" w:fill="auto"/>
            <w:vAlign w:val="center"/>
          </w:tcPr>
          <w:p w14:paraId="50AFE1AF" w14:textId="77777777" w:rsidR="00030581" w:rsidRDefault="00030581">
            <w:pPr>
              <w:pStyle w:val="afff7"/>
              <w:rPr>
                <w:snapToGrid w:val="0"/>
              </w:rPr>
            </w:pPr>
          </w:p>
        </w:tc>
        <w:tc>
          <w:tcPr>
            <w:tcW w:w="896" w:type="pct"/>
            <w:shd w:val="clear" w:color="auto" w:fill="auto"/>
            <w:vAlign w:val="center"/>
          </w:tcPr>
          <w:p w14:paraId="0671E0D4" w14:textId="77777777" w:rsidR="00030581" w:rsidRDefault="00067329">
            <w:pPr>
              <w:pStyle w:val="afff7"/>
              <w:rPr>
                <w:snapToGrid w:val="0"/>
              </w:rPr>
            </w:pPr>
            <w:r>
              <w:rPr>
                <w:rFonts w:hint="eastAsia"/>
                <w:snapToGrid w:val="0"/>
              </w:rPr>
              <w:t>0.192</w:t>
            </w:r>
          </w:p>
        </w:tc>
      </w:tr>
      <w:tr w:rsidR="00030581" w14:paraId="2C693CF6" w14:textId="77777777">
        <w:trPr>
          <w:trHeight w:val="215"/>
          <w:jc w:val="center"/>
        </w:trPr>
        <w:tc>
          <w:tcPr>
            <w:tcW w:w="450" w:type="pct"/>
            <w:shd w:val="clear" w:color="auto" w:fill="auto"/>
            <w:vAlign w:val="center"/>
          </w:tcPr>
          <w:p w14:paraId="53620828" w14:textId="77777777" w:rsidR="00030581" w:rsidRDefault="00067329">
            <w:pPr>
              <w:pStyle w:val="afff7"/>
              <w:rPr>
                <w:snapToGrid w:val="0"/>
              </w:rPr>
            </w:pPr>
            <w:r>
              <w:rPr>
                <w:rFonts w:hint="eastAsia"/>
                <w:snapToGrid w:val="0"/>
              </w:rPr>
              <w:t>4</w:t>
            </w:r>
          </w:p>
        </w:tc>
        <w:tc>
          <w:tcPr>
            <w:tcW w:w="754" w:type="pct"/>
            <w:shd w:val="clear" w:color="auto" w:fill="auto"/>
            <w:vAlign w:val="center"/>
          </w:tcPr>
          <w:p w14:paraId="72DFBA13" w14:textId="77777777" w:rsidR="00030581" w:rsidRDefault="00067329">
            <w:pPr>
              <w:pStyle w:val="afff7"/>
              <w:rPr>
                <w:snapToGrid w:val="0"/>
              </w:rPr>
            </w:pPr>
            <w:r>
              <w:rPr>
                <w:rFonts w:hint="eastAsia"/>
                <w:snapToGrid w:val="0"/>
              </w:rPr>
              <w:t>上料、破碎粉尘（未被集</w:t>
            </w:r>
            <w:r>
              <w:rPr>
                <w:rFonts w:hint="eastAsia"/>
                <w:snapToGrid w:val="0"/>
              </w:rPr>
              <w:lastRenderedPageBreak/>
              <w:t>气罩收集部分）</w:t>
            </w:r>
          </w:p>
        </w:tc>
        <w:tc>
          <w:tcPr>
            <w:tcW w:w="513" w:type="pct"/>
            <w:shd w:val="clear" w:color="auto" w:fill="auto"/>
            <w:vAlign w:val="center"/>
          </w:tcPr>
          <w:p w14:paraId="0BF2590D" w14:textId="77777777" w:rsidR="00030581" w:rsidRDefault="00067329">
            <w:pPr>
              <w:pStyle w:val="afff7"/>
              <w:rPr>
                <w:snapToGrid w:val="0"/>
              </w:rPr>
            </w:pPr>
            <w:r>
              <w:rPr>
                <w:rFonts w:hint="eastAsia"/>
                <w:snapToGrid w:val="0"/>
              </w:rPr>
              <w:lastRenderedPageBreak/>
              <w:t>TSP</w:t>
            </w:r>
          </w:p>
        </w:tc>
        <w:tc>
          <w:tcPr>
            <w:tcW w:w="1610" w:type="pct"/>
            <w:vMerge/>
            <w:shd w:val="clear" w:color="auto" w:fill="auto"/>
            <w:vAlign w:val="center"/>
          </w:tcPr>
          <w:p w14:paraId="6B4EFBCC" w14:textId="77777777" w:rsidR="00030581" w:rsidRDefault="00030581">
            <w:pPr>
              <w:pStyle w:val="afff7"/>
              <w:rPr>
                <w:snapToGrid w:val="0"/>
              </w:rPr>
            </w:pPr>
          </w:p>
        </w:tc>
        <w:tc>
          <w:tcPr>
            <w:tcW w:w="775" w:type="pct"/>
            <w:vMerge/>
            <w:shd w:val="clear" w:color="auto" w:fill="auto"/>
            <w:vAlign w:val="center"/>
          </w:tcPr>
          <w:p w14:paraId="501EA42A" w14:textId="77777777" w:rsidR="00030581" w:rsidRDefault="00030581">
            <w:pPr>
              <w:pStyle w:val="afff7"/>
              <w:rPr>
                <w:snapToGrid w:val="0"/>
              </w:rPr>
            </w:pPr>
          </w:p>
        </w:tc>
        <w:tc>
          <w:tcPr>
            <w:tcW w:w="896" w:type="pct"/>
            <w:shd w:val="clear" w:color="auto" w:fill="auto"/>
            <w:vAlign w:val="center"/>
          </w:tcPr>
          <w:p w14:paraId="428CBE31" w14:textId="77777777" w:rsidR="00030581" w:rsidRDefault="00067329">
            <w:pPr>
              <w:pStyle w:val="afff7"/>
              <w:rPr>
                <w:snapToGrid w:val="0"/>
              </w:rPr>
            </w:pPr>
            <w:r>
              <w:rPr>
                <w:rFonts w:hint="eastAsia"/>
                <w:snapToGrid w:val="0"/>
              </w:rPr>
              <w:t>0.472</w:t>
            </w:r>
          </w:p>
        </w:tc>
      </w:tr>
      <w:tr w:rsidR="00030581" w14:paraId="5E164F66" w14:textId="77777777">
        <w:trPr>
          <w:trHeight w:val="215"/>
          <w:jc w:val="center"/>
        </w:trPr>
        <w:tc>
          <w:tcPr>
            <w:tcW w:w="450" w:type="pct"/>
            <w:shd w:val="clear" w:color="auto" w:fill="auto"/>
            <w:vAlign w:val="center"/>
          </w:tcPr>
          <w:p w14:paraId="5C547711" w14:textId="77777777" w:rsidR="00030581" w:rsidRDefault="00067329">
            <w:pPr>
              <w:pStyle w:val="afff7"/>
              <w:rPr>
                <w:snapToGrid w:val="0"/>
              </w:rPr>
            </w:pPr>
            <w:r>
              <w:rPr>
                <w:rFonts w:hint="eastAsia"/>
                <w:snapToGrid w:val="0"/>
              </w:rPr>
              <w:t>5</w:t>
            </w:r>
          </w:p>
        </w:tc>
        <w:tc>
          <w:tcPr>
            <w:tcW w:w="754" w:type="pct"/>
            <w:shd w:val="clear" w:color="auto" w:fill="auto"/>
            <w:vAlign w:val="center"/>
          </w:tcPr>
          <w:p w14:paraId="2F68AEE1" w14:textId="77777777" w:rsidR="00030581" w:rsidRDefault="00067329">
            <w:pPr>
              <w:pStyle w:val="afff7"/>
              <w:rPr>
                <w:snapToGrid w:val="0"/>
              </w:rPr>
            </w:pPr>
            <w:r>
              <w:rPr>
                <w:rFonts w:hint="eastAsia"/>
                <w:snapToGrid w:val="0"/>
              </w:rPr>
              <w:t>筛分、落料粉尘（未被集气罩收集部分）</w:t>
            </w:r>
          </w:p>
        </w:tc>
        <w:tc>
          <w:tcPr>
            <w:tcW w:w="513" w:type="pct"/>
            <w:shd w:val="clear" w:color="auto" w:fill="auto"/>
            <w:vAlign w:val="center"/>
          </w:tcPr>
          <w:p w14:paraId="5E09B033" w14:textId="77777777" w:rsidR="00030581" w:rsidRDefault="00067329">
            <w:pPr>
              <w:pStyle w:val="afff7"/>
              <w:rPr>
                <w:snapToGrid w:val="0"/>
              </w:rPr>
            </w:pPr>
            <w:r>
              <w:rPr>
                <w:rFonts w:hint="eastAsia"/>
                <w:snapToGrid w:val="0"/>
              </w:rPr>
              <w:t>TSP</w:t>
            </w:r>
          </w:p>
        </w:tc>
        <w:tc>
          <w:tcPr>
            <w:tcW w:w="1610" w:type="pct"/>
            <w:vMerge/>
            <w:shd w:val="clear" w:color="auto" w:fill="auto"/>
            <w:vAlign w:val="center"/>
          </w:tcPr>
          <w:p w14:paraId="34B972CA" w14:textId="77777777" w:rsidR="00030581" w:rsidRDefault="00030581">
            <w:pPr>
              <w:pStyle w:val="afff7"/>
              <w:rPr>
                <w:snapToGrid w:val="0"/>
              </w:rPr>
            </w:pPr>
          </w:p>
        </w:tc>
        <w:tc>
          <w:tcPr>
            <w:tcW w:w="775" w:type="pct"/>
            <w:vMerge/>
            <w:shd w:val="clear" w:color="auto" w:fill="auto"/>
            <w:vAlign w:val="center"/>
          </w:tcPr>
          <w:p w14:paraId="49757631" w14:textId="77777777" w:rsidR="00030581" w:rsidRDefault="00030581">
            <w:pPr>
              <w:pStyle w:val="afff7"/>
              <w:rPr>
                <w:snapToGrid w:val="0"/>
              </w:rPr>
            </w:pPr>
          </w:p>
        </w:tc>
        <w:tc>
          <w:tcPr>
            <w:tcW w:w="896" w:type="pct"/>
            <w:shd w:val="clear" w:color="auto" w:fill="auto"/>
            <w:vAlign w:val="center"/>
          </w:tcPr>
          <w:p w14:paraId="3A44023A" w14:textId="77777777" w:rsidR="00030581" w:rsidRDefault="00067329">
            <w:pPr>
              <w:pStyle w:val="afff7"/>
              <w:rPr>
                <w:snapToGrid w:val="0"/>
              </w:rPr>
            </w:pPr>
            <w:r>
              <w:rPr>
                <w:rFonts w:hint="eastAsia"/>
                <w:snapToGrid w:val="0"/>
              </w:rPr>
              <w:t>0.471</w:t>
            </w:r>
          </w:p>
        </w:tc>
      </w:tr>
      <w:tr w:rsidR="00030581" w14:paraId="1839788A" w14:textId="77777777">
        <w:trPr>
          <w:trHeight w:val="340"/>
          <w:jc w:val="center"/>
        </w:trPr>
        <w:tc>
          <w:tcPr>
            <w:tcW w:w="4103" w:type="pct"/>
            <w:gridSpan w:val="5"/>
            <w:shd w:val="clear" w:color="auto" w:fill="auto"/>
            <w:vAlign w:val="center"/>
          </w:tcPr>
          <w:p w14:paraId="18F0DE37" w14:textId="77777777" w:rsidR="00030581" w:rsidRDefault="00067329">
            <w:pPr>
              <w:pStyle w:val="afff7"/>
              <w:rPr>
                <w:snapToGrid w:val="0"/>
              </w:rPr>
            </w:pPr>
            <w:r>
              <w:rPr>
                <w:snapToGrid w:val="0"/>
              </w:rPr>
              <w:t>无组织排放总计</w:t>
            </w:r>
          </w:p>
        </w:tc>
        <w:tc>
          <w:tcPr>
            <w:tcW w:w="896" w:type="pct"/>
            <w:shd w:val="clear" w:color="auto" w:fill="auto"/>
            <w:vAlign w:val="center"/>
          </w:tcPr>
          <w:p w14:paraId="6B899581" w14:textId="77777777" w:rsidR="00030581" w:rsidRDefault="00067329">
            <w:pPr>
              <w:pStyle w:val="afff7"/>
              <w:rPr>
                <w:snapToGrid w:val="0"/>
              </w:rPr>
            </w:pPr>
            <w:r>
              <w:rPr>
                <w:rFonts w:hint="eastAsia"/>
                <w:snapToGrid w:val="0"/>
              </w:rPr>
              <w:t>1.186</w:t>
            </w:r>
          </w:p>
        </w:tc>
      </w:tr>
    </w:tbl>
    <w:p w14:paraId="6FD21794" w14:textId="77777777" w:rsidR="00030581" w:rsidRDefault="00067329">
      <w:pPr>
        <w:pStyle w:val="affff"/>
        <w:spacing w:line="400" w:lineRule="exact"/>
        <w:rPr>
          <w:rFonts w:eastAsia="仿宋"/>
          <w:b/>
          <w:bCs/>
          <w:lang w:val="en-US"/>
        </w:rPr>
      </w:pPr>
      <w:r>
        <w:rPr>
          <w:rFonts w:eastAsia="仿宋" w:hint="eastAsia"/>
          <w:b/>
          <w:bCs/>
        </w:rPr>
        <w:t>表</w:t>
      </w:r>
      <w:r>
        <w:rPr>
          <w:rFonts w:eastAsia="仿宋" w:hint="eastAsia"/>
          <w:b/>
          <w:bCs/>
          <w:lang w:val="en-US"/>
        </w:rPr>
        <w:t>5.2-</w:t>
      </w:r>
      <w:r>
        <w:rPr>
          <w:rFonts w:eastAsia="仿宋" w:hint="eastAsia"/>
          <w:b/>
          <w:bCs/>
          <w:lang w:val="en-US"/>
        </w:rPr>
        <w:t>5</w:t>
      </w:r>
      <w:r>
        <w:rPr>
          <w:rFonts w:eastAsia="仿宋" w:hint="eastAsia"/>
          <w:b/>
          <w:bCs/>
        </w:rPr>
        <w:t>大气污染物年排放量核算表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041"/>
        <w:gridCol w:w="2210"/>
        <w:gridCol w:w="4061"/>
      </w:tblGrid>
      <w:tr w:rsidR="00030581" w14:paraId="3F8C3270" w14:textId="77777777">
        <w:trPr>
          <w:trHeight w:val="340"/>
          <w:jc w:val="center"/>
        </w:trPr>
        <w:tc>
          <w:tcPr>
            <w:tcW w:w="1227" w:type="pct"/>
            <w:shd w:val="clear" w:color="auto" w:fill="auto"/>
            <w:vAlign w:val="center"/>
          </w:tcPr>
          <w:p w14:paraId="69DF739C" w14:textId="77777777" w:rsidR="00030581" w:rsidRDefault="00067329">
            <w:pPr>
              <w:pStyle w:val="afff7"/>
              <w:rPr>
                <w:snapToGrid w:val="0"/>
              </w:rPr>
            </w:pPr>
            <w:r>
              <w:rPr>
                <w:snapToGrid w:val="0"/>
              </w:rPr>
              <w:t>序号</w:t>
            </w:r>
          </w:p>
        </w:tc>
        <w:tc>
          <w:tcPr>
            <w:tcW w:w="1329" w:type="pct"/>
            <w:shd w:val="clear" w:color="auto" w:fill="auto"/>
            <w:vAlign w:val="center"/>
          </w:tcPr>
          <w:p w14:paraId="3C6328C6" w14:textId="77777777" w:rsidR="00030581" w:rsidRDefault="00067329">
            <w:pPr>
              <w:pStyle w:val="afff7"/>
              <w:rPr>
                <w:snapToGrid w:val="0"/>
              </w:rPr>
            </w:pPr>
            <w:r>
              <w:rPr>
                <w:snapToGrid w:val="0"/>
              </w:rPr>
              <w:t>污染物</w:t>
            </w:r>
          </w:p>
        </w:tc>
        <w:tc>
          <w:tcPr>
            <w:tcW w:w="2443" w:type="pct"/>
            <w:shd w:val="clear" w:color="auto" w:fill="auto"/>
            <w:vAlign w:val="center"/>
          </w:tcPr>
          <w:p w14:paraId="43200C7F" w14:textId="77777777" w:rsidR="00030581" w:rsidRDefault="00067329">
            <w:pPr>
              <w:pStyle w:val="afff7"/>
              <w:rPr>
                <w:snapToGrid w:val="0"/>
              </w:rPr>
            </w:pPr>
            <w:r>
              <w:rPr>
                <w:snapToGrid w:val="0"/>
              </w:rPr>
              <w:t>年排放量</w:t>
            </w:r>
            <w:r>
              <w:rPr>
                <w:snapToGrid w:val="0"/>
              </w:rPr>
              <w:t>/</w:t>
            </w:r>
            <w:r>
              <w:rPr>
                <w:snapToGrid w:val="0"/>
              </w:rPr>
              <w:t>（</w:t>
            </w:r>
            <w:r>
              <w:rPr>
                <w:snapToGrid w:val="0"/>
              </w:rPr>
              <w:t>t/a</w:t>
            </w:r>
            <w:r>
              <w:rPr>
                <w:snapToGrid w:val="0"/>
              </w:rPr>
              <w:t>）</w:t>
            </w:r>
          </w:p>
        </w:tc>
      </w:tr>
      <w:tr w:rsidR="00030581" w14:paraId="1E40FA7A" w14:textId="77777777">
        <w:trPr>
          <w:trHeight w:val="340"/>
          <w:jc w:val="center"/>
        </w:trPr>
        <w:tc>
          <w:tcPr>
            <w:tcW w:w="1227" w:type="pct"/>
            <w:shd w:val="clear" w:color="auto" w:fill="auto"/>
            <w:vAlign w:val="center"/>
          </w:tcPr>
          <w:p w14:paraId="0077C56A" w14:textId="77777777" w:rsidR="00030581" w:rsidRDefault="00067329">
            <w:pPr>
              <w:pStyle w:val="afff7"/>
              <w:rPr>
                <w:snapToGrid w:val="0"/>
              </w:rPr>
            </w:pPr>
            <w:r>
              <w:rPr>
                <w:rFonts w:hint="eastAsia"/>
                <w:snapToGrid w:val="0"/>
              </w:rPr>
              <w:t>1</w:t>
            </w:r>
          </w:p>
        </w:tc>
        <w:tc>
          <w:tcPr>
            <w:tcW w:w="1329" w:type="pct"/>
            <w:shd w:val="clear" w:color="auto" w:fill="auto"/>
            <w:vAlign w:val="center"/>
          </w:tcPr>
          <w:p w14:paraId="0DDD1501" w14:textId="77777777" w:rsidR="00030581" w:rsidRDefault="00067329">
            <w:pPr>
              <w:pStyle w:val="afff7"/>
              <w:rPr>
                <w:snapToGrid w:val="0"/>
              </w:rPr>
            </w:pPr>
            <w:r>
              <w:rPr>
                <w:rFonts w:hint="eastAsia"/>
                <w:snapToGrid w:val="0"/>
              </w:rPr>
              <w:t>颗粒物</w:t>
            </w:r>
          </w:p>
        </w:tc>
        <w:tc>
          <w:tcPr>
            <w:tcW w:w="2443" w:type="pct"/>
            <w:shd w:val="clear" w:color="auto" w:fill="auto"/>
            <w:vAlign w:val="center"/>
          </w:tcPr>
          <w:p w14:paraId="757B8241" w14:textId="77777777" w:rsidR="00030581" w:rsidRDefault="00067329">
            <w:pPr>
              <w:pStyle w:val="afff7"/>
              <w:rPr>
                <w:bCs/>
              </w:rPr>
            </w:pPr>
            <w:r>
              <w:rPr>
                <w:rFonts w:hint="eastAsia"/>
              </w:rPr>
              <w:t>1.61</w:t>
            </w:r>
          </w:p>
        </w:tc>
      </w:tr>
    </w:tbl>
    <w:p w14:paraId="3DD5EA1F" w14:textId="77777777" w:rsidR="00030581" w:rsidRDefault="00067329">
      <w:pPr>
        <w:pStyle w:val="4"/>
        <w:rPr>
          <w:snapToGrid w:val="0"/>
        </w:rPr>
      </w:pPr>
      <w:bookmarkStart w:id="377" w:name="_Hlk58259561"/>
      <w:r>
        <w:t>5.2.3.3</w:t>
      </w:r>
      <w:r>
        <w:t>大气环境防护距离</w:t>
      </w:r>
      <w:r>
        <w:rPr>
          <w:snapToGrid w:val="0"/>
        </w:rPr>
        <w:t>分析及结论</w:t>
      </w:r>
    </w:p>
    <w:p w14:paraId="52836BE5" w14:textId="77777777" w:rsidR="00030581" w:rsidRDefault="00067329">
      <w:pPr>
        <w:pStyle w:val="affb"/>
        <w:ind w:firstLine="480"/>
      </w:pPr>
      <w:bookmarkStart w:id="378" w:name="_Hlk5036530"/>
      <w:bookmarkStart w:id="379" w:name="_Hlk6561858"/>
      <w:bookmarkEnd w:id="377"/>
      <w:r>
        <w:t>根据《环境影响评价技术导则</w:t>
      </w:r>
      <w:r>
        <w:t xml:space="preserve"> </w:t>
      </w:r>
      <w:r>
        <w:t>大气环境》（</w:t>
      </w:r>
      <w:r>
        <w:t>HJ2.2-2018</w:t>
      </w:r>
      <w:r>
        <w:t>）</w:t>
      </w:r>
      <w:r>
        <w:rPr>
          <w:rFonts w:hint="eastAsia"/>
        </w:rPr>
        <w:t>推荐模式中的大气环境防护距离模式，计算项目的大气环境防护距离，项目评价等级为二级，无需设置大气环境防护距离。</w:t>
      </w:r>
    </w:p>
    <w:p w14:paraId="16CF18B8" w14:textId="77777777" w:rsidR="00030581" w:rsidRDefault="00067329">
      <w:pPr>
        <w:pStyle w:val="4"/>
        <w:rPr>
          <w:snapToGrid w:val="0"/>
          <w:lang w:val="en-US"/>
        </w:rPr>
      </w:pPr>
      <w:bookmarkStart w:id="380" w:name="_Toc57713683"/>
      <w:bookmarkEnd w:id="378"/>
      <w:bookmarkEnd w:id="379"/>
      <w:r>
        <w:t>5.2.3.</w:t>
      </w:r>
      <w:r>
        <w:rPr>
          <w:rFonts w:hint="eastAsia"/>
          <w:lang w:val="en-US"/>
        </w:rPr>
        <w:t>4</w:t>
      </w:r>
      <w:r>
        <w:rPr>
          <w:rFonts w:hint="eastAsia"/>
          <w:lang w:val="en-US"/>
        </w:rPr>
        <w:t>评价结论</w:t>
      </w:r>
    </w:p>
    <w:p w14:paraId="21F40D3B"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本项目</w:t>
      </w:r>
      <w:r>
        <w:rPr>
          <w:rFonts w:ascii="Times New Roman" w:hAnsi="Times New Roman" w:cs="Times New Roman"/>
          <w:color w:val="auto"/>
        </w:rPr>
        <w:t>物料运输车辆全部采用</w:t>
      </w:r>
      <w:r>
        <w:rPr>
          <w:rFonts w:ascii="Times New Roman" w:hAnsi="Times New Roman" w:cs="Times New Roman"/>
          <w:color w:val="auto"/>
        </w:rPr>
        <w:t>苫布苫盖</w:t>
      </w:r>
      <w:r>
        <w:rPr>
          <w:rFonts w:ascii="Times New Roman" w:hAnsi="Times New Roman" w:cs="Times New Roman"/>
          <w:color w:val="auto"/>
        </w:rPr>
        <w:t>，厂区内运输地面全部进行硬化，且企业制定路面清扫制度，通过采取车辆限速行驶、苫布苫盖、定期洒水等措施，物料运输颗粒物排放量为</w:t>
      </w:r>
      <w:r>
        <w:rPr>
          <w:rFonts w:ascii="Times New Roman" w:hAnsi="Times New Roman" w:cs="Times New Roman"/>
          <w:color w:val="auto"/>
        </w:rPr>
        <w:t>0.0</w:t>
      </w:r>
      <w:r>
        <w:rPr>
          <w:rFonts w:ascii="Times New Roman" w:hAnsi="Times New Roman" w:cs="Times New Roman"/>
          <w:color w:val="auto"/>
        </w:rPr>
        <w:t>48</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color w:val="auto"/>
        </w:rPr>
        <w:t>0.0</w:t>
      </w:r>
      <w:r>
        <w:rPr>
          <w:rFonts w:ascii="Times New Roman" w:hAnsi="Times New Roman" w:cs="Times New Roman"/>
          <w:color w:val="auto"/>
        </w:rPr>
        <w:t>33</w:t>
      </w:r>
      <w:r>
        <w:rPr>
          <w:rFonts w:ascii="Times New Roman" w:hAnsi="Times New Roman" w:cs="Times New Roman"/>
          <w:color w:val="auto"/>
        </w:rPr>
        <w:t>kg/h</w:t>
      </w:r>
      <w:r>
        <w:rPr>
          <w:rFonts w:ascii="Times New Roman" w:hAnsi="Times New Roman" w:cs="Times New Roman"/>
          <w:color w:val="auto"/>
        </w:rPr>
        <w:t>；原料及尾矿堆场均设置在生产车间内部，成品铁精粉设有封闭成品库房，</w:t>
      </w:r>
      <w:r>
        <w:rPr>
          <w:rFonts w:ascii="Times New Roman" w:hAnsi="Times New Roman" w:cs="Times New Roman"/>
          <w:color w:val="auto"/>
        </w:rPr>
        <w:t>车间及成品库设置雾化喷淋抑尘装置对其进行抑尘处理</w:t>
      </w:r>
      <w:r>
        <w:rPr>
          <w:rFonts w:ascii="Times New Roman" w:hAnsi="Times New Roman" w:cs="Times New Roman"/>
          <w:color w:val="auto"/>
        </w:rPr>
        <w:t>，</w:t>
      </w:r>
      <w:r>
        <w:rPr>
          <w:rFonts w:ascii="Times New Roman" w:hAnsi="Times New Roman" w:cs="Times New Roman"/>
          <w:color w:val="auto"/>
        </w:rPr>
        <w:t>堆存粉尘排放量为</w:t>
      </w:r>
      <w:r>
        <w:rPr>
          <w:rFonts w:ascii="Times New Roman" w:hAnsi="Times New Roman" w:cs="Times New Roman"/>
          <w:color w:val="auto"/>
        </w:rPr>
        <w:t>0.003</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color w:val="auto"/>
        </w:rPr>
        <w:t>0.00</w:t>
      </w:r>
      <w:r>
        <w:rPr>
          <w:rFonts w:ascii="Times New Roman" w:hAnsi="Times New Roman" w:cs="Times New Roman"/>
          <w:color w:val="auto"/>
        </w:rPr>
        <w:t>1</w:t>
      </w:r>
      <w:r>
        <w:rPr>
          <w:rFonts w:ascii="Times New Roman" w:hAnsi="Times New Roman" w:cs="Times New Roman"/>
          <w:color w:val="auto"/>
        </w:rPr>
        <w:t>kg/h</w:t>
      </w:r>
      <w:r>
        <w:rPr>
          <w:rFonts w:ascii="Times New Roman" w:hAnsi="Times New Roman" w:cs="Times New Roman"/>
          <w:color w:val="auto"/>
        </w:rPr>
        <w:t>，</w:t>
      </w:r>
      <w:r>
        <w:rPr>
          <w:rFonts w:ascii="Times New Roman" w:hAnsi="Times New Roman" w:cs="Times New Roman"/>
          <w:color w:val="auto"/>
        </w:rPr>
        <w:t>装卸粉尘排放量为</w:t>
      </w:r>
      <w:r>
        <w:rPr>
          <w:rFonts w:ascii="Times New Roman" w:hAnsi="Times New Roman" w:cs="Times New Roman"/>
          <w:color w:val="auto"/>
        </w:rPr>
        <w:t>0.</w:t>
      </w:r>
      <w:r>
        <w:rPr>
          <w:rFonts w:ascii="Times New Roman" w:hAnsi="Times New Roman" w:cs="Times New Roman"/>
          <w:color w:val="auto"/>
        </w:rPr>
        <w:t>192</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color w:val="auto"/>
        </w:rPr>
        <w:t>0.0</w:t>
      </w:r>
      <w:r>
        <w:rPr>
          <w:rFonts w:ascii="Times New Roman" w:hAnsi="Times New Roman" w:cs="Times New Roman"/>
          <w:color w:val="auto"/>
        </w:rPr>
        <w:t>53</w:t>
      </w:r>
      <w:r>
        <w:rPr>
          <w:rFonts w:ascii="Times New Roman" w:hAnsi="Times New Roman" w:cs="Times New Roman"/>
          <w:color w:val="auto"/>
        </w:rPr>
        <w:t>kg/h</w:t>
      </w:r>
      <w:r>
        <w:rPr>
          <w:rFonts w:ascii="Times New Roman" w:hAnsi="Times New Roman" w:cs="Times New Roman"/>
          <w:color w:val="auto"/>
        </w:rPr>
        <w:t>；</w:t>
      </w:r>
      <w:r>
        <w:rPr>
          <w:rFonts w:ascii="Times New Roman" w:hAnsi="Times New Roman" w:cs="Times New Roman" w:hint="eastAsia"/>
          <w:color w:val="auto"/>
        </w:rPr>
        <w:t>作业时生产车间封闭，上料口设置三面围挡并带顶棚，受料点设置集气罩，破碎机</w:t>
      </w:r>
      <w:r>
        <w:rPr>
          <w:rFonts w:hint="eastAsia"/>
          <w:color w:val="auto"/>
        </w:rPr>
        <w:t>入料口、出料口设置集气罩</w:t>
      </w:r>
      <w:r>
        <w:rPr>
          <w:rFonts w:ascii="Times New Roman" w:hAnsi="Times New Roman" w:cs="Times New Roman" w:hint="eastAsia"/>
          <w:color w:val="auto"/>
        </w:rPr>
        <w:t>，由集气罩（收集效率</w:t>
      </w:r>
      <w:r>
        <w:rPr>
          <w:rFonts w:ascii="Times New Roman" w:hAnsi="Times New Roman" w:cs="Times New Roman" w:hint="eastAsia"/>
          <w:color w:val="auto"/>
        </w:rPr>
        <w:t>90%</w:t>
      </w:r>
      <w:r>
        <w:rPr>
          <w:rFonts w:ascii="Times New Roman" w:hAnsi="Times New Roman" w:cs="Times New Roman" w:hint="eastAsia"/>
          <w:color w:val="auto"/>
        </w:rPr>
        <w:t>）收集</w:t>
      </w:r>
      <w:r>
        <w:rPr>
          <w:rFonts w:ascii="Times New Roman" w:hAnsi="Times New Roman" w:cs="Times New Roman" w:hint="eastAsia"/>
          <w:color w:val="auto"/>
        </w:rPr>
        <w:t>经布袋除尘器</w:t>
      </w:r>
      <w:r>
        <w:rPr>
          <w:rFonts w:ascii="Times New Roman" w:hAnsi="Times New Roman" w:cs="Times New Roman" w:hint="eastAsia"/>
          <w:color w:val="auto"/>
        </w:rPr>
        <w:t>TA001</w:t>
      </w:r>
      <w:r>
        <w:rPr>
          <w:rFonts w:ascii="Times New Roman" w:hAnsi="Times New Roman" w:cs="Times New Roman" w:hint="eastAsia"/>
          <w:color w:val="auto"/>
        </w:rPr>
        <w:t>处理（效率为</w:t>
      </w:r>
      <w:r>
        <w:rPr>
          <w:rFonts w:ascii="Times New Roman" w:hAnsi="Times New Roman" w:cs="Times New Roman" w:hint="eastAsia"/>
          <w:color w:val="auto"/>
        </w:rPr>
        <w:t>99%</w:t>
      </w:r>
      <w:r>
        <w:rPr>
          <w:rFonts w:ascii="Times New Roman" w:hAnsi="Times New Roman" w:cs="Times New Roman" w:hint="eastAsia"/>
          <w:color w:val="auto"/>
        </w:rPr>
        <w:t>）后，通过</w:t>
      </w:r>
      <w:r>
        <w:rPr>
          <w:rFonts w:ascii="Times New Roman" w:hAnsi="Times New Roman" w:cs="Times New Roman" w:hint="eastAsia"/>
          <w:color w:val="auto"/>
        </w:rPr>
        <w:t>20m</w:t>
      </w:r>
      <w:r>
        <w:rPr>
          <w:rFonts w:ascii="Times New Roman" w:hAnsi="Times New Roman" w:cs="Times New Roman" w:hint="eastAsia"/>
          <w:color w:val="auto"/>
        </w:rPr>
        <w:t>高排气筒</w:t>
      </w:r>
      <w:r>
        <w:rPr>
          <w:rFonts w:ascii="Times New Roman" w:hAnsi="Times New Roman" w:cs="Times New Roman" w:hint="eastAsia"/>
          <w:color w:val="auto"/>
        </w:rPr>
        <w:t>DA001</w:t>
      </w:r>
      <w:r>
        <w:rPr>
          <w:rFonts w:ascii="Times New Roman" w:hAnsi="Times New Roman" w:cs="Times New Roman" w:hint="eastAsia"/>
          <w:color w:val="auto"/>
        </w:rPr>
        <w:t>排放，</w:t>
      </w:r>
      <w:r>
        <w:rPr>
          <w:rFonts w:ascii="Times New Roman" w:hAnsi="Times New Roman" w:cs="Times New Roman"/>
          <w:color w:val="auto"/>
        </w:rPr>
        <w:t>经布袋除尘器处理措施处理后的有组织粉尘排放量为</w:t>
      </w:r>
      <w:r>
        <w:rPr>
          <w:rFonts w:ascii="Times New Roman" w:hAnsi="Times New Roman" w:cs="Times New Roman" w:hint="eastAsia"/>
          <w:color w:val="auto"/>
        </w:rPr>
        <w:t>0.</w:t>
      </w:r>
      <w:r>
        <w:rPr>
          <w:rFonts w:ascii="Times New Roman" w:hAnsi="Times New Roman" w:cs="Times New Roman" w:hint="eastAsia"/>
          <w:color w:val="auto"/>
        </w:rPr>
        <w:t>212</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color w:val="auto"/>
        </w:rPr>
        <w:t>0.0</w:t>
      </w:r>
      <w:r>
        <w:rPr>
          <w:rFonts w:ascii="Times New Roman" w:hAnsi="Times New Roman" w:cs="Times New Roman" w:hint="eastAsia"/>
          <w:color w:val="auto"/>
        </w:rPr>
        <w:t>59</w:t>
      </w:r>
      <w:r>
        <w:rPr>
          <w:rFonts w:ascii="Times New Roman" w:hAnsi="Times New Roman" w:cs="Times New Roman"/>
          <w:color w:val="auto"/>
        </w:rPr>
        <w:t>kg/h</w:t>
      </w:r>
      <w:r>
        <w:rPr>
          <w:rFonts w:ascii="Times New Roman" w:hAnsi="Times New Roman" w:cs="Times New Roman"/>
          <w:color w:val="auto"/>
        </w:rPr>
        <w:t>，</w:t>
      </w:r>
      <w:r>
        <w:rPr>
          <w:rFonts w:ascii="Times New Roman" w:hAnsi="Times New Roman" w:cs="Times New Roman" w:hint="eastAsia"/>
          <w:color w:val="auto"/>
        </w:rPr>
        <w:t>11.8</w:t>
      </w:r>
      <w:r>
        <w:rPr>
          <w:rFonts w:ascii="Times New Roman" w:hAnsi="Times New Roman" w:cs="Times New Roman"/>
          <w:color w:val="auto"/>
        </w:rPr>
        <w:t>mg/m</w:t>
      </w:r>
      <w:r>
        <w:rPr>
          <w:rFonts w:ascii="Times New Roman" w:hAnsi="Times New Roman" w:cs="Times New Roman"/>
          <w:color w:val="auto"/>
          <w:vertAlign w:val="superscript"/>
        </w:rPr>
        <w:t>3</w:t>
      </w:r>
      <w:r>
        <w:rPr>
          <w:rFonts w:ascii="Times New Roman" w:hAnsi="Times New Roman" w:cs="Times New Roman"/>
          <w:color w:val="auto"/>
        </w:rPr>
        <w:t>；未被集气罩收集的无组织粉尘量为</w:t>
      </w:r>
      <w:r>
        <w:rPr>
          <w:rFonts w:ascii="Times New Roman" w:hAnsi="Times New Roman" w:cs="Times New Roman" w:hint="eastAsia"/>
          <w:color w:val="auto"/>
        </w:rPr>
        <w:t>2.359</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hint="eastAsia"/>
          <w:color w:val="auto"/>
        </w:rPr>
        <w:t>0.655</w:t>
      </w:r>
      <w:r>
        <w:rPr>
          <w:rFonts w:ascii="Times New Roman" w:hAnsi="Times New Roman" w:cs="Times New Roman"/>
          <w:color w:val="auto"/>
        </w:rPr>
        <w:t>kg/h</w:t>
      </w:r>
      <w:r>
        <w:rPr>
          <w:rFonts w:ascii="Times New Roman" w:hAnsi="Times New Roman" w:cs="Times New Roman"/>
          <w:color w:val="auto"/>
        </w:rPr>
        <w:t>，</w:t>
      </w:r>
      <w:r>
        <w:rPr>
          <w:rFonts w:ascii="Times New Roman" w:hAnsi="Times New Roman" w:cs="Times New Roman" w:hint="eastAsia"/>
          <w:color w:val="auto"/>
        </w:rPr>
        <w:t>未被集气罩收集的粉尘，通过雾化喷淋装置，进行喷淋洒水，综合抑尘效率可达</w:t>
      </w:r>
      <w:r>
        <w:rPr>
          <w:rFonts w:ascii="Times New Roman" w:hAnsi="Times New Roman" w:cs="Times New Roman" w:hint="eastAsia"/>
          <w:color w:val="auto"/>
        </w:rPr>
        <w:t>80%</w:t>
      </w:r>
      <w:r>
        <w:rPr>
          <w:rFonts w:ascii="Times New Roman" w:hAnsi="Times New Roman" w:cs="Times New Roman" w:hint="eastAsia"/>
          <w:color w:val="auto"/>
        </w:rPr>
        <w:t>，</w:t>
      </w:r>
      <w:r>
        <w:rPr>
          <w:rFonts w:ascii="Times New Roman" w:hAnsi="Times New Roman" w:cs="Times New Roman" w:hint="eastAsia"/>
          <w:color w:val="auto"/>
        </w:rPr>
        <w:t>则无组织粉尘排放量为</w:t>
      </w:r>
      <w:r>
        <w:rPr>
          <w:rFonts w:ascii="Times New Roman" w:hAnsi="Times New Roman" w:cs="Times New Roman" w:hint="eastAsia"/>
          <w:color w:val="auto"/>
        </w:rPr>
        <w:t>0.472</w:t>
      </w:r>
      <w:r>
        <w:rPr>
          <w:rFonts w:ascii="Times New Roman" w:hAnsi="Times New Roman" w:cs="Times New Roman" w:hint="eastAsia"/>
          <w:color w:val="auto"/>
        </w:rPr>
        <w:t>t/a</w:t>
      </w:r>
      <w:r>
        <w:rPr>
          <w:rFonts w:ascii="Times New Roman" w:hAnsi="Times New Roman" w:cs="Times New Roman" w:hint="eastAsia"/>
          <w:color w:val="auto"/>
        </w:rPr>
        <w:t>，</w:t>
      </w:r>
      <w:r>
        <w:rPr>
          <w:rFonts w:ascii="Times New Roman" w:hAnsi="Times New Roman" w:cs="Times New Roman" w:hint="eastAsia"/>
          <w:color w:val="auto"/>
        </w:rPr>
        <w:t>0.</w:t>
      </w:r>
      <w:r>
        <w:rPr>
          <w:rFonts w:ascii="Times New Roman" w:hAnsi="Times New Roman" w:cs="Times New Roman" w:hint="eastAsia"/>
          <w:color w:val="auto"/>
        </w:rPr>
        <w:t>131</w:t>
      </w:r>
      <w:r>
        <w:rPr>
          <w:rFonts w:ascii="Times New Roman" w:hAnsi="Times New Roman" w:cs="Times New Roman" w:hint="eastAsia"/>
          <w:color w:val="auto"/>
        </w:rPr>
        <w:t>kg/h</w:t>
      </w:r>
      <w:r>
        <w:rPr>
          <w:rFonts w:ascii="Times New Roman" w:hAnsi="Times New Roman" w:cs="Times New Roman" w:hint="eastAsia"/>
          <w:color w:val="auto"/>
        </w:rPr>
        <w:t>。</w:t>
      </w:r>
      <w:r>
        <w:rPr>
          <w:rFonts w:ascii="Times New Roman" w:hAnsi="Times New Roman" w:cs="Times New Roman" w:hint="eastAsia"/>
          <w:color w:val="auto"/>
        </w:rPr>
        <w:t>筛分机</w:t>
      </w:r>
      <w:r>
        <w:rPr>
          <w:rFonts w:hint="eastAsia"/>
          <w:color w:val="auto"/>
        </w:rPr>
        <w:t>入料口、出料口设置集气罩</w:t>
      </w:r>
      <w:r>
        <w:rPr>
          <w:rFonts w:ascii="Times New Roman" w:hAnsi="Times New Roman" w:cs="Times New Roman" w:hint="eastAsia"/>
          <w:color w:val="auto"/>
        </w:rPr>
        <w:t>，采用封闭式皮带机廊道进行输送，落料仓仓顶封闭，设置集气罩，并留出皮带落料口，落料口与球磨机之间采用封闭螺旋输送机进行送料，由集气罩（收集效率</w:t>
      </w:r>
      <w:r>
        <w:rPr>
          <w:rFonts w:ascii="Times New Roman" w:hAnsi="Times New Roman" w:cs="Times New Roman" w:hint="eastAsia"/>
          <w:color w:val="auto"/>
        </w:rPr>
        <w:t>90%</w:t>
      </w:r>
      <w:r>
        <w:rPr>
          <w:rFonts w:ascii="Times New Roman" w:hAnsi="Times New Roman" w:cs="Times New Roman" w:hint="eastAsia"/>
          <w:color w:val="auto"/>
        </w:rPr>
        <w:t>）收集经布袋除尘器</w:t>
      </w:r>
      <w:r>
        <w:rPr>
          <w:rFonts w:ascii="Times New Roman" w:hAnsi="Times New Roman" w:cs="Times New Roman" w:hint="eastAsia"/>
          <w:color w:val="auto"/>
        </w:rPr>
        <w:t>TA002</w:t>
      </w:r>
      <w:r>
        <w:rPr>
          <w:rFonts w:ascii="Times New Roman" w:hAnsi="Times New Roman" w:cs="Times New Roman" w:hint="eastAsia"/>
          <w:color w:val="auto"/>
        </w:rPr>
        <w:t>处理（效率为</w:t>
      </w:r>
      <w:r>
        <w:rPr>
          <w:rFonts w:ascii="Times New Roman" w:hAnsi="Times New Roman" w:cs="Times New Roman" w:hint="eastAsia"/>
          <w:color w:val="auto"/>
        </w:rPr>
        <w:t>99%</w:t>
      </w:r>
      <w:r>
        <w:rPr>
          <w:rFonts w:ascii="Times New Roman" w:hAnsi="Times New Roman" w:cs="Times New Roman" w:hint="eastAsia"/>
          <w:color w:val="auto"/>
        </w:rPr>
        <w:t>）后，通过</w:t>
      </w:r>
      <w:r>
        <w:rPr>
          <w:rFonts w:ascii="Times New Roman" w:hAnsi="Times New Roman" w:cs="Times New Roman" w:hint="eastAsia"/>
          <w:color w:val="auto"/>
        </w:rPr>
        <w:t>20m</w:t>
      </w:r>
      <w:r>
        <w:rPr>
          <w:rFonts w:ascii="Times New Roman" w:hAnsi="Times New Roman" w:cs="Times New Roman" w:hint="eastAsia"/>
          <w:color w:val="auto"/>
        </w:rPr>
        <w:t>高排气筒</w:t>
      </w:r>
      <w:r>
        <w:rPr>
          <w:rFonts w:ascii="Times New Roman" w:hAnsi="Times New Roman" w:cs="Times New Roman" w:hint="eastAsia"/>
          <w:color w:val="auto"/>
        </w:rPr>
        <w:t>DA002</w:t>
      </w:r>
      <w:r>
        <w:rPr>
          <w:rFonts w:ascii="Times New Roman" w:hAnsi="Times New Roman" w:cs="Times New Roman" w:hint="eastAsia"/>
          <w:color w:val="auto"/>
        </w:rPr>
        <w:t>排放，</w:t>
      </w:r>
      <w:r>
        <w:rPr>
          <w:rFonts w:ascii="Times New Roman" w:hAnsi="Times New Roman" w:cs="Times New Roman"/>
          <w:color w:val="auto"/>
        </w:rPr>
        <w:t>经布袋除尘器处理措施处理后的有组织粉尘排放量</w:t>
      </w:r>
      <w:r>
        <w:rPr>
          <w:rFonts w:ascii="Times New Roman" w:hAnsi="Times New Roman" w:cs="Times New Roman"/>
          <w:color w:val="auto"/>
        </w:rPr>
        <w:lastRenderedPageBreak/>
        <w:t>为</w:t>
      </w:r>
      <w:r>
        <w:rPr>
          <w:rFonts w:ascii="Times New Roman" w:hAnsi="Times New Roman" w:cs="Times New Roman" w:hint="eastAsia"/>
          <w:color w:val="auto"/>
        </w:rPr>
        <w:t>0.</w:t>
      </w:r>
      <w:r>
        <w:rPr>
          <w:rFonts w:ascii="Times New Roman" w:hAnsi="Times New Roman" w:cs="Times New Roman" w:hint="eastAsia"/>
          <w:color w:val="auto"/>
        </w:rPr>
        <w:t>212</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color w:val="auto"/>
        </w:rPr>
        <w:t>0.0</w:t>
      </w:r>
      <w:r>
        <w:rPr>
          <w:rFonts w:ascii="Times New Roman" w:hAnsi="Times New Roman" w:cs="Times New Roman" w:hint="eastAsia"/>
          <w:color w:val="auto"/>
        </w:rPr>
        <w:t>59</w:t>
      </w:r>
      <w:r>
        <w:rPr>
          <w:rFonts w:ascii="Times New Roman" w:hAnsi="Times New Roman" w:cs="Times New Roman"/>
          <w:color w:val="auto"/>
        </w:rPr>
        <w:t>kg/h</w:t>
      </w:r>
      <w:r>
        <w:rPr>
          <w:rFonts w:ascii="Times New Roman" w:hAnsi="Times New Roman" w:cs="Times New Roman"/>
          <w:color w:val="auto"/>
        </w:rPr>
        <w:t>，</w:t>
      </w:r>
      <w:r>
        <w:rPr>
          <w:rFonts w:ascii="Times New Roman" w:hAnsi="Times New Roman" w:cs="Times New Roman" w:hint="eastAsia"/>
          <w:color w:val="auto"/>
        </w:rPr>
        <w:t>11.8</w:t>
      </w:r>
      <w:r>
        <w:rPr>
          <w:rFonts w:ascii="Times New Roman" w:hAnsi="Times New Roman" w:cs="Times New Roman"/>
          <w:color w:val="auto"/>
        </w:rPr>
        <w:t>mg/m</w:t>
      </w:r>
      <w:r>
        <w:rPr>
          <w:rFonts w:ascii="Times New Roman" w:hAnsi="Times New Roman" w:cs="Times New Roman"/>
          <w:color w:val="auto"/>
          <w:vertAlign w:val="superscript"/>
        </w:rPr>
        <w:t>3</w:t>
      </w:r>
      <w:r>
        <w:rPr>
          <w:rFonts w:ascii="Times New Roman" w:hAnsi="Times New Roman" w:cs="Times New Roman"/>
          <w:color w:val="auto"/>
        </w:rPr>
        <w:t>；未被集气罩收集的无组织粉尘量为</w:t>
      </w:r>
      <w:r>
        <w:rPr>
          <w:rFonts w:ascii="Times New Roman" w:hAnsi="Times New Roman" w:cs="Times New Roman" w:hint="eastAsia"/>
          <w:color w:val="auto"/>
        </w:rPr>
        <w:t>2.354</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hint="eastAsia"/>
          <w:color w:val="auto"/>
        </w:rPr>
        <w:t>0.654</w:t>
      </w:r>
      <w:r>
        <w:rPr>
          <w:rFonts w:ascii="Times New Roman" w:hAnsi="Times New Roman" w:cs="Times New Roman"/>
          <w:color w:val="auto"/>
        </w:rPr>
        <w:t>kg/h</w:t>
      </w:r>
      <w:r>
        <w:rPr>
          <w:rFonts w:ascii="Times New Roman" w:hAnsi="Times New Roman" w:cs="Times New Roman"/>
          <w:color w:val="auto"/>
        </w:rPr>
        <w:t>，</w:t>
      </w:r>
      <w:r>
        <w:rPr>
          <w:rFonts w:ascii="Times New Roman" w:hAnsi="Times New Roman" w:cs="Times New Roman" w:hint="eastAsia"/>
          <w:color w:val="auto"/>
        </w:rPr>
        <w:t>未被集气罩收集的粉尘，通过雾化喷淋装置，进行喷淋</w:t>
      </w:r>
      <w:r>
        <w:rPr>
          <w:rFonts w:ascii="Times New Roman" w:hAnsi="Times New Roman" w:cs="Times New Roman"/>
          <w:color w:val="auto"/>
        </w:rPr>
        <w:t>洒水，综合抑尘效率可达</w:t>
      </w:r>
      <w:r>
        <w:rPr>
          <w:rFonts w:ascii="Times New Roman" w:hAnsi="Times New Roman" w:cs="Times New Roman"/>
          <w:color w:val="auto"/>
        </w:rPr>
        <w:t>80%</w:t>
      </w:r>
      <w:r>
        <w:rPr>
          <w:rFonts w:ascii="Times New Roman" w:hAnsi="Times New Roman" w:cs="Times New Roman"/>
          <w:color w:val="auto"/>
        </w:rPr>
        <w:t>，</w:t>
      </w:r>
      <w:r>
        <w:rPr>
          <w:rFonts w:ascii="Times New Roman" w:hAnsi="Times New Roman" w:cs="Times New Roman"/>
          <w:color w:val="auto"/>
        </w:rPr>
        <w:t>则无组织粉尘排放量为</w:t>
      </w:r>
      <w:r>
        <w:rPr>
          <w:rFonts w:ascii="Times New Roman" w:hAnsi="Times New Roman" w:cs="Times New Roman"/>
          <w:color w:val="auto"/>
        </w:rPr>
        <w:t>0.47</w:t>
      </w:r>
      <w:r>
        <w:rPr>
          <w:rFonts w:ascii="Times New Roman" w:hAnsi="Times New Roman" w:cs="Times New Roman"/>
          <w:color w:val="auto"/>
        </w:rPr>
        <w:t>1</w:t>
      </w:r>
      <w:r>
        <w:rPr>
          <w:rFonts w:ascii="Times New Roman" w:hAnsi="Times New Roman" w:cs="Times New Roman"/>
          <w:color w:val="auto"/>
        </w:rPr>
        <w:t>t/a</w:t>
      </w:r>
      <w:r>
        <w:rPr>
          <w:rFonts w:ascii="Times New Roman" w:hAnsi="Times New Roman" w:cs="Times New Roman"/>
          <w:color w:val="auto"/>
        </w:rPr>
        <w:t>，</w:t>
      </w:r>
      <w:r>
        <w:rPr>
          <w:rFonts w:ascii="Times New Roman" w:hAnsi="Times New Roman" w:cs="Times New Roman"/>
          <w:color w:val="auto"/>
        </w:rPr>
        <w:t>0.</w:t>
      </w:r>
      <w:r>
        <w:rPr>
          <w:rFonts w:ascii="Times New Roman" w:hAnsi="Times New Roman" w:cs="Times New Roman"/>
          <w:color w:val="auto"/>
        </w:rPr>
        <w:t>131</w:t>
      </w:r>
      <w:r>
        <w:rPr>
          <w:rFonts w:ascii="Times New Roman" w:hAnsi="Times New Roman" w:cs="Times New Roman"/>
          <w:color w:val="auto"/>
        </w:rPr>
        <w:t>kg/h</w:t>
      </w:r>
      <w:r>
        <w:rPr>
          <w:rFonts w:ascii="Times New Roman" w:hAnsi="Times New Roman" w:cs="Times New Roman"/>
          <w:color w:val="auto"/>
        </w:rPr>
        <w:t>。有组织颗粒物执行《铁矿采选工业污染物排放标准》（</w:t>
      </w:r>
      <w:r>
        <w:rPr>
          <w:rFonts w:ascii="Times New Roman" w:hAnsi="Times New Roman" w:cs="Times New Roman"/>
          <w:color w:val="auto"/>
        </w:rPr>
        <w:t>GB28661-2012</w:t>
      </w:r>
      <w:r>
        <w:rPr>
          <w:rFonts w:ascii="Times New Roman" w:hAnsi="Times New Roman" w:cs="Times New Roman"/>
          <w:color w:val="auto"/>
        </w:rPr>
        <w:t>）中表</w:t>
      </w:r>
      <w:r>
        <w:rPr>
          <w:rFonts w:ascii="Times New Roman" w:hAnsi="Times New Roman" w:cs="Times New Roman"/>
          <w:color w:val="auto"/>
        </w:rPr>
        <w:t>5</w:t>
      </w:r>
      <w:r>
        <w:rPr>
          <w:rFonts w:ascii="Times New Roman" w:hAnsi="Times New Roman" w:cs="Times New Roman"/>
          <w:color w:val="auto"/>
        </w:rPr>
        <w:t>新建企业大气污染物排放浓度限值，无组织颗粒物执行《铁矿采选工业污染物排放标准》（</w:t>
      </w:r>
      <w:r>
        <w:rPr>
          <w:rFonts w:ascii="Times New Roman" w:hAnsi="Times New Roman" w:cs="Times New Roman"/>
          <w:color w:val="auto"/>
        </w:rPr>
        <w:t>GB28661-2012</w:t>
      </w:r>
      <w:r>
        <w:rPr>
          <w:rFonts w:ascii="Times New Roman" w:hAnsi="Times New Roman" w:cs="Times New Roman"/>
          <w:color w:val="auto"/>
        </w:rPr>
        <w:t>）中表</w:t>
      </w:r>
      <w:r>
        <w:rPr>
          <w:rFonts w:ascii="Times New Roman" w:hAnsi="Times New Roman" w:cs="Times New Roman"/>
          <w:color w:val="auto"/>
        </w:rPr>
        <w:t>7</w:t>
      </w:r>
      <w:r>
        <w:rPr>
          <w:rFonts w:ascii="Times New Roman" w:hAnsi="Times New Roman" w:cs="Times New Roman"/>
          <w:color w:val="auto"/>
        </w:rPr>
        <w:t>现有和新建企业大气污染物无组织排放浓度限值。</w:t>
      </w:r>
    </w:p>
    <w:p w14:paraId="2AAC67BA" w14:textId="77777777" w:rsidR="00030581" w:rsidRDefault="00067329">
      <w:pPr>
        <w:spacing w:line="500" w:lineRule="exact"/>
        <w:rPr>
          <w:rFonts w:eastAsia="仿宋"/>
        </w:rPr>
      </w:pPr>
      <w:r>
        <w:rPr>
          <w:rFonts w:eastAsia="仿宋" w:hint="eastAsia"/>
        </w:rPr>
        <w:t>根据《环境影响评价技术导则大气环境》（</w:t>
      </w:r>
      <w:r>
        <w:rPr>
          <w:rFonts w:eastAsia="仿宋" w:hint="eastAsia"/>
        </w:rPr>
        <w:t>HJ2.2-2018</w:t>
      </w:r>
      <w:r>
        <w:rPr>
          <w:rFonts w:eastAsia="仿宋" w:hint="eastAsia"/>
        </w:rPr>
        <w:t>）中“评价等级判定及大气环境影响预测与评价”的要求，以项目排放的污染物为污染源，经估算模型计算，本项目评价工作等级为二级，厂界外污染物短期贡献浓度值未超过环境质量短期浓度标准值，因此本项</w:t>
      </w:r>
      <w:r>
        <w:rPr>
          <w:rFonts w:eastAsia="仿宋" w:hint="eastAsia"/>
        </w:rPr>
        <w:t>目不设置大气环境防护距离。</w:t>
      </w:r>
    </w:p>
    <w:p w14:paraId="33141580" w14:textId="77777777" w:rsidR="00030581" w:rsidRDefault="00067329">
      <w:pPr>
        <w:spacing w:line="500" w:lineRule="exact"/>
        <w:rPr>
          <w:rFonts w:eastAsia="仿宋"/>
        </w:rPr>
      </w:pPr>
      <w:r>
        <w:rPr>
          <w:rFonts w:eastAsia="仿宋"/>
        </w:rPr>
        <w:t>根据以上分析，本工程投产运行后，在确保各项环保措施正常运行的情况下，对周边环境空气的影响较小，从环境空气影响角度而言，本工程的建设是可行的。</w:t>
      </w:r>
    </w:p>
    <w:p w14:paraId="24899B8E" w14:textId="77777777" w:rsidR="00030581" w:rsidRDefault="00067329">
      <w:pPr>
        <w:pStyle w:val="3"/>
        <w:spacing w:line="500" w:lineRule="exact"/>
      </w:pPr>
      <w:bookmarkStart w:id="381" w:name="_Toc32628"/>
      <w:r>
        <w:rPr>
          <w:rFonts w:hint="eastAsia"/>
        </w:rPr>
        <w:t>5.2.4</w:t>
      </w:r>
      <w:r>
        <w:rPr>
          <w:rFonts w:hint="eastAsia"/>
        </w:rPr>
        <w:t>运行期噪声影响预测与评价</w:t>
      </w:r>
      <w:bookmarkEnd w:id="380"/>
      <w:bookmarkEnd w:id="381"/>
    </w:p>
    <w:p w14:paraId="4E215813" w14:textId="77777777" w:rsidR="00030581" w:rsidRDefault="00067329">
      <w:pPr>
        <w:pStyle w:val="4"/>
        <w:rPr>
          <w:snapToGrid w:val="0"/>
        </w:rPr>
      </w:pPr>
      <w:r>
        <w:rPr>
          <w:snapToGrid w:val="0"/>
        </w:rPr>
        <w:t>5.2.4.1</w:t>
      </w:r>
      <w:r>
        <w:rPr>
          <w:snapToGrid w:val="0"/>
        </w:rPr>
        <w:t>预测模式</w:t>
      </w:r>
    </w:p>
    <w:p w14:paraId="703CA14C" w14:textId="77777777" w:rsidR="00030581" w:rsidRDefault="00067329">
      <w:pPr>
        <w:pStyle w:val="affb"/>
        <w:ind w:firstLine="480"/>
        <w:rPr>
          <w:szCs w:val="20"/>
        </w:rPr>
      </w:pPr>
      <w:r>
        <w:rPr>
          <w:rFonts w:hint="eastAsia"/>
        </w:rPr>
        <w:t>根据《环境影响评价技术导则</w:t>
      </w:r>
      <w:r>
        <w:t xml:space="preserve"> </w:t>
      </w:r>
      <w:r>
        <w:rPr>
          <w:rFonts w:hint="eastAsia"/>
        </w:rPr>
        <w:t>声环境》（</w:t>
      </w:r>
      <w:r>
        <w:t>HJ2.4-2021</w:t>
      </w:r>
      <w:r>
        <w:rPr>
          <w:rFonts w:hint="eastAsia"/>
        </w:rPr>
        <w:t>）的技术要求，本次评价采用导则推荐计算模式：</w:t>
      </w:r>
    </w:p>
    <w:p w14:paraId="6104DCFD" w14:textId="77777777" w:rsidR="00030581" w:rsidRDefault="00067329">
      <w:pPr>
        <w:pStyle w:val="affb"/>
        <w:ind w:firstLine="480"/>
      </w:pPr>
      <w:r>
        <w:rPr>
          <w:rFonts w:hint="eastAsia"/>
        </w:rPr>
        <w:t>①噪声在空气中的理论衰减公式为：</w:t>
      </w:r>
    </w:p>
    <w:p w14:paraId="129EC3D5" w14:textId="77777777" w:rsidR="00030581" w:rsidRDefault="00067329">
      <w:pPr>
        <w:pStyle w:val="affb"/>
        <w:spacing w:line="240" w:lineRule="auto"/>
        <w:ind w:firstLine="480"/>
        <w:jc w:val="center"/>
      </w:pPr>
      <w:r>
        <w:rPr>
          <w:rFonts w:eastAsia="宋体"/>
          <w:szCs w:val="20"/>
        </w:rPr>
        <w:object w:dxaOrig="2010" w:dyaOrig="570" w14:anchorId="7BC3D81D">
          <v:shape id="_x0000_i1027" type="#_x0000_t75" style="width:100.5pt;height:28.5pt" o:ole="">
            <v:imagedata r:id="rId50" o:title=""/>
          </v:shape>
          <o:OLEObject Type="Embed" ProgID="Equation.3" ShapeID="_x0000_i1027" DrawAspect="Content" ObjectID="_1817963514" r:id="rId51"/>
        </w:object>
      </w:r>
    </w:p>
    <w:p w14:paraId="6FCB87C3" w14:textId="77777777" w:rsidR="00030581" w:rsidRDefault="00067329">
      <w:pPr>
        <w:pStyle w:val="affb"/>
        <w:ind w:firstLine="480"/>
        <w:rPr>
          <w:snapToGrid/>
        </w:rPr>
      </w:pPr>
      <w:r>
        <w:rPr>
          <w:rFonts w:hint="eastAsia"/>
        </w:rPr>
        <w:t>式中：</w:t>
      </w:r>
      <w:r>
        <w:t>L</w:t>
      </w:r>
      <w:r>
        <w:rPr>
          <w:vertAlign w:val="subscript"/>
        </w:rPr>
        <w:t>p</w:t>
      </w:r>
      <w:r>
        <w:t>——</w:t>
      </w:r>
      <w:r>
        <w:rPr>
          <w:rFonts w:hint="eastAsia"/>
        </w:rPr>
        <w:t>距声源</w:t>
      </w:r>
      <w:r>
        <w:t>r(m)</w:t>
      </w:r>
      <w:r>
        <w:rPr>
          <w:rFonts w:hint="eastAsia"/>
        </w:rPr>
        <w:t>处的噪声值，</w:t>
      </w:r>
      <w:r>
        <w:t>dB(A)</w:t>
      </w:r>
      <w:r>
        <w:rPr>
          <w:rFonts w:hint="eastAsia"/>
        </w:rPr>
        <w:t>；</w:t>
      </w:r>
    </w:p>
    <w:p w14:paraId="6E242552" w14:textId="77777777" w:rsidR="00030581" w:rsidRDefault="00067329">
      <w:pPr>
        <w:pStyle w:val="affb"/>
        <w:ind w:firstLineChars="500" w:firstLine="1200"/>
      </w:pPr>
      <w:r>
        <w:t>L</w:t>
      </w:r>
      <w:r>
        <w:rPr>
          <w:vertAlign w:val="subscript"/>
        </w:rPr>
        <w:t>0</w:t>
      </w:r>
      <w:r>
        <w:t>——</w:t>
      </w:r>
      <w:r>
        <w:rPr>
          <w:rFonts w:hint="eastAsia"/>
        </w:rPr>
        <w:t>距声源</w:t>
      </w:r>
      <w:r>
        <w:t>r</w:t>
      </w:r>
      <w:r>
        <w:rPr>
          <w:vertAlign w:val="subscript"/>
        </w:rPr>
        <w:t>0</w:t>
      </w:r>
      <w:r>
        <w:t>(m)</w:t>
      </w:r>
      <w:r>
        <w:rPr>
          <w:rFonts w:hint="eastAsia"/>
        </w:rPr>
        <w:t>处声源值，</w:t>
      </w:r>
      <w:r>
        <w:t>dB(A)</w:t>
      </w:r>
      <w:r>
        <w:rPr>
          <w:rFonts w:hint="eastAsia"/>
        </w:rPr>
        <w:t>；</w:t>
      </w:r>
    </w:p>
    <w:p w14:paraId="7BB8A0C3" w14:textId="77777777" w:rsidR="00030581" w:rsidRDefault="00067329">
      <w:pPr>
        <w:pStyle w:val="affb"/>
        <w:ind w:firstLineChars="500" w:firstLine="1200"/>
      </w:pPr>
      <w:r>
        <w:t>r</w:t>
      </w:r>
      <w:r>
        <w:rPr>
          <w:vertAlign w:val="subscript"/>
        </w:rPr>
        <w:t>0</w:t>
      </w:r>
      <w:r>
        <w:t>——</w:t>
      </w:r>
      <w:r>
        <w:rPr>
          <w:rFonts w:hint="eastAsia"/>
        </w:rPr>
        <w:t>测定声源时距离，</w:t>
      </w:r>
      <w:r>
        <w:t>m</w:t>
      </w:r>
      <w:r>
        <w:rPr>
          <w:rFonts w:hint="eastAsia"/>
        </w:rPr>
        <w:t>；</w:t>
      </w:r>
    </w:p>
    <w:p w14:paraId="74FC6148" w14:textId="77777777" w:rsidR="00030581" w:rsidRDefault="00067329">
      <w:pPr>
        <w:pStyle w:val="affb"/>
        <w:ind w:firstLineChars="500" w:firstLine="1200"/>
      </w:pPr>
      <w:r>
        <w:t>r——</w:t>
      </w:r>
      <w:r>
        <w:rPr>
          <w:rFonts w:hint="eastAsia"/>
        </w:rPr>
        <w:t>衰减距离，</w:t>
      </w:r>
      <w:r>
        <w:t>m</w:t>
      </w:r>
      <w:r>
        <w:rPr>
          <w:rFonts w:hint="eastAsia"/>
        </w:rPr>
        <w:t>；</w:t>
      </w:r>
    </w:p>
    <w:p w14:paraId="112CFE85" w14:textId="77777777" w:rsidR="00030581" w:rsidRDefault="00067329">
      <w:pPr>
        <w:pStyle w:val="affb"/>
        <w:ind w:firstLineChars="500" w:firstLine="1200"/>
      </w:pPr>
      <w:r>
        <w:t>α——</w:t>
      </w:r>
      <w:r>
        <w:rPr>
          <w:rFonts w:hint="eastAsia"/>
        </w:rPr>
        <w:t>空气中衰减系数。</w:t>
      </w:r>
    </w:p>
    <w:p w14:paraId="062CF56F" w14:textId="77777777" w:rsidR="00030581" w:rsidRDefault="00067329">
      <w:pPr>
        <w:pStyle w:val="affb"/>
        <w:ind w:firstLine="480"/>
      </w:pPr>
      <w:r>
        <w:rPr>
          <w:rFonts w:hint="eastAsia"/>
        </w:rPr>
        <w:t>②噪声叠加计算模式</w:t>
      </w:r>
    </w:p>
    <w:p w14:paraId="05D050E2" w14:textId="77777777" w:rsidR="00030581" w:rsidRDefault="00067329">
      <w:pPr>
        <w:pStyle w:val="affb"/>
        <w:spacing w:line="240" w:lineRule="auto"/>
        <w:ind w:firstLine="480"/>
        <w:jc w:val="center"/>
      </w:pPr>
      <w:r>
        <w:rPr>
          <w:rFonts w:eastAsia="宋体"/>
          <w:szCs w:val="20"/>
        </w:rPr>
        <w:object w:dxaOrig="1740" w:dyaOrig="570" w14:anchorId="2346D396">
          <v:shape id="_x0000_i1028" type="#_x0000_t75" style="width:87.05pt;height:28.5pt" o:ole="" fillcolor="#6d6d6d">
            <v:imagedata r:id="rId52" o:title=""/>
          </v:shape>
          <o:OLEObject Type="Embed" ProgID="Equation.3" ShapeID="_x0000_i1028" DrawAspect="Content" ObjectID="_1817963515" r:id="rId53"/>
        </w:object>
      </w:r>
    </w:p>
    <w:p w14:paraId="23BBB25D" w14:textId="77777777" w:rsidR="00030581" w:rsidRDefault="00067329">
      <w:pPr>
        <w:pStyle w:val="affb"/>
        <w:ind w:firstLine="480"/>
        <w:rPr>
          <w:snapToGrid/>
        </w:rPr>
      </w:pPr>
      <w:r>
        <w:rPr>
          <w:rFonts w:hint="eastAsia"/>
        </w:rPr>
        <w:t>式中：</w:t>
      </w:r>
      <w:r>
        <w:t>L——</w:t>
      </w:r>
      <w:r>
        <w:rPr>
          <w:rFonts w:hint="eastAsia"/>
        </w:rPr>
        <w:t>噪声叠加后噪声值</w:t>
      </w:r>
      <w:r>
        <w:t>dB(A)</w:t>
      </w:r>
      <w:r>
        <w:rPr>
          <w:rFonts w:hint="eastAsia"/>
        </w:rPr>
        <w:t>；</w:t>
      </w:r>
    </w:p>
    <w:p w14:paraId="72B65F77" w14:textId="77777777" w:rsidR="00030581" w:rsidRDefault="00067329">
      <w:pPr>
        <w:pStyle w:val="affb"/>
        <w:ind w:firstLineChars="500" w:firstLine="1200"/>
      </w:pPr>
      <w:r>
        <w:lastRenderedPageBreak/>
        <w:t>L</w:t>
      </w:r>
      <w:r>
        <w:rPr>
          <w:vertAlign w:val="subscript"/>
        </w:rPr>
        <w:t>i</w:t>
      </w:r>
      <w:r>
        <w:t>——</w:t>
      </w:r>
      <w:r>
        <w:rPr>
          <w:rFonts w:hint="eastAsia"/>
        </w:rPr>
        <w:t>第</w:t>
      </w:r>
      <w:r>
        <w:t>i</w:t>
      </w:r>
      <w:r>
        <w:rPr>
          <w:rFonts w:hint="eastAsia"/>
        </w:rPr>
        <w:t>个噪声值，</w:t>
      </w:r>
      <w:r>
        <w:t>dB(A)</w:t>
      </w:r>
      <w:r>
        <w:rPr>
          <w:rFonts w:hint="eastAsia"/>
        </w:rPr>
        <w:t>；</w:t>
      </w:r>
    </w:p>
    <w:p w14:paraId="59795596" w14:textId="77777777" w:rsidR="00030581" w:rsidRDefault="00067329">
      <w:pPr>
        <w:pStyle w:val="affb"/>
        <w:ind w:firstLine="480"/>
      </w:pPr>
      <w:r>
        <w:rPr>
          <w:rFonts w:hint="eastAsia"/>
        </w:rPr>
        <w:t>若上式的几个噪声值均相同，可简化为：</w:t>
      </w:r>
    </w:p>
    <w:p w14:paraId="1ED530FD" w14:textId="77777777" w:rsidR="00030581" w:rsidRDefault="00067329">
      <w:pPr>
        <w:pStyle w:val="affb"/>
        <w:spacing w:line="240" w:lineRule="auto"/>
        <w:ind w:firstLine="480"/>
        <w:jc w:val="center"/>
      </w:pPr>
      <w:r>
        <w:rPr>
          <w:rFonts w:eastAsia="宋体"/>
          <w:szCs w:val="20"/>
        </w:rPr>
        <w:object w:dxaOrig="1590" w:dyaOrig="300" w14:anchorId="6F2FEF7D">
          <v:shape id="_x0000_i1029" type="#_x0000_t75" style="width:79.5pt;height:15.05pt" o:ole="" fillcolor="#6d6d6d">
            <v:imagedata r:id="rId54" o:title=""/>
          </v:shape>
          <o:OLEObject Type="Embed" ProgID="Equation.3" ShapeID="_x0000_i1029" DrawAspect="Content" ObjectID="_1817963516" r:id="rId55"/>
        </w:object>
      </w:r>
    </w:p>
    <w:p w14:paraId="73C5170C" w14:textId="77777777" w:rsidR="00030581" w:rsidRDefault="00067329">
      <w:pPr>
        <w:pStyle w:val="affb"/>
        <w:ind w:firstLine="480"/>
      </w:pPr>
      <w:r>
        <w:rPr>
          <w:rFonts w:hint="eastAsia"/>
        </w:rPr>
        <w:t>式中：</w:t>
      </w:r>
      <w:r>
        <w:t>L</w:t>
      </w:r>
      <w:r>
        <w:rPr>
          <w:rFonts w:hint="eastAsia"/>
        </w:rPr>
        <w:t>——噪声叠加后噪声值</w:t>
      </w:r>
      <w:r>
        <w:t>dB(A)</w:t>
      </w:r>
      <w:r>
        <w:rPr>
          <w:rFonts w:hint="eastAsia"/>
        </w:rPr>
        <w:t>；</w:t>
      </w:r>
    </w:p>
    <w:p w14:paraId="6B122FF4" w14:textId="77777777" w:rsidR="00030581" w:rsidRDefault="00067329">
      <w:pPr>
        <w:pStyle w:val="affb"/>
        <w:ind w:firstLineChars="500" w:firstLine="1200"/>
      </w:pPr>
      <w:r>
        <w:t>L</w:t>
      </w:r>
      <w:r>
        <w:rPr>
          <w:vertAlign w:val="subscript"/>
        </w:rPr>
        <w:t>p</w:t>
      </w:r>
      <w:r>
        <w:rPr>
          <w:rFonts w:hint="eastAsia"/>
        </w:rPr>
        <w:t>——单个噪声值，</w:t>
      </w:r>
      <w:r>
        <w:t>dB(A)</w:t>
      </w:r>
      <w:r>
        <w:rPr>
          <w:rFonts w:hint="eastAsia"/>
        </w:rPr>
        <w:t>；</w:t>
      </w:r>
    </w:p>
    <w:p w14:paraId="33C68293" w14:textId="77777777" w:rsidR="00030581" w:rsidRDefault="00067329">
      <w:pPr>
        <w:pStyle w:val="affb"/>
        <w:ind w:firstLineChars="500" w:firstLine="1200"/>
      </w:pPr>
      <w:r>
        <w:t>N</w:t>
      </w:r>
      <w:r>
        <w:rPr>
          <w:rFonts w:hint="eastAsia"/>
        </w:rPr>
        <w:t>——相同噪声值的个数。</w:t>
      </w:r>
    </w:p>
    <w:p w14:paraId="618C20A2" w14:textId="77777777" w:rsidR="00030581" w:rsidRDefault="00067329">
      <w:pPr>
        <w:pStyle w:val="affb"/>
        <w:ind w:firstLine="480"/>
      </w:pPr>
      <w:r>
        <w:rPr>
          <w:rFonts w:hint="eastAsia"/>
        </w:rPr>
        <w:t>本项目厂区内噪声源为生产设备、风机等设备产生的噪声，噪声在室外空间的传播，由于受到遮挡物的隔断，各种介质的吸收与反射，以及空气介质的吸收等物理作用而逐渐减弱。为了简化计算条件并能考虑到最不利因素，计算时只考虑噪声随距离的衰减。</w:t>
      </w:r>
    </w:p>
    <w:p w14:paraId="57CCE1E2" w14:textId="77777777" w:rsidR="00030581" w:rsidRDefault="00067329">
      <w:pPr>
        <w:pStyle w:val="4"/>
        <w:rPr>
          <w:snapToGrid w:val="0"/>
        </w:rPr>
      </w:pPr>
      <w:r>
        <w:rPr>
          <w:snapToGrid w:val="0"/>
        </w:rPr>
        <w:t>5.2.4.2</w:t>
      </w:r>
      <w:r>
        <w:rPr>
          <w:snapToGrid w:val="0"/>
        </w:rPr>
        <w:t>预测结果</w:t>
      </w:r>
    </w:p>
    <w:p w14:paraId="6A027EAE" w14:textId="77777777" w:rsidR="00030581" w:rsidRDefault="00067329">
      <w:pPr>
        <w:pStyle w:val="affb"/>
        <w:ind w:firstLine="480"/>
      </w:pPr>
      <w:r>
        <w:t>本项目场界噪声预测结果见</w:t>
      </w:r>
      <w:r>
        <w:rPr>
          <w:rFonts w:hint="eastAsia"/>
        </w:rPr>
        <w:t>下</w:t>
      </w:r>
      <w:r>
        <w:t>表。</w:t>
      </w:r>
    </w:p>
    <w:p w14:paraId="7CC2C268"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5</w:t>
      </w:r>
      <w:r>
        <w:rPr>
          <w:rFonts w:eastAsia="仿宋" w:hint="eastAsia"/>
          <w:b/>
          <w:bCs/>
          <w:lang w:val="en-US"/>
        </w:rPr>
        <w:t>.</w:t>
      </w:r>
      <w:r>
        <w:rPr>
          <w:rFonts w:eastAsia="仿宋" w:hint="eastAsia"/>
          <w:b/>
          <w:bCs/>
        </w:rPr>
        <w:t>2-</w:t>
      </w:r>
      <w:r>
        <w:rPr>
          <w:rFonts w:eastAsia="仿宋" w:hint="eastAsia"/>
          <w:b/>
          <w:bCs/>
          <w:lang w:val="en-US"/>
        </w:rPr>
        <w:t>6</w:t>
      </w:r>
      <w:r>
        <w:rPr>
          <w:rFonts w:eastAsia="仿宋" w:hint="eastAsia"/>
          <w:b/>
          <w:bCs/>
        </w:rPr>
        <w:t>场界噪声预测值一览表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712"/>
        <w:gridCol w:w="1266"/>
        <w:gridCol w:w="1823"/>
        <w:gridCol w:w="1825"/>
        <w:gridCol w:w="1683"/>
      </w:tblGrid>
      <w:tr w:rsidR="00030581" w14:paraId="0450CB8D" w14:textId="77777777">
        <w:trPr>
          <w:trHeight w:hRule="exact" w:val="590"/>
          <w:jc w:val="center"/>
        </w:trPr>
        <w:tc>
          <w:tcPr>
            <w:tcW w:w="1030" w:type="pct"/>
            <w:vMerge w:val="restart"/>
            <w:vAlign w:val="center"/>
          </w:tcPr>
          <w:p w14:paraId="56A910E2" w14:textId="77777777" w:rsidR="00030581" w:rsidRDefault="00067329">
            <w:pPr>
              <w:pStyle w:val="afff7"/>
            </w:pPr>
            <w:r>
              <w:t>预测方位</w:t>
            </w:r>
          </w:p>
        </w:tc>
        <w:tc>
          <w:tcPr>
            <w:tcW w:w="762" w:type="pct"/>
            <w:vMerge w:val="restart"/>
            <w:vAlign w:val="center"/>
          </w:tcPr>
          <w:p w14:paraId="2EF986BE" w14:textId="77777777" w:rsidR="00030581" w:rsidRDefault="00067329">
            <w:pPr>
              <w:pStyle w:val="afff7"/>
            </w:pPr>
            <w:r>
              <w:t>时段</w:t>
            </w:r>
          </w:p>
        </w:tc>
        <w:tc>
          <w:tcPr>
            <w:tcW w:w="1096" w:type="pct"/>
            <w:vMerge w:val="restart"/>
            <w:vAlign w:val="center"/>
          </w:tcPr>
          <w:p w14:paraId="35B2FC4B" w14:textId="77777777" w:rsidR="00030581" w:rsidRDefault="00067329">
            <w:pPr>
              <w:pStyle w:val="afff7"/>
            </w:pPr>
            <w:r>
              <w:rPr>
                <w:rFonts w:hint="eastAsia"/>
              </w:rPr>
              <w:t>贡献</w:t>
            </w:r>
            <w:r>
              <w:t>值（</w:t>
            </w:r>
            <w:r>
              <w:t>dB(A)</w:t>
            </w:r>
            <w:r>
              <w:t>）</w:t>
            </w:r>
          </w:p>
        </w:tc>
        <w:tc>
          <w:tcPr>
            <w:tcW w:w="1097" w:type="pct"/>
            <w:vMerge w:val="restart"/>
            <w:vAlign w:val="center"/>
          </w:tcPr>
          <w:p w14:paraId="2E8597D9" w14:textId="77777777" w:rsidR="00030581" w:rsidRDefault="00067329">
            <w:pPr>
              <w:pStyle w:val="afff7"/>
            </w:pPr>
            <w:r>
              <w:t>标准限值（</w:t>
            </w:r>
            <w:r>
              <w:t>dB(A)</w:t>
            </w:r>
            <w:r>
              <w:t>）</w:t>
            </w:r>
          </w:p>
        </w:tc>
        <w:tc>
          <w:tcPr>
            <w:tcW w:w="1012" w:type="pct"/>
            <w:vMerge w:val="restart"/>
            <w:vAlign w:val="center"/>
          </w:tcPr>
          <w:p w14:paraId="561F2810" w14:textId="77777777" w:rsidR="00030581" w:rsidRDefault="00067329">
            <w:pPr>
              <w:pStyle w:val="afff7"/>
            </w:pPr>
            <w:r>
              <w:t>达标情况</w:t>
            </w:r>
          </w:p>
        </w:tc>
      </w:tr>
      <w:tr w:rsidR="00030581" w14:paraId="07E83FBD" w14:textId="77777777">
        <w:trPr>
          <w:trHeight w:val="408"/>
          <w:jc w:val="center"/>
        </w:trPr>
        <w:tc>
          <w:tcPr>
            <w:tcW w:w="1030" w:type="pct"/>
            <w:vMerge/>
            <w:shd w:val="clear" w:color="auto" w:fill="FFFFFF"/>
            <w:vAlign w:val="center"/>
          </w:tcPr>
          <w:p w14:paraId="2A9D9C9E" w14:textId="77777777" w:rsidR="00030581" w:rsidRDefault="00030581">
            <w:pPr>
              <w:pStyle w:val="afff7"/>
            </w:pPr>
          </w:p>
        </w:tc>
        <w:tc>
          <w:tcPr>
            <w:tcW w:w="762" w:type="pct"/>
            <w:vMerge/>
            <w:shd w:val="clear" w:color="auto" w:fill="FFFFFF"/>
            <w:vAlign w:val="center"/>
          </w:tcPr>
          <w:p w14:paraId="7B8E1C4E" w14:textId="77777777" w:rsidR="00030581" w:rsidRDefault="00030581">
            <w:pPr>
              <w:pStyle w:val="afff7"/>
            </w:pPr>
          </w:p>
        </w:tc>
        <w:tc>
          <w:tcPr>
            <w:tcW w:w="1096" w:type="pct"/>
            <w:vMerge/>
            <w:shd w:val="clear" w:color="auto" w:fill="FFFFFF"/>
            <w:vAlign w:val="center"/>
          </w:tcPr>
          <w:p w14:paraId="15E0E469" w14:textId="77777777" w:rsidR="00030581" w:rsidRDefault="00030581">
            <w:pPr>
              <w:pStyle w:val="afff7"/>
            </w:pPr>
          </w:p>
        </w:tc>
        <w:tc>
          <w:tcPr>
            <w:tcW w:w="1097" w:type="pct"/>
            <w:vMerge/>
            <w:shd w:val="clear" w:color="auto" w:fill="FFFFFF"/>
            <w:vAlign w:val="center"/>
          </w:tcPr>
          <w:p w14:paraId="6FA73E39" w14:textId="77777777" w:rsidR="00030581" w:rsidRDefault="00030581">
            <w:pPr>
              <w:pStyle w:val="afff7"/>
            </w:pPr>
          </w:p>
        </w:tc>
        <w:tc>
          <w:tcPr>
            <w:tcW w:w="1012" w:type="pct"/>
            <w:vMerge/>
            <w:shd w:val="clear" w:color="auto" w:fill="FFFFFF"/>
            <w:vAlign w:val="center"/>
          </w:tcPr>
          <w:p w14:paraId="7E0B05BE" w14:textId="77777777" w:rsidR="00030581" w:rsidRDefault="00030581">
            <w:pPr>
              <w:pStyle w:val="afff7"/>
            </w:pPr>
          </w:p>
        </w:tc>
      </w:tr>
      <w:tr w:rsidR="00030581" w14:paraId="759EF556" w14:textId="77777777">
        <w:trPr>
          <w:jc w:val="center"/>
        </w:trPr>
        <w:tc>
          <w:tcPr>
            <w:tcW w:w="1030" w:type="pct"/>
            <w:vMerge w:val="restart"/>
            <w:shd w:val="clear" w:color="auto" w:fill="FFFFFF"/>
            <w:vAlign w:val="center"/>
          </w:tcPr>
          <w:p w14:paraId="73E1F6EB" w14:textId="77777777" w:rsidR="00030581" w:rsidRDefault="00067329">
            <w:pPr>
              <w:pStyle w:val="afff7"/>
            </w:pPr>
            <w:r>
              <w:t>东侧</w:t>
            </w:r>
            <w:r>
              <w:rPr>
                <w:rFonts w:hint="eastAsia"/>
              </w:rPr>
              <w:t>厂界</w:t>
            </w:r>
          </w:p>
        </w:tc>
        <w:tc>
          <w:tcPr>
            <w:tcW w:w="762" w:type="pct"/>
            <w:shd w:val="clear" w:color="auto" w:fill="FFFFFF"/>
            <w:vAlign w:val="center"/>
          </w:tcPr>
          <w:p w14:paraId="3ECA9D97" w14:textId="77777777" w:rsidR="00030581" w:rsidRDefault="00067329">
            <w:pPr>
              <w:pStyle w:val="afff7"/>
            </w:pPr>
            <w:r>
              <w:t>昼间</w:t>
            </w:r>
          </w:p>
        </w:tc>
        <w:tc>
          <w:tcPr>
            <w:tcW w:w="1096" w:type="pct"/>
            <w:shd w:val="clear" w:color="auto" w:fill="FFFFFF"/>
            <w:vAlign w:val="center"/>
          </w:tcPr>
          <w:p w14:paraId="7E0C8C62" w14:textId="77777777" w:rsidR="00030581" w:rsidRDefault="00067329">
            <w:pPr>
              <w:pStyle w:val="afff7"/>
            </w:pPr>
            <w:r>
              <w:rPr>
                <w:rFonts w:hint="eastAsia"/>
              </w:rPr>
              <w:t>48</w:t>
            </w:r>
          </w:p>
        </w:tc>
        <w:tc>
          <w:tcPr>
            <w:tcW w:w="1097" w:type="pct"/>
            <w:shd w:val="clear" w:color="auto" w:fill="FFFFFF"/>
            <w:vAlign w:val="center"/>
          </w:tcPr>
          <w:p w14:paraId="42728656" w14:textId="77777777" w:rsidR="00030581" w:rsidRDefault="00067329">
            <w:pPr>
              <w:pStyle w:val="afff7"/>
            </w:pPr>
            <w:r>
              <w:rPr>
                <w:rFonts w:hint="eastAsia"/>
              </w:rPr>
              <w:t>60</w:t>
            </w:r>
          </w:p>
        </w:tc>
        <w:tc>
          <w:tcPr>
            <w:tcW w:w="1012" w:type="pct"/>
            <w:shd w:val="clear" w:color="auto" w:fill="FFFFFF"/>
            <w:vAlign w:val="center"/>
          </w:tcPr>
          <w:p w14:paraId="3E985919" w14:textId="77777777" w:rsidR="00030581" w:rsidRDefault="00067329">
            <w:pPr>
              <w:pStyle w:val="afff7"/>
            </w:pPr>
            <w:r>
              <w:t>达标</w:t>
            </w:r>
          </w:p>
        </w:tc>
      </w:tr>
      <w:tr w:rsidR="00030581" w14:paraId="18377B3C" w14:textId="77777777">
        <w:trPr>
          <w:jc w:val="center"/>
        </w:trPr>
        <w:tc>
          <w:tcPr>
            <w:tcW w:w="1030" w:type="pct"/>
            <w:vMerge/>
            <w:shd w:val="clear" w:color="auto" w:fill="FFFFFF"/>
            <w:vAlign w:val="center"/>
          </w:tcPr>
          <w:p w14:paraId="6E36DB9A" w14:textId="77777777" w:rsidR="00030581" w:rsidRDefault="00030581">
            <w:pPr>
              <w:pStyle w:val="afff7"/>
            </w:pPr>
          </w:p>
        </w:tc>
        <w:tc>
          <w:tcPr>
            <w:tcW w:w="762" w:type="pct"/>
            <w:shd w:val="clear" w:color="auto" w:fill="FFFFFF"/>
            <w:vAlign w:val="center"/>
          </w:tcPr>
          <w:p w14:paraId="49938A6C" w14:textId="77777777" w:rsidR="00030581" w:rsidRDefault="00067329">
            <w:pPr>
              <w:pStyle w:val="afff7"/>
            </w:pPr>
            <w:r>
              <w:rPr>
                <w:rFonts w:hint="eastAsia"/>
              </w:rPr>
              <w:t>夜间</w:t>
            </w:r>
          </w:p>
        </w:tc>
        <w:tc>
          <w:tcPr>
            <w:tcW w:w="1096" w:type="pct"/>
            <w:shd w:val="clear" w:color="auto" w:fill="FFFFFF"/>
            <w:vAlign w:val="center"/>
          </w:tcPr>
          <w:p w14:paraId="3C32253B" w14:textId="77777777" w:rsidR="00030581" w:rsidRDefault="00067329">
            <w:pPr>
              <w:pStyle w:val="afff7"/>
            </w:pPr>
            <w:r>
              <w:rPr>
                <w:rFonts w:hint="eastAsia"/>
              </w:rPr>
              <w:t>48</w:t>
            </w:r>
          </w:p>
        </w:tc>
        <w:tc>
          <w:tcPr>
            <w:tcW w:w="1097" w:type="pct"/>
            <w:shd w:val="clear" w:color="auto" w:fill="FFFFFF"/>
            <w:vAlign w:val="center"/>
          </w:tcPr>
          <w:p w14:paraId="6ACB13A9" w14:textId="77777777" w:rsidR="00030581" w:rsidRDefault="00067329">
            <w:pPr>
              <w:pStyle w:val="afff7"/>
            </w:pPr>
            <w:r>
              <w:rPr>
                <w:rFonts w:hint="eastAsia"/>
              </w:rPr>
              <w:t>50</w:t>
            </w:r>
          </w:p>
        </w:tc>
        <w:tc>
          <w:tcPr>
            <w:tcW w:w="1012" w:type="pct"/>
            <w:shd w:val="clear" w:color="auto" w:fill="FFFFFF"/>
            <w:vAlign w:val="center"/>
          </w:tcPr>
          <w:p w14:paraId="0BBE2253" w14:textId="77777777" w:rsidR="00030581" w:rsidRDefault="00067329">
            <w:pPr>
              <w:pStyle w:val="afff7"/>
            </w:pPr>
            <w:r>
              <w:t>达标</w:t>
            </w:r>
          </w:p>
        </w:tc>
      </w:tr>
      <w:tr w:rsidR="00030581" w14:paraId="4D5E1807" w14:textId="77777777">
        <w:trPr>
          <w:jc w:val="center"/>
        </w:trPr>
        <w:tc>
          <w:tcPr>
            <w:tcW w:w="1030" w:type="pct"/>
            <w:vMerge w:val="restart"/>
            <w:shd w:val="clear" w:color="auto" w:fill="FFFFFF"/>
            <w:vAlign w:val="center"/>
          </w:tcPr>
          <w:p w14:paraId="237F5F4D" w14:textId="77777777" w:rsidR="00030581" w:rsidRDefault="00067329">
            <w:pPr>
              <w:pStyle w:val="afff7"/>
            </w:pPr>
            <w:r>
              <w:t>南侧</w:t>
            </w:r>
            <w:r>
              <w:rPr>
                <w:rFonts w:hint="eastAsia"/>
              </w:rPr>
              <w:t>厂界</w:t>
            </w:r>
          </w:p>
        </w:tc>
        <w:tc>
          <w:tcPr>
            <w:tcW w:w="762" w:type="pct"/>
            <w:shd w:val="clear" w:color="auto" w:fill="FFFFFF"/>
            <w:vAlign w:val="center"/>
          </w:tcPr>
          <w:p w14:paraId="6877D0C8" w14:textId="77777777" w:rsidR="00030581" w:rsidRDefault="00067329">
            <w:pPr>
              <w:pStyle w:val="afff7"/>
            </w:pPr>
            <w:r>
              <w:t>昼间</w:t>
            </w:r>
          </w:p>
        </w:tc>
        <w:tc>
          <w:tcPr>
            <w:tcW w:w="1096" w:type="pct"/>
            <w:shd w:val="clear" w:color="auto" w:fill="FFFFFF"/>
            <w:vAlign w:val="center"/>
          </w:tcPr>
          <w:p w14:paraId="57917141" w14:textId="77777777" w:rsidR="00030581" w:rsidRDefault="00067329">
            <w:pPr>
              <w:pStyle w:val="afff7"/>
            </w:pPr>
            <w:r>
              <w:rPr>
                <w:rFonts w:hint="eastAsia"/>
              </w:rPr>
              <w:t>28</w:t>
            </w:r>
          </w:p>
        </w:tc>
        <w:tc>
          <w:tcPr>
            <w:tcW w:w="1097" w:type="pct"/>
            <w:shd w:val="clear" w:color="auto" w:fill="FFFFFF"/>
            <w:vAlign w:val="center"/>
          </w:tcPr>
          <w:p w14:paraId="01B2BA56" w14:textId="77777777" w:rsidR="00030581" w:rsidRDefault="00067329">
            <w:pPr>
              <w:pStyle w:val="afff7"/>
            </w:pPr>
            <w:r>
              <w:rPr>
                <w:rFonts w:hint="eastAsia"/>
              </w:rPr>
              <w:t>60</w:t>
            </w:r>
          </w:p>
        </w:tc>
        <w:tc>
          <w:tcPr>
            <w:tcW w:w="1012" w:type="pct"/>
            <w:shd w:val="clear" w:color="auto" w:fill="FFFFFF"/>
            <w:vAlign w:val="center"/>
          </w:tcPr>
          <w:p w14:paraId="40A3220D" w14:textId="77777777" w:rsidR="00030581" w:rsidRDefault="00067329">
            <w:pPr>
              <w:pStyle w:val="afff7"/>
            </w:pPr>
            <w:r>
              <w:t>达标</w:t>
            </w:r>
          </w:p>
        </w:tc>
      </w:tr>
      <w:tr w:rsidR="00030581" w14:paraId="0F126AA0" w14:textId="77777777">
        <w:trPr>
          <w:jc w:val="center"/>
        </w:trPr>
        <w:tc>
          <w:tcPr>
            <w:tcW w:w="1030" w:type="pct"/>
            <w:vMerge/>
            <w:shd w:val="clear" w:color="auto" w:fill="FFFFFF"/>
            <w:vAlign w:val="center"/>
          </w:tcPr>
          <w:p w14:paraId="2DCCA414" w14:textId="77777777" w:rsidR="00030581" w:rsidRDefault="00030581">
            <w:pPr>
              <w:pStyle w:val="afff7"/>
            </w:pPr>
          </w:p>
        </w:tc>
        <w:tc>
          <w:tcPr>
            <w:tcW w:w="762" w:type="pct"/>
            <w:shd w:val="clear" w:color="auto" w:fill="FFFFFF"/>
            <w:vAlign w:val="center"/>
          </w:tcPr>
          <w:p w14:paraId="1EBF5D72" w14:textId="77777777" w:rsidR="00030581" w:rsidRDefault="00067329">
            <w:pPr>
              <w:pStyle w:val="afff7"/>
            </w:pPr>
            <w:r>
              <w:rPr>
                <w:rFonts w:hint="eastAsia"/>
              </w:rPr>
              <w:t>夜间</w:t>
            </w:r>
          </w:p>
        </w:tc>
        <w:tc>
          <w:tcPr>
            <w:tcW w:w="1096" w:type="pct"/>
            <w:shd w:val="clear" w:color="auto" w:fill="FFFFFF"/>
            <w:vAlign w:val="center"/>
          </w:tcPr>
          <w:p w14:paraId="2E70B183" w14:textId="77777777" w:rsidR="00030581" w:rsidRDefault="00067329">
            <w:pPr>
              <w:pStyle w:val="afff7"/>
            </w:pPr>
            <w:r>
              <w:rPr>
                <w:rFonts w:hint="eastAsia"/>
              </w:rPr>
              <w:t>28</w:t>
            </w:r>
          </w:p>
        </w:tc>
        <w:tc>
          <w:tcPr>
            <w:tcW w:w="1097" w:type="pct"/>
            <w:shd w:val="clear" w:color="auto" w:fill="FFFFFF"/>
            <w:vAlign w:val="center"/>
          </w:tcPr>
          <w:p w14:paraId="3456B2ED" w14:textId="77777777" w:rsidR="00030581" w:rsidRDefault="00067329">
            <w:pPr>
              <w:pStyle w:val="afff7"/>
            </w:pPr>
            <w:r>
              <w:rPr>
                <w:rFonts w:hint="eastAsia"/>
              </w:rPr>
              <w:t>50</w:t>
            </w:r>
          </w:p>
        </w:tc>
        <w:tc>
          <w:tcPr>
            <w:tcW w:w="1012" w:type="pct"/>
            <w:shd w:val="clear" w:color="auto" w:fill="FFFFFF"/>
            <w:vAlign w:val="center"/>
          </w:tcPr>
          <w:p w14:paraId="7D1AFABF" w14:textId="77777777" w:rsidR="00030581" w:rsidRDefault="00067329">
            <w:pPr>
              <w:pStyle w:val="afff7"/>
            </w:pPr>
            <w:r>
              <w:t>达标</w:t>
            </w:r>
          </w:p>
        </w:tc>
      </w:tr>
      <w:tr w:rsidR="00030581" w14:paraId="40E6F155" w14:textId="77777777">
        <w:trPr>
          <w:jc w:val="center"/>
        </w:trPr>
        <w:tc>
          <w:tcPr>
            <w:tcW w:w="1030" w:type="pct"/>
            <w:vMerge w:val="restart"/>
            <w:shd w:val="clear" w:color="auto" w:fill="FFFFFF"/>
            <w:vAlign w:val="center"/>
          </w:tcPr>
          <w:p w14:paraId="50912BB4" w14:textId="77777777" w:rsidR="00030581" w:rsidRDefault="00067329">
            <w:pPr>
              <w:pStyle w:val="afff7"/>
            </w:pPr>
            <w:r>
              <w:t>西侧</w:t>
            </w:r>
            <w:r>
              <w:rPr>
                <w:rFonts w:hint="eastAsia"/>
              </w:rPr>
              <w:t>厂界</w:t>
            </w:r>
          </w:p>
        </w:tc>
        <w:tc>
          <w:tcPr>
            <w:tcW w:w="762" w:type="pct"/>
            <w:shd w:val="clear" w:color="auto" w:fill="FFFFFF"/>
            <w:vAlign w:val="center"/>
          </w:tcPr>
          <w:p w14:paraId="6C467F57" w14:textId="77777777" w:rsidR="00030581" w:rsidRDefault="00067329">
            <w:pPr>
              <w:pStyle w:val="afff7"/>
            </w:pPr>
            <w:r>
              <w:t>昼间</w:t>
            </w:r>
          </w:p>
        </w:tc>
        <w:tc>
          <w:tcPr>
            <w:tcW w:w="1096" w:type="pct"/>
            <w:shd w:val="clear" w:color="auto" w:fill="FFFFFF"/>
            <w:vAlign w:val="center"/>
          </w:tcPr>
          <w:p w14:paraId="67901C79" w14:textId="77777777" w:rsidR="00030581" w:rsidRDefault="00067329">
            <w:pPr>
              <w:pStyle w:val="afff7"/>
            </w:pPr>
            <w:r>
              <w:rPr>
                <w:rFonts w:hint="eastAsia"/>
              </w:rPr>
              <w:t>44</w:t>
            </w:r>
          </w:p>
        </w:tc>
        <w:tc>
          <w:tcPr>
            <w:tcW w:w="1097" w:type="pct"/>
            <w:shd w:val="clear" w:color="auto" w:fill="FFFFFF"/>
            <w:vAlign w:val="center"/>
          </w:tcPr>
          <w:p w14:paraId="1EA12F24" w14:textId="77777777" w:rsidR="00030581" w:rsidRDefault="00067329">
            <w:pPr>
              <w:pStyle w:val="afff7"/>
            </w:pPr>
            <w:r>
              <w:rPr>
                <w:rFonts w:hint="eastAsia"/>
              </w:rPr>
              <w:t>60</w:t>
            </w:r>
          </w:p>
        </w:tc>
        <w:tc>
          <w:tcPr>
            <w:tcW w:w="1012" w:type="pct"/>
            <w:shd w:val="clear" w:color="auto" w:fill="FFFFFF"/>
            <w:vAlign w:val="center"/>
          </w:tcPr>
          <w:p w14:paraId="289A421C" w14:textId="77777777" w:rsidR="00030581" w:rsidRDefault="00067329">
            <w:pPr>
              <w:pStyle w:val="afff7"/>
            </w:pPr>
            <w:r>
              <w:t>达标</w:t>
            </w:r>
          </w:p>
        </w:tc>
      </w:tr>
      <w:tr w:rsidR="00030581" w14:paraId="0F33AC90" w14:textId="77777777">
        <w:trPr>
          <w:jc w:val="center"/>
        </w:trPr>
        <w:tc>
          <w:tcPr>
            <w:tcW w:w="1030" w:type="pct"/>
            <w:vMerge/>
            <w:shd w:val="clear" w:color="auto" w:fill="FFFFFF"/>
            <w:vAlign w:val="center"/>
          </w:tcPr>
          <w:p w14:paraId="76C51674" w14:textId="77777777" w:rsidR="00030581" w:rsidRDefault="00030581">
            <w:pPr>
              <w:pStyle w:val="afff7"/>
            </w:pPr>
          </w:p>
        </w:tc>
        <w:tc>
          <w:tcPr>
            <w:tcW w:w="762" w:type="pct"/>
            <w:shd w:val="clear" w:color="auto" w:fill="FFFFFF"/>
            <w:vAlign w:val="center"/>
          </w:tcPr>
          <w:p w14:paraId="01FB5269" w14:textId="77777777" w:rsidR="00030581" w:rsidRDefault="00067329">
            <w:pPr>
              <w:pStyle w:val="afff7"/>
            </w:pPr>
            <w:r>
              <w:rPr>
                <w:rFonts w:hint="eastAsia"/>
              </w:rPr>
              <w:t>夜间</w:t>
            </w:r>
          </w:p>
        </w:tc>
        <w:tc>
          <w:tcPr>
            <w:tcW w:w="1096" w:type="pct"/>
            <w:shd w:val="clear" w:color="auto" w:fill="FFFFFF"/>
            <w:vAlign w:val="center"/>
          </w:tcPr>
          <w:p w14:paraId="219539C6" w14:textId="77777777" w:rsidR="00030581" w:rsidRDefault="00067329">
            <w:pPr>
              <w:pStyle w:val="afff7"/>
            </w:pPr>
            <w:r>
              <w:rPr>
                <w:rFonts w:hint="eastAsia"/>
              </w:rPr>
              <w:t>44</w:t>
            </w:r>
          </w:p>
        </w:tc>
        <w:tc>
          <w:tcPr>
            <w:tcW w:w="1097" w:type="pct"/>
            <w:shd w:val="clear" w:color="auto" w:fill="FFFFFF"/>
            <w:vAlign w:val="center"/>
          </w:tcPr>
          <w:p w14:paraId="74D61A2D" w14:textId="77777777" w:rsidR="00030581" w:rsidRDefault="00067329">
            <w:pPr>
              <w:pStyle w:val="afff7"/>
            </w:pPr>
            <w:r>
              <w:rPr>
                <w:rFonts w:hint="eastAsia"/>
              </w:rPr>
              <w:t>50</w:t>
            </w:r>
          </w:p>
        </w:tc>
        <w:tc>
          <w:tcPr>
            <w:tcW w:w="1012" w:type="pct"/>
            <w:shd w:val="clear" w:color="auto" w:fill="FFFFFF"/>
            <w:vAlign w:val="center"/>
          </w:tcPr>
          <w:p w14:paraId="54B7187F" w14:textId="77777777" w:rsidR="00030581" w:rsidRDefault="00067329">
            <w:pPr>
              <w:pStyle w:val="afff7"/>
            </w:pPr>
            <w:r>
              <w:t>达标</w:t>
            </w:r>
          </w:p>
        </w:tc>
      </w:tr>
      <w:tr w:rsidR="00030581" w14:paraId="07F457F8" w14:textId="77777777">
        <w:trPr>
          <w:jc w:val="center"/>
        </w:trPr>
        <w:tc>
          <w:tcPr>
            <w:tcW w:w="1030" w:type="pct"/>
            <w:vMerge w:val="restart"/>
            <w:shd w:val="clear" w:color="auto" w:fill="FFFFFF"/>
            <w:vAlign w:val="center"/>
          </w:tcPr>
          <w:p w14:paraId="4C6FBD6B" w14:textId="77777777" w:rsidR="00030581" w:rsidRDefault="00067329">
            <w:pPr>
              <w:pStyle w:val="afff7"/>
            </w:pPr>
            <w:r>
              <w:t>北侧</w:t>
            </w:r>
            <w:r>
              <w:rPr>
                <w:rFonts w:hint="eastAsia"/>
              </w:rPr>
              <w:t>厂界</w:t>
            </w:r>
          </w:p>
        </w:tc>
        <w:tc>
          <w:tcPr>
            <w:tcW w:w="762" w:type="pct"/>
            <w:shd w:val="clear" w:color="auto" w:fill="FFFFFF"/>
            <w:vAlign w:val="center"/>
          </w:tcPr>
          <w:p w14:paraId="75C2990B" w14:textId="77777777" w:rsidR="00030581" w:rsidRDefault="00067329">
            <w:pPr>
              <w:pStyle w:val="afff7"/>
            </w:pPr>
            <w:r>
              <w:t>昼间</w:t>
            </w:r>
          </w:p>
        </w:tc>
        <w:tc>
          <w:tcPr>
            <w:tcW w:w="1096" w:type="pct"/>
            <w:shd w:val="clear" w:color="auto" w:fill="FFFFFF"/>
            <w:vAlign w:val="center"/>
          </w:tcPr>
          <w:p w14:paraId="45763FC5" w14:textId="77777777" w:rsidR="00030581" w:rsidRDefault="00067329">
            <w:pPr>
              <w:pStyle w:val="afff7"/>
            </w:pPr>
            <w:r>
              <w:rPr>
                <w:rFonts w:hint="eastAsia"/>
              </w:rPr>
              <w:t>41</w:t>
            </w:r>
          </w:p>
        </w:tc>
        <w:tc>
          <w:tcPr>
            <w:tcW w:w="1097" w:type="pct"/>
            <w:shd w:val="clear" w:color="auto" w:fill="FFFFFF"/>
            <w:vAlign w:val="center"/>
          </w:tcPr>
          <w:p w14:paraId="64793D4F" w14:textId="77777777" w:rsidR="00030581" w:rsidRDefault="00067329">
            <w:pPr>
              <w:pStyle w:val="afff7"/>
            </w:pPr>
            <w:r>
              <w:rPr>
                <w:rFonts w:hint="eastAsia"/>
              </w:rPr>
              <w:t>60</w:t>
            </w:r>
          </w:p>
        </w:tc>
        <w:tc>
          <w:tcPr>
            <w:tcW w:w="1012" w:type="pct"/>
            <w:shd w:val="clear" w:color="auto" w:fill="FFFFFF"/>
            <w:vAlign w:val="center"/>
          </w:tcPr>
          <w:p w14:paraId="1A31EA40" w14:textId="77777777" w:rsidR="00030581" w:rsidRDefault="00067329">
            <w:pPr>
              <w:pStyle w:val="afff7"/>
            </w:pPr>
            <w:r>
              <w:t>达标</w:t>
            </w:r>
          </w:p>
        </w:tc>
      </w:tr>
      <w:tr w:rsidR="00030581" w14:paraId="005D115D" w14:textId="77777777">
        <w:trPr>
          <w:jc w:val="center"/>
        </w:trPr>
        <w:tc>
          <w:tcPr>
            <w:tcW w:w="1030" w:type="pct"/>
            <w:vMerge/>
            <w:shd w:val="clear" w:color="auto" w:fill="FFFFFF"/>
            <w:vAlign w:val="center"/>
          </w:tcPr>
          <w:p w14:paraId="43DF79D8" w14:textId="77777777" w:rsidR="00030581" w:rsidRDefault="00030581">
            <w:pPr>
              <w:pStyle w:val="afff7"/>
            </w:pPr>
          </w:p>
        </w:tc>
        <w:tc>
          <w:tcPr>
            <w:tcW w:w="762" w:type="pct"/>
            <w:shd w:val="clear" w:color="auto" w:fill="FFFFFF"/>
            <w:vAlign w:val="center"/>
          </w:tcPr>
          <w:p w14:paraId="6F522883" w14:textId="77777777" w:rsidR="00030581" w:rsidRDefault="00067329">
            <w:pPr>
              <w:pStyle w:val="afff7"/>
            </w:pPr>
            <w:r>
              <w:rPr>
                <w:rFonts w:hint="eastAsia"/>
              </w:rPr>
              <w:t>夜间</w:t>
            </w:r>
          </w:p>
        </w:tc>
        <w:tc>
          <w:tcPr>
            <w:tcW w:w="1096" w:type="pct"/>
            <w:shd w:val="clear" w:color="auto" w:fill="FFFFFF"/>
            <w:vAlign w:val="center"/>
          </w:tcPr>
          <w:p w14:paraId="3DE909A6" w14:textId="77777777" w:rsidR="00030581" w:rsidRDefault="00067329">
            <w:pPr>
              <w:pStyle w:val="afff7"/>
            </w:pPr>
            <w:r>
              <w:rPr>
                <w:rFonts w:hint="eastAsia"/>
              </w:rPr>
              <w:t>41</w:t>
            </w:r>
          </w:p>
        </w:tc>
        <w:tc>
          <w:tcPr>
            <w:tcW w:w="1097" w:type="pct"/>
            <w:shd w:val="clear" w:color="auto" w:fill="FFFFFF"/>
            <w:vAlign w:val="center"/>
          </w:tcPr>
          <w:p w14:paraId="3023FA0D" w14:textId="77777777" w:rsidR="00030581" w:rsidRDefault="00067329">
            <w:pPr>
              <w:pStyle w:val="afff7"/>
            </w:pPr>
            <w:r>
              <w:rPr>
                <w:rFonts w:hint="eastAsia"/>
              </w:rPr>
              <w:t>50</w:t>
            </w:r>
          </w:p>
        </w:tc>
        <w:tc>
          <w:tcPr>
            <w:tcW w:w="1012" w:type="pct"/>
            <w:shd w:val="clear" w:color="auto" w:fill="FFFFFF"/>
            <w:vAlign w:val="center"/>
          </w:tcPr>
          <w:p w14:paraId="6F3C88E8" w14:textId="77777777" w:rsidR="00030581" w:rsidRDefault="00067329">
            <w:pPr>
              <w:pStyle w:val="afff7"/>
            </w:pPr>
            <w:r>
              <w:t>达标</w:t>
            </w:r>
          </w:p>
        </w:tc>
      </w:tr>
    </w:tbl>
    <w:p w14:paraId="0D6FD19D"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5</w:t>
      </w:r>
      <w:r>
        <w:rPr>
          <w:rFonts w:eastAsia="仿宋" w:hint="eastAsia"/>
          <w:b/>
          <w:bCs/>
          <w:lang w:val="en-US"/>
        </w:rPr>
        <w:t>.</w:t>
      </w:r>
      <w:r>
        <w:rPr>
          <w:rFonts w:eastAsia="仿宋" w:hint="eastAsia"/>
          <w:b/>
          <w:bCs/>
        </w:rPr>
        <w:t>2-</w:t>
      </w:r>
      <w:r>
        <w:rPr>
          <w:rFonts w:eastAsia="仿宋" w:hint="eastAsia"/>
          <w:b/>
          <w:bCs/>
          <w:lang w:val="en-US"/>
        </w:rPr>
        <w:t>7</w:t>
      </w:r>
      <w:r>
        <w:rPr>
          <w:rFonts w:eastAsia="仿宋" w:hint="eastAsia"/>
          <w:b/>
          <w:bCs/>
          <w:lang w:val="en-US"/>
        </w:rPr>
        <w:t>敏感点</w:t>
      </w:r>
      <w:r>
        <w:rPr>
          <w:rFonts w:eastAsia="仿宋" w:hint="eastAsia"/>
          <w:b/>
          <w:bCs/>
        </w:rPr>
        <w:t>噪声预测值一览表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77"/>
        <w:gridCol w:w="748"/>
        <w:gridCol w:w="1540"/>
        <w:gridCol w:w="1541"/>
        <w:gridCol w:w="1543"/>
        <w:gridCol w:w="1173"/>
        <w:gridCol w:w="787"/>
      </w:tblGrid>
      <w:tr w:rsidR="00030581" w14:paraId="69ADA253" w14:textId="77777777">
        <w:trPr>
          <w:trHeight w:hRule="exact" w:val="590"/>
          <w:jc w:val="center"/>
        </w:trPr>
        <w:tc>
          <w:tcPr>
            <w:tcW w:w="591" w:type="pct"/>
            <w:vAlign w:val="center"/>
          </w:tcPr>
          <w:p w14:paraId="15C929B0" w14:textId="77777777" w:rsidR="00030581" w:rsidRDefault="00067329">
            <w:pPr>
              <w:pStyle w:val="afff7"/>
            </w:pPr>
            <w:r>
              <w:rPr>
                <w:rFonts w:hint="eastAsia"/>
              </w:rPr>
              <w:t>敏感点</w:t>
            </w:r>
          </w:p>
        </w:tc>
        <w:tc>
          <w:tcPr>
            <w:tcW w:w="453" w:type="pct"/>
            <w:vAlign w:val="center"/>
          </w:tcPr>
          <w:p w14:paraId="615108E1" w14:textId="77777777" w:rsidR="00030581" w:rsidRDefault="00067329">
            <w:pPr>
              <w:pStyle w:val="afff7"/>
            </w:pPr>
            <w:r>
              <w:t>时段</w:t>
            </w:r>
          </w:p>
        </w:tc>
        <w:tc>
          <w:tcPr>
            <w:tcW w:w="929" w:type="pct"/>
            <w:vAlign w:val="center"/>
          </w:tcPr>
          <w:p w14:paraId="7CCE77C2" w14:textId="77777777" w:rsidR="00030581" w:rsidRDefault="00067329">
            <w:pPr>
              <w:pStyle w:val="afff7"/>
            </w:pPr>
            <w:r>
              <w:rPr>
                <w:rFonts w:hint="eastAsia"/>
              </w:rPr>
              <w:t>贡献</w:t>
            </w:r>
            <w:r>
              <w:t>值（</w:t>
            </w:r>
            <w:r>
              <w:t>dB(A)</w:t>
            </w:r>
            <w:r>
              <w:t>）</w:t>
            </w:r>
          </w:p>
        </w:tc>
        <w:tc>
          <w:tcPr>
            <w:tcW w:w="929" w:type="pct"/>
            <w:vAlign w:val="center"/>
          </w:tcPr>
          <w:p w14:paraId="17D53F98" w14:textId="77777777" w:rsidR="00030581" w:rsidRDefault="00067329">
            <w:pPr>
              <w:pStyle w:val="afff7"/>
            </w:pPr>
            <w:r>
              <w:rPr>
                <w:rFonts w:hint="eastAsia"/>
              </w:rPr>
              <w:t>背景值</w:t>
            </w:r>
            <w:r>
              <w:t>（</w:t>
            </w:r>
            <w:r>
              <w:t>dB(A)</w:t>
            </w:r>
            <w:r>
              <w:t>）</w:t>
            </w:r>
          </w:p>
        </w:tc>
        <w:tc>
          <w:tcPr>
            <w:tcW w:w="930" w:type="pct"/>
            <w:vAlign w:val="center"/>
          </w:tcPr>
          <w:p w14:paraId="6AF57645" w14:textId="77777777" w:rsidR="00030581" w:rsidRDefault="00067329">
            <w:pPr>
              <w:pStyle w:val="afff7"/>
            </w:pPr>
            <w:r>
              <w:rPr>
                <w:rFonts w:hint="eastAsia"/>
              </w:rPr>
              <w:t>叠加值</w:t>
            </w:r>
            <w:r>
              <w:t>（</w:t>
            </w:r>
            <w:r>
              <w:t>dB(A)</w:t>
            </w:r>
            <w:r>
              <w:t>）</w:t>
            </w:r>
          </w:p>
        </w:tc>
        <w:tc>
          <w:tcPr>
            <w:tcW w:w="689" w:type="pct"/>
            <w:vAlign w:val="center"/>
          </w:tcPr>
          <w:p w14:paraId="65C71CEA" w14:textId="77777777" w:rsidR="00030581" w:rsidRDefault="00067329">
            <w:pPr>
              <w:pStyle w:val="afff7"/>
            </w:pPr>
            <w:r>
              <w:t>标准限值（</w:t>
            </w:r>
            <w:r>
              <w:t>dB(A)</w:t>
            </w:r>
            <w:r>
              <w:t>）</w:t>
            </w:r>
          </w:p>
        </w:tc>
        <w:tc>
          <w:tcPr>
            <w:tcW w:w="476" w:type="pct"/>
            <w:vAlign w:val="center"/>
          </w:tcPr>
          <w:p w14:paraId="22AD33EC" w14:textId="77777777" w:rsidR="00030581" w:rsidRDefault="00067329">
            <w:pPr>
              <w:pStyle w:val="afff7"/>
            </w:pPr>
            <w:r>
              <w:t>达标情况</w:t>
            </w:r>
          </w:p>
        </w:tc>
      </w:tr>
      <w:tr w:rsidR="00030581" w14:paraId="18AEA6FC" w14:textId="77777777">
        <w:trPr>
          <w:jc w:val="center"/>
        </w:trPr>
        <w:tc>
          <w:tcPr>
            <w:tcW w:w="591" w:type="pct"/>
            <w:vMerge w:val="restart"/>
            <w:shd w:val="clear" w:color="auto" w:fill="FFFFFF"/>
            <w:vAlign w:val="center"/>
          </w:tcPr>
          <w:p w14:paraId="45392FD4" w14:textId="77777777" w:rsidR="00030581" w:rsidRDefault="00067329">
            <w:pPr>
              <w:pStyle w:val="afff7"/>
            </w:pPr>
            <w:r>
              <w:rPr>
                <w:rFonts w:hint="eastAsia"/>
              </w:rPr>
              <w:t>长青乡</w:t>
            </w:r>
          </w:p>
        </w:tc>
        <w:tc>
          <w:tcPr>
            <w:tcW w:w="453" w:type="pct"/>
            <w:shd w:val="clear" w:color="auto" w:fill="FFFFFF"/>
            <w:vAlign w:val="center"/>
          </w:tcPr>
          <w:p w14:paraId="3DECC483" w14:textId="77777777" w:rsidR="00030581" w:rsidRDefault="00067329">
            <w:pPr>
              <w:pStyle w:val="afff7"/>
            </w:pPr>
            <w:r>
              <w:t>昼间</w:t>
            </w:r>
          </w:p>
        </w:tc>
        <w:tc>
          <w:tcPr>
            <w:tcW w:w="929" w:type="pct"/>
            <w:shd w:val="clear" w:color="auto" w:fill="FFFFFF"/>
            <w:vAlign w:val="center"/>
          </w:tcPr>
          <w:p w14:paraId="3F3BB007" w14:textId="77777777" w:rsidR="00030581" w:rsidRDefault="00067329">
            <w:pPr>
              <w:pStyle w:val="afff7"/>
            </w:pPr>
            <w:r>
              <w:rPr>
                <w:rFonts w:hint="eastAsia"/>
              </w:rPr>
              <w:t>16.00</w:t>
            </w:r>
          </w:p>
        </w:tc>
        <w:tc>
          <w:tcPr>
            <w:tcW w:w="929" w:type="pct"/>
            <w:shd w:val="clear" w:color="auto" w:fill="FFFFFF"/>
            <w:vAlign w:val="center"/>
          </w:tcPr>
          <w:p w14:paraId="6FDCDF98" w14:textId="77777777" w:rsidR="00030581" w:rsidRDefault="00067329">
            <w:pPr>
              <w:pStyle w:val="afff7"/>
            </w:pPr>
            <w:r>
              <w:rPr>
                <w:rFonts w:hint="eastAsia"/>
              </w:rPr>
              <w:t>52.00</w:t>
            </w:r>
          </w:p>
        </w:tc>
        <w:tc>
          <w:tcPr>
            <w:tcW w:w="930" w:type="pct"/>
            <w:shd w:val="clear" w:color="auto" w:fill="FFFFFF"/>
            <w:vAlign w:val="center"/>
          </w:tcPr>
          <w:p w14:paraId="077ACF5F" w14:textId="77777777" w:rsidR="00030581" w:rsidRDefault="00067329">
            <w:pPr>
              <w:pStyle w:val="afff7"/>
            </w:pPr>
            <w:r>
              <w:rPr>
                <w:rFonts w:hint="eastAsia"/>
              </w:rPr>
              <w:t>52.00</w:t>
            </w:r>
          </w:p>
        </w:tc>
        <w:tc>
          <w:tcPr>
            <w:tcW w:w="689" w:type="pct"/>
            <w:shd w:val="clear" w:color="auto" w:fill="FFFFFF"/>
            <w:vAlign w:val="center"/>
          </w:tcPr>
          <w:p w14:paraId="0D721A73" w14:textId="77777777" w:rsidR="00030581" w:rsidRDefault="00067329">
            <w:pPr>
              <w:pStyle w:val="afff7"/>
            </w:pPr>
            <w:r>
              <w:rPr>
                <w:rFonts w:hint="eastAsia"/>
              </w:rPr>
              <w:t>60</w:t>
            </w:r>
          </w:p>
        </w:tc>
        <w:tc>
          <w:tcPr>
            <w:tcW w:w="476" w:type="pct"/>
            <w:shd w:val="clear" w:color="auto" w:fill="FFFFFF"/>
            <w:vAlign w:val="center"/>
          </w:tcPr>
          <w:p w14:paraId="6D6D6453" w14:textId="77777777" w:rsidR="00030581" w:rsidRDefault="00067329">
            <w:pPr>
              <w:pStyle w:val="afff7"/>
            </w:pPr>
            <w:r>
              <w:t>达标</w:t>
            </w:r>
          </w:p>
        </w:tc>
      </w:tr>
      <w:tr w:rsidR="00030581" w14:paraId="3FE05BB8" w14:textId="77777777">
        <w:trPr>
          <w:jc w:val="center"/>
        </w:trPr>
        <w:tc>
          <w:tcPr>
            <w:tcW w:w="591" w:type="pct"/>
            <w:vMerge/>
            <w:shd w:val="clear" w:color="auto" w:fill="FFFFFF"/>
            <w:vAlign w:val="center"/>
          </w:tcPr>
          <w:p w14:paraId="7F48DB7F" w14:textId="77777777" w:rsidR="00030581" w:rsidRDefault="00030581">
            <w:pPr>
              <w:pStyle w:val="afff7"/>
            </w:pPr>
            <w:bookmarkStart w:id="382" w:name="_Hlk44603457"/>
          </w:p>
        </w:tc>
        <w:tc>
          <w:tcPr>
            <w:tcW w:w="453" w:type="pct"/>
            <w:shd w:val="clear" w:color="auto" w:fill="FFFFFF"/>
            <w:vAlign w:val="center"/>
          </w:tcPr>
          <w:p w14:paraId="2919A20E" w14:textId="77777777" w:rsidR="00030581" w:rsidRDefault="00067329">
            <w:pPr>
              <w:pStyle w:val="afff7"/>
            </w:pPr>
            <w:r>
              <w:rPr>
                <w:rFonts w:hint="eastAsia"/>
              </w:rPr>
              <w:t>夜间</w:t>
            </w:r>
          </w:p>
        </w:tc>
        <w:tc>
          <w:tcPr>
            <w:tcW w:w="929" w:type="pct"/>
            <w:shd w:val="clear" w:color="auto" w:fill="FFFFFF"/>
            <w:vAlign w:val="center"/>
          </w:tcPr>
          <w:p w14:paraId="576AC3EF" w14:textId="77777777" w:rsidR="00030581" w:rsidRDefault="00067329">
            <w:pPr>
              <w:pStyle w:val="afff7"/>
            </w:pPr>
            <w:r>
              <w:rPr>
                <w:rFonts w:hint="eastAsia"/>
              </w:rPr>
              <w:t>16.00</w:t>
            </w:r>
          </w:p>
        </w:tc>
        <w:tc>
          <w:tcPr>
            <w:tcW w:w="929" w:type="pct"/>
            <w:shd w:val="clear" w:color="auto" w:fill="FFFFFF"/>
            <w:vAlign w:val="center"/>
          </w:tcPr>
          <w:p w14:paraId="35EB814A" w14:textId="77777777" w:rsidR="00030581" w:rsidRDefault="00067329">
            <w:pPr>
              <w:pStyle w:val="afff7"/>
            </w:pPr>
            <w:r>
              <w:rPr>
                <w:rFonts w:hint="eastAsia"/>
              </w:rPr>
              <w:t>44.00</w:t>
            </w:r>
          </w:p>
        </w:tc>
        <w:tc>
          <w:tcPr>
            <w:tcW w:w="930" w:type="pct"/>
            <w:shd w:val="clear" w:color="auto" w:fill="FFFFFF"/>
            <w:vAlign w:val="center"/>
          </w:tcPr>
          <w:p w14:paraId="26CBC914" w14:textId="77777777" w:rsidR="00030581" w:rsidRDefault="00067329">
            <w:pPr>
              <w:pStyle w:val="afff7"/>
            </w:pPr>
            <w:r>
              <w:rPr>
                <w:rFonts w:hint="eastAsia"/>
              </w:rPr>
              <w:t>44.00</w:t>
            </w:r>
          </w:p>
        </w:tc>
        <w:tc>
          <w:tcPr>
            <w:tcW w:w="689" w:type="pct"/>
            <w:shd w:val="clear" w:color="auto" w:fill="FFFFFF"/>
            <w:vAlign w:val="center"/>
          </w:tcPr>
          <w:p w14:paraId="72EDCBE5" w14:textId="77777777" w:rsidR="00030581" w:rsidRDefault="00067329">
            <w:pPr>
              <w:pStyle w:val="afff7"/>
            </w:pPr>
            <w:r>
              <w:rPr>
                <w:rFonts w:hint="eastAsia"/>
              </w:rPr>
              <w:t>50</w:t>
            </w:r>
          </w:p>
        </w:tc>
        <w:tc>
          <w:tcPr>
            <w:tcW w:w="476" w:type="pct"/>
            <w:shd w:val="clear" w:color="auto" w:fill="FFFFFF"/>
            <w:vAlign w:val="center"/>
          </w:tcPr>
          <w:p w14:paraId="27B402E9" w14:textId="77777777" w:rsidR="00030581" w:rsidRDefault="00067329">
            <w:pPr>
              <w:pStyle w:val="afff7"/>
            </w:pPr>
            <w:r>
              <w:t>达标</w:t>
            </w:r>
          </w:p>
        </w:tc>
      </w:tr>
    </w:tbl>
    <w:p w14:paraId="1D2B68BA" w14:textId="77777777" w:rsidR="00030581" w:rsidRDefault="00067329">
      <w:pPr>
        <w:pStyle w:val="affff"/>
        <w:spacing w:line="240" w:lineRule="auto"/>
      </w:pPr>
      <w:r>
        <w:rPr>
          <w:noProof/>
        </w:rPr>
        <w:lastRenderedPageBreak/>
        <w:drawing>
          <wp:anchor distT="0" distB="0" distL="114300" distR="114300" simplePos="0" relativeHeight="251694080" behindDoc="0" locked="0" layoutInCell="1" allowOverlap="1" wp14:anchorId="1D0391FD" wp14:editId="2D0448E4">
            <wp:simplePos x="0" y="0"/>
            <wp:positionH relativeFrom="column">
              <wp:posOffset>26035</wp:posOffset>
            </wp:positionH>
            <wp:positionV relativeFrom="paragraph">
              <wp:posOffset>9525</wp:posOffset>
            </wp:positionV>
            <wp:extent cx="483870" cy="3561715"/>
            <wp:effectExtent l="0" t="0" r="11430" b="635"/>
            <wp:wrapNone/>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56"/>
                    <a:stretch>
                      <a:fillRect/>
                    </a:stretch>
                  </pic:blipFill>
                  <pic:spPr>
                    <a:xfrm flipH="1">
                      <a:off x="0" y="0"/>
                      <a:ext cx="483870" cy="3561715"/>
                    </a:xfrm>
                    <a:prstGeom prst="rect">
                      <a:avLst/>
                    </a:prstGeom>
                    <a:noFill/>
                    <a:ln>
                      <a:noFill/>
                    </a:ln>
                  </pic:spPr>
                </pic:pic>
              </a:graphicData>
            </a:graphic>
          </wp:anchor>
        </w:drawing>
      </w:r>
      <w:r>
        <w:rPr>
          <w:noProof/>
        </w:rPr>
        <w:drawing>
          <wp:anchor distT="0" distB="0" distL="114300" distR="114300" simplePos="0" relativeHeight="251671552" behindDoc="0" locked="0" layoutInCell="1" allowOverlap="1" wp14:anchorId="186D0C3A" wp14:editId="2A7AC5CB">
            <wp:simplePos x="0" y="0"/>
            <wp:positionH relativeFrom="column">
              <wp:posOffset>4261485</wp:posOffset>
            </wp:positionH>
            <wp:positionV relativeFrom="paragraph">
              <wp:posOffset>5715</wp:posOffset>
            </wp:positionV>
            <wp:extent cx="1000125" cy="942975"/>
            <wp:effectExtent l="0" t="0" r="9525" b="9525"/>
            <wp:wrapNone/>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57"/>
                    <a:stretch>
                      <a:fillRect/>
                    </a:stretch>
                  </pic:blipFill>
                  <pic:spPr>
                    <a:xfrm>
                      <a:off x="0" y="0"/>
                      <a:ext cx="1000125" cy="942975"/>
                    </a:xfrm>
                    <a:prstGeom prst="rect">
                      <a:avLst/>
                    </a:prstGeom>
                    <a:noFill/>
                    <a:ln>
                      <a:noFill/>
                    </a:ln>
                  </pic:spPr>
                </pic:pic>
              </a:graphicData>
            </a:graphic>
          </wp:anchor>
        </w:drawing>
      </w:r>
      <w:r>
        <w:rPr>
          <w:noProof/>
        </w:rPr>
        <w:drawing>
          <wp:inline distT="0" distB="0" distL="114300" distR="114300" wp14:anchorId="4302C37B" wp14:editId="5C120B24">
            <wp:extent cx="5272405" cy="4050665"/>
            <wp:effectExtent l="0" t="0" r="4445" b="6985"/>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58"/>
                    <a:stretch>
                      <a:fillRect/>
                    </a:stretch>
                  </pic:blipFill>
                  <pic:spPr>
                    <a:xfrm>
                      <a:off x="0" y="0"/>
                      <a:ext cx="5272405" cy="4050665"/>
                    </a:xfrm>
                    <a:prstGeom prst="rect">
                      <a:avLst/>
                    </a:prstGeom>
                    <a:noFill/>
                    <a:ln>
                      <a:noFill/>
                    </a:ln>
                  </pic:spPr>
                </pic:pic>
              </a:graphicData>
            </a:graphic>
          </wp:inline>
        </w:drawing>
      </w:r>
    </w:p>
    <w:p w14:paraId="255D7AF8" w14:textId="77777777" w:rsidR="00030581" w:rsidRDefault="00067329">
      <w:pPr>
        <w:pStyle w:val="affff"/>
        <w:spacing w:line="400" w:lineRule="exact"/>
        <w:rPr>
          <w:rFonts w:eastAsia="仿宋"/>
          <w:b/>
          <w:bCs/>
        </w:rPr>
      </w:pPr>
      <w:r>
        <w:rPr>
          <w:rFonts w:eastAsia="仿宋" w:hint="eastAsia"/>
          <w:b/>
          <w:bCs/>
        </w:rPr>
        <w:t>图</w:t>
      </w:r>
      <w:r>
        <w:rPr>
          <w:rFonts w:eastAsia="仿宋" w:hint="eastAsia"/>
          <w:b/>
          <w:bCs/>
        </w:rPr>
        <w:t>5</w:t>
      </w:r>
      <w:r>
        <w:rPr>
          <w:rFonts w:eastAsia="仿宋" w:hint="eastAsia"/>
          <w:b/>
          <w:bCs/>
          <w:lang w:val="en-US"/>
        </w:rPr>
        <w:t>.</w:t>
      </w:r>
      <w:r>
        <w:rPr>
          <w:rFonts w:eastAsia="仿宋" w:hint="eastAsia"/>
          <w:b/>
          <w:bCs/>
        </w:rPr>
        <w:t>2-</w:t>
      </w:r>
      <w:r>
        <w:rPr>
          <w:rFonts w:eastAsia="仿宋" w:hint="eastAsia"/>
          <w:b/>
          <w:bCs/>
          <w:lang w:val="en-US"/>
        </w:rPr>
        <w:t>4</w:t>
      </w:r>
      <w:r>
        <w:rPr>
          <w:rFonts w:eastAsia="仿宋" w:hint="eastAsia"/>
          <w:b/>
          <w:bCs/>
        </w:rPr>
        <w:t>噪声预测等值声线图</w:t>
      </w:r>
    </w:p>
    <w:p w14:paraId="0E4335F1" w14:textId="77777777" w:rsidR="00030581" w:rsidRDefault="00067329">
      <w:pPr>
        <w:pStyle w:val="4"/>
      </w:pPr>
      <w:r>
        <w:t>5.2.4.3</w:t>
      </w:r>
      <w:r>
        <w:t>声环境影响评价结论</w:t>
      </w:r>
    </w:p>
    <w:p w14:paraId="43791AB8" w14:textId="77777777" w:rsidR="00030581" w:rsidRDefault="00067329">
      <w:pPr>
        <w:pStyle w:val="affb"/>
        <w:ind w:firstLine="480"/>
      </w:pPr>
      <w:bookmarkStart w:id="383" w:name="_Hlk44603448"/>
      <w:bookmarkEnd w:id="382"/>
      <w:r>
        <w:t>由表</w:t>
      </w:r>
      <w:r>
        <w:t>5-2-8</w:t>
      </w:r>
      <w:r>
        <w:t>可知，本项目投产后场界噪声贡献值在</w:t>
      </w:r>
      <w:r>
        <w:rPr>
          <w:rFonts w:hint="eastAsia"/>
        </w:rPr>
        <w:t>28</w:t>
      </w:r>
      <w:r>
        <w:t>dB</w:t>
      </w:r>
      <w:r>
        <w:rPr>
          <w:rFonts w:hint="eastAsia"/>
        </w:rPr>
        <w:t>（</w:t>
      </w:r>
      <w:r>
        <w:rPr>
          <w:rFonts w:hint="eastAsia"/>
        </w:rPr>
        <w:t>A</w:t>
      </w:r>
      <w:r>
        <w:rPr>
          <w:rFonts w:hint="eastAsia"/>
        </w:rPr>
        <w:t>）</w:t>
      </w:r>
      <w:r>
        <w:rPr>
          <w:rFonts w:hint="eastAsia"/>
        </w:rPr>
        <w:t>~</w:t>
      </w:r>
      <w:r>
        <w:rPr>
          <w:rFonts w:hint="eastAsia"/>
        </w:rPr>
        <w:t>48</w:t>
      </w:r>
      <w:r>
        <w:t>dB</w:t>
      </w:r>
      <w:r>
        <w:rPr>
          <w:rFonts w:hint="eastAsia"/>
        </w:rPr>
        <w:t>（</w:t>
      </w:r>
      <w:r>
        <w:rPr>
          <w:rFonts w:hint="eastAsia"/>
        </w:rPr>
        <w:t>A</w:t>
      </w:r>
      <w:r>
        <w:rPr>
          <w:rFonts w:hint="eastAsia"/>
        </w:rPr>
        <w:t>）</w:t>
      </w:r>
      <w:r>
        <w:t>之间，昼夜间最大噪声值出现在场区的</w:t>
      </w:r>
      <w:r>
        <w:rPr>
          <w:rFonts w:hint="eastAsia"/>
        </w:rPr>
        <w:t>东侧</w:t>
      </w:r>
      <w:r>
        <w:t>。该场区规划合理，建筑上采取隔声、吸声</w:t>
      </w:r>
      <w:r>
        <w:rPr>
          <w:rFonts w:hint="eastAsia"/>
        </w:rPr>
        <w:t>等</w:t>
      </w:r>
      <w:r>
        <w:t>措施，振动较大的设备采取独立基础，设置减振器。项目运行后</w:t>
      </w:r>
      <w:r>
        <w:rPr>
          <w:rFonts w:hint="eastAsia"/>
        </w:rPr>
        <w:t>场界噪声</w:t>
      </w:r>
      <w:r>
        <w:t>满足《工业企业厂界环境噪声排放标准》（</w:t>
      </w:r>
      <w:r>
        <w:t>GB12348-2008</w:t>
      </w:r>
      <w:r>
        <w:t>）表</w:t>
      </w:r>
      <w:r>
        <w:t>1</w:t>
      </w:r>
      <w:r>
        <w:t>中的</w:t>
      </w:r>
      <w:r>
        <w:rPr>
          <w:rFonts w:hint="eastAsia"/>
        </w:rPr>
        <w:t>2</w:t>
      </w:r>
      <w:r>
        <w:rPr>
          <w:rFonts w:hint="eastAsia"/>
        </w:rPr>
        <w:t>类</w:t>
      </w:r>
      <w:r>
        <w:t>声环境功能区标准限值，</w:t>
      </w:r>
      <w:r>
        <w:rPr>
          <w:rFonts w:hint="eastAsia"/>
        </w:rPr>
        <w:t>敏感点处噪声满足《声环境质量标准》（</w:t>
      </w:r>
      <w:r>
        <w:rPr>
          <w:rFonts w:hint="eastAsia"/>
        </w:rPr>
        <w:t>GB3096-2008</w:t>
      </w:r>
      <w:r>
        <w:rPr>
          <w:rFonts w:hint="eastAsia"/>
        </w:rPr>
        <w:t>）中</w:t>
      </w:r>
      <w:r>
        <w:rPr>
          <w:rFonts w:hint="eastAsia"/>
        </w:rPr>
        <w:t>2</w:t>
      </w:r>
      <w:r>
        <w:rPr>
          <w:rFonts w:hint="eastAsia"/>
        </w:rPr>
        <w:t>类标准，</w:t>
      </w:r>
      <w:r>
        <w:t>区域声环境功能不下降。因此项目运营产生噪声不会对周围村庄产生影响。</w:t>
      </w:r>
    </w:p>
    <w:p w14:paraId="1802D937" w14:textId="77777777" w:rsidR="00030581" w:rsidRDefault="00067329">
      <w:pPr>
        <w:pStyle w:val="3"/>
        <w:spacing w:line="500" w:lineRule="exact"/>
      </w:pPr>
      <w:bookmarkStart w:id="384" w:name="_Toc57713684"/>
      <w:bookmarkStart w:id="385" w:name="_Toc2652"/>
      <w:bookmarkEnd w:id="383"/>
      <w:r>
        <w:rPr>
          <w:rFonts w:hint="eastAsia"/>
        </w:rPr>
        <w:t>5.2.5</w:t>
      </w:r>
      <w:r>
        <w:rPr>
          <w:rFonts w:hint="eastAsia"/>
        </w:rPr>
        <w:t>运行期固体废物影响预测与评价</w:t>
      </w:r>
      <w:bookmarkEnd w:id="384"/>
      <w:bookmarkEnd w:id="385"/>
    </w:p>
    <w:p w14:paraId="4053DAB0" w14:textId="77777777" w:rsidR="00030581" w:rsidRDefault="00067329">
      <w:pPr>
        <w:pStyle w:val="4"/>
        <w:rPr>
          <w:snapToGrid w:val="0"/>
          <w:lang w:val="en-US"/>
        </w:rPr>
      </w:pPr>
      <w:r>
        <w:rPr>
          <w:snapToGrid w:val="0"/>
        </w:rPr>
        <w:t>5.2.</w:t>
      </w:r>
      <w:r>
        <w:rPr>
          <w:rFonts w:hint="eastAsia"/>
          <w:snapToGrid w:val="0"/>
          <w:lang w:val="en-US"/>
        </w:rPr>
        <w:t>5.1</w:t>
      </w:r>
      <w:r>
        <w:rPr>
          <w:rFonts w:hint="eastAsia"/>
          <w:snapToGrid w:val="0"/>
          <w:lang w:val="en-US"/>
        </w:rPr>
        <w:t>产生及处置情况</w:t>
      </w:r>
    </w:p>
    <w:p w14:paraId="6BF96541" w14:textId="77777777" w:rsidR="00030581" w:rsidRDefault="00067329">
      <w:pPr>
        <w:pStyle w:val="affb"/>
        <w:ind w:firstLine="480"/>
      </w:pPr>
      <w:r>
        <w:rPr>
          <w:rFonts w:hint="eastAsia"/>
        </w:rPr>
        <w:t>建项目运营期产生的固体废物主要为生活垃圾、尾矿、废筛网、废包装材料、废衬板、</w:t>
      </w:r>
      <w:r>
        <w:rPr>
          <w:rFonts w:hint="eastAsia"/>
        </w:rPr>
        <w:t>废滤布、</w:t>
      </w:r>
      <w:r>
        <w:rPr>
          <w:rFonts w:hint="eastAsia"/>
        </w:rPr>
        <w:t>废钢砂、沉渣、</w:t>
      </w:r>
      <w:r>
        <w:rPr>
          <w:rFonts w:hint="eastAsia"/>
        </w:rPr>
        <w:t>布袋除尘器收尘、废布袋、</w:t>
      </w:r>
      <w:r>
        <w:rPr>
          <w:rFonts w:hint="eastAsia"/>
        </w:rPr>
        <w:t>废润滑油、废油桶</w:t>
      </w:r>
      <w:r>
        <w:rPr>
          <w:rFonts w:hint="eastAsia"/>
        </w:rPr>
        <w:t>、</w:t>
      </w:r>
      <w:r>
        <w:rPr>
          <w:rFonts w:hint="eastAsia"/>
        </w:rPr>
        <w:t>废含油抹布及手套</w:t>
      </w:r>
      <w:r>
        <w:rPr>
          <w:rFonts w:hint="eastAsia"/>
        </w:rPr>
        <w:t>。</w:t>
      </w:r>
    </w:p>
    <w:p w14:paraId="59AE6E37" w14:textId="77777777" w:rsidR="00030581" w:rsidRDefault="00067329">
      <w:pPr>
        <w:pStyle w:val="affb"/>
        <w:ind w:firstLine="480"/>
      </w:pPr>
      <w:r>
        <w:rPr>
          <w:rFonts w:hint="eastAsia"/>
        </w:rPr>
        <w:t>固体废物产生及处置情况见下表</w:t>
      </w:r>
      <w:r>
        <w:t>。</w:t>
      </w:r>
    </w:p>
    <w:p w14:paraId="13C71AB6" w14:textId="77777777" w:rsidR="00030581" w:rsidRDefault="00067329">
      <w:pPr>
        <w:pStyle w:val="affff"/>
        <w:spacing w:line="400" w:lineRule="exact"/>
        <w:rPr>
          <w:rFonts w:eastAsia="仿宋"/>
          <w:b/>
          <w:bCs/>
          <w:lang w:val="en-US"/>
        </w:rPr>
      </w:pPr>
      <w:r>
        <w:rPr>
          <w:rFonts w:eastAsia="仿宋" w:hint="eastAsia"/>
          <w:b/>
          <w:bCs/>
        </w:rPr>
        <w:lastRenderedPageBreak/>
        <w:t>表</w:t>
      </w:r>
      <w:r>
        <w:rPr>
          <w:rFonts w:eastAsia="仿宋" w:hint="eastAsia"/>
          <w:b/>
          <w:bCs/>
        </w:rPr>
        <w:t>5</w:t>
      </w:r>
      <w:r>
        <w:rPr>
          <w:rFonts w:eastAsia="仿宋" w:hint="eastAsia"/>
          <w:b/>
          <w:bCs/>
          <w:lang w:val="en-US"/>
        </w:rPr>
        <w:t>.</w:t>
      </w:r>
      <w:r>
        <w:rPr>
          <w:rFonts w:eastAsia="仿宋" w:hint="eastAsia"/>
          <w:b/>
          <w:bCs/>
        </w:rPr>
        <w:t>2-</w:t>
      </w:r>
      <w:r>
        <w:rPr>
          <w:rFonts w:eastAsia="仿宋" w:hint="eastAsia"/>
          <w:b/>
          <w:bCs/>
          <w:lang w:val="en-US"/>
        </w:rPr>
        <w:t>8</w:t>
      </w:r>
      <w:r>
        <w:rPr>
          <w:rFonts w:eastAsia="仿宋" w:hint="eastAsia"/>
          <w:b/>
          <w:bCs/>
          <w:lang w:val="en-US"/>
        </w:rPr>
        <w:t>固体废物产生及处置情况</w:t>
      </w:r>
    </w:p>
    <w:tbl>
      <w:tblPr>
        <w:tblW w:w="4871"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21"/>
        <w:gridCol w:w="1220"/>
        <w:gridCol w:w="1025"/>
        <w:gridCol w:w="1025"/>
        <w:gridCol w:w="1723"/>
        <w:gridCol w:w="1025"/>
        <w:gridCol w:w="1059"/>
      </w:tblGrid>
      <w:tr w:rsidR="00030581" w14:paraId="6C500AB8" w14:textId="77777777">
        <w:trPr>
          <w:trHeight w:val="185"/>
          <w:jc w:val="center"/>
        </w:trPr>
        <w:tc>
          <w:tcPr>
            <w:tcW w:w="634" w:type="pct"/>
            <w:vAlign w:val="center"/>
          </w:tcPr>
          <w:p w14:paraId="58586CB7" w14:textId="77777777" w:rsidR="00030581" w:rsidRDefault="00067329">
            <w:pPr>
              <w:pStyle w:val="afff7"/>
            </w:pPr>
            <w:r>
              <w:rPr>
                <w:rFonts w:hint="eastAsia"/>
              </w:rPr>
              <w:t>固废名称</w:t>
            </w:r>
          </w:p>
        </w:tc>
        <w:tc>
          <w:tcPr>
            <w:tcW w:w="734" w:type="pct"/>
            <w:vAlign w:val="center"/>
          </w:tcPr>
          <w:p w14:paraId="534F95F3" w14:textId="77777777" w:rsidR="00030581" w:rsidRDefault="00067329">
            <w:pPr>
              <w:pStyle w:val="afff7"/>
            </w:pPr>
            <w:r>
              <w:rPr>
                <w:rFonts w:hint="eastAsia"/>
              </w:rPr>
              <w:t>代码</w:t>
            </w:r>
          </w:p>
        </w:tc>
        <w:tc>
          <w:tcPr>
            <w:tcW w:w="636" w:type="pct"/>
            <w:vAlign w:val="center"/>
          </w:tcPr>
          <w:p w14:paraId="2F387394" w14:textId="77777777" w:rsidR="00030581" w:rsidRDefault="00067329">
            <w:pPr>
              <w:pStyle w:val="afff7"/>
            </w:pPr>
            <w:r>
              <w:rPr>
                <w:rFonts w:hint="eastAsia"/>
              </w:rPr>
              <w:t>产生工序</w:t>
            </w:r>
          </w:p>
        </w:tc>
        <w:tc>
          <w:tcPr>
            <w:tcW w:w="636" w:type="pct"/>
            <w:vAlign w:val="center"/>
          </w:tcPr>
          <w:p w14:paraId="23B6C89D" w14:textId="77777777" w:rsidR="00030581" w:rsidRDefault="00067329">
            <w:pPr>
              <w:pStyle w:val="afff7"/>
            </w:pPr>
            <w:r>
              <w:rPr>
                <w:rFonts w:hint="eastAsia"/>
              </w:rPr>
              <w:t>主要成分</w:t>
            </w:r>
          </w:p>
        </w:tc>
        <w:tc>
          <w:tcPr>
            <w:tcW w:w="1067" w:type="pct"/>
            <w:vAlign w:val="center"/>
          </w:tcPr>
          <w:p w14:paraId="363AEC54" w14:textId="77777777" w:rsidR="00030581" w:rsidRDefault="00067329">
            <w:pPr>
              <w:pStyle w:val="afff7"/>
            </w:pPr>
            <w:r>
              <w:rPr>
                <w:rFonts w:hint="eastAsia"/>
              </w:rPr>
              <w:t>产生量</w:t>
            </w:r>
          </w:p>
        </w:tc>
        <w:tc>
          <w:tcPr>
            <w:tcW w:w="636" w:type="pct"/>
            <w:vAlign w:val="center"/>
          </w:tcPr>
          <w:p w14:paraId="0D891C53" w14:textId="77777777" w:rsidR="00030581" w:rsidRDefault="00067329">
            <w:pPr>
              <w:pStyle w:val="afff7"/>
            </w:pPr>
            <w:r>
              <w:rPr>
                <w:rFonts w:hint="eastAsia"/>
              </w:rPr>
              <w:t>污染防治措施</w:t>
            </w:r>
          </w:p>
        </w:tc>
        <w:tc>
          <w:tcPr>
            <w:tcW w:w="653" w:type="pct"/>
            <w:vAlign w:val="center"/>
          </w:tcPr>
          <w:p w14:paraId="60104C68" w14:textId="77777777" w:rsidR="00030581" w:rsidRDefault="00067329">
            <w:pPr>
              <w:pStyle w:val="afff7"/>
            </w:pPr>
            <w:r>
              <w:rPr>
                <w:rFonts w:hint="eastAsia"/>
              </w:rPr>
              <w:t>去向</w:t>
            </w:r>
          </w:p>
        </w:tc>
      </w:tr>
      <w:tr w:rsidR="00030581" w14:paraId="1496192E" w14:textId="77777777">
        <w:trPr>
          <w:trHeight w:val="185"/>
          <w:jc w:val="center"/>
        </w:trPr>
        <w:tc>
          <w:tcPr>
            <w:tcW w:w="5000" w:type="pct"/>
            <w:gridSpan w:val="7"/>
            <w:vAlign w:val="center"/>
          </w:tcPr>
          <w:p w14:paraId="55B825FC" w14:textId="77777777" w:rsidR="00030581" w:rsidRDefault="00067329">
            <w:pPr>
              <w:pStyle w:val="afff7"/>
            </w:pPr>
            <w:r>
              <w:rPr>
                <w:rFonts w:hint="eastAsia"/>
              </w:rPr>
              <w:t>一、生活垃圾</w:t>
            </w:r>
          </w:p>
        </w:tc>
      </w:tr>
      <w:tr w:rsidR="00030581" w14:paraId="2E399B93" w14:textId="77777777">
        <w:trPr>
          <w:trHeight w:val="185"/>
          <w:jc w:val="center"/>
        </w:trPr>
        <w:tc>
          <w:tcPr>
            <w:tcW w:w="634" w:type="pct"/>
            <w:vAlign w:val="center"/>
          </w:tcPr>
          <w:p w14:paraId="5D50AB03" w14:textId="77777777" w:rsidR="00030581" w:rsidRDefault="00067329">
            <w:pPr>
              <w:pStyle w:val="afff7"/>
            </w:pPr>
            <w:r>
              <w:rPr>
                <w:rFonts w:hint="eastAsia"/>
              </w:rPr>
              <w:t>生活垃圾</w:t>
            </w:r>
          </w:p>
        </w:tc>
        <w:tc>
          <w:tcPr>
            <w:tcW w:w="734" w:type="pct"/>
            <w:vAlign w:val="center"/>
          </w:tcPr>
          <w:p w14:paraId="7ABD7FDB" w14:textId="77777777" w:rsidR="00030581" w:rsidRDefault="00067329">
            <w:pPr>
              <w:pStyle w:val="afff7"/>
            </w:pPr>
            <w:r>
              <w:rPr>
                <w:rFonts w:hint="eastAsia"/>
              </w:rPr>
              <w:t>/</w:t>
            </w:r>
          </w:p>
        </w:tc>
        <w:tc>
          <w:tcPr>
            <w:tcW w:w="636" w:type="pct"/>
            <w:vAlign w:val="center"/>
          </w:tcPr>
          <w:p w14:paraId="52DEF8BB" w14:textId="77777777" w:rsidR="00030581" w:rsidRDefault="00067329">
            <w:pPr>
              <w:pStyle w:val="afff7"/>
            </w:pPr>
            <w:r>
              <w:rPr>
                <w:rFonts w:hint="eastAsia"/>
              </w:rPr>
              <w:t>职工生活</w:t>
            </w:r>
          </w:p>
        </w:tc>
        <w:tc>
          <w:tcPr>
            <w:tcW w:w="636" w:type="pct"/>
            <w:vAlign w:val="center"/>
          </w:tcPr>
          <w:p w14:paraId="4EF907A8" w14:textId="77777777" w:rsidR="00030581" w:rsidRDefault="00067329">
            <w:pPr>
              <w:pStyle w:val="afff7"/>
            </w:pPr>
            <w:r>
              <w:rPr>
                <w:rFonts w:hint="eastAsia"/>
              </w:rPr>
              <w:t>生活垃圾</w:t>
            </w:r>
          </w:p>
        </w:tc>
        <w:tc>
          <w:tcPr>
            <w:tcW w:w="1067" w:type="pct"/>
            <w:vAlign w:val="center"/>
          </w:tcPr>
          <w:p w14:paraId="42A79D2F" w14:textId="77777777" w:rsidR="00030581" w:rsidRDefault="00067329">
            <w:pPr>
              <w:pStyle w:val="afff7"/>
            </w:pPr>
            <w:r>
              <w:rPr>
                <w:rFonts w:hint="eastAsia"/>
              </w:rPr>
              <w:t>1.26</w:t>
            </w:r>
          </w:p>
        </w:tc>
        <w:tc>
          <w:tcPr>
            <w:tcW w:w="636" w:type="pct"/>
            <w:vAlign w:val="center"/>
          </w:tcPr>
          <w:p w14:paraId="3345F628" w14:textId="77777777" w:rsidR="00030581" w:rsidRDefault="00067329">
            <w:pPr>
              <w:pStyle w:val="afff7"/>
            </w:pPr>
            <w:r>
              <w:rPr>
                <w:rFonts w:hint="eastAsia"/>
              </w:rPr>
              <w:t>密闭垃圾桶</w:t>
            </w:r>
          </w:p>
        </w:tc>
        <w:tc>
          <w:tcPr>
            <w:tcW w:w="653" w:type="pct"/>
            <w:vAlign w:val="center"/>
          </w:tcPr>
          <w:p w14:paraId="1E012D75" w14:textId="77777777" w:rsidR="00030581" w:rsidRDefault="00067329">
            <w:pPr>
              <w:pStyle w:val="afff7"/>
            </w:pPr>
            <w:r>
              <w:rPr>
                <w:rFonts w:hint="eastAsia"/>
                <w:szCs w:val="21"/>
                <w:lang w:bidi="ar"/>
              </w:rPr>
              <w:t>由环卫部门统一清运</w:t>
            </w:r>
          </w:p>
        </w:tc>
      </w:tr>
      <w:tr w:rsidR="00030581" w14:paraId="1A813B54" w14:textId="77777777">
        <w:trPr>
          <w:trHeight w:val="185"/>
          <w:jc w:val="center"/>
        </w:trPr>
        <w:tc>
          <w:tcPr>
            <w:tcW w:w="5000" w:type="pct"/>
            <w:gridSpan w:val="7"/>
            <w:vAlign w:val="center"/>
          </w:tcPr>
          <w:p w14:paraId="73122779" w14:textId="77777777" w:rsidR="00030581" w:rsidRDefault="00067329">
            <w:pPr>
              <w:pStyle w:val="afff7"/>
            </w:pPr>
            <w:r>
              <w:rPr>
                <w:rFonts w:hint="eastAsia"/>
              </w:rPr>
              <w:t>二、一般固废</w:t>
            </w:r>
          </w:p>
        </w:tc>
      </w:tr>
      <w:tr w:rsidR="00030581" w14:paraId="280DA37E" w14:textId="77777777">
        <w:trPr>
          <w:trHeight w:val="185"/>
          <w:jc w:val="center"/>
        </w:trPr>
        <w:tc>
          <w:tcPr>
            <w:tcW w:w="634" w:type="pct"/>
            <w:vAlign w:val="center"/>
          </w:tcPr>
          <w:p w14:paraId="6ACDCE6B" w14:textId="77777777" w:rsidR="00030581" w:rsidRDefault="00067329">
            <w:pPr>
              <w:pStyle w:val="afff7"/>
            </w:pPr>
            <w:r>
              <w:rPr>
                <w:rFonts w:hint="eastAsia"/>
              </w:rPr>
              <w:t>尾矿</w:t>
            </w:r>
          </w:p>
        </w:tc>
        <w:tc>
          <w:tcPr>
            <w:tcW w:w="734" w:type="pct"/>
            <w:vAlign w:val="center"/>
          </w:tcPr>
          <w:p w14:paraId="7474D4F5" w14:textId="77777777" w:rsidR="00030581" w:rsidRDefault="00067329">
            <w:pPr>
              <w:pStyle w:val="afff7"/>
            </w:pPr>
            <w:r>
              <w:rPr>
                <w:rFonts w:hint="eastAsia"/>
              </w:rPr>
              <w:t>SW05/081-001-S05</w:t>
            </w:r>
          </w:p>
        </w:tc>
        <w:tc>
          <w:tcPr>
            <w:tcW w:w="636" w:type="pct"/>
            <w:vAlign w:val="center"/>
          </w:tcPr>
          <w:p w14:paraId="411A9F09" w14:textId="77777777" w:rsidR="00030581" w:rsidRDefault="00067329">
            <w:pPr>
              <w:pStyle w:val="afff7"/>
            </w:pPr>
            <w:r>
              <w:rPr>
                <w:rFonts w:hint="eastAsia"/>
              </w:rPr>
              <w:t>絮凝沉淀</w:t>
            </w:r>
          </w:p>
        </w:tc>
        <w:tc>
          <w:tcPr>
            <w:tcW w:w="636" w:type="pct"/>
            <w:vAlign w:val="center"/>
          </w:tcPr>
          <w:p w14:paraId="3553E2A1" w14:textId="77777777" w:rsidR="00030581" w:rsidRDefault="00067329">
            <w:pPr>
              <w:pStyle w:val="afff7"/>
            </w:pPr>
            <w:r>
              <w:rPr>
                <w:rFonts w:hint="eastAsia"/>
              </w:rPr>
              <w:t>含铁</w:t>
            </w:r>
          </w:p>
        </w:tc>
        <w:tc>
          <w:tcPr>
            <w:tcW w:w="1067" w:type="pct"/>
            <w:vAlign w:val="center"/>
          </w:tcPr>
          <w:p w14:paraId="6E2A0377" w14:textId="77777777" w:rsidR="00030581" w:rsidRDefault="00067329">
            <w:pPr>
              <w:pStyle w:val="afff7"/>
            </w:pPr>
            <w:r>
              <w:rPr>
                <w:rFonts w:hint="eastAsia"/>
              </w:rPr>
              <w:t>42500</w:t>
            </w:r>
          </w:p>
        </w:tc>
        <w:tc>
          <w:tcPr>
            <w:tcW w:w="636" w:type="pct"/>
            <w:vAlign w:val="center"/>
          </w:tcPr>
          <w:p w14:paraId="5CD3E949" w14:textId="77777777" w:rsidR="00030581" w:rsidRDefault="00067329">
            <w:pPr>
              <w:pStyle w:val="afff7"/>
            </w:pPr>
            <w:r>
              <w:rPr>
                <w:rFonts w:hint="eastAsia"/>
              </w:rPr>
              <w:t>尾矿堆场</w:t>
            </w:r>
          </w:p>
        </w:tc>
        <w:tc>
          <w:tcPr>
            <w:tcW w:w="653" w:type="pct"/>
            <w:vAlign w:val="center"/>
          </w:tcPr>
          <w:p w14:paraId="48A97581" w14:textId="77777777" w:rsidR="00030581" w:rsidRDefault="00067329">
            <w:pPr>
              <w:pStyle w:val="afff7"/>
            </w:pPr>
            <w:r>
              <w:rPr>
                <w:rFonts w:hint="eastAsia"/>
              </w:rPr>
              <w:t>外售水泥制造、建材单位综合利用</w:t>
            </w:r>
          </w:p>
        </w:tc>
      </w:tr>
      <w:tr w:rsidR="00030581" w14:paraId="0953D396" w14:textId="77777777">
        <w:trPr>
          <w:trHeight w:val="185"/>
          <w:jc w:val="center"/>
        </w:trPr>
        <w:tc>
          <w:tcPr>
            <w:tcW w:w="634" w:type="pct"/>
            <w:vAlign w:val="center"/>
          </w:tcPr>
          <w:p w14:paraId="2E45D325" w14:textId="77777777" w:rsidR="00030581" w:rsidRDefault="00067329">
            <w:pPr>
              <w:pStyle w:val="afff7"/>
            </w:pPr>
            <w:r>
              <w:rPr>
                <w:rFonts w:hint="eastAsia"/>
              </w:rPr>
              <w:t>废筛网</w:t>
            </w:r>
          </w:p>
        </w:tc>
        <w:tc>
          <w:tcPr>
            <w:tcW w:w="734" w:type="pct"/>
            <w:vAlign w:val="center"/>
          </w:tcPr>
          <w:p w14:paraId="47C1F906" w14:textId="77777777" w:rsidR="00030581" w:rsidRDefault="00067329">
            <w:pPr>
              <w:pStyle w:val="afff7"/>
            </w:pPr>
            <w:r>
              <w:rPr>
                <w:rFonts w:hint="eastAsia"/>
              </w:rPr>
              <w:t>SW59/900-099-S59</w:t>
            </w:r>
          </w:p>
        </w:tc>
        <w:tc>
          <w:tcPr>
            <w:tcW w:w="636" w:type="pct"/>
            <w:vAlign w:val="center"/>
          </w:tcPr>
          <w:p w14:paraId="777B3910" w14:textId="77777777" w:rsidR="00030581" w:rsidRDefault="00067329">
            <w:pPr>
              <w:pStyle w:val="afff7"/>
            </w:pPr>
            <w:r>
              <w:rPr>
                <w:rFonts w:hint="eastAsia"/>
              </w:rPr>
              <w:t>筛分</w:t>
            </w:r>
          </w:p>
        </w:tc>
        <w:tc>
          <w:tcPr>
            <w:tcW w:w="636" w:type="pct"/>
            <w:vAlign w:val="center"/>
          </w:tcPr>
          <w:p w14:paraId="4D490B81" w14:textId="77777777" w:rsidR="00030581" w:rsidRDefault="00067329">
            <w:pPr>
              <w:pStyle w:val="afff7"/>
            </w:pPr>
            <w:r>
              <w:rPr>
                <w:rFonts w:hint="eastAsia"/>
              </w:rPr>
              <w:t>钢铁等金属</w:t>
            </w:r>
          </w:p>
        </w:tc>
        <w:tc>
          <w:tcPr>
            <w:tcW w:w="1067" w:type="pct"/>
            <w:vAlign w:val="center"/>
          </w:tcPr>
          <w:p w14:paraId="064B34E6" w14:textId="77777777" w:rsidR="00030581" w:rsidRDefault="00067329">
            <w:pPr>
              <w:pStyle w:val="afff7"/>
            </w:pPr>
            <w:r>
              <w:rPr>
                <w:rFonts w:hint="eastAsia"/>
              </w:rPr>
              <w:t>0.</w:t>
            </w:r>
            <w:r>
              <w:rPr>
                <w:rFonts w:hint="eastAsia"/>
              </w:rPr>
              <w:t>6</w:t>
            </w:r>
          </w:p>
        </w:tc>
        <w:tc>
          <w:tcPr>
            <w:tcW w:w="636" w:type="pct"/>
            <w:vAlign w:val="center"/>
          </w:tcPr>
          <w:p w14:paraId="0E3917A7" w14:textId="77777777" w:rsidR="00030581" w:rsidRDefault="00067329">
            <w:pPr>
              <w:pStyle w:val="afff7"/>
            </w:pPr>
            <w:r>
              <w:rPr>
                <w:rFonts w:hint="eastAsia"/>
              </w:rPr>
              <w:t>一般固废暂存区</w:t>
            </w:r>
          </w:p>
        </w:tc>
        <w:tc>
          <w:tcPr>
            <w:tcW w:w="653" w:type="pct"/>
            <w:vAlign w:val="center"/>
          </w:tcPr>
          <w:p w14:paraId="3F4D08B5" w14:textId="77777777" w:rsidR="00030581" w:rsidRDefault="00067329">
            <w:pPr>
              <w:pStyle w:val="afff7"/>
            </w:pPr>
            <w:r>
              <w:rPr>
                <w:rFonts w:hint="eastAsia"/>
              </w:rPr>
              <w:t>外售综合利用</w:t>
            </w:r>
          </w:p>
        </w:tc>
      </w:tr>
      <w:tr w:rsidR="00030581" w14:paraId="2CEC9A24" w14:textId="77777777">
        <w:trPr>
          <w:trHeight w:val="185"/>
          <w:jc w:val="center"/>
        </w:trPr>
        <w:tc>
          <w:tcPr>
            <w:tcW w:w="634" w:type="pct"/>
            <w:vAlign w:val="center"/>
          </w:tcPr>
          <w:p w14:paraId="6FE8CE12" w14:textId="77777777" w:rsidR="00030581" w:rsidRDefault="00067329">
            <w:pPr>
              <w:pStyle w:val="afff7"/>
            </w:pPr>
            <w:r>
              <w:rPr>
                <w:rFonts w:hint="eastAsia"/>
              </w:rPr>
              <w:t>废包装材料</w:t>
            </w:r>
          </w:p>
        </w:tc>
        <w:tc>
          <w:tcPr>
            <w:tcW w:w="734" w:type="pct"/>
            <w:vAlign w:val="center"/>
          </w:tcPr>
          <w:p w14:paraId="51368BAA" w14:textId="77777777" w:rsidR="00030581" w:rsidRDefault="00067329">
            <w:pPr>
              <w:pStyle w:val="afff7"/>
            </w:pPr>
            <w:r>
              <w:rPr>
                <w:rFonts w:hint="eastAsia"/>
              </w:rPr>
              <w:t>SW59/900-099-S59</w:t>
            </w:r>
          </w:p>
        </w:tc>
        <w:tc>
          <w:tcPr>
            <w:tcW w:w="636" w:type="pct"/>
            <w:vAlign w:val="center"/>
          </w:tcPr>
          <w:p w14:paraId="3498CDCD" w14:textId="77777777" w:rsidR="00030581" w:rsidRDefault="00067329">
            <w:pPr>
              <w:pStyle w:val="afff7"/>
            </w:pPr>
            <w:r>
              <w:rPr>
                <w:rFonts w:hint="eastAsia"/>
              </w:rPr>
              <w:t>球磨</w:t>
            </w:r>
          </w:p>
        </w:tc>
        <w:tc>
          <w:tcPr>
            <w:tcW w:w="636" w:type="pct"/>
            <w:vAlign w:val="center"/>
          </w:tcPr>
          <w:p w14:paraId="651C1187" w14:textId="77777777" w:rsidR="00030581" w:rsidRDefault="00067329">
            <w:pPr>
              <w:pStyle w:val="afff7"/>
            </w:pPr>
            <w:r>
              <w:rPr>
                <w:rFonts w:hint="eastAsia"/>
              </w:rPr>
              <w:t>编织袋</w:t>
            </w:r>
          </w:p>
        </w:tc>
        <w:tc>
          <w:tcPr>
            <w:tcW w:w="1067" w:type="pct"/>
            <w:vAlign w:val="center"/>
          </w:tcPr>
          <w:p w14:paraId="00D96301" w14:textId="77777777" w:rsidR="00030581" w:rsidRDefault="00067329">
            <w:pPr>
              <w:pStyle w:val="afff7"/>
            </w:pPr>
            <w:r>
              <w:rPr>
                <w:rFonts w:hint="eastAsia"/>
              </w:rPr>
              <w:t>0.1</w:t>
            </w:r>
          </w:p>
        </w:tc>
        <w:tc>
          <w:tcPr>
            <w:tcW w:w="636" w:type="pct"/>
            <w:vAlign w:val="center"/>
          </w:tcPr>
          <w:p w14:paraId="2EB7D39D" w14:textId="77777777" w:rsidR="00030581" w:rsidRDefault="00067329">
            <w:pPr>
              <w:pStyle w:val="afff7"/>
            </w:pPr>
            <w:r>
              <w:rPr>
                <w:rFonts w:hint="eastAsia"/>
              </w:rPr>
              <w:t>一般固废暂存区</w:t>
            </w:r>
          </w:p>
        </w:tc>
        <w:tc>
          <w:tcPr>
            <w:tcW w:w="653" w:type="pct"/>
            <w:vAlign w:val="center"/>
          </w:tcPr>
          <w:p w14:paraId="5D3DF4FE" w14:textId="77777777" w:rsidR="00030581" w:rsidRDefault="00067329">
            <w:pPr>
              <w:pStyle w:val="afff7"/>
            </w:pPr>
            <w:r>
              <w:rPr>
                <w:rFonts w:hint="eastAsia"/>
              </w:rPr>
              <w:t>外售综合利用</w:t>
            </w:r>
          </w:p>
        </w:tc>
      </w:tr>
      <w:tr w:rsidR="00030581" w14:paraId="7C527245" w14:textId="77777777">
        <w:trPr>
          <w:trHeight w:val="185"/>
          <w:jc w:val="center"/>
        </w:trPr>
        <w:tc>
          <w:tcPr>
            <w:tcW w:w="634" w:type="pct"/>
            <w:vAlign w:val="center"/>
          </w:tcPr>
          <w:p w14:paraId="0BE21B6B" w14:textId="77777777" w:rsidR="00030581" w:rsidRDefault="00067329">
            <w:pPr>
              <w:pStyle w:val="afff7"/>
            </w:pPr>
            <w:r>
              <w:rPr>
                <w:rFonts w:hint="eastAsia"/>
              </w:rPr>
              <w:t>废衬板</w:t>
            </w:r>
          </w:p>
        </w:tc>
        <w:tc>
          <w:tcPr>
            <w:tcW w:w="734" w:type="pct"/>
            <w:vAlign w:val="center"/>
          </w:tcPr>
          <w:p w14:paraId="7C427E28" w14:textId="77777777" w:rsidR="00030581" w:rsidRDefault="00067329">
            <w:pPr>
              <w:pStyle w:val="afff7"/>
            </w:pPr>
            <w:r>
              <w:rPr>
                <w:rFonts w:hint="eastAsia"/>
              </w:rPr>
              <w:t>SW59/900-099-S59</w:t>
            </w:r>
          </w:p>
        </w:tc>
        <w:tc>
          <w:tcPr>
            <w:tcW w:w="636" w:type="pct"/>
            <w:vAlign w:val="center"/>
          </w:tcPr>
          <w:p w14:paraId="1DEEBDC5" w14:textId="77777777" w:rsidR="00030581" w:rsidRDefault="00067329">
            <w:pPr>
              <w:pStyle w:val="afff7"/>
            </w:pPr>
            <w:r>
              <w:rPr>
                <w:rFonts w:hint="eastAsia"/>
              </w:rPr>
              <w:t>球磨</w:t>
            </w:r>
          </w:p>
        </w:tc>
        <w:tc>
          <w:tcPr>
            <w:tcW w:w="636" w:type="pct"/>
            <w:vAlign w:val="center"/>
          </w:tcPr>
          <w:p w14:paraId="6AF2DE25" w14:textId="77777777" w:rsidR="00030581" w:rsidRDefault="00067329">
            <w:pPr>
              <w:pStyle w:val="afff7"/>
            </w:pPr>
            <w:r>
              <w:rPr>
                <w:rFonts w:hint="eastAsia"/>
              </w:rPr>
              <w:t>钢铁等金属</w:t>
            </w:r>
          </w:p>
        </w:tc>
        <w:tc>
          <w:tcPr>
            <w:tcW w:w="1067" w:type="pct"/>
            <w:vAlign w:val="center"/>
          </w:tcPr>
          <w:p w14:paraId="02411866" w14:textId="77777777" w:rsidR="00030581" w:rsidRDefault="00067329">
            <w:pPr>
              <w:pStyle w:val="afff7"/>
            </w:pPr>
            <w:r>
              <w:rPr>
                <w:rFonts w:hint="eastAsia"/>
              </w:rPr>
              <w:t>1.2</w:t>
            </w:r>
          </w:p>
        </w:tc>
        <w:tc>
          <w:tcPr>
            <w:tcW w:w="636" w:type="pct"/>
            <w:vAlign w:val="center"/>
          </w:tcPr>
          <w:p w14:paraId="1651A459" w14:textId="77777777" w:rsidR="00030581" w:rsidRDefault="00067329">
            <w:pPr>
              <w:pStyle w:val="afff7"/>
            </w:pPr>
            <w:r>
              <w:rPr>
                <w:rFonts w:hint="eastAsia"/>
              </w:rPr>
              <w:t>一般固废暂存区</w:t>
            </w:r>
          </w:p>
        </w:tc>
        <w:tc>
          <w:tcPr>
            <w:tcW w:w="653" w:type="pct"/>
            <w:vAlign w:val="center"/>
          </w:tcPr>
          <w:p w14:paraId="551AB304" w14:textId="77777777" w:rsidR="00030581" w:rsidRDefault="00067329">
            <w:pPr>
              <w:pStyle w:val="afff7"/>
            </w:pPr>
            <w:r>
              <w:rPr>
                <w:rFonts w:hint="eastAsia"/>
              </w:rPr>
              <w:t>外售综合利用</w:t>
            </w:r>
          </w:p>
        </w:tc>
      </w:tr>
      <w:tr w:rsidR="00030581" w14:paraId="13F2A6E7" w14:textId="77777777">
        <w:trPr>
          <w:trHeight w:val="185"/>
          <w:jc w:val="center"/>
        </w:trPr>
        <w:tc>
          <w:tcPr>
            <w:tcW w:w="634" w:type="pct"/>
            <w:vAlign w:val="center"/>
          </w:tcPr>
          <w:p w14:paraId="01F6CEC3" w14:textId="77777777" w:rsidR="00030581" w:rsidRDefault="00067329">
            <w:pPr>
              <w:pStyle w:val="afff7"/>
            </w:pPr>
            <w:r>
              <w:rPr>
                <w:rFonts w:hint="eastAsia"/>
              </w:rPr>
              <w:t>废钢砂</w:t>
            </w:r>
          </w:p>
        </w:tc>
        <w:tc>
          <w:tcPr>
            <w:tcW w:w="734" w:type="pct"/>
            <w:vAlign w:val="center"/>
          </w:tcPr>
          <w:p w14:paraId="7466AE88" w14:textId="77777777" w:rsidR="00030581" w:rsidRDefault="00067329">
            <w:pPr>
              <w:pStyle w:val="afff7"/>
            </w:pPr>
            <w:r>
              <w:rPr>
                <w:rFonts w:hint="eastAsia"/>
              </w:rPr>
              <w:t>SW59/900-099-S59</w:t>
            </w:r>
          </w:p>
        </w:tc>
        <w:tc>
          <w:tcPr>
            <w:tcW w:w="636" w:type="pct"/>
            <w:vAlign w:val="center"/>
          </w:tcPr>
          <w:p w14:paraId="2242913E" w14:textId="77777777" w:rsidR="00030581" w:rsidRDefault="00067329">
            <w:pPr>
              <w:pStyle w:val="afff7"/>
            </w:pPr>
            <w:r>
              <w:rPr>
                <w:rFonts w:hint="eastAsia"/>
              </w:rPr>
              <w:t>球磨</w:t>
            </w:r>
          </w:p>
        </w:tc>
        <w:tc>
          <w:tcPr>
            <w:tcW w:w="636" w:type="pct"/>
            <w:vAlign w:val="center"/>
          </w:tcPr>
          <w:p w14:paraId="6ECACF69" w14:textId="77777777" w:rsidR="00030581" w:rsidRDefault="00067329">
            <w:pPr>
              <w:pStyle w:val="afff7"/>
            </w:pPr>
            <w:r>
              <w:rPr>
                <w:rFonts w:hint="eastAsia"/>
              </w:rPr>
              <w:t>钢铁等金属</w:t>
            </w:r>
          </w:p>
        </w:tc>
        <w:tc>
          <w:tcPr>
            <w:tcW w:w="1067" w:type="pct"/>
            <w:vAlign w:val="center"/>
          </w:tcPr>
          <w:p w14:paraId="7583F1D1" w14:textId="77777777" w:rsidR="00030581" w:rsidRDefault="00067329">
            <w:pPr>
              <w:pStyle w:val="afff7"/>
            </w:pPr>
            <w:r>
              <w:rPr>
                <w:rFonts w:hint="eastAsia"/>
              </w:rPr>
              <w:t>0.893</w:t>
            </w:r>
          </w:p>
        </w:tc>
        <w:tc>
          <w:tcPr>
            <w:tcW w:w="636" w:type="pct"/>
            <w:vAlign w:val="center"/>
          </w:tcPr>
          <w:p w14:paraId="61E0D6BC" w14:textId="77777777" w:rsidR="00030581" w:rsidRDefault="00067329">
            <w:pPr>
              <w:pStyle w:val="afff7"/>
            </w:pPr>
            <w:r>
              <w:rPr>
                <w:rFonts w:hint="eastAsia"/>
              </w:rPr>
              <w:t>一般固废暂存区</w:t>
            </w:r>
          </w:p>
        </w:tc>
        <w:tc>
          <w:tcPr>
            <w:tcW w:w="653" w:type="pct"/>
            <w:vAlign w:val="center"/>
          </w:tcPr>
          <w:p w14:paraId="099AD539" w14:textId="77777777" w:rsidR="00030581" w:rsidRDefault="00067329">
            <w:pPr>
              <w:pStyle w:val="afff7"/>
            </w:pPr>
            <w:r>
              <w:rPr>
                <w:rFonts w:hint="eastAsia"/>
              </w:rPr>
              <w:t>外售综合利用</w:t>
            </w:r>
          </w:p>
        </w:tc>
      </w:tr>
      <w:tr w:rsidR="00030581" w14:paraId="4418FABE" w14:textId="77777777">
        <w:trPr>
          <w:trHeight w:val="185"/>
          <w:jc w:val="center"/>
        </w:trPr>
        <w:tc>
          <w:tcPr>
            <w:tcW w:w="634" w:type="pct"/>
            <w:vAlign w:val="center"/>
          </w:tcPr>
          <w:p w14:paraId="5EF9B26D" w14:textId="77777777" w:rsidR="00030581" w:rsidRDefault="00067329">
            <w:pPr>
              <w:pStyle w:val="afff7"/>
            </w:pPr>
            <w:r>
              <w:rPr>
                <w:rFonts w:hint="eastAsia"/>
              </w:rPr>
              <w:t>废滤布</w:t>
            </w:r>
          </w:p>
        </w:tc>
        <w:tc>
          <w:tcPr>
            <w:tcW w:w="734" w:type="pct"/>
            <w:vAlign w:val="center"/>
          </w:tcPr>
          <w:p w14:paraId="2C3ED684" w14:textId="77777777" w:rsidR="00030581" w:rsidRDefault="00067329">
            <w:pPr>
              <w:pStyle w:val="afff7"/>
            </w:pPr>
            <w:r>
              <w:rPr>
                <w:rFonts w:hint="eastAsia"/>
              </w:rPr>
              <w:t>SW59/900-099-S59</w:t>
            </w:r>
          </w:p>
        </w:tc>
        <w:tc>
          <w:tcPr>
            <w:tcW w:w="636" w:type="pct"/>
            <w:vAlign w:val="center"/>
          </w:tcPr>
          <w:p w14:paraId="01B85468" w14:textId="77777777" w:rsidR="00030581" w:rsidRDefault="00067329">
            <w:pPr>
              <w:pStyle w:val="afff7"/>
            </w:pPr>
            <w:r>
              <w:rPr>
                <w:rFonts w:hint="eastAsia"/>
              </w:rPr>
              <w:t>压滤</w:t>
            </w:r>
          </w:p>
        </w:tc>
        <w:tc>
          <w:tcPr>
            <w:tcW w:w="636" w:type="pct"/>
            <w:vAlign w:val="center"/>
          </w:tcPr>
          <w:p w14:paraId="178AD414" w14:textId="77777777" w:rsidR="00030581" w:rsidRDefault="00067329">
            <w:pPr>
              <w:pStyle w:val="afff7"/>
            </w:pPr>
            <w:r>
              <w:rPr>
                <w:rFonts w:hint="eastAsia"/>
              </w:rPr>
              <w:t>钢铁等金属</w:t>
            </w:r>
          </w:p>
        </w:tc>
        <w:tc>
          <w:tcPr>
            <w:tcW w:w="1067" w:type="pct"/>
            <w:vAlign w:val="center"/>
          </w:tcPr>
          <w:p w14:paraId="43F6C2E2" w14:textId="77777777" w:rsidR="00030581" w:rsidRDefault="00067329">
            <w:pPr>
              <w:pStyle w:val="afff7"/>
            </w:pPr>
            <w:r>
              <w:rPr>
                <w:rFonts w:hint="eastAsia"/>
              </w:rPr>
              <w:t>500m</w:t>
            </w:r>
            <w:r>
              <w:rPr>
                <w:rFonts w:hint="eastAsia"/>
                <w:vertAlign w:val="superscript"/>
              </w:rPr>
              <w:t>2</w:t>
            </w:r>
          </w:p>
        </w:tc>
        <w:tc>
          <w:tcPr>
            <w:tcW w:w="636" w:type="pct"/>
            <w:vAlign w:val="center"/>
          </w:tcPr>
          <w:p w14:paraId="6C9F2ABF" w14:textId="77777777" w:rsidR="00030581" w:rsidRDefault="00067329">
            <w:pPr>
              <w:pStyle w:val="afff7"/>
            </w:pPr>
            <w:r>
              <w:rPr>
                <w:rFonts w:hint="eastAsia"/>
              </w:rPr>
              <w:t>一般固废暂存区</w:t>
            </w:r>
          </w:p>
        </w:tc>
        <w:tc>
          <w:tcPr>
            <w:tcW w:w="653" w:type="pct"/>
            <w:vAlign w:val="center"/>
          </w:tcPr>
          <w:p w14:paraId="3137C8A4" w14:textId="77777777" w:rsidR="00030581" w:rsidRDefault="00067329">
            <w:pPr>
              <w:pStyle w:val="afff7"/>
            </w:pPr>
            <w:r>
              <w:rPr>
                <w:rFonts w:hint="eastAsia"/>
              </w:rPr>
              <w:t>外售综合利用</w:t>
            </w:r>
          </w:p>
        </w:tc>
      </w:tr>
      <w:tr w:rsidR="00030581" w14:paraId="71E6F4B0" w14:textId="77777777">
        <w:trPr>
          <w:trHeight w:val="185"/>
          <w:jc w:val="center"/>
        </w:trPr>
        <w:tc>
          <w:tcPr>
            <w:tcW w:w="634" w:type="pct"/>
            <w:vAlign w:val="center"/>
          </w:tcPr>
          <w:p w14:paraId="0D582996" w14:textId="77777777" w:rsidR="00030581" w:rsidRDefault="00067329">
            <w:pPr>
              <w:pStyle w:val="afff7"/>
            </w:pPr>
            <w:r>
              <w:rPr>
                <w:rFonts w:hint="eastAsia"/>
              </w:rPr>
              <w:t>布袋除尘器收尘</w:t>
            </w:r>
          </w:p>
        </w:tc>
        <w:tc>
          <w:tcPr>
            <w:tcW w:w="1220" w:type="dxa"/>
            <w:vAlign w:val="center"/>
          </w:tcPr>
          <w:p w14:paraId="0A401BD0" w14:textId="77777777" w:rsidR="00030581" w:rsidRDefault="00067329">
            <w:pPr>
              <w:pStyle w:val="afff7"/>
            </w:pPr>
            <w:r>
              <w:rPr>
                <w:rFonts w:hint="eastAsia"/>
              </w:rPr>
              <w:t>SW59/900-099-S59</w:t>
            </w:r>
          </w:p>
        </w:tc>
        <w:tc>
          <w:tcPr>
            <w:tcW w:w="1057" w:type="dxa"/>
            <w:vAlign w:val="center"/>
          </w:tcPr>
          <w:p w14:paraId="5877B681" w14:textId="77777777" w:rsidR="00030581" w:rsidRDefault="00067329">
            <w:pPr>
              <w:pStyle w:val="afff7"/>
            </w:pPr>
            <w:r>
              <w:rPr>
                <w:rFonts w:hint="eastAsia"/>
              </w:rPr>
              <w:t>废气处理</w:t>
            </w:r>
          </w:p>
        </w:tc>
        <w:tc>
          <w:tcPr>
            <w:tcW w:w="1057" w:type="dxa"/>
            <w:vAlign w:val="center"/>
          </w:tcPr>
          <w:p w14:paraId="03A158B2" w14:textId="77777777" w:rsidR="00030581" w:rsidRDefault="00067329">
            <w:pPr>
              <w:pStyle w:val="afff7"/>
            </w:pPr>
            <w:r>
              <w:rPr>
                <w:rFonts w:hint="eastAsia"/>
              </w:rPr>
              <w:t>铁矿粉</w:t>
            </w:r>
          </w:p>
        </w:tc>
        <w:tc>
          <w:tcPr>
            <w:tcW w:w="1773" w:type="dxa"/>
            <w:vAlign w:val="center"/>
          </w:tcPr>
          <w:p w14:paraId="5FD4525E" w14:textId="77777777" w:rsidR="00030581" w:rsidRDefault="00067329">
            <w:pPr>
              <w:pStyle w:val="afff7"/>
            </w:pPr>
            <w:r>
              <w:rPr>
                <w:rFonts w:hint="eastAsia"/>
              </w:rPr>
              <w:t>41.996</w:t>
            </w:r>
          </w:p>
        </w:tc>
        <w:tc>
          <w:tcPr>
            <w:tcW w:w="1057" w:type="dxa"/>
            <w:vAlign w:val="center"/>
          </w:tcPr>
          <w:p w14:paraId="6F68D8B5" w14:textId="77777777" w:rsidR="00030581" w:rsidRDefault="00067329">
            <w:pPr>
              <w:pStyle w:val="afff7"/>
            </w:pPr>
            <w:r>
              <w:rPr>
                <w:rFonts w:hint="eastAsia"/>
              </w:rPr>
              <w:t>一般固废暂存区</w:t>
            </w:r>
          </w:p>
        </w:tc>
        <w:tc>
          <w:tcPr>
            <w:tcW w:w="1092" w:type="dxa"/>
            <w:vAlign w:val="center"/>
          </w:tcPr>
          <w:p w14:paraId="244E7B8F" w14:textId="77777777" w:rsidR="00030581" w:rsidRDefault="00067329">
            <w:pPr>
              <w:pStyle w:val="afff7"/>
            </w:pPr>
            <w:r>
              <w:rPr>
                <w:rFonts w:hint="eastAsia"/>
              </w:rPr>
              <w:t>回用于生产</w:t>
            </w:r>
          </w:p>
        </w:tc>
      </w:tr>
      <w:tr w:rsidR="00030581" w14:paraId="7EC0C76E" w14:textId="77777777">
        <w:trPr>
          <w:trHeight w:val="185"/>
          <w:jc w:val="center"/>
        </w:trPr>
        <w:tc>
          <w:tcPr>
            <w:tcW w:w="634" w:type="pct"/>
            <w:vAlign w:val="center"/>
          </w:tcPr>
          <w:p w14:paraId="4445F8AD" w14:textId="77777777" w:rsidR="00030581" w:rsidRDefault="00067329">
            <w:pPr>
              <w:pStyle w:val="afff7"/>
            </w:pPr>
            <w:r>
              <w:rPr>
                <w:rFonts w:hint="eastAsia"/>
              </w:rPr>
              <w:t>废布袋</w:t>
            </w:r>
          </w:p>
        </w:tc>
        <w:tc>
          <w:tcPr>
            <w:tcW w:w="1220" w:type="dxa"/>
            <w:vAlign w:val="center"/>
          </w:tcPr>
          <w:p w14:paraId="4B61DEB0" w14:textId="77777777" w:rsidR="00030581" w:rsidRDefault="00067329">
            <w:pPr>
              <w:pStyle w:val="afff7"/>
            </w:pPr>
            <w:r>
              <w:rPr>
                <w:rFonts w:hint="eastAsia"/>
              </w:rPr>
              <w:t>SW59/900-099-S59</w:t>
            </w:r>
          </w:p>
        </w:tc>
        <w:tc>
          <w:tcPr>
            <w:tcW w:w="1057" w:type="dxa"/>
            <w:vAlign w:val="center"/>
          </w:tcPr>
          <w:p w14:paraId="04A8D79D" w14:textId="77777777" w:rsidR="00030581" w:rsidRDefault="00067329">
            <w:pPr>
              <w:pStyle w:val="afff7"/>
            </w:pPr>
            <w:r>
              <w:rPr>
                <w:rFonts w:hint="eastAsia"/>
              </w:rPr>
              <w:t>废气处理</w:t>
            </w:r>
          </w:p>
        </w:tc>
        <w:tc>
          <w:tcPr>
            <w:tcW w:w="1057" w:type="dxa"/>
            <w:vAlign w:val="center"/>
          </w:tcPr>
          <w:p w14:paraId="5C64550F" w14:textId="77777777" w:rsidR="00030581" w:rsidRDefault="00067329">
            <w:pPr>
              <w:pStyle w:val="afff7"/>
            </w:pPr>
            <w:r>
              <w:rPr>
                <w:rFonts w:hint="eastAsia"/>
              </w:rPr>
              <w:t>纤维布</w:t>
            </w:r>
          </w:p>
        </w:tc>
        <w:tc>
          <w:tcPr>
            <w:tcW w:w="1773" w:type="dxa"/>
            <w:vAlign w:val="center"/>
          </w:tcPr>
          <w:p w14:paraId="1020150A" w14:textId="77777777" w:rsidR="00030581" w:rsidRDefault="00067329">
            <w:pPr>
              <w:pStyle w:val="afff7"/>
            </w:pPr>
            <w:r>
              <w:rPr>
                <w:rFonts w:hint="eastAsia"/>
              </w:rPr>
              <w:t>0.</w:t>
            </w:r>
            <w:r>
              <w:rPr>
                <w:rFonts w:hint="eastAsia"/>
              </w:rPr>
              <w:t>8</w:t>
            </w:r>
          </w:p>
        </w:tc>
        <w:tc>
          <w:tcPr>
            <w:tcW w:w="1057" w:type="dxa"/>
            <w:vAlign w:val="center"/>
          </w:tcPr>
          <w:p w14:paraId="39D3EC63" w14:textId="77777777" w:rsidR="00030581" w:rsidRDefault="00067329">
            <w:pPr>
              <w:pStyle w:val="afff7"/>
            </w:pPr>
            <w:r>
              <w:rPr>
                <w:rFonts w:hint="eastAsia"/>
              </w:rPr>
              <w:t>一般固废暂存区</w:t>
            </w:r>
          </w:p>
        </w:tc>
        <w:tc>
          <w:tcPr>
            <w:tcW w:w="1092" w:type="dxa"/>
            <w:vAlign w:val="center"/>
          </w:tcPr>
          <w:p w14:paraId="12205DF2" w14:textId="77777777" w:rsidR="00030581" w:rsidRDefault="00067329">
            <w:pPr>
              <w:pStyle w:val="afff7"/>
            </w:pPr>
            <w:r>
              <w:rPr>
                <w:rFonts w:hint="eastAsia"/>
              </w:rPr>
              <w:t>厂家回收处置</w:t>
            </w:r>
          </w:p>
        </w:tc>
      </w:tr>
      <w:tr w:rsidR="00030581" w14:paraId="38788FDA" w14:textId="77777777">
        <w:trPr>
          <w:trHeight w:val="185"/>
          <w:jc w:val="center"/>
        </w:trPr>
        <w:tc>
          <w:tcPr>
            <w:tcW w:w="634" w:type="pct"/>
            <w:vAlign w:val="center"/>
          </w:tcPr>
          <w:p w14:paraId="44AFC1D8" w14:textId="77777777" w:rsidR="00030581" w:rsidRDefault="00067329">
            <w:pPr>
              <w:pStyle w:val="afff7"/>
            </w:pPr>
            <w:r>
              <w:rPr>
                <w:rFonts w:hint="eastAsia"/>
              </w:rPr>
              <w:t>沉渣</w:t>
            </w:r>
          </w:p>
        </w:tc>
        <w:tc>
          <w:tcPr>
            <w:tcW w:w="734" w:type="pct"/>
            <w:vAlign w:val="center"/>
          </w:tcPr>
          <w:p w14:paraId="25AC511D" w14:textId="77777777" w:rsidR="00030581" w:rsidRDefault="00067329">
            <w:pPr>
              <w:pStyle w:val="afff7"/>
            </w:pPr>
            <w:r>
              <w:rPr>
                <w:rFonts w:hint="eastAsia"/>
              </w:rPr>
              <w:t>SW59/900-099-S59</w:t>
            </w:r>
          </w:p>
        </w:tc>
        <w:tc>
          <w:tcPr>
            <w:tcW w:w="636" w:type="pct"/>
            <w:vAlign w:val="center"/>
          </w:tcPr>
          <w:p w14:paraId="5EB0909D" w14:textId="77777777" w:rsidR="00030581" w:rsidRDefault="00067329">
            <w:pPr>
              <w:pStyle w:val="afff7"/>
            </w:pPr>
            <w:r>
              <w:rPr>
                <w:rFonts w:hint="eastAsia"/>
              </w:rPr>
              <w:t>初期雨水收集池</w:t>
            </w:r>
          </w:p>
        </w:tc>
        <w:tc>
          <w:tcPr>
            <w:tcW w:w="636" w:type="pct"/>
            <w:vAlign w:val="center"/>
          </w:tcPr>
          <w:p w14:paraId="36A8B106" w14:textId="77777777" w:rsidR="00030581" w:rsidRDefault="00067329">
            <w:pPr>
              <w:pStyle w:val="afff7"/>
            </w:pPr>
            <w:r>
              <w:rPr>
                <w:rFonts w:hint="eastAsia"/>
              </w:rPr>
              <w:t>泥、砂</w:t>
            </w:r>
          </w:p>
        </w:tc>
        <w:tc>
          <w:tcPr>
            <w:tcW w:w="1067" w:type="pct"/>
            <w:vAlign w:val="center"/>
          </w:tcPr>
          <w:p w14:paraId="009C12CB" w14:textId="77777777" w:rsidR="00030581" w:rsidRDefault="00067329">
            <w:pPr>
              <w:pStyle w:val="afff7"/>
            </w:pPr>
            <w:r>
              <w:rPr>
                <w:rFonts w:hint="eastAsia"/>
              </w:rPr>
              <w:t>0.015</w:t>
            </w:r>
          </w:p>
        </w:tc>
        <w:tc>
          <w:tcPr>
            <w:tcW w:w="636" w:type="pct"/>
            <w:vAlign w:val="center"/>
          </w:tcPr>
          <w:p w14:paraId="7E89A087" w14:textId="77777777" w:rsidR="00030581" w:rsidRDefault="00067329">
            <w:pPr>
              <w:pStyle w:val="afff7"/>
            </w:pPr>
            <w:r>
              <w:rPr>
                <w:rFonts w:hint="eastAsia"/>
              </w:rPr>
              <w:t>一般固废暂存区</w:t>
            </w:r>
          </w:p>
        </w:tc>
        <w:tc>
          <w:tcPr>
            <w:tcW w:w="653" w:type="pct"/>
            <w:vAlign w:val="center"/>
          </w:tcPr>
          <w:p w14:paraId="00E05063" w14:textId="77777777" w:rsidR="00030581" w:rsidRDefault="00067329">
            <w:pPr>
              <w:pStyle w:val="afff7"/>
            </w:pPr>
            <w:r>
              <w:rPr>
                <w:rFonts w:hint="eastAsia"/>
              </w:rPr>
              <w:t>外售综合利用</w:t>
            </w:r>
          </w:p>
        </w:tc>
      </w:tr>
      <w:tr w:rsidR="00030581" w14:paraId="42E78D0E" w14:textId="77777777">
        <w:trPr>
          <w:trHeight w:val="185"/>
          <w:jc w:val="center"/>
        </w:trPr>
        <w:tc>
          <w:tcPr>
            <w:tcW w:w="5000" w:type="pct"/>
            <w:gridSpan w:val="7"/>
            <w:vAlign w:val="center"/>
          </w:tcPr>
          <w:p w14:paraId="04336648" w14:textId="77777777" w:rsidR="00030581" w:rsidRDefault="00067329">
            <w:pPr>
              <w:pStyle w:val="afff7"/>
            </w:pPr>
            <w:r>
              <w:rPr>
                <w:rFonts w:hint="eastAsia"/>
              </w:rPr>
              <w:t>三、危险废物</w:t>
            </w:r>
          </w:p>
        </w:tc>
      </w:tr>
      <w:tr w:rsidR="00030581" w14:paraId="5E49F3DF" w14:textId="77777777">
        <w:trPr>
          <w:trHeight w:val="185"/>
          <w:jc w:val="center"/>
        </w:trPr>
        <w:tc>
          <w:tcPr>
            <w:tcW w:w="634" w:type="pct"/>
            <w:vAlign w:val="center"/>
          </w:tcPr>
          <w:p w14:paraId="481B3511" w14:textId="77777777" w:rsidR="00030581" w:rsidRDefault="00067329">
            <w:pPr>
              <w:pStyle w:val="afff7"/>
            </w:pPr>
            <w:r>
              <w:rPr>
                <w:rFonts w:hint="eastAsia"/>
              </w:rPr>
              <w:t>废润滑油</w:t>
            </w:r>
          </w:p>
        </w:tc>
        <w:tc>
          <w:tcPr>
            <w:tcW w:w="734" w:type="pct"/>
            <w:vAlign w:val="center"/>
          </w:tcPr>
          <w:p w14:paraId="56CFA4FE" w14:textId="77777777" w:rsidR="00030581" w:rsidRDefault="00067329">
            <w:pPr>
              <w:pStyle w:val="afff7"/>
            </w:pPr>
            <w:r>
              <w:rPr>
                <w:rFonts w:hint="eastAsia"/>
              </w:rPr>
              <w:t>HW08/900-217-08</w:t>
            </w:r>
          </w:p>
        </w:tc>
        <w:tc>
          <w:tcPr>
            <w:tcW w:w="636" w:type="pct"/>
            <w:vAlign w:val="center"/>
          </w:tcPr>
          <w:p w14:paraId="76F9799D" w14:textId="77777777" w:rsidR="00030581" w:rsidRDefault="00067329">
            <w:pPr>
              <w:pStyle w:val="afff7"/>
            </w:pPr>
            <w:r>
              <w:rPr>
                <w:rFonts w:hint="eastAsia"/>
              </w:rPr>
              <w:t>设备维修保养</w:t>
            </w:r>
          </w:p>
        </w:tc>
        <w:tc>
          <w:tcPr>
            <w:tcW w:w="636" w:type="pct"/>
            <w:vAlign w:val="center"/>
          </w:tcPr>
          <w:p w14:paraId="5BBB77F7" w14:textId="77777777" w:rsidR="00030581" w:rsidRDefault="00067329">
            <w:pPr>
              <w:pStyle w:val="afff7"/>
            </w:pPr>
            <w:r>
              <w:rPr>
                <w:rFonts w:hint="eastAsia"/>
              </w:rPr>
              <w:t>油类物质</w:t>
            </w:r>
          </w:p>
        </w:tc>
        <w:tc>
          <w:tcPr>
            <w:tcW w:w="1067" w:type="pct"/>
            <w:vAlign w:val="center"/>
          </w:tcPr>
          <w:p w14:paraId="41F6295B" w14:textId="77777777" w:rsidR="00030581" w:rsidRDefault="00067329">
            <w:pPr>
              <w:pStyle w:val="afff7"/>
            </w:pPr>
            <w:r>
              <w:rPr>
                <w:rFonts w:hint="eastAsia"/>
              </w:rPr>
              <w:t>0.2</w:t>
            </w:r>
          </w:p>
        </w:tc>
        <w:tc>
          <w:tcPr>
            <w:tcW w:w="636" w:type="pct"/>
            <w:vAlign w:val="center"/>
          </w:tcPr>
          <w:p w14:paraId="1B9D4DBF" w14:textId="77777777" w:rsidR="00030581" w:rsidRDefault="00067329">
            <w:pPr>
              <w:pStyle w:val="afff7"/>
            </w:pPr>
            <w:r>
              <w:rPr>
                <w:rFonts w:hint="eastAsia"/>
              </w:rPr>
              <w:t>危废贮存点</w:t>
            </w:r>
          </w:p>
        </w:tc>
        <w:tc>
          <w:tcPr>
            <w:tcW w:w="653" w:type="pct"/>
            <w:vAlign w:val="center"/>
          </w:tcPr>
          <w:p w14:paraId="7CBC4903" w14:textId="77777777" w:rsidR="00030581" w:rsidRDefault="00067329">
            <w:pPr>
              <w:pStyle w:val="afff7"/>
            </w:pPr>
            <w:r>
              <w:rPr>
                <w:rFonts w:hint="eastAsia"/>
              </w:rPr>
              <w:t>有资质单位处置</w:t>
            </w:r>
          </w:p>
        </w:tc>
      </w:tr>
      <w:tr w:rsidR="00030581" w14:paraId="6DB93D85" w14:textId="77777777">
        <w:trPr>
          <w:trHeight w:val="185"/>
          <w:jc w:val="center"/>
        </w:trPr>
        <w:tc>
          <w:tcPr>
            <w:tcW w:w="634" w:type="pct"/>
            <w:vAlign w:val="center"/>
          </w:tcPr>
          <w:p w14:paraId="561D8E8C" w14:textId="77777777" w:rsidR="00030581" w:rsidRDefault="00067329">
            <w:pPr>
              <w:pStyle w:val="afff7"/>
            </w:pPr>
            <w:r>
              <w:rPr>
                <w:rFonts w:hint="eastAsia"/>
              </w:rPr>
              <w:t>废含油抹布及手套</w:t>
            </w:r>
          </w:p>
        </w:tc>
        <w:tc>
          <w:tcPr>
            <w:tcW w:w="734" w:type="pct"/>
            <w:vAlign w:val="center"/>
          </w:tcPr>
          <w:p w14:paraId="46F27736" w14:textId="77777777" w:rsidR="00030581" w:rsidRDefault="00067329">
            <w:pPr>
              <w:pStyle w:val="afff7"/>
            </w:pPr>
            <w:r>
              <w:rPr>
                <w:rFonts w:hint="eastAsia"/>
              </w:rPr>
              <w:t>HW49/900-041-49</w:t>
            </w:r>
          </w:p>
        </w:tc>
        <w:tc>
          <w:tcPr>
            <w:tcW w:w="1057" w:type="dxa"/>
            <w:vAlign w:val="center"/>
          </w:tcPr>
          <w:p w14:paraId="5ED4311A" w14:textId="77777777" w:rsidR="00030581" w:rsidRDefault="00067329">
            <w:pPr>
              <w:pStyle w:val="afff7"/>
            </w:pPr>
            <w:r>
              <w:rPr>
                <w:rFonts w:hint="eastAsia"/>
              </w:rPr>
              <w:t>设备维修保养</w:t>
            </w:r>
          </w:p>
        </w:tc>
        <w:tc>
          <w:tcPr>
            <w:tcW w:w="1057" w:type="dxa"/>
            <w:vAlign w:val="center"/>
          </w:tcPr>
          <w:p w14:paraId="0D6C8E29" w14:textId="77777777" w:rsidR="00030581" w:rsidRDefault="00067329">
            <w:pPr>
              <w:pStyle w:val="afff7"/>
            </w:pPr>
            <w:r>
              <w:rPr>
                <w:rFonts w:hint="eastAsia"/>
              </w:rPr>
              <w:t>含油物质</w:t>
            </w:r>
          </w:p>
        </w:tc>
        <w:tc>
          <w:tcPr>
            <w:tcW w:w="1067" w:type="pct"/>
            <w:vAlign w:val="center"/>
          </w:tcPr>
          <w:p w14:paraId="18967AF6" w14:textId="77777777" w:rsidR="00030581" w:rsidRDefault="00067329">
            <w:pPr>
              <w:pStyle w:val="afff7"/>
            </w:pPr>
            <w:r>
              <w:rPr>
                <w:rFonts w:hint="eastAsia"/>
              </w:rPr>
              <w:t>0.01</w:t>
            </w:r>
          </w:p>
        </w:tc>
        <w:tc>
          <w:tcPr>
            <w:tcW w:w="1057" w:type="dxa"/>
            <w:vAlign w:val="center"/>
          </w:tcPr>
          <w:p w14:paraId="5FF7EE75" w14:textId="77777777" w:rsidR="00030581" w:rsidRDefault="00067329">
            <w:pPr>
              <w:pStyle w:val="afff7"/>
            </w:pPr>
            <w:r>
              <w:rPr>
                <w:rFonts w:hint="eastAsia"/>
              </w:rPr>
              <w:t>危废贮存点</w:t>
            </w:r>
          </w:p>
        </w:tc>
        <w:tc>
          <w:tcPr>
            <w:tcW w:w="1092" w:type="dxa"/>
            <w:vAlign w:val="center"/>
          </w:tcPr>
          <w:p w14:paraId="4583D618" w14:textId="77777777" w:rsidR="00030581" w:rsidRDefault="00067329">
            <w:pPr>
              <w:pStyle w:val="afff7"/>
            </w:pPr>
            <w:r>
              <w:rPr>
                <w:rFonts w:hint="eastAsia"/>
              </w:rPr>
              <w:t>有资质单位处置</w:t>
            </w:r>
          </w:p>
        </w:tc>
      </w:tr>
      <w:tr w:rsidR="00030581" w14:paraId="1D744472" w14:textId="77777777">
        <w:trPr>
          <w:trHeight w:val="185"/>
          <w:jc w:val="center"/>
        </w:trPr>
        <w:tc>
          <w:tcPr>
            <w:tcW w:w="634" w:type="pct"/>
            <w:vAlign w:val="center"/>
          </w:tcPr>
          <w:p w14:paraId="7679F93F" w14:textId="77777777" w:rsidR="00030581" w:rsidRDefault="00067329">
            <w:pPr>
              <w:pStyle w:val="afff7"/>
            </w:pPr>
            <w:r>
              <w:rPr>
                <w:rFonts w:hint="eastAsia"/>
              </w:rPr>
              <w:t>废油桶</w:t>
            </w:r>
          </w:p>
        </w:tc>
        <w:tc>
          <w:tcPr>
            <w:tcW w:w="734" w:type="pct"/>
            <w:vAlign w:val="center"/>
          </w:tcPr>
          <w:p w14:paraId="405BCF50" w14:textId="77777777" w:rsidR="00030581" w:rsidRDefault="00067329">
            <w:pPr>
              <w:pStyle w:val="afff7"/>
            </w:pPr>
            <w:r>
              <w:rPr>
                <w:rFonts w:hint="eastAsia"/>
              </w:rPr>
              <w:t>HW08/900-249-08</w:t>
            </w:r>
          </w:p>
        </w:tc>
        <w:tc>
          <w:tcPr>
            <w:tcW w:w="636" w:type="pct"/>
            <w:vAlign w:val="center"/>
          </w:tcPr>
          <w:p w14:paraId="1D2CF96B" w14:textId="77777777" w:rsidR="00030581" w:rsidRDefault="00067329">
            <w:pPr>
              <w:pStyle w:val="afff7"/>
            </w:pPr>
            <w:r>
              <w:rPr>
                <w:rFonts w:hint="eastAsia"/>
              </w:rPr>
              <w:t>设备维修保养</w:t>
            </w:r>
          </w:p>
        </w:tc>
        <w:tc>
          <w:tcPr>
            <w:tcW w:w="636" w:type="pct"/>
            <w:vAlign w:val="center"/>
          </w:tcPr>
          <w:p w14:paraId="6169510A" w14:textId="77777777" w:rsidR="00030581" w:rsidRDefault="00067329">
            <w:pPr>
              <w:pStyle w:val="afff7"/>
            </w:pPr>
            <w:r>
              <w:rPr>
                <w:rFonts w:hint="eastAsia"/>
              </w:rPr>
              <w:t>含油物质</w:t>
            </w:r>
          </w:p>
        </w:tc>
        <w:tc>
          <w:tcPr>
            <w:tcW w:w="1067" w:type="pct"/>
            <w:vAlign w:val="center"/>
          </w:tcPr>
          <w:p w14:paraId="2056DE4D" w14:textId="77777777" w:rsidR="00030581" w:rsidRDefault="00067329">
            <w:pPr>
              <w:pStyle w:val="afff7"/>
            </w:pPr>
            <w:r>
              <w:rPr>
                <w:rFonts w:hint="eastAsia"/>
              </w:rPr>
              <w:t>0.02</w:t>
            </w:r>
          </w:p>
        </w:tc>
        <w:tc>
          <w:tcPr>
            <w:tcW w:w="636" w:type="pct"/>
            <w:vAlign w:val="center"/>
          </w:tcPr>
          <w:p w14:paraId="3F9AF881" w14:textId="77777777" w:rsidR="00030581" w:rsidRDefault="00067329">
            <w:pPr>
              <w:pStyle w:val="afff7"/>
            </w:pPr>
            <w:r>
              <w:rPr>
                <w:rFonts w:hint="eastAsia"/>
              </w:rPr>
              <w:t>危废贮存点</w:t>
            </w:r>
          </w:p>
        </w:tc>
        <w:tc>
          <w:tcPr>
            <w:tcW w:w="653" w:type="pct"/>
            <w:vAlign w:val="center"/>
          </w:tcPr>
          <w:p w14:paraId="373C401C" w14:textId="77777777" w:rsidR="00030581" w:rsidRDefault="00067329">
            <w:pPr>
              <w:pStyle w:val="afff7"/>
            </w:pPr>
            <w:r>
              <w:rPr>
                <w:rFonts w:hint="eastAsia"/>
              </w:rPr>
              <w:t>有资质单位处置</w:t>
            </w:r>
          </w:p>
        </w:tc>
      </w:tr>
    </w:tbl>
    <w:p w14:paraId="10728DD4" w14:textId="77777777" w:rsidR="00030581" w:rsidRDefault="00067329">
      <w:pPr>
        <w:pStyle w:val="affb"/>
        <w:ind w:firstLine="480"/>
      </w:pPr>
      <w:r>
        <w:rPr>
          <w:rFonts w:hint="eastAsia"/>
        </w:rPr>
        <w:t>由上表可知，项目固废均进行了合理有效处置或综合利用，固体废物的处理、处置方法适当。</w:t>
      </w:r>
    </w:p>
    <w:p w14:paraId="15B7AB46" w14:textId="77777777" w:rsidR="00030581" w:rsidRDefault="00067329">
      <w:pPr>
        <w:pStyle w:val="4"/>
        <w:rPr>
          <w:snapToGrid w:val="0"/>
          <w:lang w:val="en-US"/>
        </w:rPr>
      </w:pPr>
      <w:r>
        <w:rPr>
          <w:snapToGrid w:val="0"/>
        </w:rPr>
        <w:lastRenderedPageBreak/>
        <w:t>5.2.</w:t>
      </w:r>
      <w:r>
        <w:rPr>
          <w:rFonts w:hint="eastAsia"/>
          <w:snapToGrid w:val="0"/>
          <w:lang w:val="en-US"/>
        </w:rPr>
        <w:t>5.2</w:t>
      </w:r>
      <w:r>
        <w:rPr>
          <w:rFonts w:hint="eastAsia"/>
          <w:snapToGrid w:val="0"/>
          <w:lang w:val="en-US"/>
        </w:rPr>
        <w:t>固体废物贮存场所环境影响分析</w:t>
      </w:r>
    </w:p>
    <w:p w14:paraId="42326B2E" w14:textId="77777777" w:rsidR="00030581" w:rsidRDefault="00067329">
      <w:pPr>
        <w:pStyle w:val="affb"/>
        <w:ind w:firstLine="480"/>
      </w:pPr>
      <w:r>
        <w:rPr>
          <w:rFonts w:hint="eastAsia"/>
        </w:rPr>
        <w:t>固体废物对环境的影响主要表现在厂内转移、贮存过程中，本次分别对一般固体废物、危险废物进行分析。</w:t>
      </w:r>
    </w:p>
    <w:p w14:paraId="234699E1" w14:textId="77777777" w:rsidR="00030581" w:rsidRDefault="00067329">
      <w:pPr>
        <w:pStyle w:val="affb"/>
        <w:ind w:firstLine="480"/>
      </w:pPr>
      <w:r>
        <w:rPr>
          <w:rFonts w:hint="eastAsia"/>
        </w:rPr>
        <w:t>1</w:t>
      </w:r>
      <w:r>
        <w:rPr>
          <w:rFonts w:hint="eastAsia"/>
        </w:rPr>
        <w:t>、一般工业固废</w:t>
      </w:r>
    </w:p>
    <w:p w14:paraId="668A223B" w14:textId="77777777" w:rsidR="00030581" w:rsidRDefault="00067329">
      <w:pPr>
        <w:pStyle w:val="affb"/>
        <w:ind w:firstLine="480"/>
      </w:pPr>
      <w:r>
        <w:rPr>
          <w:rFonts w:hint="eastAsia"/>
        </w:rPr>
        <w:t>本项目一般工业固废主要为废筛网、废包装材料、废衬板、废钢砂、废滤布、尾矿、沉渣。废筛网、废包装材料、废衬板、废钢砂、沉渣暂存于一般固废暂存间，集中收集，外售综合利用；布袋除尘器收尘回用于生产；废布袋由厂家回收处置；</w:t>
      </w:r>
      <w:r>
        <w:rPr>
          <w:rFonts w:hint="eastAsia"/>
          <w:szCs w:val="24"/>
        </w:rPr>
        <w:t>更换出的废滤布不在厂区内暂存，直接由厂家回收处理</w:t>
      </w:r>
      <w:r>
        <w:rPr>
          <w:rFonts w:hint="eastAsia"/>
          <w:szCs w:val="24"/>
        </w:rPr>
        <w:t>；</w:t>
      </w:r>
      <w:r>
        <w:rPr>
          <w:rFonts w:hint="eastAsia"/>
        </w:rPr>
        <w:t>尾矿在</w:t>
      </w:r>
      <w:r>
        <w:rPr>
          <w:rFonts w:hint="eastAsia"/>
        </w:rPr>
        <w:t>尾矿堆场收集暂存后，外售</w:t>
      </w:r>
      <w:r>
        <w:rPr>
          <w:rFonts w:hint="eastAsia"/>
        </w:rPr>
        <w:t>鸡西赛龙水泥制造有限公司作为水泥生产原料使用。</w:t>
      </w:r>
    </w:p>
    <w:p w14:paraId="5C5014F0" w14:textId="77777777" w:rsidR="00030581" w:rsidRDefault="00067329">
      <w:pPr>
        <w:pStyle w:val="affb"/>
        <w:spacing w:line="480" w:lineRule="exact"/>
        <w:ind w:firstLine="480"/>
      </w:pPr>
      <w:r>
        <w:rPr>
          <w:rFonts w:hint="eastAsia"/>
        </w:rPr>
        <w:t>根据矿石全成分分分析，原料中不含重金属，且选别过程为磨矿</w:t>
      </w:r>
      <w:r>
        <w:rPr>
          <w:rFonts w:hint="eastAsia"/>
        </w:rPr>
        <w:t>-</w:t>
      </w:r>
      <w:r>
        <w:rPr>
          <w:rFonts w:hint="eastAsia"/>
        </w:rPr>
        <w:t>磁选等物理工艺，没有浮选工艺，不需添加浮选化学药剂，因此尾矿中也不含重金属及化学药剂，不属于危险废物，</w:t>
      </w:r>
      <w:r>
        <w:rPr>
          <w:rFonts w:hint="eastAsia"/>
        </w:rPr>
        <w:t>项目不设尾矿库，尾矿暂存于车间尾矿堆场内</w:t>
      </w:r>
      <w:r>
        <w:rPr>
          <w:rFonts w:hint="eastAsia"/>
        </w:rPr>
        <w:t>，</w:t>
      </w:r>
      <w:r>
        <w:rPr>
          <w:rFonts w:hint="eastAsia"/>
        </w:rPr>
        <w:t>最大储存量为</w:t>
      </w:r>
      <w:r>
        <w:rPr>
          <w:rFonts w:hint="eastAsia"/>
        </w:rPr>
        <w:t>3510t</w:t>
      </w:r>
      <w:r>
        <w:rPr>
          <w:rFonts w:hint="eastAsia"/>
        </w:rPr>
        <w:t>。</w:t>
      </w:r>
    </w:p>
    <w:p w14:paraId="07401D6C" w14:textId="77777777" w:rsidR="00030581" w:rsidRDefault="00067329">
      <w:pPr>
        <w:pStyle w:val="affb"/>
        <w:spacing w:line="480" w:lineRule="exact"/>
        <w:ind w:firstLine="480"/>
      </w:pPr>
      <w:r>
        <w:rPr>
          <w:rFonts w:hint="eastAsia"/>
        </w:rPr>
        <w:t>根据《一般工业固体废物贮存和填埋污染控制标准》（</w:t>
      </w:r>
      <w:r>
        <w:rPr>
          <w:rFonts w:hint="eastAsia"/>
        </w:rPr>
        <w:t>GB18599-2020</w:t>
      </w:r>
      <w:r>
        <w:rPr>
          <w:rFonts w:hint="eastAsia"/>
        </w:rPr>
        <w:t>）相关规定，按照</w:t>
      </w:r>
      <w:r>
        <w:rPr>
          <w:rFonts w:hint="eastAsia"/>
        </w:rPr>
        <w:t>HJ557</w:t>
      </w:r>
      <w:r>
        <w:rPr>
          <w:rFonts w:hint="eastAsia"/>
        </w:rPr>
        <w:t>规定方法获得的浸出液中任何一种特征污染物浓度均未超过</w:t>
      </w:r>
      <w:r>
        <w:rPr>
          <w:rFonts w:hint="eastAsia"/>
        </w:rPr>
        <w:t>GB8978</w:t>
      </w:r>
      <w:r>
        <w:rPr>
          <w:rFonts w:hint="eastAsia"/>
        </w:rPr>
        <w:t>最高允许排放浓度（第二类污染物最高允许排放浓度按照</w:t>
      </w:r>
      <w:r>
        <w:rPr>
          <w:rFonts w:hint="eastAsia"/>
        </w:rPr>
        <w:t>一级标准执行），且</w:t>
      </w:r>
      <w:r>
        <w:rPr>
          <w:rFonts w:hint="eastAsia"/>
        </w:rPr>
        <w:t>pH</w:t>
      </w:r>
      <w:r>
        <w:rPr>
          <w:rFonts w:hint="eastAsia"/>
        </w:rPr>
        <w:t>值在</w:t>
      </w:r>
      <w:r>
        <w:rPr>
          <w:rFonts w:hint="eastAsia"/>
        </w:rPr>
        <w:t>6~9</w:t>
      </w:r>
      <w:r>
        <w:rPr>
          <w:rFonts w:hint="eastAsia"/>
        </w:rPr>
        <w:t>范围之内的为第</w:t>
      </w:r>
      <w:r>
        <w:rPr>
          <w:rFonts w:hint="eastAsia"/>
        </w:rPr>
        <w:t>I</w:t>
      </w:r>
      <w:r>
        <w:rPr>
          <w:rFonts w:hint="eastAsia"/>
        </w:rPr>
        <w:t>类一般工业固体废物；而超过</w:t>
      </w:r>
      <w:r>
        <w:rPr>
          <w:rFonts w:hint="eastAsia"/>
        </w:rPr>
        <w:t>GB8978</w:t>
      </w:r>
      <w:r>
        <w:rPr>
          <w:rFonts w:hint="eastAsia"/>
        </w:rPr>
        <w:t>最高允许排放浓度（第二类污染物最高允许排放浓度按照一级标准执行），或</w:t>
      </w:r>
      <w:r>
        <w:rPr>
          <w:rFonts w:hint="eastAsia"/>
        </w:rPr>
        <w:t>pH</w:t>
      </w:r>
      <w:r>
        <w:rPr>
          <w:rFonts w:hint="eastAsia"/>
        </w:rPr>
        <w:t>值在</w:t>
      </w:r>
      <w:r>
        <w:rPr>
          <w:rFonts w:hint="eastAsia"/>
        </w:rPr>
        <w:t>6~9</w:t>
      </w:r>
      <w:r>
        <w:rPr>
          <w:rFonts w:hint="eastAsia"/>
        </w:rPr>
        <w:t>范围之外的为第</w:t>
      </w:r>
      <w:r>
        <w:rPr>
          <w:rFonts w:hint="eastAsia"/>
        </w:rPr>
        <w:t>II</w:t>
      </w:r>
      <w:r>
        <w:rPr>
          <w:rFonts w:hint="eastAsia"/>
        </w:rPr>
        <w:t>类一般工业固体废物，具体技术要求如下：</w:t>
      </w:r>
    </w:p>
    <w:p w14:paraId="41B570BB" w14:textId="77777777" w:rsidR="00030581" w:rsidRDefault="00067329">
      <w:pPr>
        <w:pStyle w:val="affb"/>
        <w:spacing w:line="480" w:lineRule="exact"/>
        <w:ind w:firstLine="480"/>
      </w:pPr>
      <w:r>
        <w:rPr>
          <w:rFonts w:hint="eastAsia"/>
        </w:rPr>
        <w:t>1</w:t>
      </w:r>
      <w:r>
        <w:rPr>
          <w:rFonts w:hint="eastAsia"/>
        </w:rPr>
        <w:t>）</w:t>
      </w:r>
      <w:r>
        <w:rPr>
          <w:rFonts w:hint="eastAsia"/>
        </w:rPr>
        <w:t>I</w:t>
      </w:r>
      <w:r>
        <w:rPr>
          <w:rFonts w:hint="eastAsia"/>
        </w:rPr>
        <w:t>类场技术要求</w:t>
      </w:r>
    </w:p>
    <w:p w14:paraId="68B28E1F" w14:textId="77777777" w:rsidR="00030581" w:rsidRDefault="00067329">
      <w:pPr>
        <w:pStyle w:val="affb"/>
        <w:spacing w:line="480" w:lineRule="exact"/>
        <w:ind w:firstLine="480"/>
      </w:pPr>
      <w:r>
        <w:rPr>
          <w:rFonts w:hint="eastAsia"/>
        </w:rPr>
        <w:t>a.</w:t>
      </w:r>
      <w:r>
        <w:rPr>
          <w:rFonts w:hint="eastAsia"/>
        </w:rPr>
        <w:t>当天然基础层饱和渗透系数不大于</w:t>
      </w:r>
      <w:r>
        <w:rPr>
          <w:rFonts w:hint="eastAsia"/>
        </w:rPr>
        <w:t>1.0</w:t>
      </w:r>
      <w:r>
        <w:rPr>
          <w:rFonts w:hint="eastAsia"/>
        </w:rPr>
        <w:t>×</w:t>
      </w:r>
      <w:r>
        <w:rPr>
          <w:rFonts w:hint="eastAsia"/>
        </w:rPr>
        <w:t>10</w:t>
      </w:r>
      <w:r>
        <w:rPr>
          <w:rFonts w:hint="eastAsia"/>
          <w:vertAlign w:val="superscript"/>
        </w:rPr>
        <w:t>-5</w:t>
      </w:r>
      <w:r>
        <w:rPr>
          <w:rFonts w:hint="eastAsia"/>
        </w:rPr>
        <w:t>cm/s</w:t>
      </w:r>
      <w:r>
        <w:rPr>
          <w:rFonts w:hint="eastAsia"/>
        </w:rPr>
        <w:t>，且厚度不小于</w:t>
      </w:r>
      <w:r>
        <w:rPr>
          <w:rFonts w:hint="eastAsia"/>
        </w:rPr>
        <w:t>0.75m</w:t>
      </w:r>
      <w:r>
        <w:rPr>
          <w:rFonts w:hint="eastAsia"/>
        </w:rPr>
        <w:t>时，可以采用天然基础层作为防渗衬层。</w:t>
      </w:r>
    </w:p>
    <w:p w14:paraId="25033373" w14:textId="77777777" w:rsidR="00030581" w:rsidRDefault="00067329">
      <w:pPr>
        <w:pStyle w:val="affb"/>
        <w:spacing w:line="480" w:lineRule="exact"/>
        <w:ind w:firstLine="480"/>
      </w:pPr>
      <w:r>
        <w:rPr>
          <w:rFonts w:hint="eastAsia"/>
        </w:rPr>
        <w:t>b.</w:t>
      </w:r>
      <w:r>
        <w:rPr>
          <w:rFonts w:hint="eastAsia"/>
        </w:rPr>
        <w:t>当天然基础层不能满足</w:t>
      </w:r>
      <w:r>
        <w:rPr>
          <w:rFonts w:hint="eastAsia"/>
        </w:rPr>
        <w:t xml:space="preserve">5.2.1 </w:t>
      </w:r>
      <w:r>
        <w:rPr>
          <w:rFonts w:hint="eastAsia"/>
        </w:rPr>
        <w:t>条防渗要求时，可采用改性压实粘土类衬层或</w:t>
      </w:r>
    </w:p>
    <w:p w14:paraId="06D983BE" w14:textId="77777777" w:rsidR="00030581" w:rsidRDefault="00067329">
      <w:pPr>
        <w:pStyle w:val="affb"/>
        <w:spacing w:line="480" w:lineRule="exact"/>
        <w:ind w:firstLine="480"/>
      </w:pPr>
      <w:r>
        <w:rPr>
          <w:rFonts w:hint="eastAsia"/>
        </w:rPr>
        <w:t>具有同等以上隔水效力的其他材料防渗衬层，其防渗性能应至少相当于渗透系</w:t>
      </w:r>
      <w:r>
        <w:rPr>
          <w:rFonts w:hint="eastAsia"/>
        </w:rPr>
        <w:t>数为</w:t>
      </w:r>
      <w:r>
        <w:rPr>
          <w:rFonts w:hint="eastAsia"/>
        </w:rPr>
        <w:t>1.0</w:t>
      </w:r>
      <w:r>
        <w:rPr>
          <w:rFonts w:hint="eastAsia"/>
        </w:rPr>
        <w:t>×</w:t>
      </w:r>
      <w:r>
        <w:rPr>
          <w:rFonts w:hint="eastAsia"/>
        </w:rPr>
        <w:t>10</w:t>
      </w:r>
      <w:r>
        <w:rPr>
          <w:rFonts w:hint="eastAsia"/>
          <w:vertAlign w:val="superscript"/>
        </w:rPr>
        <w:t>-5</w:t>
      </w:r>
      <w:r>
        <w:rPr>
          <w:rFonts w:hint="eastAsia"/>
        </w:rPr>
        <w:t>cm/s</w:t>
      </w:r>
      <w:r>
        <w:rPr>
          <w:rFonts w:hint="eastAsia"/>
        </w:rPr>
        <w:t>且厚度为</w:t>
      </w:r>
      <w:r>
        <w:rPr>
          <w:rFonts w:hint="eastAsia"/>
        </w:rPr>
        <w:t>0.75m</w:t>
      </w:r>
      <w:r>
        <w:rPr>
          <w:rFonts w:hint="eastAsia"/>
        </w:rPr>
        <w:t>的天然基础层。</w:t>
      </w:r>
    </w:p>
    <w:p w14:paraId="619FD601" w14:textId="77777777" w:rsidR="00030581" w:rsidRDefault="00067329">
      <w:pPr>
        <w:pStyle w:val="affb"/>
        <w:spacing w:line="480" w:lineRule="exact"/>
        <w:ind w:firstLine="480"/>
      </w:pPr>
      <w:r>
        <w:rPr>
          <w:rFonts w:hint="eastAsia"/>
        </w:rPr>
        <w:t>2</w:t>
      </w:r>
      <w:r>
        <w:rPr>
          <w:rFonts w:hint="eastAsia"/>
        </w:rPr>
        <w:t>）</w:t>
      </w:r>
      <w:r>
        <w:rPr>
          <w:rFonts w:hint="eastAsia"/>
        </w:rPr>
        <w:t>II</w:t>
      </w:r>
      <w:r>
        <w:rPr>
          <w:rFonts w:hint="eastAsia"/>
        </w:rPr>
        <w:t>类场技术要求</w:t>
      </w:r>
    </w:p>
    <w:p w14:paraId="4BE1D73A" w14:textId="77777777" w:rsidR="00030581" w:rsidRDefault="00067329">
      <w:pPr>
        <w:pStyle w:val="affb"/>
        <w:spacing w:line="480" w:lineRule="exact"/>
        <w:ind w:firstLine="480"/>
      </w:pPr>
      <w:r>
        <w:rPr>
          <w:rFonts w:hint="eastAsia"/>
        </w:rPr>
        <w:lastRenderedPageBreak/>
        <w:t>II</w:t>
      </w:r>
      <w:r>
        <w:rPr>
          <w:rFonts w:hint="eastAsia"/>
        </w:rPr>
        <w:t>类场应采用单人工复合衬层作为防渗衬层，并符合以下技术要求：</w:t>
      </w:r>
    </w:p>
    <w:p w14:paraId="320AB75E" w14:textId="77777777" w:rsidR="00030581" w:rsidRDefault="00067329">
      <w:pPr>
        <w:pStyle w:val="affb"/>
        <w:spacing w:line="480" w:lineRule="exact"/>
        <w:ind w:firstLine="480"/>
      </w:pPr>
      <w:r>
        <w:rPr>
          <w:rFonts w:hint="eastAsia"/>
        </w:rPr>
        <w:t>a.</w:t>
      </w:r>
      <w:r>
        <w:rPr>
          <w:rFonts w:hint="eastAsia"/>
        </w:rPr>
        <w:t>人工合成材料应采用高密度聚乙烯膜，厚度不小于</w:t>
      </w:r>
      <w:r>
        <w:rPr>
          <w:rFonts w:hint="eastAsia"/>
        </w:rPr>
        <w:t>1.5mm</w:t>
      </w:r>
      <w:r>
        <w:rPr>
          <w:rFonts w:hint="eastAsia"/>
        </w:rPr>
        <w:t>，并满足</w:t>
      </w:r>
      <w:r>
        <w:rPr>
          <w:rFonts w:hint="eastAsia"/>
        </w:rPr>
        <w:t>GB/T17643</w:t>
      </w:r>
      <w:r>
        <w:rPr>
          <w:rFonts w:hint="eastAsia"/>
        </w:rPr>
        <w:t>规定的技术指标要求。采用其他人工合成材料的，其防渗性能至少相当于</w:t>
      </w:r>
      <w:r>
        <w:rPr>
          <w:rFonts w:hint="eastAsia"/>
        </w:rPr>
        <w:t>1.5mm</w:t>
      </w:r>
      <w:r>
        <w:rPr>
          <w:rFonts w:hint="eastAsia"/>
        </w:rPr>
        <w:t>高密度聚乙烯膜的防渗性能。</w:t>
      </w:r>
    </w:p>
    <w:p w14:paraId="60296F2F" w14:textId="77777777" w:rsidR="00030581" w:rsidRDefault="00067329">
      <w:pPr>
        <w:pStyle w:val="affb"/>
        <w:spacing w:line="480" w:lineRule="exact"/>
        <w:ind w:firstLine="480"/>
      </w:pPr>
      <w:r>
        <w:rPr>
          <w:rFonts w:hint="eastAsia"/>
        </w:rPr>
        <w:t>b.</w:t>
      </w:r>
      <w:r>
        <w:rPr>
          <w:rFonts w:hint="eastAsia"/>
        </w:rPr>
        <w:t>粘土衬层厚度应不小于</w:t>
      </w:r>
      <w:r>
        <w:rPr>
          <w:rFonts w:hint="eastAsia"/>
        </w:rPr>
        <w:t>0.75m</w:t>
      </w:r>
      <w:r>
        <w:rPr>
          <w:rFonts w:hint="eastAsia"/>
        </w:rPr>
        <w:t>，且经压实、人工改性等措施处理后的饱和渗透系数不应大于</w:t>
      </w:r>
      <w:r>
        <w:rPr>
          <w:rFonts w:hint="eastAsia"/>
        </w:rPr>
        <w:t>1.0</w:t>
      </w:r>
      <w:r>
        <w:rPr>
          <w:rFonts w:hint="eastAsia"/>
        </w:rPr>
        <w:t>×</w:t>
      </w:r>
      <w:r>
        <w:rPr>
          <w:rFonts w:hint="eastAsia"/>
        </w:rPr>
        <w:t>10</w:t>
      </w:r>
      <w:r>
        <w:rPr>
          <w:rFonts w:hint="eastAsia"/>
          <w:vertAlign w:val="superscript"/>
        </w:rPr>
        <w:t>-7</w:t>
      </w:r>
      <w:r>
        <w:rPr>
          <w:rFonts w:hint="eastAsia"/>
        </w:rPr>
        <w:t>cm/s</w:t>
      </w:r>
      <w:r>
        <w:rPr>
          <w:rFonts w:hint="eastAsia"/>
        </w:rPr>
        <w:t>。使用其他粘土类防渗衬层材料时，应具有同等以上隔水效力。</w:t>
      </w:r>
    </w:p>
    <w:p w14:paraId="309B3657" w14:textId="77777777" w:rsidR="00030581" w:rsidRDefault="00067329">
      <w:pPr>
        <w:pStyle w:val="affb"/>
        <w:spacing w:line="480" w:lineRule="exact"/>
        <w:ind w:firstLine="480"/>
      </w:pPr>
      <w:r>
        <w:rPr>
          <w:rFonts w:hint="eastAsia"/>
        </w:rPr>
        <w:t>本项目</w:t>
      </w:r>
      <w:r>
        <w:rPr>
          <w:rFonts w:hint="eastAsia"/>
        </w:rPr>
        <w:t>尾矿堆场</w:t>
      </w:r>
      <w:r>
        <w:rPr>
          <w:rFonts w:hint="eastAsia"/>
        </w:rPr>
        <w:t>位于</w:t>
      </w:r>
      <w:r>
        <w:rPr>
          <w:rFonts w:hint="eastAsia"/>
        </w:rPr>
        <w:t>生产车间内部北侧</w:t>
      </w:r>
      <w:r>
        <w:rPr>
          <w:rFonts w:hint="eastAsia"/>
        </w:rPr>
        <w:t>，占地面积</w:t>
      </w:r>
      <w:r>
        <w:rPr>
          <w:rFonts w:hint="eastAsia"/>
        </w:rPr>
        <w:t>510</w:t>
      </w:r>
      <w:r>
        <w:rPr>
          <w:rFonts w:hint="eastAsia"/>
        </w:rPr>
        <w:t>m</w:t>
      </w:r>
      <w:r>
        <w:rPr>
          <w:rFonts w:hint="eastAsia"/>
          <w:vertAlign w:val="superscript"/>
        </w:rPr>
        <w:t>2</w:t>
      </w:r>
      <w:r>
        <w:rPr>
          <w:rFonts w:hint="eastAsia"/>
        </w:rPr>
        <w:t>，用于</w:t>
      </w:r>
      <w:r>
        <w:rPr>
          <w:rFonts w:hint="eastAsia"/>
        </w:rPr>
        <w:t>储存尾矿</w:t>
      </w:r>
      <w:r>
        <w:rPr>
          <w:rFonts w:hint="eastAsia"/>
        </w:rPr>
        <w:t>（干尾矿，含水率约为</w:t>
      </w:r>
      <w:r>
        <w:rPr>
          <w:rFonts w:hint="eastAsia"/>
        </w:rPr>
        <w:t>10%</w:t>
      </w:r>
      <w:r>
        <w:rPr>
          <w:rFonts w:hint="eastAsia"/>
        </w:rPr>
        <w:t>）暂存，</w:t>
      </w:r>
      <w:r>
        <w:rPr>
          <w:rFonts w:hint="eastAsia"/>
        </w:rPr>
        <w:t>最大储存量为</w:t>
      </w:r>
      <w:r>
        <w:rPr>
          <w:rFonts w:hint="eastAsia"/>
        </w:rPr>
        <w:t>3510t</w:t>
      </w:r>
      <w:r>
        <w:rPr>
          <w:rFonts w:hint="eastAsia"/>
        </w:rPr>
        <w:t>，</w:t>
      </w:r>
      <w:r>
        <w:rPr>
          <w:rFonts w:hint="eastAsia"/>
        </w:rPr>
        <w:t>堆存</w:t>
      </w:r>
      <w:r>
        <w:rPr>
          <w:rFonts w:hint="eastAsia"/>
        </w:rPr>
        <w:t>时间为</w:t>
      </w:r>
      <w:r>
        <w:rPr>
          <w:rFonts w:hint="eastAsia"/>
        </w:rPr>
        <w:t>3</w:t>
      </w:r>
      <w:r>
        <w:rPr>
          <w:rFonts w:hint="eastAsia"/>
        </w:rPr>
        <w:t>d</w:t>
      </w:r>
      <w:r>
        <w:rPr>
          <w:rFonts w:hint="eastAsia"/>
        </w:rPr>
        <w:t>，贮存容积满足固废临时储存及周转。一般固体废物贮存和处置根据《中华人民共和国固体废物污染环境防治法》（</w:t>
      </w:r>
      <w:r>
        <w:rPr>
          <w:rFonts w:hint="eastAsia"/>
        </w:rPr>
        <w:t>2020.9.1</w:t>
      </w:r>
      <w:r>
        <w:rPr>
          <w:rFonts w:hint="eastAsia"/>
        </w:rPr>
        <w:t>）的相关要求，产废单位应切实承担起一般工业固体废物环境管理的主体责任，落实岗位职责，形成责任人明确、权责清晰的组织领导体系，建立健全一般工业固体废物产生、收集、贮存、运输、利用、处置全过程的污染环境防治责任制度，做到内部管理严格、转移处置规范、管理台账清晰，全面实施规范化管理，建立规范化管理档案、健全环境管理台账、规范现场分类贮存以及严格规范申报转移管理等。</w:t>
      </w:r>
    </w:p>
    <w:p w14:paraId="4D808065" w14:textId="77777777" w:rsidR="00030581" w:rsidRDefault="00067329">
      <w:pPr>
        <w:pStyle w:val="affb"/>
        <w:ind w:firstLine="480"/>
      </w:pPr>
      <w:r>
        <w:rPr>
          <w:rFonts w:hint="eastAsia"/>
        </w:rPr>
        <w:t>企业按照《一般工业固体废物贮存</w:t>
      </w:r>
      <w:r>
        <w:rPr>
          <w:rFonts w:hint="eastAsia"/>
        </w:rPr>
        <w:t>和填埋污染控制标准》（</w:t>
      </w:r>
      <w:r>
        <w:rPr>
          <w:rFonts w:hint="eastAsia"/>
        </w:rPr>
        <w:t>GB18599-2020</w:t>
      </w:r>
      <w:r>
        <w:rPr>
          <w:rFonts w:hint="eastAsia"/>
        </w:rPr>
        <w:t>）中的要求设置</w:t>
      </w:r>
      <w:r>
        <w:rPr>
          <w:rFonts w:hint="eastAsia"/>
        </w:rPr>
        <w:t>尾矿堆场</w:t>
      </w:r>
      <w:r>
        <w:rPr>
          <w:rFonts w:hint="eastAsia"/>
        </w:rPr>
        <w:t>，贮存过程应满足相应防渗措漏、防雨淋、防扬尘等环保要求。环评建议项目投入生产后对尾矿进行浸出试验，鉴别其属于哪类一般固体废物，针对具体类别建设</w:t>
      </w:r>
      <w:r>
        <w:rPr>
          <w:rFonts w:hint="eastAsia"/>
        </w:rPr>
        <w:t>尾矿堆场</w:t>
      </w:r>
      <w:r>
        <w:rPr>
          <w:rFonts w:hint="eastAsia"/>
        </w:rPr>
        <w:t>。危险废物和生活垃圾不得进入</w:t>
      </w:r>
      <w:r>
        <w:rPr>
          <w:rFonts w:hint="eastAsia"/>
        </w:rPr>
        <w:t>尾矿堆场</w:t>
      </w:r>
      <w:r>
        <w:rPr>
          <w:rFonts w:hint="eastAsia"/>
        </w:rPr>
        <w:t>，应设置清晰、完整的一般工业固体废物标示牌。尾矿在尾矿堆场收集暂存后，外售</w:t>
      </w:r>
      <w:r>
        <w:rPr>
          <w:rFonts w:hint="eastAsia"/>
        </w:rPr>
        <w:t>鸡西赛龙水泥制造有限公司作为水泥生产原料使用。</w:t>
      </w:r>
    </w:p>
    <w:p w14:paraId="55CA85E5" w14:textId="77777777" w:rsidR="00030581" w:rsidRDefault="00067329">
      <w:pPr>
        <w:pStyle w:val="affb"/>
        <w:ind w:firstLine="480"/>
      </w:pPr>
      <w:r>
        <w:rPr>
          <w:rFonts w:hint="eastAsia"/>
        </w:rPr>
        <w:t>建设单位按照《排污许可证申请与核发技术规范</w:t>
      </w:r>
      <w:r>
        <w:rPr>
          <w:rFonts w:hint="eastAsia"/>
        </w:rPr>
        <w:t xml:space="preserve"> </w:t>
      </w:r>
      <w:r>
        <w:rPr>
          <w:rFonts w:hint="eastAsia"/>
        </w:rPr>
        <w:t>工业固体废物（试行）》（</w:t>
      </w:r>
      <w:r>
        <w:rPr>
          <w:rFonts w:hint="eastAsia"/>
        </w:rPr>
        <w:t>HJ1200-2021</w:t>
      </w:r>
      <w:r>
        <w:rPr>
          <w:rFonts w:hint="eastAsia"/>
        </w:rPr>
        <w:t>）要求，对一般固废进行管理：</w:t>
      </w:r>
    </w:p>
    <w:p w14:paraId="557F8EE9" w14:textId="77777777" w:rsidR="00030581" w:rsidRDefault="00067329">
      <w:pPr>
        <w:pStyle w:val="affb"/>
        <w:ind w:firstLine="480"/>
      </w:pPr>
      <w:r>
        <w:rPr>
          <w:rFonts w:hint="eastAsia"/>
        </w:rPr>
        <w:t>（</w:t>
      </w:r>
      <w:r>
        <w:rPr>
          <w:rFonts w:hint="eastAsia"/>
        </w:rPr>
        <w:t>1</w:t>
      </w:r>
      <w:r>
        <w:rPr>
          <w:rFonts w:hint="eastAsia"/>
        </w:rPr>
        <w:t>）委托利用</w:t>
      </w:r>
      <w:r>
        <w:rPr>
          <w:rFonts w:hint="eastAsia"/>
        </w:rPr>
        <w:t>/</w:t>
      </w:r>
      <w:r>
        <w:rPr>
          <w:rFonts w:hint="eastAsia"/>
        </w:rPr>
        <w:t>处置污染防控要求</w:t>
      </w:r>
    </w:p>
    <w:p w14:paraId="199A6FFE" w14:textId="77777777" w:rsidR="00030581" w:rsidRDefault="00067329">
      <w:pPr>
        <w:pStyle w:val="affb"/>
        <w:ind w:firstLine="480"/>
      </w:pPr>
      <w:r>
        <w:rPr>
          <w:rFonts w:hint="eastAsia"/>
        </w:rPr>
        <w:t>企业委托他人运输、利用、处置一般工业固体废物，根据《中华人民共和国固体废物污染环境防治法》（</w:t>
      </w:r>
      <w:r>
        <w:rPr>
          <w:rFonts w:hint="eastAsia"/>
        </w:rPr>
        <w:t>2020</w:t>
      </w:r>
      <w:r>
        <w:rPr>
          <w:rFonts w:hint="eastAsia"/>
        </w:rPr>
        <w:t>年</w:t>
      </w:r>
      <w:r>
        <w:rPr>
          <w:rFonts w:hint="eastAsia"/>
        </w:rPr>
        <w:t>9</w:t>
      </w:r>
      <w:r>
        <w:rPr>
          <w:rFonts w:hint="eastAsia"/>
        </w:rPr>
        <w:t>月</w:t>
      </w:r>
      <w:r>
        <w:rPr>
          <w:rFonts w:hint="eastAsia"/>
        </w:rPr>
        <w:t>1</w:t>
      </w:r>
      <w:r>
        <w:rPr>
          <w:rFonts w:hint="eastAsia"/>
        </w:rPr>
        <w:t>日起施行）要求，对受托方的主体资格和技术能力进行核实，依法签订书面合同，在合同中约定污染防治要求</w:t>
      </w:r>
      <w:r>
        <w:rPr>
          <w:rFonts w:hint="eastAsia"/>
        </w:rPr>
        <w:lastRenderedPageBreak/>
        <w:t>等。</w:t>
      </w:r>
    </w:p>
    <w:p w14:paraId="54C7139A" w14:textId="77777777" w:rsidR="00030581" w:rsidRDefault="00067329">
      <w:pPr>
        <w:pStyle w:val="affb"/>
        <w:ind w:firstLine="480"/>
      </w:pPr>
      <w:r>
        <w:rPr>
          <w:rFonts w:hint="eastAsia"/>
        </w:rPr>
        <w:t>（</w:t>
      </w:r>
      <w:r>
        <w:rPr>
          <w:rFonts w:hint="eastAsia"/>
        </w:rPr>
        <w:t>2</w:t>
      </w:r>
      <w:r>
        <w:rPr>
          <w:rFonts w:hint="eastAsia"/>
        </w:rPr>
        <w:t>）自行贮存</w:t>
      </w:r>
      <w:r>
        <w:rPr>
          <w:rFonts w:hint="eastAsia"/>
        </w:rPr>
        <w:t>/</w:t>
      </w:r>
      <w:r>
        <w:rPr>
          <w:rFonts w:hint="eastAsia"/>
        </w:rPr>
        <w:t>利用</w:t>
      </w:r>
      <w:r>
        <w:rPr>
          <w:rFonts w:hint="eastAsia"/>
        </w:rPr>
        <w:t>/</w:t>
      </w:r>
      <w:r>
        <w:rPr>
          <w:rFonts w:hint="eastAsia"/>
        </w:rPr>
        <w:t>处置设施污染防控要求</w:t>
      </w:r>
    </w:p>
    <w:p w14:paraId="7447DADA" w14:textId="77777777" w:rsidR="00030581" w:rsidRDefault="00067329">
      <w:pPr>
        <w:pStyle w:val="affb"/>
        <w:ind w:firstLine="480"/>
      </w:pPr>
      <w:r>
        <w:rPr>
          <w:rFonts w:hint="eastAsia"/>
        </w:rPr>
        <w:t>企业采用库房、包装工具（罐、桶、包装袋等）贮存一般工业固体废物，贮存过程满足相应防渗漏、防雨淋、防扬尘要求；危险废物和生活垃圾不进入一般工业固体废物贮存场；不相容的一般工业固体废物设置不同的分区进行贮存；贮存场设置清晰、完整的一般工业固体废</w:t>
      </w:r>
      <w:r>
        <w:rPr>
          <w:rFonts w:hint="eastAsia"/>
        </w:rPr>
        <w:t>物标志牌等。</w:t>
      </w:r>
    </w:p>
    <w:p w14:paraId="03A3CA38" w14:textId="77777777" w:rsidR="00030581" w:rsidRDefault="00067329">
      <w:pPr>
        <w:pStyle w:val="affb"/>
        <w:ind w:firstLine="480"/>
      </w:pPr>
      <w:r>
        <w:rPr>
          <w:rFonts w:hint="eastAsia"/>
        </w:rPr>
        <w:t>（</w:t>
      </w:r>
      <w:r>
        <w:rPr>
          <w:rFonts w:hint="eastAsia"/>
        </w:rPr>
        <w:t>3</w:t>
      </w:r>
      <w:r>
        <w:rPr>
          <w:rFonts w:hint="eastAsia"/>
        </w:rPr>
        <w:t>）污染防治制度、台账记录</w:t>
      </w:r>
    </w:p>
    <w:p w14:paraId="3D9184E9" w14:textId="77777777" w:rsidR="00030581" w:rsidRDefault="00067329">
      <w:pPr>
        <w:pStyle w:val="affb"/>
        <w:ind w:firstLine="480"/>
      </w:pPr>
      <w:r>
        <w:rPr>
          <w:rFonts w:hint="eastAsia"/>
        </w:rPr>
        <w:t>企业建立健全工业固体废物产生、收集、贮存、运输、利用、处置全过程的污染环境防治责任制度，建立工业固体废物管理台账，如实记录产生工业固体废物的种类、数量、流向、贮存、利用、处置等信息（并保存</w:t>
      </w:r>
      <w:r>
        <w:rPr>
          <w:rFonts w:hint="eastAsia"/>
        </w:rPr>
        <w:t>5</w:t>
      </w:r>
      <w:r>
        <w:rPr>
          <w:rFonts w:hint="eastAsia"/>
        </w:rPr>
        <w:t>年），实现工业固体废物可追溯、可查询，并采取防治工业固体废物污染环境的措施。</w:t>
      </w:r>
    </w:p>
    <w:p w14:paraId="12A4ABD3" w14:textId="77777777" w:rsidR="00030581" w:rsidRDefault="00067329">
      <w:pPr>
        <w:pStyle w:val="affb"/>
        <w:ind w:firstLine="480"/>
      </w:pPr>
      <w:r>
        <w:rPr>
          <w:rFonts w:hint="eastAsia"/>
        </w:rPr>
        <w:t>2</w:t>
      </w:r>
      <w:r>
        <w:rPr>
          <w:rFonts w:hint="eastAsia"/>
        </w:rPr>
        <w:t>、危险废物</w:t>
      </w:r>
    </w:p>
    <w:p w14:paraId="52607493" w14:textId="77777777" w:rsidR="00030581" w:rsidRDefault="00067329">
      <w:pPr>
        <w:pStyle w:val="affb"/>
        <w:ind w:firstLine="480"/>
      </w:pPr>
      <w:r>
        <w:rPr>
          <w:rFonts w:hint="eastAsia"/>
        </w:rPr>
        <w:t>根据《建设项目危险废物环境影响评价指南》（</w:t>
      </w:r>
      <w:r>
        <w:rPr>
          <w:rFonts w:hint="eastAsia"/>
        </w:rPr>
        <w:t>2017.10.1</w:t>
      </w:r>
      <w:r>
        <w:rPr>
          <w:rFonts w:hint="eastAsia"/>
        </w:rPr>
        <w:t>）、《危险废物收集贮存运输技术规范》（</w:t>
      </w:r>
      <w:r>
        <w:rPr>
          <w:rFonts w:hint="eastAsia"/>
        </w:rPr>
        <w:t>HJ2025-2012)</w:t>
      </w:r>
      <w:r>
        <w:rPr>
          <w:rFonts w:hint="eastAsia"/>
        </w:rPr>
        <w:t>、《危险废物识别标志设置技术规范》</w:t>
      </w:r>
      <w:r>
        <w:rPr>
          <w:rFonts w:hint="eastAsia"/>
        </w:rPr>
        <w:t>(HJ1276-2022</w:t>
      </w:r>
      <w:r>
        <w:rPr>
          <w:rFonts w:hint="eastAsia"/>
        </w:rPr>
        <w:t>）要求</w:t>
      </w:r>
      <w:r>
        <w:rPr>
          <w:rFonts w:hint="eastAsia"/>
        </w:rPr>
        <w:t>，本次环评重点对危险废物的收集、贮存、转运等环节进行全过程管理：</w:t>
      </w:r>
    </w:p>
    <w:p w14:paraId="59650AB6" w14:textId="77777777" w:rsidR="00030581" w:rsidRDefault="00067329">
      <w:pPr>
        <w:pStyle w:val="affb"/>
        <w:ind w:firstLine="480"/>
      </w:pPr>
      <w:r>
        <w:rPr>
          <w:rFonts w:hint="eastAsia"/>
        </w:rPr>
        <w:t>（一）收集</w:t>
      </w:r>
    </w:p>
    <w:p w14:paraId="1458C3C2" w14:textId="77777777" w:rsidR="00030581" w:rsidRDefault="00067329">
      <w:pPr>
        <w:pStyle w:val="affb"/>
        <w:ind w:firstLine="480"/>
      </w:pPr>
      <w:r>
        <w:rPr>
          <w:rFonts w:hint="eastAsia"/>
        </w:rPr>
        <w:t>危险废物收集应制定详细的操作规程，可使用专用的容器</w:t>
      </w:r>
      <w:r>
        <w:rPr>
          <w:rFonts w:hint="eastAsia"/>
        </w:rPr>
        <w:t>/</w:t>
      </w:r>
      <w:r>
        <w:rPr>
          <w:rFonts w:hint="eastAsia"/>
        </w:rPr>
        <w:t>包装物进行收集，分区分类存放，并在收集容器上设置相应的标签、标志。设置作业界线标志和警示牌，填写收集记录表（包括种类、名称、数量、形态、包装形式、暂存地点及责任主体等内容）。</w:t>
      </w:r>
    </w:p>
    <w:p w14:paraId="2C5AA293" w14:textId="77777777" w:rsidR="00030581" w:rsidRDefault="00067329">
      <w:pPr>
        <w:pStyle w:val="affb"/>
        <w:ind w:firstLine="480"/>
      </w:pPr>
      <w:r>
        <w:rPr>
          <w:rFonts w:hint="eastAsia"/>
        </w:rPr>
        <w:t>（二）内部运输</w:t>
      </w:r>
    </w:p>
    <w:p w14:paraId="2C1BA49D" w14:textId="77777777" w:rsidR="00030581" w:rsidRDefault="00067329">
      <w:pPr>
        <w:pStyle w:val="affb"/>
        <w:ind w:firstLine="480"/>
      </w:pPr>
      <w:r>
        <w:rPr>
          <w:rFonts w:hint="eastAsia"/>
        </w:rPr>
        <w:t>根据车间实际情况确定转运路线，避开员工操作区域；运送人员采用专用的运输工具进行转运。运送前，应当检查容器的标识、标签及封口是否符合要求，不得将不符合要求的危险废物运送至暂时贮存地点。填写厂内</w:t>
      </w:r>
      <w:r>
        <w:rPr>
          <w:rFonts w:hint="eastAsia"/>
        </w:rPr>
        <w:t>转运记录表。</w:t>
      </w:r>
    </w:p>
    <w:p w14:paraId="3B86F241" w14:textId="77777777" w:rsidR="00030581" w:rsidRDefault="00067329">
      <w:pPr>
        <w:pStyle w:val="affb"/>
        <w:ind w:firstLine="480"/>
      </w:pPr>
      <w:r>
        <w:rPr>
          <w:rFonts w:hint="eastAsia"/>
        </w:rPr>
        <w:t>（三）厂内暂存</w:t>
      </w:r>
    </w:p>
    <w:p w14:paraId="43086B93" w14:textId="77777777" w:rsidR="00030581" w:rsidRDefault="00067329">
      <w:pPr>
        <w:pStyle w:val="affb"/>
        <w:ind w:firstLine="480"/>
      </w:pPr>
      <w:r>
        <w:rPr>
          <w:rFonts w:hint="eastAsia"/>
        </w:rPr>
        <w:t>（</w:t>
      </w:r>
      <w:r>
        <w:rPr>
          <w:rFonts w:hint="eastAsia"/>
        </w:rPr>
        <w:t>1</w:t>
      </w:r>
      <w:r>
        <w:rPr>
          <w:rFonts w:hint="eastAsia"/>
        </w:rPr>
        <w:t>）危废贮存点建设要求</w:t>
      </w:r>
    </w:p>
    <w:p w14:paraId="3513B694" w14:textId="77777777" w:rsidR="00030581" w:rsidRDefault="00067329">
      <w:pPr>
        <w:pStyle w:val="affb"/>
        <w:ind w:firstLine="480"/>
      </w:pPr>
      <w:r>
        <w:rPr>
          <w:rFonts w:hint="eastAsia"/>
        </w:rPr>
        <w:lastRenderedPageBreak/>
        <w:t>危废贮存点建设严格按照《危险废物贮存污染控制标准》（</w:t>
      </w:r>
      <w:r>
        <w:rPr>
          <w:rFonts w:hint="eastAsia"/>
        </w:rPr>
        <w:t>GB18597-2023</w:t>
      </w:r>
      <w:r>
        <w:rPr>
          <w:rFonts w:hint="eastAsia"/>
        </w:rPr>
        <w:t>）要求作为重点防渗区进行管理：</w:t>
      </w:r>
    </w:p>
    <w:p w14:paraId="50500CE1" w14:textId="77777777" w:rsidR="00030581" w:rsidRDefault="00067329">
      <w:pPr>
        <w:pStyle w:val="afffffffe"/>
        <w:adjustRightInd w:val="0"/>
        <w:snapToGrid w:val="0"/>
        <w:ind w:firstLine="480"/>
        <w:rPr>
          <w:rFonts w:cs="Times New Roman"/>
          <w:color w:val="auto"/>
          <w:sz w:val="24"/>
        </w:rPr>
      </w:pPr>
      <w:r>
        <w:rPr>
          <w:rFonts w:cs="Times New Roman" w:hint="eastAsia"/>
          <w:color w:val="auto"/>
          <w:sz w:val="24"/>
        </w:rPr>
        <w:t>①贮存点应具有固定的区域边界，并应采取与其他区域进行隔离的措施。</w:t>
      </w:r>
    </w:p>
    <w:p w14:paraId="2A0AE7A9" w14:textId="77777777" w:rsidR="00030581" w:rsidRDefault="00067329">
      <w:pPr>
        <w:pStyle w:val="afffffffe"/>
        <w:adjustRightInd w:val="0"/>
        <w:snapToGrid w:val="0"/>
        <w:ind w:firstLine="480"/>
        <w:rPr>
          <w:rFonts w:cs="Times New Roman"/>
          <w:color w:val="auto"/>
          <w:sz w:val="24"/>
        </w:rPr>
      </w:pPr>
      <w:r>
        <w:rPr>
          <w:rFonts w:cs="Times New Roman" w:hint="eastAsia"/>
          <w:color w:val="auto"/>
          <w:sz w:val="24"/>
        </w:rPr>
        <w:t>②贮存点应采取防风、防雨、防晒和防止危险废物流失、扬散等措施。</w:t>
      </w:r>
    </w:p>
    <w:p w14:paraId="7F6602A7" w14:textId="77777777" w:rsidR="00030581" w:rsidRDefault="00067329">
      <w:pPr>
        <w:pStyle w:val="afffffffe"/>
        <w:adjustRightInd w:val="0"/>
        <w:snapToGrid w:val="0"/>
        <w:ind w:firstLine="480"/>
        <w:rPr>
          <w:rFonts w:cs="Times New Roman"/>
          <w:color w:val="auto"/>
          <w:sz w:val="24"/>
        </w:rPr>
      </w:pPr>
      <w:r>
        <w:rPr>
          <w:rFonts w:cs="Times New Roman" w:hint="eastAsia"/>
          <w:color w:val="auto"/>
          <w:sz w:val="24"/>
        </w:rPr>
        <w:t>③贮存点贮存的危险废物应置于容器或包装物中，不应直接散堆。</w:t>
      </w:r>
    </w:p>
    <w:p w14:paraId="0780ACB8" w14:textId="77777777" w:rsidR="00030581" w:rsidRDefault="00067329">
      <w:pPr>
        <w:pStyle w:val="afffffffe"/>
        <w:adjustRightInd w:val="0"/>
        <w:snapToGrid w:val="0"/>
        <w:ind w:firstLine="480"/>
        <w:rPr>
          <w:rFonts w:cs="Times New Roman"/>
          <w:color w:val="auto"/>
          <w:sz w:val="24"/>
        </w:rPr>
      </w:pPr>
      <w:r>
        <w:rPr>
          <w:rFonts w:cs="Times New Roman" w:hint="eastAsia"/>
          <w:color w:val="auto"/>
          <w:sz w:val="24"/>
        </w:rPr>
        <w:t>④贮存点应根据危险废物的形态、物理化学性质、包装形式等，采取防渗、防漏等污染防治措施或采用具有相应功能的装置。</w:t>
      </w:r>
    </w:p>
    <w:p w14:paraId="6E6EBF9F" w14:textId="77777777" w:rsidR="00030581" w:rsidRDefault="00067329">
      <w:pPr>
        <w:pStyle w:val="affb"/>
        <w:ind w:firstLine="480"/>
      </w:pPr>
      <w:r>
        <w:rPr>
          <w:rFonts w:hint="eastAsia"/>
        </w:rPr>
        <w:t>⑤贮存点应及时清运贮存的危险废物，实时贮存量不</w:t>
      </w:r>
      <w:r>
        <w:rPr>
          <w:rFonts w:hint="eastAsia"/>
        </w:rPr>
        <w:t>应超过</w:t>
      </w:r>
      <w:r>
        <w:rPr>
          <w:rFonts w:hint="eastAsia"/>
        </w:rPr>
        <w:t>3</w:t>
      </w:r>
      <w:r>
        <w:rPr>
          <w:rFonts w:hint="eastAsia"/>
        </w:rPr>
        <w:t>吨。</w:t>
      </w:r>
    </w:p>
    <w:p w14:paraId="29BA1A1E" w14:textId="77777777" w:rsidR="00030581" w:rsidRDefault="00067329">
      <w:pPr>
        <w:pStyle w:val="affb"/>
        <w:ind w:firstLine="480"/>
      </w:pPr>
      <w:r>
        <w:rPr>
          <w:rFonts w:hint="eastAsia"/>
        </w:rPr>
        <w:t>⑥基础防渗，防渗层为至少</w:t>
      </w:r>
      <w:r>
        <w:rPr>
          <w:rFonts w:hint="eastAsia"/>
        </w:rPr>
        <w:t>1m</w:t>
      </w:r>
      <w:r>
        <w:rPr>
          <w:rFonts w:hint="eastAsia"/>
        </w:rPr>
        <w:t>厚粘土层（渗透系数≤</w:t>
      </w:r>
      <w:r>
        <w:rPr>
          <w:rFonts w:hint="eastAsia"/>
        </w:rPr>
        <w:t>10</w:t>
      </w:r>
      <w:r>
        <w:rPr>
          <w:rFonts w:hint="eastAsia"/>
          <w:vertAlign w:val="superscript"/>
        </w:rPr>
        <w:t>-7</w:t>
      </w:r>
      <w:r>
        <w:rPr>
          <w:rFonts w:hint="eastAsia"/>
        </w:rPr>
        <w:t>cm/s</w:t>
      </w:r>
      <w:r>
        <w:rPr>
          <w:rFonts w:hint="eastAsia"/>
        </w:rPr>
        <w:t>），或</w:t>
      </w:r>
      <w:r>
        <w:rPr>
          <w:rFonts w:hint="eastAsia"/>
        </w:rPr>
        <w:t>2mm</w:t>
      </w:r>
      <w:r>
        <w:rPr>
          <w:rFonts w:hint="eastAsia"/>
        </w:rPr>
        <w:t>厚高密度聚丙烯，或至少</w:t>
      </w:r>
      <w:r>
        <w:rPr>
          <w:rFonts w:hint="eastAsia"/>
        </w:rPr>
        <w:t>2mm</w:t>
      </w:r>
      <w:r>
        <w:rPr>
          <w:rFonts w:hint="eastAsia"/>
        </w:rPr>
        <w:t>厚的其它人工材料，渗透系数≤</w:t>
      </w:r>
      <w:r>
        <w:rPr>
          <w:rFonts w:hint="eastAsia"/>
        </w:rPr>
        <w:t>10</w:t>
      </w:r>
      <w:r>
        <w:rPr>
          <w:rFonts w:hint="eastAsia"/>
          <w:vertAlign w:val="superscript"/>
        </w:rPr>
        <w:t>-10</w:t>
      </w:r>
      <w:r>
        <w:rPr>
          <w:rFonts w:hint="eastAsia"/>
        </w:rPr>
        <w:t>cm/s</w:t>
      </w:r>
      <w:r>
        <w:rPr>
          <w:rFonts w:hint="eastAsia"/>
        </w:rPr>
        <w:t>。</w:t>
      </w:r>
    </w:p>
    <w:p w14:paraId="6388C557" w14:textId="77777777" w:rsidR="00030581" w:rsidRDefault="00067329">
      <w:pPr>
        <w:pStyle w:val="affb"/>
        <w:numPr>
          <w:ilvl w:val="0"/>
          <w:numId w:val="16"/>
        </w:numPr>
        <w:ind w:firstLineChars="0" w:firstLine="480"/>
      </w:pPr>
      <w:r>
        <w:rPr>
          <w:rFonts w:hint="eastAsia"/>
        </w:rPr>
        <w:t>贮存能力分析</w:t>
      </w:r>
    </w:p>
    <w:p w14:paraId="11078FA6" w14:textId="77777777" w:rsidR="00030581" w:rsidRDefault="00067329">
      <w:pPr>
        <w:pStyle w:val="affb"/>
        <w:ind w:firstLine="480"/>
      </w:pPr>
      <w:r>
        <w:rPr>
          <w:rFonts w:hint="eastAsia"/>
        </w:rPr>
        <w:t>危废贮存点建设面积为</w:t>
      </w:r>
      <w:r>
        <w:rPr>
          <w:rFonts w:hint="eastAsia"/>
        </w:rPr>
        <w:t>5m</w:t>
      </w:r>
      <w:r>
        <w:rPr>
          <w:rFonts w:hint="eastAsia"/>
          <w:vertAlign w:val="superscript"/>
        </w:rPr>
        <w:t>2</w:t>
      </w:r>
      <w:r>
        <w:rPr>
          <w:rFonts w:hint="eastAsia"/>
        </w:rPr>
        <w:t>，最大储存能力</w:t>
      </w:r>
      <w:r>
        <w:rPr>
          <w:rFonts w:hint="eastAsia"/>
        </w:rPr>
        <w:t>3.0t/a</w:t>
      </w:r>
      <w:r>
        <w:rPr>
          <w:rFonts w:hint="eastAsia"/>
        </w:rPr>
        <w:t>。</w:t>
      </w:r>
    </w:p>
    <w:p w14:paraId="6A1E7C23" w14:textId="77777777" w:rsidR="00030581" w:rsidRDefault="00067329">
      <w:pPr>
        <w:pStyle w:val="affb"/>
        <w:ind w:firstLine="480"/>
      </w:pPr>
      <w:r>
        <w:rPr>
          <w:rFonts w:hint="eastAsia"/>
        </w:rPr>
        <w:t>项目完成后，危险废物产生量</w:t>
      </w:r>
      <w:r>
        <w:rPr>
          <w:rFonts w:hint="eastAsia"/>
        </w:rPr>
        <w:t>0.2</w:t>
      </w:r>
      <w:r>
        <w:rPr>
          <w:rFonts w:hint="eastAsia"/>
        </w:rPr>
        <w:t>3</w:t>
      </w:r>
      <w:r>
        <w:rPr>
          <w:rFonts w:hint="eastAsia"/>
        </w:rPr>
        <w:t>t/a</w:t>
      </w:r>
      <w:r>
        <w:rPr>
          <w:rFonts w:hint="eastAsia"/>
        </w:rPr>
        <w:t>，每年转运</w:t>
      </w:r>
      <w:r>
        <w:rPr>
          <w:rFonts w:hint="eastAsia"/>
        </w:rPr>
        <w:t>1</w:t>
      </w:r>
      <w:r>
        <w:rPr>
          <w:rFonts w:hint="eastAsia"/>
        </w:rPr>
        <w:t>次，危废贮存点储存能力满足要求。</w:t>
      </w:r>
    </w:p>
    <w:p w14:paraId="2E8D4AB2" w14:textId="77777777" w:rsidR="00030581" w:rsidRDefault="00067329">
      <w:pPr>
        <w:pStyle w:val="affb"/>
        <w:ind w:firstLine="480"/>
      </w:pPr>
      <w:r>
        <w:rPr>
          <w:rFonts w:hint="eastAsia"/>
        </w:rPr>
        <w:t>危险废物贮存场所基本情况见下表。</w:t>
      </w:r>
    </w:p>
    <w:p w14:paraId="7D774B6D" w14:textId="77777777" w:rsidR="00030581" w:rsidRDefault="00067329">
      <w:pPr>
        <w:pStyle w:val="affff"/>
        <w:spacing w:line="400" w:lineRule="exact"/>
        <w:rPr>
          <w:rFonts w:eastAsia="仿宋"/>
          <w:b/>
          <w:bCs/>
          <w:lang w:val="en-US"/>
        </w:rPr>
      </w:pPr>
      <w:r>
        <w:rPr>
          <w:rFonts w:eastAsia="仿宋" w:hint="eastAsia"/>
          <w:b/>
          <w:bCs/>
        </w:rPr>
        <w:t>表</w:t>
      </w:r>
      <w:r>
        <w:rPr>
          <w:rFonts w:eastAsia="仿宋" w:hint="eastAsia"/>
          <w:b/>
          <w:bCs/>
        </w:rPr>
        <w:t>5</w:t>
      </w:r>
      <w:r>
        <w:rPr>
          <w:rFonts w:eastAsia="仿宋" w:hint="eastAsia"/>
          <w:b/>
          <w:bCs/>
          <w:lang w:val="en-US"/>
        </w:rPr>
        <w:t>.2-</w:t>
      </w:r>
      <w:r>
        <w:rPr>
          <w:rFonts w:eastAsia="仿宋" w:hint="eastAsia"/>
          <w:b/>
          <w:bCs/>
          <w:lang w:val="en-US"/>
        </w:rPr>
        <w:t>9</w:t>
      </w:r>
      <w:r>
        <w:rPr>
          <w:rFonts w:eastAsia="仿宋" w:hint="eastAsia"/>
          <w:b/>
          <w:bCs/>
          <w:lang w:val="en-US"/>
        </w:rPr>
        <w:t>危险废物贮存场所基本情况</w:t>
      </w:r>
    </w:p>
    <w:tbl>
      <w:tblPr>
        <w:tblW w:w="0" w:type="auto"/>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863"/>
        <w:gridCol w:w="1037"/>
        <w:gridCol w:w="892"/>
        <w:gridCol w:w="848"/>
        <w:gridCol w:w="802"/>
        <w:gridCol w:w="863"/>
        <w:gridCol w:w="821"/>
        <w:gridCol w:w="1498"/>
        <w:gridCol w:w="688"/>
      </w:tblGrid>
      <w:tr w:rsidR="00030581" w14:paraId="354E7FF6" w14:textId="77777777">
        <w:trPr>
          <w:trHeight w:val="466"/>
          <w:jc w:val="center"/>
        </w:trPr>
        <w:tc>
          <w:tcPr>
            <w:tcW w:w="0" w:type="auto"/>
            <w:shd w:val="clear" w:color="auto" w:fill="auto"/>
            <w:vAlign w:val="center"/>
          </w:tcPr>
          <w:p w14:paraId="6495A0B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贮存场所名称</w:t>
            </w:r>
          </w:p>
        </w:tc>
        <w:tc>
          <w:tcPr>
            <w:tcW w:w="0" w:type="auto"/>
            <w:shd w:val="clear" w:color="auto" w:fill="auto"/>
            <w:vAlign w:val="center"/>
          </w:tcPr>
          <w:p w14:paraId="5B4359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危险废物名称</w:t>
            </w:r>
          </w:p>
        </w:tc>
        <w:tc>
          <w:tcPr>
            <w:tcW w:w="0" w:type="auto"/>
            <w:shd w:val="clear" w:color="auto" w:fill="auto"/>
            <w:vAlign w:val="center"/>
          </w:tcPr>
          <w:p w14:paraId="41D63F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危废类别</w:t>
            </w:r>
          </w:p>
        </w:tc>
        <w:tc>
          <w:tcPr>
            <w:tcW w:w="0" w:type="auto"/>
            <w:shd w:val="clear" w:color="auto" w:fill="auto"/>
            <w:vAlign w:val="center"/>
          </w:tcPr>
          <w:p w14:paraId="5342EF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废物代码</w:t>
            </w:r>
          </w:p>
        </w:tc>
        <w:tc>
          <w:tcPr>
            <w:tcW w:w="0" w:type="auto"/>
            <w:shd w:val="clear" w:color="auto" w:fill="auto"/>
            <w:vAlign w:val="center"/>
          </w:tcPr>
          <w:p w14:paraId="49EFA9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产生量</w:t>
            </w:r>
            <w:r>
              <w:rPr>
                <w:rFonts w:eastAsia="仿宋" w:hint="eastAsia"/>
                <w:kern w:val="0"/>
                <w:sz w:val="21"/>
                <w:szCs w:val="21"/>
                <w:lang w:bidi="ar"/>
              </w:rPr>
              <w:t>t/a</w:t>
            </w:r>
          </w:p>
        </w:tc>
        <w:tc>
          <w:tcPr>
            <w:tcW w:w="0" w:type="auto"/>
            <w:shd w:val="clear" w:color="auto" w:fill="auto"/>
            <w:vAlign w:val="center"/>
          </w:tcPr>
          <w:p w14:paraId="0A387FA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位置</w:t>
            </w:r>
          </w:p>
        </w:tc>
        <w:tc>
          <w:tcPr>
            <w:tcW w:w="0" w:type="auto"/>
            <w:shd w:val="clear" w:color="auto" w:fill="auto"/>
            <w:vAlign w:val="center"/>
          </w:tcPr>
          <w:p w14:paraId="3485FE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占地面积</w:t>
            </w:r>
            <w:r>
              <w:rPr>
                <w:rFonts w:eastAsia="仿宋" w:hint="eastAsia"/>
                <w:kern w:val="0"/>
                <w:sz w:val="21"/>
                <w:szCs w:val="21"/>
                <w:lang w:bidi="ar"/>
              </w:rPr>
              <w:t>m</w:t>
            </w:r>
            <w:r>
              <w:rPr>
                <w:rFonts w:eastAsia="仿宋" w:hint="eastAsia"/>
                <w:kern w:val="0"/>
                <w:sz w:val="21"/>
                <w:szCs w:val="21"/>
                <w:vertAlign w:val="superscript"/>
                <w:lang w:bidi="ar"/>
              </w:rPr>
              <w:t>2</w:t>
            </w:r>
          </w:p>
        </w:tc>
        <w:tc>
          <w:tcPr>
            <w:tcW w:w="0" w:type="auto"/>
            <w:shd w:val="clear" w:color="auto" w:fill="auto"/>
            <w:vAlign w:val="center"/>
          </w:tcPr>
          <w:p w14:paraId="13868C4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贮存方式</w:t>
            </w:r>
          </w:p>
        </w:tc>
        <w:tc>
          <w:tcPr>
            <w:tcW w:w="0" w:type="auto"/>
            <w:shd w:val="clear" w:color="auto" w:fill="auto"/>
            <w:vAlign w:val="center"/>
          </w:tcPr>
          <w:p w14:paraId="2BC165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贮存周期</w:t>
            </w:r>
          </w:p>
        </w:tc>
      </w:tr>
      <w:tr w:rsidR="00030581" w14:paraId="1EEF9B19" w14:textId="77777777">
        <w:trPr>
          <w:trHeight w:val="466"/>
          <w:jc w:val="center"/>
        </w:trPr>
        <w:tc>
          <w:tcPr>
            <w:tcW w:w="0" w:type="auto"/>
            <w:vMerge w:val="restart"/>
            <w:shd w:val="clear" w:color="auto" w:fill="auto"/>
            <w:vAlign w:val="center"/>
          </w:tcPr>
          <w:p w14:paraId="1F8FCAD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危废贮存点</w:t>
            </w:r>
          </w:p>
        </w:tc>
        <w:tc>
          <w:tcPr>
            <w:tcW w:w="0" w:type="auto"/>
            <w:shd w:val="clear" w:color="auto" w:fill="auto"/>
            <w:vAlign w:val="center"/>
          </w:tcPr>
          <w:p w14:paraId="6A65AF6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废润滑油</w:t>
            </w:r>
          </w:p>
        </w:tc>
        <w:tc>
          <w:tcPr>
            <w:tcW w:w="0" w:type="auto"/>
            <w:shd w:val="clear" w:color="auto" w:fill="auto"/>
            <w:vAlign w:val="center"/>
          </w:tcPr>
          <w:p w14:paraId="5A0835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HW08</w:t>
            </w:r>
          </w:p>
        </w:tc>
        <w:tc>
          <w:tcPr>
            <w:tcW w:w="0" w:type="auto"/>
            <w:shd w:val="clear" w:color="auto" w:fill="auto"/>
            <w:vAlign w:val="center"/>
          </w:tcPr>
          <w:p w14:paraId="0808AD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900-217-08</w:t>
            </w:r>
          </w:p>
        </w:tc>
        <w:tc>
          <w:tcPr>
            <w:tcW w:w="0" w:type="auto"/>
            <w:shd w:val="clear" w:color="auto" w:fill="auto"/>
            <w:vAlign w:val="center"/>
          </w:tcPr>
          <w:p w14:paraId="4FE450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w:t>
            </w:r>
          </w:p>
        </w:tc>
        <w:tc>
          <w:tcPr>
            <w:tcW w:w="0" w:type="auto"/>
            <w:vMerge w:val="restart"/>
            <w:shd w:val="clear" w:color="auto" w:fill="auto"/>
            <w:vAlign w:val="center"/>
          </w:tcPr>
          <w:p w14:paraId="04EA504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生产车间南侧</w:t>
            </w:r>
          </w:p>
        </w:tc>
        <w:tc>
          <w:tcPr>
            <w:tcW w:w="0" w:type="auto"/>
            <w:vMerge w:val="restart"/>
            <w:shd w:val="clear" w:color="auto" w:fill="auto"/>
            <w:vAlign w:val="center"/>
          </w:tcPr>
          <w:p w14:paraId="2C1587C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5</w:t>
            </w:r>
          </w:p>
        </w:tc>
        <w:tc>
          <w:tcPr>
            <w:tcW w:w="0" w:type="auto"/>
            <w:vMerge w:val="restart"/>
            <w:shd w:val="clear" w:color="auto" w:fill="auto"/>
            <w:vAlign w:val="center"/>
          </w:tcPr>
          <w:p w14:paraId="5105F58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专用容器</w:t>
            </w:r>
            <w:r>
              <w:rPr>
                <w:rFonts w:eastAsia="仿宋" w:hint="eastAsia"/>
                <w:kern w:val="0"/>
                <w:sz w:val="21"/>
                <w:szCs w:val="21"/>
                <w:lang w:bidi="ar"/>
              </w:rPr>
              <w:t>/</w:t>
            </w:r>
            <w:r>
              <w:rPr>
                <w:rFonts w:eastAsia="仿宋" w:hint="eastAsia"/>
                <w:kern w:val="0"/>
                <w:sz w:val="21"/>
                <w:szCs w:val="21"/>
                <w:lang w:bidi="ar"/>
              </w:rPr>
              <w:t>包装物密闭分区存放</w:t>
            </w:r>
          </w:p>
        </w:tc>
        <w:tc>
          <w:tcPr>
            <w:tcW w:w="0" w:type="auto"/>
            <w:vMerge w:val="restart"/>
            <w:shd w:val="clear" w:color="auto" w:fill="auto"/>
            <w:vAlign w:val="center"/>
          </w:tcPr>
          <w:p w14:paraId="6CA8B33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r>
              <w:rPr>
                <w:rFonts w:eastAsia="仿宋" w:hint="eastAsia"/>
                <w:kern w:val="0"/>
                <w:sz w:val="21"/>
                <w:szCs w:val="21"/>
                <w:lang w:bidi="ar"/>
              </w:rPr>
              <w:t>年</w:t>
            </w:r>
          </w:p>
        </w:tc>
      </w:tr>
      <w:tr w:rsidR="00030581" w14:paraId="603D0038" w14:textId="77777777">
        <w:trPr>
          <w:trHeight w:val="466"/>
          <w:jc w:val="center"/>
        </w:trPr>
        <w:tc>
          <w:tcPr>
            <w:tcW w:w="0" w:type="auto"/>
            <w:vMerge/>
            <w:shd w:val="clear" w:color="auto" w:fill="auto"/>
            <w:vAlign w:val="center"/>
          </w:tcPr>
          <w:p w14:paraId="691DD363"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vAlign w:val="center"/>
          </w:tcPr>
          <w:p w14:paraId="38437DD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废油桶</w:t>
            </w:r>
          </w:p>
        </w:tc>
        <w:tc>
          <w:tcPr>
            <w:tcW w:w="0" w:type="auto"/>
            <w:shd w:val="clear" w:color="auto" w:fill="auto"/>
            <w:vAlign w:val="center"/>
          </w:tcPr>
          <w:p w14:paraId="103F8B2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HW08</w:t>
            </w:r>
          </w:p>
        </w:tc>
        <w:tc>
          <w:tcPr>
            <w:tcW w:w="0" w:type="auto"/>
            <w:shd w:val="clear" w:color="auto" w:fill="auto"/>
            <w:vAlign w:val="center"/>
          </w:tcPr>
          <w:p w14:paraId="70C94B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900-249-08</w:t>
            </w:r>
          </w:p>
        </w:tc>
        <w:tc>
          <w:tcPr>
            <w:tcW w:w="0" w:type="auto"/>
            <w:shd w:val="clear" w:color="auto" w:fill="auto"/>
            <w:vAlign w:val="center"/>
          </w:tcPr>
          <w:p w14:paraId="756817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0.02</w:t>
            </w:r>
          </w:p>
        </w:tc>
        <w:tc>
          <w:tcPr>
            <w:tcW w:w="0" w:type="auto"/>
            <w:vMerge/>
            <w:shd w:val="clear" w:color="auto" w:fill="auto"/>
            <w:vAlign w:val="center"/>
          </w:tcPr>
          <w:p w14:paraId="35515E33"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0D97A3EC"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0D783C9A"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58B98555" w14:textId="77777777" w:rsidR="00030581" w:rsidRDefault="00030581">
            <w:pPr>
              <w:pStyle w:val="affffffff0"/>
              <w:spacing w:line="240" w:lineRule="auto"/>
              <w:ind w:firstLineChars="0" w:firstLine="0"/>
              <w:rPr>
                <w:rFonts w:eastAsia="仿宋"/>
                <w:kern w:val="0"/>
                <w:sz w:val="21"/>
                <w:szCs w:val="21"/>
                <w:lang w:bidi="ar"/>
              </w:rPr>
            </w:pPr>
          </w:p>
        </w:tc>
      </w:tr>
      <w:tr w:rsidR="00030581" w14:paraId="5568AE50" w14:textId="77777777">
        <w:trPr>
          <w:trHeight w:val="466"/>
          <w:jc w:val="center"/>
        </w:trPr>
        <w:tc>
          <w:tcPr>
            <w:tcW w:w="0" w:type="auto"/>
            <w:vMerge/>
            <w:shd w:val="clear" w:color="auto" w:fill="auto"/>
            <w:vAlign w:val="center"/>
          </w:tcPr>
          <w:p w14:paraId="1F3E453A" w14:textId="77777777" w:rsidR="00030581" w:rsidRDefault="00030581">
            <w:pPr>
              <w:pStyle w:val="affffffff0"/>
              <w:spacing w:line="240" w:lineRule="auto"/>
              <w:ind w:firstLineChars="0" w:firstLine="0"/>
              <w:rPr>
                <w:rFonts w:eastAsia="仿宋"/>
                <w:kern w:val="0"/>
                <w:sz w:val="21"/>
                <w:szCs w:val="21"/>
                <w:lang w:bidi="ar"/>
              </w:rPr>
            </w:pPr>
          </w:p>
        </w:tc>
        <w:tc>
          <w:tcPr>
            <w:tcW w:w="0" w:type="auto"/>
            <w:shd w:val="clear" w:color="auto" w:fill="auto"/>
            <w:vAlign w:val="center"/>
          </w:tcPr>
          <w:p w14:paraId="32F296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废含油抹布及手套</w:t>
            </w:r>
          </w:p>
        </w:tc>
        <w:tc>
          <w:tcPr>
            <w:tcW w:w="0" w:type="auto"/>
            <w:shd w:val="clear" w:color="auto" w:fill="auto"/>
            <w:vAlign w:val="center"/>
          </w:tcPr>
          <w:p w14:paraId="1F87F48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HW49</w:t>
            </w:r>
          </w:p>
        </w:tc>
        <w:tc>
          <w:tcPr>
            <w:tcW w:w="0" w:type="auto"/>
            <w:shd w:val="clear" w:color="auto" w:fill="auto"/>
            <w:vAlign w:val="center"/>
          </w:tcPr>
          <w:p w14:paraId="3DBB9D9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900-041-49</w:t>
            </w:r>
          </w:p>
        </w:tc>
        <w:tc>
          <w:tcPr>
            <w:tcW w:w="0" w:type="auto"/>
            <w:shd w:val="clear" w:color="auto" w:fill="auto"/>
            <w:vAlign w:val="center"/>
          </w:tcPr>
          <w:p w14:paraId="619910C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0.01</w:t>
            </w:r>
          </w:p>
        </w:tc>
        <w:tc>
          <w:tcPr>
            <w:tcW w:w="0" w:type="auto"/>
            <w:vMerge/>
            <w:shd w:val="clear" w:color="auto" w:fill="auto"/>
            <w:vAlign w:val="center"/>
          </w:tcPr>
          <w:p w14:paraId="48249BB9"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3F76D95B"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4D7D4708"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shd w:val="clear" w:color="auto" w:fill="auto"/>
            <w:vAlign w:val="center"/>
          </w:tcPr>
          <w:p w14:paraId="5A1AE8FA" w14:textId="77777777" w:rsidR="00030581" w:rsidRDefault="00030581">
            <w:pPr>
              <w:pStyle w:val="affffffff0"/>
              <w:spacing w:line="240" w:lineRule="auto"/>
              <w:ind w:firstLineChars="0" w:firstLine="0"/>
              <w:rPr>
                <w:rFonts w:eastAsia="仿宋"/>
                <w:kern w:val="0"/>
                <w:sz w:val="21"/>
                <w:szCs w:val="21"/>
                <w:lang w:bidi="ar"/>
              </w:rPr>
            </w:pPr>
          </w:p>
        </w:tc>
      </w:tr>
    </w:tbl>
    <w:p w14:paraId="2BF417B1" w14:textId="77777777" w:rsidR="00030581" w:rsidRDefault="00067329">
      <w:pPr>
        <w:pStyle w:val="affb"/>
        <w:ind w:firstLine="480"/>
      </w:pPr>
      <w:r>
        <w:t>（</w:t>
      </w:r>
      <w:r>
        <w:rPr>
          <w:rFonts w:hint="eastAsia"/>
        </w:rPr>
        <w:t>四</w:t>
      </w:r>
      <w:r>
        <w:t>）转运</w:t>
      </w:r>
    </w:p>
    <w:p w14:paraId="4E3DB8F7" w14:textId="77777777" w:rsidR="00030581" w:rsidRDefault="00067329">
      <w:pPr>
        <w:pStyle w:val="affb"/>
        <w:ind w:firstLine="480"/>
      </w:pPr>
      <w:r>
        <w:t>根据《危险废物转移管理办法》（</w:t>
      </w:r>
      <w:r>
        <w:t>2022</w:t>
      </w:r>
      <w:r>
        <w:t>年</w:t>
      </w:r>
      <w:r>
        <w:t>1</w:t>
      </w:r>
      <w:r>
        <w:t>月</w:t>
      </w:r>
      <w:r>
        <w:t>1</w:t>
      </w:r>
      <w:r>
        <w:t>日实施）规定：</w:t>
      </w:r>
    </w:p>
    <w:p w14:paraId="30EDC980" w14:textId="77777777" w:rsidR="00030581" w:rsidRDefault="00067329">
      <w:pPr>
        <w:pStyle w:val="affb"/>
        <w:ind w:firstLine="480"/>
      </w:pPr>
      <w:r>
        <w:t>a</w:t>
      </w:r>
      <w:r>
        <w:t>危险废物转移应当遵循就近原则。</w:t>
      </w:r>
    </w:p>
    <w:p w14:paraId="2D581150" w14:textId="77777777" w:rsidR="00030581" w:rsidRDefault="00067329">
      <w:pPr>
        <w:pStyle w:val="affb"/>
        <w:ind w:firstLine="480"/>
      </w:pPr>
      <w:r>
        <w:t>b</w:t>
      </w:r>
      <w:r>
        <w:t>转移危险废物的，应当执行危险废物转移联单制度，应当通过国家危险废物信息管理系统填写、运行危险废物电子转移联单，并依照国家有关规定公开</w:t>
      </w:r>
      <w:r>
        <w:lastRenderedPageBreak/>
        <w:t>危险废物转移相关污染环境防治信息。危险废物电子转移联单数据应当在信息系统中至少保存十年。</w:t>
      </w:r>
    </w:p>
    <w:p w14:paraId="269CED6D" w14:textId="77777777" w:rsidR="00030581" w:rsidRDefault="00067329">
      <w:pPr>
        <w:pStyle w:val="affb"/>
        <w:ind w:firstLine="480"/>
      </w:pPr>
      <w:r>
        <w:t>c</w:t>
      </w:r>
      <w:r>
        <w:t>运输危险废物的，应当遵守国家有关危险货物运输管理的规定。未经公安机关批准，危险废物运输车辆不得进入危险货物运输车辆限制通行的区域。</w:t>
      </w:r>
    </w:p>
    <w:p w14:paraId="6D4D2D63" w14:textId="77777777" w:rsidR="00030581" w:rsidRDefault="00067329">
      <w:pPr>
        <w:pStyle w:val="affb"/>
        <w:ind w:firstLine="480"/>
      </w:pPr>
      <w:r>
        <w:t>d</w:t>
      </w:r>
      <w:r>
        <w:t>危险废物移出人、危险废物承运人、危险废物接受人在危险废物转移过程中应当采取防扬散、防流失、防渗漏或者其他防止污染环境的措施，不得擅自倾倒、堆放、丢弃、遗</w:t>
      </w:r>
      <w:r>
        <w:t>撒危险废物，并对所造成的环境污染及生态破坏依法承担责任。</w:t>
      </w:r>
    </w:p>
    <w:p w14:paraId="44D3110C" w14:textId="77777777" w:rsidR="00030581" w:rsidRDefault="00067329">
      <w:pPr>
        <w:pStyle w:val="affb"/>
        <w:ind w:firstLine="480"/>
      </w:pPr>
      <w:r>
        <w:t>（</w:t>
      </w:r>
      <w:r>
        <w:rPr>
          <w:rFonts w:hint="eastAsia"/>
        </w:rPr>
        <w:t>五</w:t>
      </w:r>
      <w:r>
        <w:t>）危险废物贮存环境影响分析</w:t>
      </w:r>
    </w:p>
    <w:p w14:paraId="7041CA5B" w14:textId="77777777" w:rsidR="00030581" w:rsidRDefault="00067329">
      <w:pPr>
        <w:pStyle w:val="affb"/>
        <w:ind w:firstLine="480"/>
      </w:pPr>
      <w:r>
        <w:t>①</w:t>
      </w:r>
      <w:r>
        <w:t>对环境空气的影响分析</w:t>
      </w:r>
    </w:p>
    <w:p w14:paraId="26FCEC76" w14:textId="77777777" w:rsidR="00030581" w:rsidRDefault="00067329">
      <w:pPr>
        <w:pStyle w:val="affb"/>
        <w:ind w:firstLine="480"/>
      </w:pPr>
      <w:r>
        <w:t>危险废物主要为废润滑油及废油桶，不露天储存，且尽量减少固废在厂内的堆存时间，避免异味产生，对周围环境空气质量影响较小。</w:t>
      </w:r>
    </w:p>
    <w:p w14:paraId="500837D1" w14:textId="77777777" w:rsidR="00030581" w:rsidRDefault="00067329">
      <w:pPr>
        <w:pStyle w:val="affb"/>
        <w:ind w:firstLine="480"/>
      </w:pPr>
      <w:r>
        <w:t>②</w:t>
      </w:r>
      <w:r>
        <w:t>对地表水、地下水及土壤环境影响分析</w:t>
      </w:r>
    </w:p>
    <w:p w14:paraId="66523BAB" w14:textId="77777777" w:rsidR="00030581" w:rsidRDefault="00067329">
      <w:pPr>
        <w:pStyle w:val="affb"/>
        <w:ind w:firstLine="480"/>
      </w:pPr>
      <w:r>
        <w:t>危险废物密封收集后暂存于</w:t>
      </w:r>
      <w:r>
        <w:rPr>
          <w:rFonts w:hint="eastAsia"/>
        </w:rPr>
        <w:t>危废贮存点</w:t>
      </w:r>
      <w:r>
        <w:t>内，废油桶下方设置防渗托盘，且</w:t>
      </w:r>
      <w:r>
        <w:rPr>
          <w:rFonts w:hint="eastAsia"/>
        </w:rPr>
        <w:t>危废贮存点</w:t>
      </w:r>
      <w:r>
        <w:t>设置围堰，采取防腐、防渗措施，泄漏物料可有效吸附、截流，不会对周边地表水、地下水及土壤环境造成影响。</w:t>
      </w:r>
    </w:p>
    <w:p w14:paraId="7BC7FACA" w14:textId="77777777" w:rsidR="00030581" w:rsidRDefault="00067329">
      <w:pPr>
        <w:pStyle w:val="affb"/>
        <w:ind w:firstLine="480"/>
      </w:pPr>
      <w:r>
        <w:t>③</w:t>
      </w:r>
      <w:r>
        <w:t>对周边环境影响目标的影响分析</w:t>
      </w:r>
    </w:p>
    <w:p w14:paraId="41ED1842" w14:textId="77777777" w:rsidR="00030581" w:rsidRDefault="00067329">
      <w:pPr>
        <w:pStyle w:val="affb"/>
        <w:ind w:firstLine="480"/>
      </w:pPr>
      <w:r>
        <w:t>危险废物发生泄漏等风险事故时，可将污染控制在厂区内，对周边环境影响很小。</w:t>
      </w:r>
    </w:p>
    <w:p w14:paraId="3FC88600" w14:textId="77777777" w:rsidR="00030581" w:rsidRDefault="00067329">
      <w:pPr>
        <w:pStyle w:val="affb"/>
        <w:ind w:firstLine="480"/>
      </w:pPr>
      <w:r>
        <w:t>④</w:t>
      </w:r>
      <w:r>
        <w:t>运输过程的环境影响分析</w:t>
      </w:r>
    </w:p>
    <w:p w14:paraId="0AC988AB" w14:textId="77777777" w:rsidR="00030581" w:rsidRDefault="00067329">
      <w:pPr>
        <w:pStyle w:val="affb"/>
        <w:ind w:firstLine="480"/>
      </w:pPr>
      <w:r>
        <w:t>危险废物转运采用公路运输方式，按照《危险废物收集</w:t>
      </w:r>
      <w:r>
        <w:t xml:space="preserve"> </w:t>
      </w:r>
      <w:r>
        <w:t>贮存</w:t>
      </w:r>
      <w:r>
        <w:t xml:space="preserve"> </w:t>
      </w:r>
      <w:r>
        <w:t>运输技术规范》</w:t>
      </w:r>
    </w:p>
    <w:p w14:paraId="708CB35A" w14:textId="77777777" w:rsidR="00030581" w:rsidRDefault="00067329">
      <w:pPr>
        <w:pStyle w:val="affb"/>
        <w:ind w:firstLineChars="0" w:firstLine="0"/>
      </w:pPr>
      <w:r>
        <w:t>（</w:t>
      </w:r>
      <w:r>
        <w:t>HJ2025-2012</w:t>
      </w:r>
      <w:r>
        <w:t>）要求进行，由持有危险废物经营许可证的单位组织实施，运输车辆需使用危险废物专用运输车辆，并悬挂相应标志，按规定路线运输，不得经过医院、学校和居民区等人口密集区，不得穿越饮用水源保护区</w:t>
      </w:r>
      <w:r>
        <w:t>、自然保护区等敏感区域。采取上述措施后，项目危废转移过程的环境影响较小。</w:t>
      </w:r>
    </w:p>
    <w:p w14:paraId="60C97C7A" w14:textId="77777777" w:rsidR="00030581" w:rsidRDefault="00067329">
      <w:pPr>
        <w:pStyle w:val="affb"/>
        <w:ind w:firstLine="480"/>
      </w:pPr>
      <w:r>
        <w:t>⑤</w:t>
      </w:r>
      <w:r>
        <w:t>委托处置的环境影响分析</w:t>
      </w:r>
    </w:p>
    <w:p w14:paraId="2CB94D08" w14:textId="77777777" w:rsidR="00030581" w:rsidRDefault="00067329">
      <w:pPr>
        <w:pStyle w:val="affb"/>
        <w:ind w:firstLine="480"/>
      </w:pPr>
      <w:r>
        <w:t>废润滑油、废油桶等危险废物委托进行处置，建设单位与有资质的危险废</w:t>
      </w:r>
      <w:r>
        <w:lastRenderedPageBreak/>
        <w:t>物处置单位签订委托处置协议，其资质类别应涵盖</w:t>
      </w:r>
      <w:r>
        <w:t>HW08</w:t>
      </w:r>
      <w:r>
        <w:rPr>
          <w:rFonts w:hint="eastAsia"/>
        </w:rPr>
        <w:t>、</w:t>
      </w:r>
      <w:r>
        <w:rPr>
          <w:rFonts w:hint="eastAsia"/>
        </w:rPr>
        <w:t>HW49</w:t>
      </w:r>
      <w:r>
        <w:t>，且处置能力满足项目危废产生量，并具备发生风险事故时的应急处置能力。</w:t>
      </w:r>
    </w:p>
    <w:p w14:paraId="5BCCF748" w14:textId="77777777" w:rsidR="00030581" w:rsidRDefault="00067329">
      <w:pPr>
        <w:pStyle w:val="affb"/>
        <w:ind w:firstLine="480"/>
      </w:pPr>
      <w:r>
        <w:t>3</w:t>
      </w:r>
      <w:r>
        <w:t>、生活垃圾</w:t>
      </w:r>
    </w:p>
    <w:p w14:paraId="61377B04" w14:textId="77777777" w:rsidR="00030581" w:rsidRDefault="00067329">
      <w:pPr>
        <w:pStyle w:val="affb"/>
        <w:ind w:firstLine="480"/>
      </w:pPr>
      <w:r>
        <w:t>生活垃圾日产日清，不积存；密闭运输，不应出现遗撒及垃圾粘挂现象，对周围环境空气影响较小。</w:t>
      </w:r>
    </w:p>
    <w:p w14:paraId="28773DF1" w14:textId="77777777" w:rsidR="00030581" w:rsidRDefault="00067329">
      <w:pPr>
        <w:pStyle w:val="4"/>
        <w:rPr>
          <w:snapToGrid w:val="0"/>
          <w:lang w:val="en-US"/>
        </w:rPr>
      </w:pPr>
      <w:r>
        <w:rPr>
          <w:snapToGrid w:val="0"/>
          <w:lang w:val="en-US"/>
        </w:rPr>
        <w:t>5.2.</w:t>
      </w:r>
      <w:r>
        <w:rPr>
          <w:rFonts w:hint="eastAsia"/>
          <w:snapToGrid w:val="0"/>
          <w:lang w:val="en-US"/>
        </w:rPr>
        <w:t>5.3</w:t>
      </w:r>
      <w:r>
        <w:rPr>
          <w:rFonts w:hint="eastAsia"/>
          <w:snapToGrid w:val="0"/>
          <w:lang w:val="en-US"/>
        </w:rPr>
        <w:t>环境管理</w:t>
      </w:r>
    </w:p>
    <w:p w14:paraId="01901933" w14:textId="77777777" w:rsidR="00030581" w:rsidRDefault="00067329">
      <w:pPr>
        <w:pStyle w:val="affb"/>
        <w:ind w:firstLine="480"/>
      </w:pPr>
      <w:r>
        <w:rPr>
          <w:rFonts w:hint="eastAsia"/>
        </w:rPr>
        <w:t>建设单位设置专门固体废物管理部门，作为厂内环境管理的重要组成部分，主要负责：</w:t>
      </w:r>
    </w:p>
    <w:p w14:paraId="10237A6B" w14:textId="77777777" w:rsidR="00030581" w:rsidRDefault="00067329">
      <w:pPr>
        <w:pStyle w:val="affb"/>
        <w:ind w:firstLine="480"/>
      </w:pPr>
      <w:r>
        <w:rPr>
          <w:rFonts w:hint="eastAsia"/>
        </w:rPr>
        <w:t>（</w:t>
      </w:r>
      <w:r>
        <w:rPr>
          <w:rFonts w:hint="eastAsia"/>
        </w:rPr>
        <w:t>1</w:t>
      </w:r>
      <w:r>
        <w:rPr>
          <w:rFonts w:hint="eastAsia"/>
        </w:rPr>
        <w:t>）建立工业固体废物管理台账，如实记录产生工业固体废物的种类、数量、流向、贮存、利用、处置等信息，实现工业固体废物可追溯、可查询，并采取防治工业固体废物污染环境的措施。</w:t>
      </w:r>
    </w:p>
    <w:p w14:paraId="3C1C19E3" w14:textId="77777777" w:rsidR="00030581" w:rsidRDefault="00067329">
      <w:pPr>
        <w:pStyle w:val="affb"/>
        <w:ind w:firstLine="480"/>
      </w:pPr>
      <w:r>
        <w:rPr>
          <w:rFonts w:hint="eastAsia"/>
        </w:rPr>
        <w:t>（</w:t>
      </w:r>
      <w:r>
        <w:rPr>
          <w:rFonts w:hint="eastAsia"/>
        </w:rPr>
        <w:t>2</w:t>
      </w:r>
      <w:r>
        <w:rPr>
          <w:rFonts w:hint="eastAsia"/>
        </w:rPr>
        <w:t>）建立危险废物管理台账，如实记录危险废物的种类、产生量、流向、贮存、处置等信息，实现危险废物可追溯、可查询，并采取防治危险废物污染环境的措施。</w:t>
      </w:r>
    </w:p>
    <w:p w14:paraId="1D19F597" w14:textId="77777777" w:rsidR="00030581" w:rsidRDefault="00067329">
      <w:pPr>
        <w:pStyle w:val="affb"/>
        <w:ind w:firstLine="480"/>
      </w:pPr>
      <w:r>
        <w:rPr>
          <w:rFonts w:hint="eastAsia"/>
        </w:rPr>
        <w:t>（</w:t>
      </w:r>
      <w:r>
        <w:rPr>
          <w:rFonts w:hint="eastAsia"/>
        </w:rPr>
        <w:t>3</w:t>
      </w:r>
      <w:r>
        <w:rPr>
          <w:rFonts w:hint="eastAsia"/>
        </w:rPr>
        <w:t>）建设单位还应积极采用先进技术，注重清洁生产，在生产过程中尽量降低固废的产生量。</w:t>
      </w:r>
    </w:p>
    <w:p w14:paraId="07EF7508" w14:textId="77777777" w:rsidR="00030581" w:rsidRDefault="00067329">
      <w:pPr>
        <w:pStyle w:val="affb"/>
        <w:ind w:firstLine="480"/>
      </w:pPr>
      <w:r>
        <w:rPr>
          <w:rFonts w:hint="eastAsia"/>
        </w:rPr>
        <w:t>（</w:t>
      </w:r>
      <w:r>
        <w:rPr>
          <w:rFonts w:hint="eastAsia"/>
        </w:rPr>
        <w:t>4</w:t>
      </w:r>
      <w:r>
        <w:rPr>
          <w:rFonts w:hint="eastAsia"/>
        </w:rPr>
        <w:t>）在收集、运输、贮存危险</w:t>
      </w:r>
      <w:r>
        <w:rPr>
          <w:rFonts w:hint="eastAsia"/>
        </w:rPr>
        <w:t>废物过程中，如发生泄漏事故时，应马上启动危险废物应急处置预案；收集、贮存、运输危险废物的场所、设施、设备和容器、包装物或其他物品转作他用时，必须经过消除污染的处理，并经环境保护检测部门检测，达到无害化标准，未达到标准的严禁转作他用。</w:t>
      </w:r>
    </w:p>
    <w:p w14:paraId="086958DA" w14:textId="77777777" w:rsidR="00030581" w:rsidRDefault="00067329">
      <w:pPr>
        <w:pStyle w:val="4"/>
        <w:rPr>
          <w:snapToGrid w:val="0"/>
          <w:lang w:val="en-US"/>
        </w:rPr>
      </w:pPr>
      <w:bookmarkStart w:id="386" w:name="_Toc480447673"/>
      <w:bookmarkStart w:id="387" w:name="_Toc486255099"/>
      <w:bookmarkStart w:id="388" w:name="_Toc57713689"/>
      <w:r>
        <w:rPr>
          <w:snapToGrid w:val="0"/>
          <w:lang w:val="en-US"/>
        </w:rPr>
        <w:t>5.2.</w:t>
      </w:r>
      <w:r>
        <w:rPr>
          <w:rFonts w:hint="eastAsia"/>
          <w:snapToGrid w:val="0"/>
          <w:lang w:val="en-US"/>
        </w:rPr>
        <w:t>5.4</w:t>
      </w:r>
      <w:r>
        <w:rPr>
          <w:rFonts w:hint="eastAsia"/>
          <w:snapToGrid w:val="0"/>
          <w:lang w:val="en-US"/>
        </w:rPr>
        <w:t>结论</w:t>
      </w:r>
    </w:p>
    <w:p w14:paraId="4C82455D" w14:textId="77777777" w:rsidR="00030581" w:rsidRDefault="00067329">
      <w:pPr>
        <w:pStyle w:val="affb"/>
        <w:ind w:firstLine="480"/>
      </w:pPr>
      <w:r>
        <w:rPr>
          <w:rFonts w:hint="eastAsia"/>
        </w:rPr>
        <w:t>项目产生的固体废物可分为危险废物和一般固体废物，厂内储存、转运等环节严格按照《危险废物贮存污染控制标准》（</w:t>
      </w:r>
      <w:r>
        <w:rPr>
          <w:rFonts w:hint="eastAsia"/>
        </w:rPr>
        <w:t>GB18597-2023</w:t>
      </w:r>
      <w:r>
        <w:rPr>
          <w:rFonts w:hint="eastAsia"/>
        </w:rPr>
        <w:t>）、《一般工业固体废物贮存和填埋污染控制标准》（</w:t>
      </w:r>
      <w:r>
        <w:rPr>
          <w:rFonts w:hint="eastAsia"/>
        </w:rPr>
        <w:t>GB18599-2020</w:t>
      </w:r>
      <w:r>
        <w:rPr>
          <w:rFonts w:hint="eastAsia"/>
        </w:rPr>
        <w:t>）进行规范处置，杜绝二次污染的发生。落实好上述的措施和建</w:t>
      </w:r>
      <w:r>
        <w:rPr>
          <w:rFonts w:hint="eastAsia"/>
        </w:rPr>
        <w:t>议，项目产生的固体废物可以得到妥善的处置，不会对环境造成较大影响。</w:t>
      </w:r>
    </w:p>
    <w:p w14:paraId="3CABD408" w14:textId="77777777" w:rsidR="00030581" w:rsidRDefault="00067329">
      <w:pPr>
        <w:pStyle w:val="affb"/>
        <w:ind w:firstLine="480"/>
      </w:pPr>
      <w:r>
        <w:rPr>
          <w:rFonts w:hint="eastAsia"/>
        </w:rPr>
        <w:t>综上所述，在加强管理，并在落实好各项污染防治措施和固体废物安全处</w:t>
      </w:r>
      <w:r>
        <w:rPr>
          <w:rFonts w:hint="eastAsia"/>
        </w:rPr>
        <w:lastRenderedPageBreak/>
        <w:t>置措施的前提下，项目产生的固体废物对周围环境的影响较小。</w:t>
      </w:r>
    </w:p>
    <w:p w14:paraId="26F2092E" w14:textId="77777777" w:rsidR="00030581" w:rsidRDefault="00067329">
      <w:pPr>
        <w:pStyle w:val="3"/>
        <w:spacing w:line="500" w:lineRule="exact"/>
      </w:pPr>
      <w:bookmarkStart w:id="389" w:name="_Toc22484"/>
      <w:r>
        <w:rPr>
          <w:rFonts w:hint="eastAsia"/>
        </w:rPr>
        <w:t>5.2.6</w:t>
      </w:r>
      <w:r>
        <w:rPr>
          <w:rFonts w:hint="eastAsia"/>
        </w:rPr>
        <w:t>运行期土壤影响预测与评价</w:t>
      </w:r>
      <w:bookmarkEnd w:id="389"/>
    </w:p>
    <w:p w14:paraId="2E56EE1F" w14:textId="77777777" w:rsidR="00030581" w:rsidRDefault="00067329">
      <w:pPr>
        <w:pStyle w:val="4"/>
        <w:rPr>
          <w:snapToGrid w:val="0"/>
          <w:lang w:val="en-US"/>
        </w:rPr>
      </w:pPr>
      <w:r>
        <w:rPr>
          <w:snapToGrid w:val="0"/>
        </w:rPr>
        <w:t>5.2.</w:t>
      </w:r>
      <w:r>
        <w:rPr>
          <w:rFonts w:hint="eastAsia"/>
          <w:snapToGrid w:val="0"/>
          <w:lang w:val="en-US"/>
        </w:rPr>
        <w:t>6.1</w:t>
      </w:r>
      <w:r>
        <w:rPr>
          <w:rFonts w:hint="eastAsia"/>
          <w:snapToGrid w:val="0"/>
          <w:lang w:val="en-US"/>
        </w:rPr>
        <w:t>土壤环境影响分析</w:t>
      </w:r>
    </w:p>
    <w:p w14:paraId="57F9EEE1" w14:textId="77777777" w:rsidR="00030581" w:rsidRDefault="00067329">
      <w:pPr>
        <w:pStyle w:val="affb"/>
        <w:ind w:firstLine="480"/>
      </w:pPr>
      <w:r>
        <w:rPr>
          <w:rFonts w:hint="eastAsia"/>
        </w:rPr>
        <w:t>项目土壤环境影响评价为三级评价，根据土壤环境影响因素识别，项目可能通过大气沉降、垂直入渗方式对周围农田土壤环境产生影响。由于项目为铁矿选矿，铁因子不属于土壤污染因子，因此本次根据《环境影响评价技术导则土壤环境（试行）》（</w:t>
      </w:r>
      <w:r>
        <w:rPr>
          <w:rFonts w:hint="eastAsia"/>
        </w:rPr>
        <w:t>HJ964-2018</w:t>
      </w:r>
      <w:r>
        <w:rPr>
          <w:rFonts w:hint="eastAsia"/>
        </w:rPr>
        <w:t>）第</w:t>
      </w:r>
      <w:r>
        <w:rPr>
          <w:rFonts w:hint="eastAsia"/>
        </w:rPr>
        <w:t>8.7.4</w:t>
      </w:r>
      <w:r>
        <w:rPr>
          <w:rFonts w:hint="eastAsia"/>
        </w:rPr>
        <w:t>条规定，采用定性描述进行土壤环境影响分析。</w:t>
      </w:r>
    </w:p>
    <w:p w14:paraId="2A4E22DA" w14:textId="77777777" w:rsidR="00030581" w:rsidRDefault="00067329">
      <w:pPr>
        <w:pStyle w:val="affb"/>
        <w:ind w:firstLine="480"/>
      </w:pPr>
      <w:r>
        <w:rPr>
          <w:rFonts w:hint="eastAsia"/>
        </w:rPr>
        <w:t>1</w:t>
      </w:r>
      <w:r>
        <w:rPr>
          <w:rFonts w:hint="eastAsia"/>
        </w:rPr>
        <w:t>、污染源及污染途径分析</w:t>
      </w:r>
    </w:p>
    <w:p w14:paraId="129BDB5E" w14:textId="77777777" w:rsidR="00030581" w:rsidRDefault="00067329">
      <w:pPr>
        <w:pStyle w:val="affb"/>
        <w:ind w:firstLine="480"/>
      </w:pPr>
      <w:r>
        <w:rPr>
          <w:rFonts w:hint="eastAsia"/>
        </w:rPr>
        <w:t>项目运营期产生的固体废物主要为尾矿、废筛网、废衬板、废钢砂、</w:t>
      </w:r>
      <w:r>
        <w:rPr>
          <w:rFonts w:hint="eastAsia"/>
        </w:rPr>
        <w:t>废滤布、</w:t>
      </w:r>
      <w:r>
        <w:rPr>
          <w:rFonts w:hint="eastAsia"/>
        </w:rPr>
        <w:t>废包装袋、沉渣、布废润滑油、废油桶、</w:t>
      </w:r>
      <w:r>
        <w:rPr>
          <w:rFonts w:hint="eastAsia"/>
        </w:rPr>
        <w:t>废含油抹布及手套、</w:t>
      </w:r>
      <w:r>
        <w:rPr>
          <w:rFonts w:hint="eastAsia"/>
        </w:rPr>
        <w:t>生活垃圾及选矿废水等，如控制不当，废水会存在垂直下渗，而废气中颗粒物受到风力影响会有大气沉降，对土壤环境产生一定程度的负面影响。</w:t>
      </w:r>
    </w:p>
    <w:p w14:paraId="003B5448" w14:textId="77777777" w:rsidR="00030581" w:rsidRDefault="00067329">
      <w:pPr>
        <w:pStyle w:val="affb"/>
        <w:ind w:firstLine="480"/>
      </w:pPr>
      <w:r>
        <w:rPr>
          <w:rFonts w:hint="eastAsia"/>
        </w:rPr>
        <w:t>2</w:t>
      </w:r>
      <w:r>
        <w:rPr>
          <w:rFonts w:hint="eastAsia"/>
        </w:rPr>
        <w:t>、厂区土壤现状分析</w:t>
      </w:r>
    </w:p>
    <w:p w14:paraId="7F1D0B4B" w14:textId="77777777" w:rsidR="00030581" w:rsidRDefault="00067329">
      <w:pPr>
        <w:pStyle w:val="affb"/>
        <w:ind w:firstLine="480"/>
      </w:pPr>
      <w:r>
        <w:rPr>
          <w:rFonts w:hint="eastAsia"/>
        </w:rPr>
        <w:t>项目厂区占地范围内一直存在工业生产活动，对周边土壤的累积影响经过多年，已较为明显。针对厂区现状，本次评价布设了土壤环境质量现状监测点位，调查了解厂区占地范围内土壤环境质</w:t>
      </w:r>
      <w:r>
        <w:rPr>
          <w:rFonts w:hint="eastAsia"/>
        </w:rPr>
        <w:t>量现状。</w:t>
      </w:r>
    </w:p>
    <w:p w14:paraId="184744D8" w14:textId="77777777" w:rsidR="00030581" w:rsidRDefault="00067329">
      <w:pPr>
        <w:pStyle w:val="affb"/>
        <w:ind w:firstLine="480"/>
      </w:pPr>
      <w:r>
        <w:rPr>
          <w:rFonts w:hint="eastAsia"/>
        </w:rPr>
        <w:t>根据对土壤环境质量现状监测结果统计分析可知，各土壤监测点各项监测因子均满足《土壤环境质量</w:t>
      </w:r>
      <w:r>
        <w:rPr>
          <w:rFonts w:hint="eastAsia"/>
        </w:rPr>
        <w:t xml:space="preserve"> </w:t>
      </w:r>
      <w:r>
        <w:rPr>
          <w:rFonts w:hint="eastAsia"/>
        </w:rPr>
        <w:t>建设用地土壤污染风险管控标准（试行）》（</w:t>
      </w:r>
      <w:r>
        <w:rPr>
          <w:rFonts w:hint="eastAsia"/>
        </w:rPr>
        <w:t>GB36600-2018</w:t>
      </w:r>
      <w:r>
        <w:rPr>
          <w:rFonts w:hint="eastAsia"/>
        </w:rPr>
        <w:t>）标准要求，区域工业用地及土壤污染风险均较低。</w:t>
      </w:r>
    </w:p>
    <w:p w14:paraId="0128D96E" w14:textId="77777777" w:rsidR="00030581" w:rsidRDefault="00067329">
      <w:pPr>
        <w:pStyle w:val="affb"/>
        <w:ind w:firstLine="480"/>
      </w:pPr>
      <w:r>
        <w:rPr>
          <w:rFonts w:hint="eastAsia"/>
        </w:rPr>
        <w:t>项目不设尾矿库，尾矿在尾矿堆场收集暂存后，外售</w:t>
      </w:r>
      <w:r>
        <w:rPr>
          <w:rFonts w:hint="eastAsia"/>
        </w:rPr>
        <w:t>鸡西赛龙水泥制造有限公司作为水泥生产原料使用</w:t>
      </w:r>
      <w:r>
        <w:rPr>
          <w:rFonts w:hint="eastAsia"/>
        </w:rPr>
        <w:t>，废筛网、废包装材料、废衬板、废钢砂、沉渣集中收集，外售综合利用；布袋除尘器收尘集中收集，回用于生产；废布袋由厂家回收处置；</w:t>
      </w:r>
      <w:r>
        <w:rPr>
          <w:rFonts w:hint="eastAsia"/>
        </w:rPr>
        <w:t>废滤布</w:t>
      </w:r>
      <w:r>
        <w:rPr>
          <w:rFonts w:hint="eastAsia"/>
        </w:rPr>
        <w:t>由厂家回收处置；</w:t>
      </w:r>
      <w:r>
        <w:rPr>
          <w:rFonts w:hint="eastAsia"/>
        </w:rPr>
        <w:t>废含油抹布及手套、</w:t>
      </w:r>
      <w:r>
        <w:rPr>
          <w:rFonts w:hint="eastAsia"/>
        </w:rPr>
        <w:t>废润滑油、废油桶暂存危废贮存点，定期交由有资质单位处置；原料、产品、固废均置于封闭生产车间内，不产生淋滤水，车间地面采用混凝土防腐、防渗，因此，固体废物可全部综合利用和妥善处理，对土壤环境的影响不大。</w:t>
      </w:r>
    </w:p>
    <w:p w14:paraId="172A04F7" w14:textId="77777777" w:rsidR="00030581" w:rsidRDefault="00067329">
      <w:pPr>
        <w:pStyle w:val="affb"/>
        <w:ind w:firstLine="480"/>
      </w:pPr>
      <w:r>
        <w:rPr>
          <w:rFonts w:hint="eastAsia"/>
        </w:rPr>
        <w:lastRenderedPageBreak/>
        <w:t>本项目选矿废水中</w:t>
      </w:r>
      <w:r>
        <w:rPr>
          <w:rFonts w:hint="eastAsia"/>
        </w:rPr>
        <w:t>铁精粉浆及</w:t>
      </w:r>
      <w:r>
        <w:rPr>
          <w:rFonts w:hint="eastAsia"/>
        </w:rPr>
        <w:t>尾矿浆经管道</w:t>
      </w:r>
      <w:r>
        <w:rPr>
          <w:rFonts w:hint="eastAsia"/>
        </w:rPr>
        <w:t>分别</w:t>
      </w:r>
      <w:r>
        <w:rPr>
          <w:rFonts w:hint="eastAsia"/>
        </w:rPr>
        <w:t>进入</w:t>
      </w:r>
      <w:r>
        <w:rPr>
          <w:rFonts w:hint="eastAsia"/>
        </w:rPr>
        <w:t>铁精粉浓密罐、</w:t>
      </w:r>
      <w:r>
        <w:rPr>
          <w:rFonts w:hint="eastAsia"/>
        </w:rPr>
        <w:t>尾矿浓密罐，罐内加入絮凝剂（</w:t>
      </w:r>
      <w:r>
        <w:rPr>
          <w:rFonts w:hint="eastAsia"/>
        </w:rPr>
        <w:t>PAM</w:t>
      </w:r>
      <w:r>
        <w:rPr>
          <w:rFonts w:hint="eastAsia"/>
        </w:rPr>
        <w:t>、</w:t>
      </w:r>
      <w:r>
        <w:rPr>
          <w:rFonts w:hint="eastAsia"/>
        </w:rPr>
        <w:t>PAC</w:t>
      </w:r>
      <w:r>
        <w:rPr>
          <w:rFonts w:hint="eastAsia"/>
        </w:rPr>
        <w:t>），浓密罐上层清液直接进入循环水池，回用于生</w:t>
      </w:r>
      <w:r>
        <w:rPr>
          <w:rFonts w:hint="eastAsia"/>
        </w:rPr>
        <w:t>产系统，回用水质满足《铁矿石采选企业污水处理技术规范》（</w:t>
      </w:r>
      <w:r>
        <w:rPr>
          <w:rFonts w:hint="eastAsia"/>
        </w:rPr>
        <w:t>GB/T33815-2017</w:t>
      </w:r>
      <w:r>
        <w:rPr>
          <w:rFonts w:hint="eastAsia"/>
        </w:rPr>
        <w:t>）表</w:t>
      </w:r>
      <w:r>
        <w:rPr>
          <w:rFonts w:hint="eastAsia"/>
        </w:rPr>
        <w:t>1</w:t>
      </w:r>
      <w:r>
        <w:rPr>
          <w:rFonts w:hint="eastAsia"/>
        </w:rPr>
        <w:t>、表</w:t>
      </w:r>
      <w:r>
        <w:rPr>
          <w:rFonts w:hint="eastAsia"/>
        </w:rPr>
        <w:t>2</w:t>
      </w:r>
      <w:r>
        <w:rPr>
          <w:rFonts w:hint="eastAsia"/>
        </w:rPr>
        <w:t>标准要求；初期雨水经导流沟流入初期雨水收集池，沉淀后用于洒水降尘；生活污水排入防渗旱厕，定期清掏，外运堆肥。循环水池</w:t>
      </w:r>
      <w:r>
        <w:rPr>
          <w:rFonts w:hint="eastAsia"/>
        </w:rPr>
        <w:t>、</w:t>
      </w:r>
      <w:r>
        <w:rPr>
          <w:rFonts w:hint="eastAsia"/>
        </w:rPr>
        <w:t>浓密罐</w:t>
      </w:r>
      <w:r>
        <w:rPr>
          <w:rFonts w:hint="eastAsia"/>
        </w:rPr>
        <w:t>和管道均做好防渗；另外，为减轻对土壤的影响，项目按规范要求严格对厂区进行分区防渗处理，落实上述措施后，可大大降低对土壤环境的影响，对土壤环境影响不大。</w:t>
      </w:r>
    </w:p>
    <w:p w14:paraId="420D2D75" w14:textId="77777777" w:rsidR="00030581" w:rsidRDefault="00067329">
      <w:pPr>
        <w:pStyle w:val="4"/>
        <w:rPr>
          <w:snapToGrid w:val="0"/>
          <w:lang w:val="en-US"/>
        </w:rPr>
      </w:pPr>
      <w:r>
        <w:rPr>
          <w:snapToGrid w:val="0"/>
        </w:rPr>
        <w:t>5.2.</w:t>
      </w:r>
      <w:r>
        <w:rPr>
          <w:rFonts w:hint="eastAsia"/>
          <w:snapToGrid w:val="0"/>
          <w:lang w:val="en-US"/>
        </w:rPr>
        <w:t>6.2</w:t>
      </w:r>
      <w:r>
        <w:rPr>
          <w:rFonts w:hint="eastAsia"/>
          <w:snapToGrid w:val="0"/>
          <w:lang w:val="en-US"/>
        </w:rPr>
        <w:t>土壤评价结论</w:t>
      </w:r>
    </w:p>
    <w:p w14:paraId="0E95A98D" w14:textId="77777777" w:rsidR="00030581" w:rsidRDefault="00067329">
      <w:pPr>
        <w:pStyle w:val="affb"/>
        <w:ind w:firstLine="480"/>
      </w:pPr>
      <w:r>
        <w:rPr>
          <w:rFonts w:hint="eastAsia"/>
        </w:rPr>
        <w:t>根据检测结果，项目厂区土壤环境质量均达到《土壤环境质量</w:t>
      </w:r>
      <w:r>
        <w:rPr>
          <w:rFonts w:hint="eastAsia"/>
        </w:rPr>
        <w:t xml:space="preserve"> </w:t>
      </w:r>
      <w:r>
        <w:rPr>
          <w:rFonts w:hint="eastAsia"/>
        </w:rPr>
        <w:t>建设用地土壤污染风险管控标准（试行）》（</w:t>
      </w:r>
      <w:r>
        <w:rPr>
          <w:rFonts w:hint="eastAsia"/>
        </w:rPr>
        <w:t>GB36600-2018</w:t>
      </w:r>
      <w:r>
        <w:rPr>
          <w:rFonts w:hint="eastAsia"/>
        </w:rPr>
        <w:t>）中第二类用地的土壤污染风险筛选值要求，项目周边土壤质量较好。</w:t>
      </w:r>
    </w:p>
    <w:p w14:paraId="1E963F52" w14:textId="77777777" w:rsidR="00030581" w:rsidRDefault="00067329">
      <w:pPr>
        <w:pStyle w:val="affb"/>
        <w:ind w:firstLine="480"/>
      </w:pPr>
      <w:r>
        <w:rPr>
          <w:rFonts w:hint="eastAsia"/>
        </w:rPr>
        <w:t>项目工艺简单，污染物成分简单，土壤污染防治措施按照“源头控制、过程防控、跟踪监测、应急响应”相结合的原则，从污染物的产生、运移、扩散、应急响应全阶段</w:t>
      </w:r>
      <w:r>
        <w:rPr>
          <w:rFonts w:hint="eastAsia"/>
        </w:rPr>
        <w:t>进行控制，运行期对周围土壤环境影响较小。</w:t>
      </w:r>
    </w:p>
    <w:p w14:paraId="0507F001" w14:textId="77777777" w:rsidR="00030581" w:rsidRDefault="00067329">
      <w:pPr>
        <w:pStyle w:val="affb"/>
        <w:ind w:firstLine="480"/>
      </w:pPr>
      <w:r>
        <w:rPr>
          <w:rFonts w:hint="eastAsia"/>
        </w:rPr>
        <w:t>综上，在严格落实土壤环境保护措施的条件下，拟建项目对土壤环境影响风险较小，对土壤环境影响可接受。</w:t>
      </w:r>
    </w:p>
    <w:p w14:paraId="1C8F0738" w14:textId="77777777" w:rsidR="00030581" w:rsidRDefault="00067329">
      <w:pPr>
        <w:pStyle w:val="3"/>
        <w:spacing w:line="500" w:lineRule="exact"/>
      </w:pPr>
      <w:bookmarkStart w:id="390" w:name="_Toc1741"/>
      <w:r>
        <w:rPr>
          <w:rFonts w:hint="eastAsia"/>
        </w:rPr>
        <w:t>5.2.7</w:t>
      </w:r>
      <w:r>
        <w:rPr>
          <w:rFonts w:hint="eastAsia"/>
        </w:rPr>
        <w:t>运行期环境风险影响预测与评价</w:t>
      </w:r>
      <w:bookmarkEnd w:id="390"/>
    </w:p>
    <w:p w14:paraId="3614B34E" w14:textId="77777777" w:rsidR="00030581" w:rsidRDefault="00067329">
      <w:pPr>
        <w:pStyle w:val="4"/>
        <w:rPr>
          <w:snapToGrid w:val="0"/>
          <w:lang w:val="en-US"/>
        </w:rPr>
      </w:pPr>
      <w:r>
        <w:rPr>
          <w:rFonts w:hint="eastAsia"/>
          <w:snapToGrid w:val="0"/>
        </w:rPr>
        <w:t>5.2.</w:t>
      </w:r>
      <w:r>
        <w:rPr>
          <w:rFonts w:hint="eastAsia"/>
          <w:snapToGrid w:val="0"/>
          <w:lang w:val="en-US"/>
        </w:rPr>
        <w:t>7.1</w:t>
      </w:r>
      <w:r>
        <w:rPr>
          <w:rFonts w:hint="eastAsia"/>
          <w:snapToGrid w:val="0"/>
          <w:lang w:val="en-US"/>
        </w:rPr>
        <w:t>风险调查</w:t>
      </w:r>
    </w:p>
    <w:p w14:paraId="532F8782" w14:textId="77777777" w:rsidR="00030581" w:rsidRDefault="00067329">
      <w:pPr>
        <w:pStyle w:val="affb"/>
        <w:ind w:firstLine="480"/>
      </w:pPr>
      <w:r>
        <w:rPr>
          <w:rFonts w:hint="eastAsia"/>
        </w:rPr>
        <w:t>根据《建设项目环境风险评价技术导则》（</w:t>
      </w:r>
      <w:r>
        <w:rPr>
          <w:rFonts w:hint="eastAsia"/>
        </w:rPr>
        <w:t>H</w:t>
      </w:r>
      <w:r>
        <w:t>J169-2018</w:t>
      </w:r>
      <w:r>
        <w:rPr>
          <w:rFonts w:hint="eastAsia"/>
        </w:rPr>
        <w:t>）附录</w:t>
      </w:r>
      <w:r>
        <w:rPr>
          <w:rFonts w:hint="eastAsia"/>
        </w:rPr>
        <w:t>B</w:t>
      </w:r>
      <w:r>
        <w:rPr>
          <w:rFonts w:hint="eastAsia"/>
        </w:rPr>
        <w:t>及《危险化学品重大危险源辨识》（</w:t>
      </w:r>
      <w:r>
        <w:rPr>
          <w:rFonts w:hint="eastAsia"/>
        </w:rPr>
        <w:t>G</w:t>
      </w:r>
      <w:r>
        <w:t>B18218-2018</w:t>
      </w:r>
      <w:r>
        <w:rPr>
          <w:rFonts w:hint="eastAsia"/>
        </w:rPr>
        <w:t>），本项目主要风险物质为废润滑油、废油桶。</w:t>
      </w:r>
    </w:p>
    <w:p w14:paraId="616E6DB3" w14:textId="77777777" w:rsidR="00030581" w:rsidRDefault="00067329">
      <w:pPr>
        <w:pStyle w:val="4"/>
        <w:rPr>
          <w:snapToGrid w:val="0"/>
          <w:lang w:val="en-US"/>
        </w:rPr>
      </w:pPr>
      <w:r>
        <w:rPr>
          <w:rFonts w:hint="eastAsia"/>
          <w:snapToGrid w:val="0"/>
        </w:rPr>
        <w:t>5.2.</w:t>
      </w:r>
      <w:r>
        <w:rPr>
          <w:rFonts w:hint="eastAsia"/>
          <w:snapToGrid w:val="0"/>
          <w:lang w:val="en-US"/>
        </w:rPr>
        <w:t>7.2</w:t>
      </w:r>
      <w:r>
        <w:rPr>
          <w:rFonts w:hint="eastAsia"/>
          <w:snapToGrid w:val="0"/>
          <w:lang w:val="en-US"/>
        </w:rPr>
        <w:t>环境风险潜势初判</w:t>
      </w:r>
    </w:p>
    <w:p w14:paraId="6473664F" w14:textId="77777777" w:rsidR="00030581" w:rsidRDefault="00067329">
      <w:pPr>
        <w:pStyle w:val="affb"/>
        <w:ind w:firstLine="480"/>
      </w:pPr>
      <w:r>
        <w:rPr>
          <w:rFonts w:hint="eastAsia"/>
        </w:rPr>
        <w:t>分析建设项目生产、使用、储存过程中涉及的有毒有害、易燃易爆物质，参考附录</w:t>
      </w:r>
      <w:r>
        <w:t>B</w:t>
      </w:r>
      <w:r>
        <w:rPr>
          <w:rFonts w:hint="eastAsia"/>
        </w:rPr>
        <w:t>确定危险物质的临界量。定量分析危险物</w:t>
      </w:r>
      <w:r>
        <w:rPr>
          <w:rFonts w:hint="eastAsia"/>
        </w:rPr>
        <w:t>质数量与临界量的比值（</w:t>
      </w:r>
      <w:r>
        <w:t>Q</w:t>
      </w:r>
      <w:r>
        <w:rPr>
          <w:rFonts w:hint="eastAsia"/>
        </w:rPr>
        <w:t>）和所属行业及生产工艺特点（</w:t>
      </w:r>
      <w:r>
        <w:t>M</w:t>
      </w:r>
      <w:r>
        <w:rPr>
          <w:rFonts w:hint="eastAsia"/>
        </w:rPr>
        <w:t>），按附录</w:t>
      </w:r>
      <w:r>
        <w:t>C</w:t>
      </w:r>
      <w:r>
        <w:rPr>
          <w:rFonts w:hint="eastAsia"/>
        </w:rPr>
        <w:t>对危险物质及工艺系统危险性（</w:t>
      </w:r>
      <w:r>
        <w:t>P</w:t>
      </w:r>
      <w:r>
        <w:rPr>
          <w:rFonts w:hint="eastAsia"/>
        </w:rPr>
        <w:t>）等级进行判断。</w:t>
      </w:r>
    </w:p>
    <w:p w14:paraId="3A28CF53" w14:textId="77777777" w:rsidR="00030581" w:rsidRDefault="00067329">
      <w:pPr>
        <w:pStyle w:val="affb"/>
        <w:ind w:firstLine="480"/>
      </w:pPr>
      <w:r>
        <w:rPr>
          <w:rFonts w:hint="eastAsia"/>
        </w:rPr>
        <w:t>危险物质数量与临界量的比值（</w:t>
      </w:r>
      <w:r>
        <w:t>Q</w:t>
      </w:r>
      <w:r>
        <w:rPr>
          <w:rFonts w:hint="eastAsia"/>
        </w:rPr>
        <w:t>）</w:t>
      </w:r>
    </w:p>
    <w:p w14:paraId="4AA668D6" w14:textId="77777777" w:rsidR="00030581" w:rsidRDefault="00067329">
      <w:pPr>
        <w:pStyle w:val="affb"/>
        <w:ind w:firstLine="480"/>
      </w:pPr>
      <w:r>
        <w:rPr>
          <w:rFonts w:hint="eastAsia"/>
        </w:rPr>
        <w:lastRenderedPageBreak/>
        <w:t>计算所涉及的每种危险物质在厂界内的最大存在总量与其在附录</w:t>
      </w:r>
      <w:r>
        <w:rPr>
          <w:rFonts w:hint="eastAsia"/>
        </w:rPr>
        <w:t>B</w:t>
      </w:r>
      <w:r>
        <w:rPr>
          <w:rFonts w:hint="eastAsia"/>
        </w:rPr>
        <w:t>中对应临界量的比值</w:t>
      </w:r>
      <w:r>
        <w:rPr>
          <w:rFonts w:hint="eastAsia"/>
        </w:rPr>
        <w:t>Q</w:t>
      </w:r>
      <w:r>
        <w:rPr>
          <w:rFonts w:hint="eastAsia"/>
        </w:rPr>
        <w:t>。</w:t>
      </w:r>
      <w:r>
        <w:rPr>
          <w:rFonts w:ascii="宋体" w:hAnsi="Calibri" w:cs="宋体" w:hint="eastAsia"/>
          <w:szCs w:val="24"/>
        </w:rPr>
        <w:t>在不同厂区的同一种物质，按其在厂界内的最大存在总量计算。</w:t>
      </w:r>
    </w:p>
    <w:p w14:paraId="6D10B0BB" w14:textId="77777777" w:rsidR="00030581" w:rsidRDefault="00067329">
      <w:pPr>
        <w:pStyle w:val="affb"/>
        <w:ind w:firstLine="480"/>
      </w:pPr>
      <w:r>
        <w:rPr>
          <w:rFonts w:hint="eastAsia"/>
        </w:rPr>
        <w:t>当只涉及一种危险物质时，计算该物质的总量与其临界量比值，即为</w:t>
      </w:r>
      <w:r>
        <w:rPr>
          <w:rFonts w:hint="eastAsia"/>
        </w:rPr>
        <w:t>Q</w:t>
      </w:r>
      <w:r>
        <w:rPr>
          <w:rFonts w:hint="eastAsia"/>
        </w:rPr>
        <w:t>；</w:t>
      </w:r>
    </w:p>
    <w:p w14:paraId="3458F1B7" w14:textId="77777777" w:rsidR="00030581" w:rsidRDefault="00067329">
      <w:pPr>
        <w:pStyle w:val="affb"/>
        <w:ind w:firstLine="480"/>
      </w:pPr>
      <w:r>
        <w:rPr>
          <w:rFonts w:hint="eastAsia"/>
        </w:rPr>
        <w:t>当存在多种危险物质时，则按式（</w:t>
      </w:r>
      <w:r>
        <w:rPr>
          <w:rFonts w:hint="eastAsia"/>
        </w:rPr>
        <w:t>C.1</w:t>
      </w:r>
      <w:r>
        <w:rPr>
          <w:rFonts w:hint="eastAsia"/>
        </w:rPr>
        <w:t>）计算物质总量与其临界量比值（</w:t>
      </w:r>
      <w:r>
        <w:rPr>
          <w:rFonts w:hint="eastAsia"/>
        </w:rPr>
        <w:t>Q</w:t>
      </w:r>
      <w:r>
        <w:rPr>
          <w:rFonts w:hint="eastAsia"/>
        </w:rPr>
        <w:t>）：</w:t>
      </w:r>
    </w:p>
    <w:p w14:paraId="533DD604" w14:textId="77777777" w:rsidR="00030581" w:rsidRDefault="00067329">
      <w:pPr>
        <w:pStyle w:val="affb"/>
        <w:spacing w:line="240" w:lineRule="auto"/>
        <w:ind w:firstLine="480"/>
        <w:jc w:val="center"/>
      </w:pPr>
      <w:r>
        <w:rPr>
          <w:noProof/>
          <w:snapToGrid/>
        </w:rPr>
        <w:drawing>
          <wp:inline distT="0" distB="0" distL="0" distR="0" wp14:anchorId="3B424C87" wp14:editId="797EB8D2">
            <wp:extent cx="3476625" cy="504825"/>
            <wp:effectExtent l="0" t="0" r="9525"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476625" cy="504825"/>
                    </a:xfrm>
                    <a:prstGeom prst="rect">
                      <a:avLst/>
                    </a:prstGeom>
                    <a:noFill/>
                    <a:ln>
                      <a:noFill/>
                    </a:ln>
                  </pic:spPr>
                </pic:pic>
              </a:graphicData>
            </a:graphic>
          </wp:inline>
        </w:drawing>
      </w:r>
    </w:p>
    <w:p w14:paraId="06483DCF" w14:textId="77777777" w:rsidR="00030581" w:rsidRDefault="00067329">
      <w:pPr>
        <w:pStyle w:val="affb"/>
        <w:ind w:firstLine="480"/>
      </w:pPr>
      <w:r>
        <w:t>式中：</w:t>
      </w:r>
      <w:r>
        <w:rPr>
          <w:i/>
        </w:rPr>
        <w:t>q</w:t>
      </w:r>
      <w:r>
        <w:rPr>
          <w:vertAlign w:val="subscript"/>
        </w:rPr>
        <w:t>1</w:t>
      </w:r>
      <w:r>
        <w:t>，</w:t>
      </w:r>
      <w:r>
        <w:rPr>
          <w:i/>
        </w:rPr>
        <w:t>q</w:t>
      </w:r>
      <w:r>
        <w:rPr>
          <w:vertAlign w:val="subscript"/>
        </w:rPr>
        <w:t>2</w:t>
      </w:r>
      <w:r>
        <w:t>，</w:t>
      </w:r>
      <w:r>
        <w:t>...</w:t>
      </w:r>
      <w:r>
        <w:t>，</w:t>
      </w:r>
      <w:r>
        <w:rPr>
          <w:i/>
        </w:rPr>
        <w:t>q</w:t>
      </w:r>
      <w:r>
        <w:rPr>
          <w:vertAlign w:val="subscript"/>
        </w:rPr>
        <w:t>n</w:t>
      </w:r>
      <w:r>
        <w:t>——</w:t>
      </w:r>
      <w:r>
        <w:t>每种危险物质的最大存在总量，</w:t>
      </w:r>
      <w:r>
        <w:t>t</w:t>
      </w:r>
      <w:r>
        <w:t>；</w:t>
      </w:r>
    </w:p>
    <w:p w14:paraId="1C77E653" w14:textId="77777777" w:rsidR="00030581" w:rsidRDefault="00067329">
      <w:pPr>
        <w:pStyle w:val="affb"/>
        <w:ind w:firstLineChars="500" w:firstLine="1200"/>
      </w:pPr>
      <w:r>
        <w:rPr>
          <w:i/>
        </w:rPr>
        <w:t>Q</w:t>
      </w:r>
      <w:r>
        <w:rPr>
          <w:vertAlign w:val="subscript"/>
        </w:rPr>
        <w:t>1</w:t>
      </w:r>
      <w:r>
        <w:rPr>
          <w:rFonts w:hint="eastAsia"/>
        </w:rPr>
        <w:t>，</w:t>
      </w:r>
      <w:r>
        <w:rPr>
          <w:i/>
        </w:rPr>
        <w:t>Q</w:t>
      </w:r>
      <w:r>
        <w:rPr>
          <w:vertAlign w:val="subscript"/>
        </w:rPr>
        <w:t>2</w:t>
      </w:r>
      <w:r>
        <w:rPr>
          <w:rFonts w:hint="eastAsia"/>
        </w:rPr>
        <w:t>，</w:t>
      </w:r>
      <w:r>
        <w:t>...</w:t>
      </w:r>
      <w:r>
        <w:rPr>
          <w:rFonts w:hint="eastAsia"/>
        </w:rPr>
        <w:t>，</w:t>
      </w:r>
      <w:r>
        <w:rPr>
          <w:i/>
        </w:rPr>
        <w:t>Q</w:t>
      </w:r>
      <w:r>
        <w:rPr>
          <w:vertAlign w:val="subscript"/>
        </w:rPr>
        <w:t>n</w:t>
      </w:r>
      <w:r>
        <w:t>——</w:t>
      </w:r>
      <w:r>
        <w:t>每种危险物质的临界量，</w:t>
      </w:r>
      <w:r>
        <w:t>t</w:t>
      </w:r>
      <w:r>
        <w:t>。</w:t>
      </w:r>
    </w:p>
    <w:p w14:paraId="3ECBB380" w14:textId="77777777" w:rsidR="00030581" w:rsidRDefault="00067329">
      <w:pPr>
        <w:pStyle w:val="affb"/>
        <w:ind w:firstLine="480"/>
      </w:pPr>
      <w:r>
        <w:t>当</w:t>
      </w:r>
      <w:r>
        <w:rPr>
          <w:i/>
        </w:rPr>
        <w:t>Q</w:t>
      </w:r>
      <w:r>
        <w:t>＜</w:t>
      </w:r>
      <w:r>
        <w:t>1</w:t>
      </w:r>
      <w:r>
        <w:t>时，该项目环境风险潜势为</w:t>
      </w:r>
      <w:r>
        <w:t>Ⅰ</w:t>
      </w:r>
      <w:r>
        <w:t>。</w:t>
      </w:r>
    </w:p>
    <w:p w14:paraId="27B21BEE" w14:textId="77777777" w:rsidR="00030581" w:rsidRDefault="00067329">
      <w:pPr>
        <w:pStyle w:val="affb"/>
        <w:ind w:firstLine="480"/>
      </w:pPr>
      <w:r>
        <w:t>当</w:t>
      </w:r>
      <w:r>
        <w:rPr>
          <w:i/>
        </w:rPr>
        <w:t>Q</w:t>
      </w:r>
      <w:r>
        <w:t>≥1</w:t>
      </w:r>
      <w:r>
        <w:t>时，将</w:t>
      </w:r>
      <w:r>
        <w:rPr>
          <w:i/>
        </w:rPr>
        <w:t>Q</w:t>
      </w:r>
      <w:r>
        <w:t>值划分为：（</w:t>
      </w:r>
      <w:r>
        <w:t>1</w:t>
      </w:r>
      <w:r>
        <w:t>）</w:t>
      </w:r>
      <w:r>
        <w:t>1≤</w:t>
      </w:r>
      <w:r>
        <w:rPr>
          <w:i/>
        </w:rPr>
        <w:t>Q</w:t>
      </w:r>
      <w:r>
        <w:t>＜</w:t>
      </w:r>
      <w:r>
        <w:t>10</w:t>
      </w:r>
      <w:r>
        <w:t>；（</w:t>
      </w:r>
      <w:r>
        <w:t>2</w:t>
      </w:r>
      <w:r>
        <w:t>）</w:t>
      </w:r>
      <w:r>
        <w:t>10≤</w:t>
      </w:r>
      <w:r>
        <w:rPr>
          <w:i/>
        </w:rPr>
        <w:t>Q</w:t>
      </w:r>
      <w:r>
        <w:t>＜</w:t>
      </w:r>
      <w:r>
        <w:t>100</w:t>
      </w:r>
      <w:r>
        <w:t>；（</w:t>
      </w:r>
      <w:r>
        <w:t>3</w:t>
      </w:r>
      <w:r>
        <w:t>）</w:t>
      </w:r>
      <w:r>
        <w:rPr>
          <w:i/>
        </w:rPr>
        <w:t>Q</w:t>
      </w:r>
      <w:r>
        <w:t>≥100</w:t>
      </w:r>
      <w:r>
        <w:t>。</w:t>
      </w:r>
    </w:p>
    <w:p w14:paraId="76E6388C" w14:textId="77777777" w:rsidR="00030581" w:rsidRDefault="00067329">
      <w:pPr>
        <w:pStyle w:val="affb"/>
        <w:ind w:firstLine="480"/>
      </w:pPr>
      <w:r>
        <w:rPr>
          <w:rFonts w:hint="eastAsia"/>
          <w:lang w:val="zh-CN"/>
        </w:rPr>
        <w:t>根据《建设项目环境风险评价技术导则》（</w:t>
      </w:r>
      <w:r>
        <w:rPr>
          <w:lang w:val="zh-CN"/>
        </w:rPr>
        <w:t>HJ169-2018</w:t>
      </w:r>
      <w:r>
        <w:rPr>
          <w:rFonts w:hint="eastAsia"/>
          <w:lang w:val="zh-CN"/>
        </w:rPr>
        <w:t>）附录</w:t>
      </w:r>
      <w:r>
        <w:rPr>
          <w:lang w:val="zh-CN"/>
        </w:rPr>
        <w:t>B</w:t>
      </w:r>
      <w:r>
        <w:rPr>
          <w:rFonts w:hint="eastAsia"/>
          <w:lang w:val="zh-CN"/>
        </w:rPr>
        <w:t>可知，</w:t>
      </w:r>
      <w:r>
        <w:rPr>
          <w:rFonts w:hint="eastAsia"/>
        </w:rPr>
        <w:t>本项目主要风险物质为废润滑油。</w:t>
      </w:r>
    </w:p>
    <w:p w14:paraId="791450D0" w14:textId="77777777" w:rsidR="00030581" w:rsidRDefault="00067329">
      <w:pPr>
        <w:pStyle w:val="affb"/>
        <w:ind w:firstLine="480"/>
        <w:rPr>
          <w:lang w:val="zh-CN"/>
        </w:rPr>
      </w:pPr>
      <w:r>
        <w:rPr>
          <w:rFonts w:hint="eastAsia"/>
          <w:lang w:val="zh-CN"/>
        </w:rPr>
        <w:t>项目</w:t>
      </w:r>
      <w:r>
        <w:rPr>
          <w:lang w:val="zh-CN"/>
        </w:rPr>
        <w:t>Q</w:t>
      </w:r>
      <w:r>
        <w:rPr>
          <w:rFonts w:hint="eastAsia"/>
          <w:lang w:val="zh-CN"/>
        </w:rPr>
        <w:t>值判定结果见</w:t>
      </w:r>
      <w:r>
        <w:rPr>
          <w:rFonts w:hint="eastAsia"/>
        </w:rPr>
        <w:t>下</w:t>
      </w:r>
      <w:r>
        <w:rPr>
          <w:rFonts w:hint="eastAsia"/>
          <w:lang w:val="zh-CN"/>
        </w:rPr>
        <w:t>表。</w:t>
      </w:r>
    </w:p>
    <w:p w14:paraId="1B6D2271"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5</w:t>
      </w:r>
      <w:r>
        <w:rPr>
          <w:rFonts w:eastAsia="仿宋" w:hint="eastAsia"/>
          <w:b/>
          <w:bCs/>
          <w:lang w:val="en-US"/>
        </w:rPr>
        <w:t>.2-1</w:t>
      </w:r>
      <w:r>
        <w:rPr>
          <w:rFonts w:eastAsia="仿宋" w:hint="eastAsia"/>
          <w:b/>
          <w:bCs/>
          <w:lang w:val="en-US"/>
        </w:rPr>
        <w:t>0</w:t>
      </w:r>
      <w:r>
        <w:rPr>
          <w:rFonts w:eastAsia="仿宋" w:hint="eastAsia"/>
          <w:b/>
          <w:bCs/>
        </w:rPr>
        <w:t>项目危险物质存储情况</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86"/>
        <w:gridCol w:w="1057"/>
        <w:gridCol w:w="1234"/>
        <w:gridCol w:w="1318"/>
        <w:gridCol w:w="2555"/>
        <w:gridCol w:w="1362"/>
      </w:tblGrid>
      <w:tr w:rsidR="00030581" w14:paraId="75BCE07F" w14:textId="77777777">
        <w:trPr>
          <w:trHeight w:val="40"/>
          <w:jc w:val="center"/>
        </w:trPr>
        <w:tc>
          <w:tcPr>
            <w:tcW w:w="472" w:type="pct"/>
            <w:shd w:val="clear" w:color="auto" w:fill="auto"/>
            <w:vAlign w:val="center"/>
          </w:tcPr>
          <w:p w14:paraId="44CF0B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636" w:type="pct"/>
            <w:shd w:val="clear" w:color="auto" w:fill="auto"/>
            <w:vAlign w:val="center"/>
          </w:tcPr>
          <w:p w14:paraId="55FF3E9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物质名称</w:t>
            </w:r>
          </w:p>
        </w:tc>
        <w:tc>
          <w:tcPr>
            <w:tcW w:w="742" w:type="pct"/>
            <w:vAlign w:val="center"/>
          </w:tcPr>
          <w:p w14:paraId="3C110BC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CAS</w:t>
            </w:r>
            <w:r>
              <w:rPr>
                <w:rFonts w:eastAsia="仿宋" w:hint="eastAsia"/>
                <w:kern w:val="0"/>
                <w:sz w:val="21"/>
                <w:szCs w:val="21"/>
                <w:lang w:bidi="ar"/>
              </w:rPr>
              <w:t>号</w:t>
            </w:r>
          </w:p>
        </w:tc>
        <w:tc>
          <w:tcPr>
            <w:tcW w:w="793" w:type="pct"/>
            <w:shd w:val="clear" w:color="auto" w:fill="auto"/>
            <w:vAlign w:val="center"/>
          </w:tcPr>
          <w:p w14:paraId="74FDEB3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临界量</w:t>
            </w:r>
            <w:r>
              <w:rPr>
                <w:rFonts w:eastAsia="仿宋" w:hint="eastAsia"/>
                <w:kern w:val="0"/>
                <w:sz w:val="21"/>
                <w:szCs w:val="21"/>
                <w:lang w:bidi="ar"/>
              </w:rPr>
              <w:t>Qn/t</w:t>
            </w:r>
          </w:p>
        </w:tc>
        <w:tc>
          <w:tcPr>
            <w:tcW w:w="1537" w:type="pct"/>
            <w:shd w:val="clear" w:color="auto" w:fill="auto"/>
            <w:vAlign w:val="center"/>
          </w:tcPr>
          <w:p w14:paraId="4C34BA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单元实际储存量（</w:t>
            </w:r>
            <w:r>
              <w:rPr>
                <w:rFonts w:eastAsia="仿宋" w:hint="eastAsia"/>
                <w:kern w:val="0"/>
                <w:sz w:val="21"/>
                <w:szCs w:val="21"/>
                <w:lang w:bidi="ar"/>
              </w:rPr>
              <w:t>qn/t</w:t>
            </w:r>
            <w:r>
              <w:rPr>
                <w:rFonts w:eastAsia="仿宋" w:hint="eastAsia"/>
                <w:kern w:val="0"/>
                <w:sz w:val="21"/>
                <w:szCs w:val="21"/>
                <w:lang w:bidi="ar"/>
              </w:rPr>
              <w:t>）</w:t>
            </w:r>
          </w:p>
        </w:tc>
        <w:tc>
          <w:tcPr>
            <w:tcW w:w="819" w:type="pct"/>
            <w:shd w:val="clear" w:color="auto" w:fill="auto"/>
            <w:vAlign w:val="center"/>
          </w:tcPr>
          <w:p w14:paraId="1DE1AD2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q/Q</w:t>
            </w:r>
          </w:p>
        </w:tc>
      </w:tr>
      <w:tr w:rsidR="00030581" w14:paraId="59912EBC" w14:textId="77777777">
        <w:trPr>
          <w:jc w:val="center"/>
        </w:trPr>
        <w:tc>
          <w:tcPr>
            <w:tcW w:w="472" w:type="pct"/>
            <w:shd w:val="clear" w:color="auto" w:fill="auto"/>
            <w:vAlign w:val="center"/>
          </w:tcPr>
          <w:p w14:paraId="69FD69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636" w:type="pct"/>
            <w:shd w:val="clear" w:color="auto" w:fill="auto"/>
            <w:vAlign w:val="center"/>
          </w:tcPr>
          <w:p w14:paraId="39D220C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废润滑油</w:t>
            </w:r>
          </w:p>
        </w:tc>
        <w:tc>
          <w:tcPr>
            <w:tcW w:w="742" w:type="pct"/>
            <w:vAlign w:val="center"/>
          </w:tcPr>
          <w:p w14:paraId="4D3FD9D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793" w:type="pct"/>
            <w:shd w:val="clear" w:color="auto" w:fill="auto"/>
            <w:vAlign w:val="center"/>
          </w:tcPr>
          <w:p w14:paraId="2595EB3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2500</w:t>
            </w:r>
          </w:p>
        </w:tc>
        <w:tc>
          <w:tcPr>
            <w:tcW w:w="1537" w:type="pct"/>
            <w:shd w:val="clear" w:color="auto" w:fill="auto"/>
            <w:vAlign w:val="center"/>
          </w:tcPr>
          <w:p w14:paraId="036EA25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0.2</w:t>
            </w:r>
          </w:p>
        </w:tc>
        <w:tc>
          <w:tcPr>
            <w:tcW w:w="819" w:type="pct"/>
            <w:shd w:val="clear" w:color="auto" w:fill="auto"/>
            <w:vAlign w:val="center"/>
          </w:tcPr>
          <w:p w14:paraId="4655830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0.00008</w:t>
            </w:r>
          </w:p>
        </w:tc>
      </w:tr>
      <w:tr w:rsidR="00030581" w14:paraId="38246C1F" w14:textId="77777777">
        <w:trPr>
          <w:trHeight w:val="54"/>
          <w:jc w:val="center"/>
        </w:trPr>
        <w:tc>
          <w:tcPr>
            <w:tcW w:w="1108" w:type="pct"/>
            <w:gridSpan w:val="2"/>
            <w:shd w:val="clear" w:color="auto" w:fill="auto"/>
            <w:vAlign w:val="center"/>
          </w:tcPr>
          <w:p w14:paraId="31BAD82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总计</w:t>
            </w:r>
          </w:p>
        </w:tc>
        <w:tc>
          <w:tcPr>
            <w:tcW w:w="3072" w:type="pct"/>
            <w:gridSpan w:val="3"/>
            <w:vAlign w:val="center"/>
          </w:tcPr>
          <w:p w14:paraId="68036C04" w14:textId="77777777" w:rsidR="00030581" w:rsidRDefault="00067329">
            <w:pPr>
              <w:pStyle w:val="affffffff0"/>
              <w:spacing w:line="240" w:lineRule="auto"/>
              <w:ind w:firstLineChars="0" w:firstLine="0"/>
              <w:rPr>
                <w:rFonts w:eastAsia="仿宋"/>
                <w:kern w:val="0"/>
                <w:sz w:val="21"/>
                <w:szCs w:val="21"/>
                <w:lang w:val="en-GB" w:bidi="ar"/>
              </w:rPr>
            </w:pPr>
            <w:r>
              <w:rPr>
                <w:rFonts w:eastAsia="仿宋" w:hint="eastAsia"/>
                <w:kern w:val="0"/>
                <w:sz w:val="21"/>
                <w:szCs w:val="21"/>
                <w:lang w:bidi="ar"/>
              </w:rPr>
              <w:t>项目</w:t>
            </w:r>
            <w:r>
              <w:rPr>
                <w:rFonts w:eastAsia="仿宋" w:hint="eastAsia"/>
                <w:kern w:val="0"/>
                <w:sz w:val="21"/>
                <w:szCs w:val="21"/>
                <w:lang w:bidi="ar"/>
              </w:rPr>
              <w:t>Q</w:t>
            </w:r>
            <w:r>
              <w:rPr>
                <w:rFonts w:eastAsia="仿宋" w:hint="eastAsia"/>
                <w:kern w:val="0"/>
                <w:sz w:val="21"/>
                <w:szCs w:val="21"/>
                <w:lang w:bidi="ar"/>
              </w:rPr>
              <w:t>值Σ</w:t>
            </w:r>
          </w:p>
        </w:tc>
        <w:tc>
          <w:tcPr>
            <w:tcW w:w="819" w:type="pct"/>
            <w:shd w:val="clear" w:color="auto" w:fill="auto"/>
            <w:vAlign w:val="center"/>
          </w:tcPr>
          <w:p w14:paraId="6653CE7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0.00008</w:t>
            </w:r>
          </w:p>
        </w:tc>
      </w:tr>
    </w:tbl>
    <w:p w14:paraId="6854A046" w14:textId="77777777" w:rsidR="00030581" w:rsidRDefault="00067329">
      <w:pPr>
        <w:pStyle w:val="affb"/>
        <w:ind w:firstLine="480"/>
      </w:pPr>
      <w:r>
        <w:rPr>
          <w:rFonts w:hint="eastAsia"/>
        </w:rPr>
        <w:t>根据以上分析，项目</w:t>
      </w:r>
      <w:r>
        <w:rPr>
          <w:rFonts w:hint="eastAsia"/>
        </w:rPr>
        <w:t>Q</w:t>
      </w:r>
      <w:r>
        <w:rPr>
          <w:rFonts w:hint="eastAsia"/>
        </w:rPr>
        <w:t>值小于</w:t>
      </w:r>
      <w:r>
        <w:rPr>
          <w:rFonts w:hint="eastAsia"/>
        </w:rPr>
        <w:t>1</w:t>
      </w:r>
      <w:r>
        <w:rPr>
          <w:rFonts w:hint="eastAsia"/>
        </w:rPr>
        <w:t>，故环境风险潜势为</w:t>
      </w:r>
      <w:r>
        <w:fldChar w:fldCharType="begin"/>
      </w:r>
      <w:r>
        <w:instrText xml:space="preserve"> </w:instrText>
      </w:r>
      <w:r>
        <w:rPr>
          <w:rFonts w:hint="eastAsia"/>
        </w:rPr>
        <w:instrText>= 1 \* ROMAN</w:instrText>
      </w:r>
      <w:r>
        <w:instrText xml:space="preserve"> </w:instrText>
      </w:r>
      <w:r>
        <w:fldChar w:fldCharType="separate"/>
      </w:r>
      <w:r>
        <w:t>I</w:t>
      </w:r>
      <w:r>
        <w:fldChar w:fldCharType="end"/>
      </w:r>
      <w:r>
        <w:rPr>
          <w:rFonts w:hint="eastAsia"/>
        </w:rPr>
        <w:t>。</w:t>
      </w:r>
    </w:p>
    <w:p w14:paraId="1195946B" w14:textId="77777777" w:rsidR="00030581" w:rsidRDefault="00067329">
      <w:pPr>
        <w:pStyle w:val="4"/>
        <w:rPr>
          <w:snapToGrid w:val="0"/>
          <w:lang w:val="en-US"/>
        </w:rPr>
      </w:pPr>
      <w:r>
        <w:rPr>
          <w:rFonts w:hint="eastAsia"/>
          <w:snapToGrid w:val="0"/>
        </w:rPr>
        <w:t>5.2.</w:t>
      </w:r>
      <w:r>
        <w:rPr>
          <w:rFonts w:hint="eastAsia"/>
          <w:snapToGrid w:val="0"/>
          <w:lang w:val="en-US"/>
        </w:rPr>
        <w:t>7.3</w:t>
      </w:r>
      <w:r>
        <w:rPr>
          <w:rFonts w:hint="eastAsia"/>
          <w:snapToGrid w:val="0"/>
          <w:lang w:val="en-US"/>
        </w:rPr>
        <w:t>评价等级</w:t>
      </w:r>
    </w:p>
    <w:p w14:paraId="326B916E" w14:textId="77777777" w:rsidR="00030581" w:rsidRDefault="00067329">
      <w:pPr>
        <w:pStyle w:val="affb"/>
        <w:ind w:firstLine="480"/>
      </w:pPr>
      <w:r>
        <w:t>环境风险评价工作等级划分为一级、二级、三级。根据建设项目涉及的物质及工艺系统危险性和所在地的环境敏感性确定环境风险潜势，按照下表确定评价工作等级。</w:t>
      </w:r>
    </w:p>
    <w:p w14:paraId="63B70A84"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5</w:t>
      </w:r>
      <w:r>
        <w:rPr>
          <w:rFonts w:eastAsia="仿宋" w:hint="eastAsia"/>
          <w:b/>
          <w:bCs/>
          <w:lang w:val="en-US"/>
        </w:rPr>
        <w:t>.2-1</w:t>
      </w:r>
      <w:r>
        <w:rPr>
          <w:rFonts w:eastAsia="仿宋" w:hint="eastAsia"/>
          <w:b/>
          <w:bCs/>
          <w:lang w:val="en-US"/>
        </w:rPr>
        <w:t>1</w:t>
      </w:r>
      <w:r>
        <w:rPr>
          <w:rFonts w:eastAsia="仿宋" w:hint="eastAsia"/>
          <w:b/>
          <w:bCs/>
        </w:rPr>
        <w:t>环境风险评价工作等级划分</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43"/>
        <w:gridCol w:w="1767"/>
        <w:gridCol w:w="1579"/>
        <w:gridCol w:w="1579"/>
        <w:gridCol w:w="1844"/>
      </w:tblGrid>
      <w:tr w:rsidR="00030581" w14:paraId="25A2A4A6" w14:textId="77777777">
        <w:trPr>
          <w:jc w:val="center"/>
        </w:trPr>
        <w:tc>
          <w:tcPr>
            <w:tcW w:w="928" w:type="pct"/>
          </w:tcPr>
          <w:p w14:paraId="001B56D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环境风险潜势</w:t>
            </w:r>
          </w:p>
        </w:tc>
        <w:tc>
          <w:tcPr>
            <w:tcW w:w="1063" w:type="pct"/>
          </w:tcPr>
          <w:p w14:paraId="33DEB3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4 \* ROMAN </w:instrText>
            </w:r>
            <w:r>
              <w:rPr>
                <w:rFonts w:eastAsia="仿宋" w:hint="eastAsia"/>
                <w:kern w:val="0"/>
                <w:sz w:val="21"/>
                <w:szCs w:val="21"/>
                <w:lang w:bidi="ar"/>
              </w:rPr>
              <w:fldChar w:fldCharType="separate"/>
            </w:r>
            <w:r>
              <w:rPr>
                <w:rFonts w:eastAsia="仿宋" w:hint="eastAsia"/>
                <w:kern w:val="0"/>
                <w:sz w:val="21"/>
                <w:szCs w:val="21"/>
                <w:lang w:bidi="ar"/>
              </w:rPr>
              <w:t>IV</w:t>
            </w:r>
            <w:r>
              <w:rPr>
                <w:rFonts w:eastAsia="仿宋" w:hint="eastAsia"/>
                <w:kern w:val="0"/>
                <w:sz w:val="21"/>
                <w:szCs w:val="21"/>
                <w:lang w:bidi="ar"/>
              </w:rPr>
              <w:fldChar w:fldCharType="end"/>
            </w:r>
            <w:r>
              <w:rPr>
                <w:rFonts w:eastAsia="仿宋" w:hint="eastAsia"/>
                <w:kern w:val="0"/>
                <w:sz w:val="21"/>
                <w:szCs w:val="21"/>
                <w:lang w:bidi="ar"/>
              </w:rPr>
              <w:t>、</w:t>
            </w:r>
            <w:r>
              <w:rPr>
                <w:rFonts w:eastAsia="仿宋" w:hint="eastAsia"/>
                <w:kern w:val="0"/>
                <w:sz w:val="21"/>
                <w:szCs w:val="21"/>
                <w:lang w:bidi="ar"/>
              </w:rPr>
              <w:fldChar w:fldCharType="begin"/>
            </w:r>
            <w:r>
              <w:rPr>
                <w:rFonts w:eastAsia="仿宋" w:hint="eastAsia"/>
                <w:kern w:val="0"/>
                <w:sz w:val="21"/>
                <w:szCs w:val="21"/>
                <w:lang w:bidi="ar"/>
              </w:rPr>
              <w:instrText xml:space="preserve"> = 4 \* ROMAN </w:instrText>
            </w:r>
            <w:r>
              <w:rPr>
                <w:rFonts w:eastAsia="仿宋" w:hint="eastAsia"/>
                <w:kern w:val="0"/>
                <w:sz w:val="21"/>
                <w:szCs w:val="21"/>
                <w:lang w:bidi="ar"/>
              </w:rPr>
              <w:fldChar w:fldCharType="separate"/>
            </w:r>
            <w:r>
              <w:rPr>
                <w:rFonts w:eastAsia="仿宋" w:hint="eastAsia"/>
                <w:kern w:val="0"/>
                <w:sz w:val="21"/>
                <w:szCs w:val="21"/>
                <w:lang w:bidi="ar"/>
              </w:rPr>
              <w:t>IV</w:t>
            </w:r>
            <w:r>
              <w:rPr>
                <w:rFonts w:eastAsia="仿宋" w:hint="eastAsia"/>
                <w:kern w:val="0"/>
                <w:sz w:val="21"/>
                <w:szCs w:val="21"/>
                <w:lang w:bidi="ar"/>
              </w:rPr>
              <w:fldChar w:fldCharType="end"/>
            </w:r>
            <w:r>
              <w:rPr>
                <w:rFonts w:eastAsia="仿宋" w:hint="eastAsia"/>
                <w:kern w:val="0"/>
                <w:sz w:val="21"/>
                <w:szCs w:val="21"/>
                <w:lang w:bidi="ar"/>
              </w:rPr>
              <w:t>*</w:t>
            </w:r>
          </w:p>
        </w:tc>
        <w:tc>
          <w:tcPr>
            <w:tcW w:w="950" w:type="pct"/>
          </w:tcPr>
          <w:p w14:paraId="019BB67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3 \* ROMAN </w:instrText>
            </w:r>
            <w:r>
              <w:rPr>
                <w:rFonts w:eastAsia="仿宋" w:hint="eastAsia"/>
                <w:kern w:val="0"/>
                <w:sz w:val="21"/>
                <w:szCs w:val="21"/>
                <w:lang w:bidi="ar"/>
              </w:rPr>
              <w:fldChar w:fldCharType="separate"/>
            </w:r>
            <w:r>
              <w:rPr>
                <w:rFonts w:eastAsia="仿宋" w:hint="eastAsia"/>
                <w:kern w:val="0"/>
                <w:sz w:val="21"/>
                <w:szCs w:val="21"/>
                <w:lang w:bidi="ar"/>
              </w:rPr>
              <w:t>III</w:t>
            </w:r>
            <w:r>
              <w:rPr>
                <w:rFonts w:eastAsia="仿宋" w:hint="eastAsia"/>
                <w:kern w:val="0"/>
                <w:sz w:val="21"/>
                <w:szCs w:val="21"/>
                <w:lang w:bidi="ar"/>
              </w:rPr>
              <w:fldChar w:fldCharType="end"/>
            </w:r>
          </w:p>
        </w:tc>
        <w:tc>
          <w:tcPr>
            <w:tcW w:w="950" w:type="pct"/>
          </w:tcPr>
          <w:p w14:paraId="4DB4C87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2 \* ROMAN </w:instrText>
            </w:r>
            <w:r>
              <w:rPr>
                <w:rFonts w:eastAsia="仿宋" w:hint="eastAsia"/>
                <w:kern w:val="0"/>
                <w:sz w:val="21"/>
                <w:szCs w:val="21"/>
                <w:lang w:bidi="ar"/>
              </w:rPr>
              <w:fldChar w:fldCharType="separate"/>
            </w:r>
            <w:r>
              <w:rPr>
                <w:rFonts w:eastAsia="仿宋" w:hint="eastAsia"/>
                <w:kern w:val="0"/>
                <w:sz w:val="21"/>
                <w:szCs w:val="21"/>
                <w:lang w:bidi="ar"/>
              </w:rPr>
              <w:t>II</w:t>
            </w:r>
            <w:r>
              <w:rPr>
                <w:rFonts w:eastAsia="仿宋" w:hint="eastAsia"/>
                <w:kern w:val="0"/>
                <w:sz w:val="21"/>
                <w:szCs w:val="21"/>
                <w:lang w:bidi="ar"/>
              </w:rPr>
              <w:fldChar w:fldCharType="end"/>
            </w:r>
          </w:p>
        </w:tc>
        <w:tc>
          <w:tcPr>
            <w:tcW w:w="1109" w:type="pct"/>
          </w:tcPr>
          <w:p w14:paraId="2B7AEB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fldChar w:fldCharType="begin"/>
            </w:r>
            <w:r>
              <w:rPr>
                <w:rFonts w:eastAsia="仿宋" w:hint="eastAsia"/>
                <w:kern w:val="0"/>
                <w:sz w:val="21"/>
                <w:szCs w:val="21"/>
                <w:lang w:bidi="ar"/>
              </w:rPr>
              <w:instrText xml:space="preserve"> = 1 \* ROMAN </w:instrText>
            </w:r>
            <w:r>
              <w:rPr>
                <w:rFonts w:eastAsia="仿宋" w:hint="eastAsia"/>
                <w:kern w:val="0"/>
                <w:sz w:val="21"/>
                <w:szCs w:val="21"/>
                <w:lang w:bidi="ar"/>
              </w:rPr>
              <w:fldChar w:fldCharType="separate"/>
            </w:r>
            <w:r>
              <w:rPr>
                <w:rFonts w:eastAsia="仿宋" w:hint="eastAsia"/>
                <w:kern w:val="0"/>
                <w:sz w:val="21"/>
                <w:szCs w:val="21"/>
                <w:lang w:bidi="ar"/>
              </w:rPr>
              <w:t>I</w:t>
            </w:r>
            <w:r>
              <w:rPr>
                <w:rFonts w:eastAsia="仿宋" w:hint="eastAsia"/>
                <w:kern w:val="0"/>
                <w:sz w:val="21"/>
                <w:szCs w:val="21"/>
                <w:lang w:bidi="ar"/>
              </w:rPr>
              <w:fldChar w:fldCharType="end"/>
            </w:r>
          </w:p>
        </w:tc>
      </w:tr>
      <w:tr w:rsidR="00030581" w14:paraId="5692B04B" w14:textId="77777777">
        <w:trPr>
          <w:jc w:val="center"/>
        </w:trPr>
        <w:tc>
          <w:tcPr>
            <w:tcW w:w="928" w:type="pct"/>
          </w:tcPr>
          <w:p w14:paraId="6B93317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评价工作等级</w:t>
            </w:r>
          </w:p>
        </w:tc>
        <w:tc>
          <w:tcPr>
            <w:tcW w:w="1063" w:type="pct"/>
          </w:tcPr>
          <w:p w14:paraId="08DCC4A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w:t>
            </w:r>
          </w:p>
        </w:tc>
        <w:tc>
          <w:tcPr>
            <w:tcW w:w="950" w:type="pct"/>
          </w:tcPr>
          <w:p w14:paraId="1870CC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w:t>
            </w:r>
          </w:p>
        </w:tc>
        <w:tc>
          <w:tcPr>
            <w:tcW w:w="950" w:type="pct"/>
          </w:tcPr>
          <w:p w14:paraId="3A708C8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三</w:t>
            </w:r>
          </w:p>
        </w:tc>
        <w:tc>
          <w:tcPr>
            <w:tcW w:w="1109" w:type="pct"/>
          </w:tcPr>
          <w:p w14:paraId="0ACC317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简单分析</w:t>
            </w:r>
            <w:r>
              <w:rPr>
                <w:rFonts w:eastAsia="仿宋" w:hint="eastAsia"/>
                <w:kern w:val="0"/>
                <w:sz w:val="21"/>
                <w:szCs w:val="21"/>
                <w:lang w:bidi="ar"/>
              </w:rPr>
              <w:t>*</w:t>
            </w:r>
          </w:p>
        </w:tc>
      </w:tr>
      <w:tr w:rsidR="00030581" w14:paraId="1D958ECD" w14:textId="77777777">
        <w:trPr>
          <w:jc w:val="center"/>
        </w:trPr>
        <w:tc>
          <w:tcPr>
            <w:tcW w:w="5000" w:type="pct"/>
            <w:gridSpan w:val="5"/>
          </w:tcPr>
          <w:p w14:paraId="5482161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r>
              <w:rPr>
                <w:rFonts w:eastAsia="仿宋" w:hint="eastAsia"/>
                <w:kern w:val="0"/>
                <w:sz w:val="21"/>
                <w:szCs w:val="21"/>
                <w:lang w:bidi="ar"/>
              </w:rPr>
              <w:t>是相对于详细评价工作内容而言，在描述危险物质、环境影响途径、环境危害后果、风险防范措施等方面给出定性的说明。见附录</w:t>
            </w:r>
            <w:r>
              <w:rPr>
                <w:rFonts w:eastAsia="仿宋" w:hint="eastAsia"/>
                <w:kern w:val="0"/>
                <w:sz w:val="21"/>
                <w:szCs w:val="21"/>
                <w:lang w:bidi="ar"/>
              </w:rPr>
              <w:t>A</w:t>
            </w:r>
          </w:p>
        </w:tc>
      </w:tr>
    </w:tbl>
    <w:p w14:paraId="0D941549" w14:textId="77777777" w:rsidR="00030581" w:rsidRDefault="00067329">
      <w:pPr>
        <w:pStyle w:val="affb"/>
        <w:ind w:firstLine="480"/>
      </w:pPr>
      <w:r>
        <w:lastRenderedPageBreak/>
        <w:t>本项目风险潜势为</w:t>
      </w:r>
      <w:r>
        <w:fldChar w:fldCharType="begin"/>
      </w:r>
      <w:r>
        <w:instrText xml:space="preserve"> = 1 \* ROMAN </w:instrText>
      </w:r>
      <w:r>
        <w:fldChar w:fldCharType="separate"/>
      </w:r>
      <w:r>
        <w:t>I</w:t>
      </w:r>
      <w:r>
        <w:fldChar w:fldCharType="end"/>
      </w:r>
      <w:r>
        <w:t>，根据《建设项目环境风险评价技术导则》</w:t>
      </w:r>
      <w:r>
        <w:rPr>
          <w:rFonts w:hint="eastAsia"/>
        </w:rPr>
        <w:t>（</w:t>
      </w:r>
      <w:r>
        <w:t>HJ169-2018</w:t>
      </w:r>
      <w:r>
        <w:rPr>
          <w:rFonts w:hint="eastAsia"/>
        </w:rPr>
        <w:t>）</w:t>
      </w:r>
      <w:r>
        <w:t>中表</w:t>
      </w:r>
      <w:r>
        <w:t>1</w:t>
      </w:r>
      <w:r>
        <w:t>的评价分级原则，风险潜势为</w:t>
      </w:r>
      <w:r>
        <w:fldChar w:fldCharType="begin"/>
      </w:r>
      <w:r>
        <w:instrText xml:space="preserve"> = 1 \* ROMAN </w:instrText>
      </w:r>
      <w:r>
        <w:fldChar w:fldCharType="separate"/>
      </w:r>
      <w:r>
        <w:t>I</w:t>
      </w:r>
      <w:r>
        <w:fldChar w:fldCharType="end"/>
      </w:r>
      <w:r>
        <w:t>，可开展简单分析。</w:t>
      </w:r>
    </w:p>
    <w:p w14:paraId="05013796" w14:textId="77777777" w:rsidR="00030581" w:rsidRDefault="00067329">
      <w:pPr>
        <w:pStyle w:val="affb"/>
        <w:ind w:firstLine="480"/>
      </w:pPr>
      <w:r>
        <w:rPr>
          <w:rFonts w:hint="eastAsia"/>
        </w:rPr>
        <w:t>根据工程分析结果，本项目危险物质数量与临界量比值</w:t>
      </w:r>
      <w:r>
        <w:rPr>
          <w:rFonts w:hint="eastAsia"/>
        </w:rPr>
        <w:t>Q</w:t>
      </w:r>
      <w:r>
        <w:rPr>
          <w:rFonts w:hint="eastAsia"/>
        </w:rPr>
        <w:t>＜</w:t>
      </w:r>
      <w:r>
        <w:rPr>
          <w:rFonts w:hint="eastAsia"/>
        </w:rPr>
        <w:t>1</w:t>
      </w:r>
      <w:r>
        <w:rPr>
          <w:rFonts w:hint="eastAsia"/>
        </w:rPr>
        <w:t>，环境风险潜势为</w:t>
      </w:r>
      <w:r>
        <w:rPr>
          <w:rFonts w:hint="eastAsia"/>
        </w:rPr>
        <w:t>I</w:t>
      </w:r>
      <w:r>
        <w:rPr>
          <w:rFonts w:hint="eastAsia"/>
        </w:rPr>
        <w:t>，进行简单分析。</w:t>
      </w:r>
    </w:p>
    <w:p w14:paraId="1ABE3376" w14:textId="77777777" w:rsidR="00030581" w:rsidRDefault="00067329">
      <w:pPr>
        <w:pStyle w:val="4"/>
        <w:spacing w:line="500" w:lineRule="exact"/>
        <w:rPr>
          <w:snapToGrid w:val="0"/>
          <w:lang w:val="en-US"/>
        </w:rPr>
      </w:pPr>
      <w:r>
        <w:rPr>
          <w:rFonts w:hint="eastAsia"/>
          <w:snapToGrid w:val="0"/>
          <w:lang w:val="en-US"/>
        </w:rPr>
        <w:t>5.2.7.4</w:t>
      </w:r>
      <w:r>
        <w:rPr>
          <w:rFonts w:hint="eastAsia"/>
          <w:snapToGrid w:val="0"/>
          <w:lang w:val="en-US"/>
        </w:rPr>
        <w:t>环境风险识别</w:t>
      </w:r>
    </w:p>
    <w:p w14:paraId="0DC8F1AA" w14:textId="77777777" w:rsidR="00030581" w:rsidRDefault="00067329">
      <w:pPr>
        <w:pStyle w:val="affb"/>
        <w:ind w:firstLine="480"/>
      </w:pPr>
      <w:r>
        <w:rPr>
          <w:rFonts w:hint="eastAsia"/>
        </w:rPr>
        <w:t>风险识别范围包括物质危险性识别、生产系统危险性识别、危险物质向环境转移的途径识别。</w:t>
      </w:r>
    </w:p>
    <w:p w14:paraId="70EBB848" w14:textId="77777777" w:rsidR="00030581" w:rsidRDefault="00067329">
      <w:pPr>
        <w:pStyle w:val="affb"/>
        <w:ind w:firstLine="480"/>
      </w:pPr>
      <w:r>
        <w:rPr>
          <w:rFonts w:hint="eastAsia"/>
        </w:rPr>
        <w:t>1</w:t>
      </w:r>
      <w:r>
        <w:rPr>
          <w:rFonts w:hint="eastAsia"/>
        </w:rPr>
        <w:t>、物质危险性识别</w:t>
      </w:r>
    </w:p>
    <w:p w14:paraId="1E09A4D5" w14:textId="77777777" w:rsidR="00030581" w:rsidRDefault="00067329">
      <w:pPr>
        <w:pStyle w:val="affb"/>
        <w:ind w:firstLine="480"/>
      </w:pPr>
      <w:r>
        <w:rPr>
          <w:rFonts w:hint="eastAsia"/>
        </w:rPr>
        <w:t>主要包括危险废物。</w:t>
      </w:r>
    </w:p>
    <w:p w14:paraId="730550D3" w14:textId="77777777" w:rsidR="00030581" w:rsidRDefault="00067329">
      <w:pPr>
        <w:pStyle w:val="affb"/>
        <w:ind w:firstLine="480"/>
      </w:pPr>
      <w:r>
        <w:rPr>
          <w:rFonts w:hint="eastAsia"/>
        </w:rPr>
        <w:t>2</w:t>
      </w:r>
      <w:r>
        <w:rPr>
          <w:rFonts w:hint="eastAsia"/>
        </w:rPr>
        <w:t>、生产系统危险性识别</w:t>
      </w:r>
    </w:p>
    <w:p w14:paraId="2DFA9980" w14:textId="77777777" w:rsidR="00030581" w:rsidRDefault="00067329">
      <w:pPr>
        <w:pStyle w:val="affb"/>
        <w:ind w:firstLine="480"/>
      </w:pPr>
      <w:r>
        <w:rPr>
          <w:rFonts w:hint="eastAsia"/>
        </w:rPr>
        <w:t>生产系统危险性识别范围为主要生产装置、储运设施、公用工程、环保工程和辅助设施等。</w:t>
      </w:r>
    </w:p>
    <w:p w14:paraId="01DF9E3E" w14:textId="77777777" w:rsidR="00030581" w:rsidRDefault="00067329">
      <w:pPr>
        <w:pStyle w:val="affb"/>
        <w:ind w:firstLine="480"/>
      </w:pPr>
      <w:r>
        <w:rPr>
          <w:rFonts w:hint="eastAsia"/>
        </w:rPr>
        <w:t>（</w:t>
      </w:r>
      <w:r>
        <w:rPr>
          <w:rFonts w:hint="eastAsia"/>
        </w:rPr>
        <w:t>1</w:t>
      </w:r>
      <w:r>
        <w:rPr>
          <w:rFonts w:hint="eastAsia"/>
        </w:rPr>
        <w:t>）风险单元的划分</w:t>
      </w:r>
    </w:p>
    <w:p w14:paraId="7AC662B9" w14:textId="77777777" w:rsidR="00030581" w:rsidRDefault="00067329">
      <w:pPr>
        <w:pStyle w:val="affb"/>
        <w:ind w:firstLine="480"/>
      </w:pPr>
      <w:r>
        <w:rPr>
          <w:rFonts w:hint="eastAsia"/>
        </w:rPr>
        <w:t>项目生产装置、储运设施、公用工程、环保工程和辅助设施涉及风险物质情况见下表。</w:t>
      </w:r>
    </w:p>
    <w:p w14:paraId="27C647E0" w14:textId="77777777" w:rsidR="00030581" w:rsidRDefault="00067329">
      <w:pPr>
        <w:pStyle w:val="affff"/>
        <w:spacing w:line="400" w:lineRule="exact"/>
        <w:rPr>
          <w:rFonts w:eastAsia="仿宋"/>
          <w:b/>
          <w:bCs/>
          <w:lang w:val="en-US"/>
        </w:rPr>
      </w:pPr>
      <w:r>
        <w:rPr>
          <w:rFonts w:eastAsia="仿宋" w:hint="eastAsia"/>
          <w:b/>
          <w:bCs/>
        </w:rPr>
        <w:t>表</w:t>
      </w:r>
      <w:r>
        <w:rPr>
          <w:rFonts w:eastAsia="仿宋" w:hint="eastAsia"/>
          <w:b/>
          <w:bCs/>
        </w:rPr>
        <w:t>5</w:t>
      </w:r>
      <w:r>
        <w:rPr>
          <w:rFonts w:eastAsia="仿宋" w:hint="eastAsia"/>
          <w:b/>
          <w:bCs/>
          <w:lang w:val="en-US"/>
        </w:rPr>
        <w:t>.2-1</w:t>
      </w:r>
      <w:r>
        <w:rPr>
          <w:rFonts w:eastAsia="仿宋" w:hint="eastAsia"/>
          <w:b/>
          <w:bCs/>
          <w:lang w:val="en-US"/>
        </w:rPr>
        <w:t>2</w:t>
      </w:r>
      <w:r>
        <w:rPr>
          <w:rFonts w:eastAsia="仿宋" w:hint="eastAsia"/>
          <w:b/>
          <w:bCs/>
          <w:lang w:val="en-US"/>
        </w:rPr>
        <w:t>项目生产系统涉及危险物质情况一览表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13"/>
        <w:gridCol w:w="4326"/>
        <w:gridCol w:w="2770"/>
      </w:tblGrid>
      <w:tr w:rsidR="00030581" w14:paraId="563605A9" w14:textId="77777777">
        <w:trPr>
          <w:trHeight w:val="278"/>
          <w:jc w:val="center"/>
        </w:trPr>
        <w:tc>
          <w:tcPr>
            <w:tcW w:w="730" w:type="pct"/>
            <w:tcBorders>
              <w:tl2br w:val="nil"/>
              <w:tr2bl w:val="nil"/>
            </w:tcBorders>
            <w:vAlign w:val="center"/>
          </w:tcPr>
          <w:p w14:paraId="7CC01FB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2602" w:type="pct"/>
            <w:tcBorders>
              <w:tl2br w:val="nil"/>
              <w:tr2bl w:val="nil"/>
            </w:tcBorders>
            <w:vAlign w:val="center"/>
          </w:tcPr>
          <w:p w14:paraId="718E547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装置（单元）名称</w:t>
            </w:r>
          </w:p>
        </w:tc>
        <w:tc>
          <w:tcPr>
            <w:tcW w:w="1667" w:type="pct"/>
            <w:tcBorders>
              <w:tl2br w:val="nil"/>
              <w:tr2bl w:val="nil"/>
            </w:tcBorders>
            <w:vAlign w:val="center"/>
          </w:tcPr>
          <w:p w14:paraId="7C4AA20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主要风险物质</w:t>
            </w:r>
          </w:p>
        </w:tc>
      </w:tr>
      <w:tr w:rsidR="00030581" w14:paraId="47BB3E43" w14:textId="77777777">
        <w:trPr>
          <w:trHeight w:val="278"/>
          <w:jc w:val="center"/>
        </w:trPr>
        <w:tc>
          <w:tcPr>
            <w:tcW w:w="730" w:type="pct"/>
            <w:tcBorders>
              <w:tl2br w:val="nil"/>
              <w:tr2bl w:val="nil"/>
            </w:tcBorders>
            <w:vAlign w:val="center"/>
          </w:tcPr>
          <w:p w14:paraId="718403A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一</w:t>
            </w:r>
          </w:p>
        </w:tc>
        <w:tc>
          <w:tcPr>
            <w:tcW w:w="4269" w:type="pct"/>
            <w:gridSpan w:val="2"/>
            <w:tcBorders>
              <w:tl2br w:val="nil"/>
              <w:tr2bl w:val="nil"/>
            </w:tcBorders>
            <w:vAlign w:val="center"/>
          </w:tcPr>
          <w:p w14:paraId="708C0C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生产装置</w:t>
            </w:r>
          </w:p>
        </w:tc>
      </w:tr>
      <w:tr w:rsidR="00030581" w14:paraId="13DD65E9" w14:textId="77777777">
        <w:trPr>
          <w:trHeight w:val="278"/>
          <w:jc w:val="center"/>
        </w:trPr>
        <w:tc>
          <w:tcPr>
            <w:tcW w:w="730" w:type="pct"/>
            <w:tcBorders>
              <w:tl2br w:val="nil"/>
              <w:tr2bl w:val="nil"/>
            </w:tcBorders>
            <w:vAlign w:val="center"/>
          </w:tcPr>
          <w:p w14:paraId="7550612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2602" w:type="pct"/>
            <w:tcBorders>
              <w:tl2br w:val="nil"/>
              <w:tr2bl w:val="nil"/>
            </w:tcBorders>
            <w:vAlign w:val="center"/>
          </w:tcPr>
          <w:p w14:paraId="27AD47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浓密罐</w:t>
            </w:r>
            <w:r>
              <w:rPr>
                <w:rFonts w:eastAsia="仿宋" w:hint="eastAsia"/>
                <w:kern w:val="0"/>
                <w:sz w:val="21"/>
                <w:szCs w:val="21"/>
                <w:lang w:bidi="ar"/>
              </w:rPr>
              <w:t>/</w:t>
            </w:r>
            <w:r>
              <w:rPr>
                <w:rFonts w:eastAsia="仿宋" w:hint="eastAsia"/>
                <w:kern w:val="0"/>
                <w:sz w:val="21"/>
                <w:szCs w:val="21"/>
                <w:lang w:bidi="ar"/>
              </w:rPr>
              <w:t>循环水池</w:t>
            </w:r>
          </w:p>
        </w:tc>
        <w:tc>
          <w:tcPr>
            <w:tcW w:w="1667" w:type="pct"/>
            <w:tcBorders>
              <w:tl2br w:val="nil"/>
              <w:tr2bl w:val="nil"/>
            </w:tcBorders>
            <w:vAlign w:val="center"/>
          </w:tcPr>
          <w:p w14:paraId="3DAC3E4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46062F1" w14:textId="77777777">
        <w:trPr>
          <w:trHeight w:val="278"/>
          <w:jc w:val="center"/>
        </w:trPr>
        <w:tc>
          <w:tcPr>
            <w:tcW w:w="730" w:type="pct"/>
            <w:tcBorders>
              <w:tl2br w:val="nil"/>
              <w:tr2bl w:val="nil"/>
            </w:tcBorders>
            <w:vAlign w:val="center"/>
          </w:tcPr>
          <w:p w14:paraId="2F9B5FC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二</w:t>
            </w:r>
          </w:p>
        </w:tc>
        <w:tc>
          <w:tcPr>
            <w:tcW w:w="4269" w:type="pct"/>
            <w:gridSpan w:val="2"/>
            <w:tcBorders>
              <w:tl2br w:val="nil"/>
              <w:tr2bl w:val="nil"/>
            </w:tcBorders>
            <w:vAlign w:val="center"/>
          </w:tcPr>
          <w:p w14:paraId="76B54D3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环保工程</w:t>
            </w:r>
          </w:p>
        </w:tc>
      </w:tr>
      <w:tr w:rsidR="00030581" w14:paraId="10ACE4C5" w14:textId="77777777">
        <w:trPr>
          <w:trHeight w:val="278"/>
          <w:jc w:val="center"/>
        </w:trPr>
        <w:tc>
          <w:tcPr>
            <w:tcW w:w="730" w:type="pct"/>
            <w:tcBorders>
              <w:tl2br w:val="nil"/>
              <w:tr2bl w:val="nil"/>
            </w:tcBorders>
            <w:vAlign w:val="center"/>
          </w:tcPr>
          <w:p w14:paraId="20C08C4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2602" w:type="pct"/>
            <w:tcBorders>
              <w:tl2br w:val="nil"/>
              <w:tr2bl w:val="nil"/>
            </w:tcBorders>
            <w:vAlign w:val="center"/>
          </w:tcPr>
          <w:p w14:paraId="15D303C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危废贮存点</w:t>
            </w:r>
          </w:p>
        </w:tc>
        <w:tc>
          <w:tcPr>
            <w:tcW w:w="1667" w:type="pct"/>
            <w:tcBorders>
              <w:tl2br w:val="nil"/>
              <w:tr2bl w:val="nil"/>
            </w:tcBorders>
            <w:vAlign w:val="center"/>
          </w:tcPr>
          <w:p w14:paraId="5B4567D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废润滑油、废油桶</w:t>
            </w:r>
            <w:r>
              <w:rPr>
                <w:rFonts w:eastAsia="仿宋" w:hint="eastAsia"/>
                <w:kern w:val="0"/>
                <w:sz w:val="21"/>
                <w:szCs w:val="21"/>
                <w:lang w:bidi="ar"/>
              </w:rPr>
              <w:t>、</w:t>
            </w:r>
            <w:r>
              <w:rPr>
                <w:rFonts w:eastAsia="仿宋" w:hint="eastAsia"/>
                <w:kern w:val="0"/>
                <w:sz w:val="21"/>
                <w:szCs w:val="21"/>
                <w:lang w:bidi="ar"/>
              </w:rPr>
              <w:t>废含油抹布及手套</w:t>
            </w:r>
          </w:p>
        </w:tc>
      </w:tr>
    </w:tbl>
    <w:p w14:paraId="53D1083F" w14:textId="77777777" w:rsidR="00030581" w:rsidRDefault="00067329">
      <w:pPr>
        <w:pStyle w:val="affb"/>
        <w:ind w:leftChars="200" w:left="480" w:firstLineChars="0" w:firstLine="0"/>
      </w:pPr>
      <w:r>
        <w:rPr>
          <w:rFonts w:hint="eastAsia"/>
        </w:rPr>
        <w:t>（</w:t>
      </w:r>
      <w:r>
        <w:rPr>
          <w:rFonts w:hint="eastAsia"/>
        </w:rPr>
        <w:t>2</w:t>
      </w:r>
      <w:r>
        <w:rPr>
          <w:rFonts w:hint="eastAsia"/>
        </w:rPr>
        <w:t>）危险单元危险性识别</w:t>
      </w:r>
    </w:p>
    <w:p w14:paraId="153638F3" w14:textId="77777777" w:rsidR="00030581" w:rsidRDefault="00067329">
      <w:pPr>
        <w:pStyle w:val="affb"/>
        <w:ind w:firstLine="480"/>
      </w:pPr>
      <w:r>
        <w:rPr>
          <w:rFonts w:hint="eastAsia"/>
        </w:rPr>
        <w:t>项目各危险单元危险性见下表。</w:t>
      </w:r>
    </w:p>
    <w:p w14:paraId="5C337082" w14:textId="77777777" w:rsidR="00030581" w:rsidRDefault="00067329">
      <w:pPr>
        <w:pStyle w:val="affff"/>
        <w:spacing w:line="400" w:lineRule="exact"/>
        <w:rPr>
          <w:rFonts w:eastAsia="仿宋"/>
          <w:b/>
          <w:bCs/>
          <w:lang w:val="en-US"/>
        </w:rPr>
      </w:pPr>
      <w:r>
        <w:rPr>
          <w:rFonts w:eastAsia="仿宋" w:hint="eastAsia"/>
          <w:b/>
          <w:bCs/>
        </w:rPr>
        <w:t>表</w:t>
      </w:r>
      <w:r>
        <w:rPr>
          <w:rFonts w:eastAsia="仿宋" w:hint="eastAsia"/>
          <w:b/>
          <w:bCs/>
        </w:rPr>
        <w:t>5</w:t>
      </w:r>
      <w:r>
        <w:rPr>
          <w:rFonts w:eastAsia="仿宋" w:hint="eastAsia"/>
          <w:b/>
          <w:bCs/>
          <w:lang w:val="en-US"/>
        </w:rPr>
        <w:t>.2-1</w:t>
      </w:r>
      <w:r>
        <w:rPr>
          <w:rFonts w:eastAsia="仿宋" w:hint="eastAsia"/>
          <w:b/>
          <w:bCs/>
          <w:lang w:val="en-US"/>
        </w:rPr>
        <w:t>3</w:t>
      </w:r>
      <w:r>
        <w:rPr>
          <w:rFonts w:eastAsia="仿宋" w:hint="eastAsia"/>
          <w:b/>
          <w:bCs/>
          <w:lang w:val="en-US"/>
        </w:rPr>
        <w:t>各危险单元危险性情况一览表</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02"/>
        <w:gridCol w:w="1963"/>
        <w:gridCol w:w="1302"/>
        <w:gridCol w:w="1266"/>
        <w:gridCol w:w="1056"/>
        <w:gridCol w:w="1923"/>
      </w:tblGrid>
      <w:tr w:rsidR="00030581" w14:paraId="0EB61CA0" w14:textId="77777777">
        <w:trPr>
          <w:trHeight w:val="294"/>
          <w:jc w:val="center"/>
        </w:trPr>
        <w:tc>
          <w:tcPr>
            <w:tcW w:w="0" w:type="auto"/>
            <w:tcBorders>
              <w:tl2br w:val="nil"/>
              <w:tr2bl w:val="nil"/>
            </w:tcBorders>
            <w:vAlign w:val="center"/>
          </w:tcPr>
          <w:p w14:paraId="3C7007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危险单元</w:t>
            </w:r>
          </w:p>
        </w:tc>
        <w:tc>
          <w:tcPr>
            <w:tcW w:w="0" w:type="auto"/>
            <w:tcBorders>
              <w:tl2br w:val="nil"/>
              <w:tr2bl w:val="nil"/>
            </w:tcBorders>
            <w:vAlign w:val="center"/>
          </w:tcPr>
          <w:p w14:paraId="30E98A1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风险源</w:t>
            </w:r>
          </w:p>
        </w:tc>
        <w:tc>
          <w:tcPr>
            <w:tcW w:w="0" w:type="auto"/>
            <w:tcBorders>
              <w:tl2br w:val="nil"/>
              <w:tr2bl w:val="nil"/>
            </w:tcBorders>
            <w:vAlign w:val="center"/>
          </w:tcPr>
          <w:p w14:paraId="0A62622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主要危险物质</w:t>
            </w:r>
          </w:p>
        </w:tc>
        <w:tc>
          <w:tcPr>
            <w:tcW w:w="0" w:type="auto"/>
            <w:tcBorders>
              <w:tl2br w:val="nil"/>
              <w:tr2bl w:val="nil"/>
            </w:tcBorders>
            <w:vAlign w:val="center"/>
          </w:tcPr>
          <w:p w14:paraId="7B5D346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潜在危险类别</w:t>
            </w:r>
          </w:p>
        </w:tc>
        <w:tc>
          <w:tcPr>
            <w:tcW w:w="0" w:type="auto"/>
            <w:tcBorders>
              <w:tl2br w:val="nil"/>
              <w:tr2bl w:val="nil"/>
            </w:tcBorders>
            <w:vAlign w:val="center"/>
          </w:tcPr>
          <w:p w14:paraId="41B1693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存在条件</w:t>
            </w:r>
          </w:p>
        </w:tc>
        <w:tc>
          <w:tcPr>
            <w:tcW w:w="0" w:type="auto"/>
            <w:tcBorders>
              <w:tl2br w:val="nil"/>
              <w:tr2bl w:val="nil"/>
            </w:tcBorders>
            <w:vAlign w:val="center"/>
          </w:tcPr>
          <w:p w14:paraId="4E1ECD4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触发因素</w:t>
            </w:r>
          </w:p>
        </w:tc>
      </w:tr>
      <w:tr w:rsidR="00030581" w14:paraId="2104DEB6" w14:textId="77777777">
        <w:trPr>
          <w:trHeight w:val="294"/>
          <w:jc w:val="center"/>
        </w:trPr>
        <w:tc>
          <w:tcPr>
            <w:tcW w:w="0" w:type="auto"/>
            <w:tcBorders>
              <w:tl2br w:val="nil"/>
              <w:tr2bl w:val="nil"/>
            </w:tcBorders>
            <w:vAlign w:val="center"/>
          </w:tcPr>
          <w:p w14:paraId="7B74D4F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生产单元</w:t>
            </w:r>
          </w:p>
        </w:tc>
        <w:tc>
          <w:tcPr>
            <w:tcW w:w="0" w:type="auto"/>
            <w:tcBorders>
              <w:tl2br w:val="nil"/>
              <w:tr2bl w:val="nil"/>
            </w:tcBorders>
            <w:vAlign w:val="center"/>
          </w:tcPr>
          <w:p w14:paraId="4C1A82A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浓密罐</w:t>
            </w:r>
            <w:r>
              <w:rPr>
                <w:rFonts w:eastAsia="仿宋" w:hint="eastAsia"/>
                <w:kern w:val="0"/>
                <w:sz w:val="21"/>
                <w:szCs w:val="21"/>
                <w:lang w:bidi="ar"/>
              </w:rPr>
              <w:t>/</w:t>
            </w:r>
            <w:r>
              <w:rPr>
                <w:rFonts w:eastAsia="仿宋" w:hint="eastAsia"/>
                <w:kern w:val="0"/>
                <w:sz w:val="21"/>
                <w:szCs w:val="21"/>
                <w:lang w:bidi="ar"/>
              </w:rPr>
              <w:t>循环水池废水输送管道</w:t>
            </w:r>
          </w:p>
        </w:tc>
        <w:tc>
          <w:tcPr>
            <w:tcW w:w="0" w:type="auto"/>
            <w:tcBorders>
              <w:tl2br w:val="nil"/>
              <w:tr2bl w:val="nil"/>
            </w:tcBorders>
            <w:vAlign w:val="center"/>
          </w:tcPr>
          <w:p w14:paraId="3012739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vAlign w:val="center"/>
          </w:tcPr>
          <w:p w14:paraId="4EE85F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选矿废水泄漏</w:t>
            </w:r>
          </w:p>
        </w:tc>
        <w:tc>
          <w:tcPr>
            <w:tcW w:w="0" w:type="auto"/>
            <w:tcBorders>
              <w:tl2br w:val="nil"/>
              <w:tr2bl w:val="nil"/>
            </w:tcBorders>
            <w:vAlign w:val="center"/>
          </w:tcPr>
          <w:p w14:paraId="4392C2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常温常压</w:t>
            </w:r>
          </w:p>
        </w:tc>
        <w:tc>
          <w:tcPr>
            <w:tcW w:w="0" w:type="auto"/>
            <w:tcBorders>
              <w:tl2br w:val="nil"/>
              <w:tr2bl w:val="nil"/>
            </w:tcBorders>
            <w:vAlign w:val="center"/>
          </w:tcPr>
          <w:p w14:paraId="703E4C5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管线破裂</w:t>
            </w:r>
            <w:r>
              <w:rPr>
                <w:rFonts w:eastAsia="仿宋" w:hint="eastAsia"/>
                <w:kern w:val="0"/>
                <w:sz w:val="21"/>
                <w:szCs w:val="21"/>
                <w:lang w:bidi="ar"/>
              </w:rPr>
              <w:t>/</w:t>
            </w:r>
            <w:r>
              <w:rPr>
                <w:rFonts w:eastAsia="仿宋" w:hint="eastAsia"/>
                <w:kern w:val="0"/>
                <w:sz w:val="21"/>
                <w:szCs w:val="21"/>
                <w:lang w:bidi="ar"/>
              </w:rPr>
              <w:t>池体防渗层破裂</w:t>
            </w:r>
          </w:p>
        </w:tc>
      </w:tr>
      <w:tr w:rsidR="00030581" w14:paraId="28B1376C" w14:textId="77777777">
        <w:trPr>
          <w:trHeight w:val="196"/>
          <w:jc w:val="center"/>
        </w:trPr>
        <w:tc>
          <w:tcPr>
            <w:tcW w:w="0" w:type="auto"/>
            <w:vMerge w:val="restart"/>
            <w:tcBorders>
              <w:tl2br w:val="nil"/>
              <w:tr2bl w:val="nil"/>
            </w:tcBorders>
            <w:vAlign w:val="center"/>
          </w:tcPr>
          <w:p w14:paraId="52E0ABE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环保单元</w:t>
            </w:r>
          </w:p>
        </w:tc>
        <w:tc>
          <w:tcPr>
            <w:tcW w:w="0" w:type="auto"/>
            <w:vMerge w:val="restart"/>
            <w:tcBorders>
              <w:tl2br w:val="nil"/>
              <w:tr2bl w:val="nil"/>
            </w:tcBorders>
            <w:vAlign w:val="center"/>
          </w:tcPr>
          <w:p w14:paraId="102EC6A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危废贮存点</w:t>
            </w:r>
          </w:p>
        </w:tc>
        <w:tc>
          <w:tcPr>
            <w:tcW w:w="0" w:type="auto"/>
            <w:tcBorders>
              <w:tl2br w:val="nil"/>
              <w:tr2bl w:val="nil"/>
            </w:tcBorders>
            <w:vAlign w:val="center"/>
          </w:tcPr>
          <w:p w14:paraId="6D88E9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废润滑油</w:t>
            </w:r>
          </w:p>
        </w:tc>
        <w:tc>
          <w:tcPr>
            <w:tcW w:w="0" w:type="auto"/>
            <w:tcBorders>
              <w:tl2br w:val="nil"/>
              <w:tr2bl w:val="nil"/>
            </w:tcBorders>
            <w:vAlign w:val="center"/>
          </w:tcPr>
          <w:p w14:paraId="386A7AD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泄漏、火灾</w:t>
            </w:r>
          </w:p>
        </w:tc>
        <w:tc>
          <w:tcPr>
            <w:tcW w:w="0" w:type="auto"/>
            <w:tcBorders>
              <w:tl2br w:val="nil"/>
              <w:tr2bl w:val="nil"/>
            </w:tcBorders>
            <w:vAlign w:val="center"/>
          </w:tcPr>
          <w:p w14:paraId="67F6BA4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常温常压</w:t>
            </w:r>
          </w:p>
        </w:tc>
        <w:tc>
          <w:tcPr>
            <w:tcW w:w="0" w:type="auto"/>
            <w:tcBorders>
              <w:tl2br w:val="nil"/>
              <w:tr2bl w:val="nil"/>
            </w:tcBorders>
            <w:vAlign w:val="center"/>
          </w:tcPr>
          <w:p w14:paraId="7F56316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桶破裂</w:t>
            </w:r>
          </w:p>
        </w:tc>
      </w:tr>
      <w:tr w:rsidR="00030581" w14:paraId="53643DAA" w14:textId="77777777">
        <w:trPr>
          <w:trHeight w:val="196"/>
          <w:jc w:val="center"/>
        </w:trPr>
        <w:tc>
          <w:tcPr>
            <w:tcW w:w="0" w:type="auto"/>
            <w:vMerge/>
            <w:tcBorders>
              <w:tl2br w:val="nil"/>
              <w:tr2bl w:val="nil"/>
            </w:tcBorders>
            <w:vAlign w:val="center"/>
          </w:tcPr>
          <w:p w14:paraId="31A7F457" w14:textId="77777777" w:rsidR="00030581" w:rsidRDefault="00030581">
            <w:pPr>
              <w:pStyle w:val="affffffff0"/>
              <w:spacing w:line="240" w:lineRule="auto"/>
              <w:ind w:firstLineChars="0" w:firstLine="0"/>
              <w:rPr>
                <w:rFonts w:eastAsia="仿宋"/>
                <w:kern w:val="0"/>
                <w:sz w:val="21"/>
                <w:szCs w:val="21"/>
                <w:lang w:bidi="ar"/>
              </w:rPr>
            </w:pPr>
          </w:p>
        </w:tc>
        <w:tc>
          <w:tcPr>
            <w:tcW w:w="0" w:type="auto"/>
            <w:vMerge/>
            <w:tcBorders>
              <w:tl2br w:val="nil"/>
              <w:tr2bl w:val="nil"/>
            </w:tcBorders>
            <w:vAlign w:val="center"/>
          </w:tcPr>
          <w:p w14:paraId="135579BC"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r2bl w:val="nil"/>
            </w:tcBorders>
            <w:vAlign w:val="center"/>
          </w:tcPr>
          <w:p w14:paraId="512BE9C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废含油抹布</w:t>
            </w:r>
            <w:r>
              <w:rPr>
                <w:rFonts w:eastAsia="仿宋" w:hint="eastAsia"/>
                <w:kern w:val="0"/>
                <w:sz w:val="21"/>
                <w:szCs w:val="21"/>
                <w:lang w:bidi="ar"/>
              </w:rPr>
              <w:lastRenderedPageBreak/>
              <w:t>及手套</w:t>
            </w:r>
          </w:p>
        </w:tc>
        <w:tc>
          <w:tcPr>
            <w:tcW w:w="1219" w:type="dxa"/>
            <w:tcBorders>
              <w:tl2br w:val="nil"/>
              <w:tr2bl w:val="nil"/>
            </w:tcBorders>
            <w:vAlign w:val="center"/>
          </w:tcPr>
          <w:p w14:paraId="1CB35D6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lastRenderedPageBreak/>
              <w:t>泄漏、火灾</w:t>
            </w:r>
          </w:p>
        </w:tc>
        <w:tc>
          <w:tcPr>
            <w:tcW w:w="863" w:type="dxa"/>
            <w:tcBorders>
              <w:tl2br w:val="nil"/>
              <w:tr2bl w:val="nil"/>
            </w:tcBorders>
            <w:vAlign w:val="center"/>
          </w:tcPr>
          <w:p w14:paraId="28129BB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常温常压</w:t>
            </w:r>
          </w:p>
        </w:tc>
        <w:tc>
          <w:tcPr>
            <w:tcW w:w="1923" w:type="dxa"/>
            <w:tcBorders>
              <w:tl2br w:val="nil"/>
              <w:tr2bl w:val="nil"/>
            </w:tcBorders>
            <w:vAlign w:val="center"/>
          </w:tcPr>
          <w:p w14:paraId="6CECCC3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r>
      <w:tr w:rsidR="00030581" w14:paraId="216696F6" w14:textId="77777777">
        <w:trPr>
          <w:trHeight w:val="196"/>
          <w:jc w:val="center"/>
        </w:trPr>
        <w:tc>
          <w:tcPr>
            <w:tcW w:w="0" w:type="auto"/>
            <w:vMerge/>
            <w:tcBorders>
              <w:tl2br w:val="nil"/>
              <w:tr2bl w:val="nil"/>
            </w:tcBorders>
            <w:vAlign w:val="center"/>
          </w:tcPr>
          <w:p w14:paraId="479E8630" w14:textId="77777777" w:rsidR="00030581" w:rsidRDefault="00030581">
            <w:pPr>
              <w:pStyle w:val="affffffff0"/>
              <w:spacing w:line="240" w:lineRule="auto"/>
              <w:ind w:firstLineChars="0" w:firstLine="0"/>
            </w:pPr>
          </w:p>
        </w:tc>
        <w:tc>
          <w:tcPr>
            <w:tcW w:w="0" w:type="auto"/>
            <w:vMerge/>
            <w:tcBorders>
              <w:tl2br w:val="nil"/>
              <w:tr2bl w:val="nil"/>
            </w:tcBorders>
            <w:vAlign w:val="center"/>
          </w:tcPr>
          <w:p w14:paraId="278EBAB4" w14:textId="77777777" w:rsidR="00030581" w:rsidRDefault="00030581">
            <w:pPr>
              <w:pStyle w:val="affffffff0"/>
              <w:spacing w:line="240" w:lineRule="auto"/>
              <w:ind w:firstLineChars="0" w:firstLine="0"/>
            </w:pPr>
          </w:p>
        </w:tc>
        <w:tc>
          <w:tcPr>
            <w:tcW w:w="0" w:type="auto"/>
            <w:tcBorders>
              <w:tl2br w:val="nil"/>
              <w:tr2bl w:val="nil"/>
            </w:tcBorders>
            <w:vAlign w:val="center"/>
          </w:tcPr>
          <w:p w14:paraId="299D480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废油桶</w:t>
            </w:r>
          </w:p>
        </w:tc>
        <w:tc>
          <w:tcPr>
            <w:tcW w:w="0" w:type="auto"/>
            <w:tcBorders>
              <w:tl2br w:val="nil"/>
              <w:tr2bl w:val="nil"/>
            </w:tcBorders>
            <w:vAlign w:val="center"/>
          </w:tcPr>
          <w:p w14:paraId="11E04C8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泄漏、火灾</w:t>
            </w:r>
          </w:p>
        </w:tc>
        <w:tc>
          <w:tcPr>
            <w:tcW w:w="0" w:type="auto"/>
            <w:tcBorders>
              <w:tl2br w:val="nil"/>
              <w:tr2bl w:val="nil"/>
            </w:tcBorders>
            <w:vAlign w:val="center"/>
          </w:tcPr>
          <w:p w14:paraId="64E545D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常温常压</w:t>
            </w:r>
          </w:p>
        </w:tc>
        <w:tc>
          <w:tcPr>
            <w:tcW w:w="0" w:type="auto"/>
            <w:tcBorders>
              <w:tl2br w:val="nil"/>
              <w:tr2bl w:val="nil"/>
            </w:tcBorders>
            <w:vAlign w:val="center"/>
          </w:tcPr>
          <w:p w14:paraId="4AB51E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桶破裂</w:t>
            </w:r>
          </w:p>
        </w:tc>
      </w:tr>
    </w:tbl>
    <w:p w14:paraId="77BA131C" w14:textId="77777777" w:rsidR="00030581" w:rsidRDefault="00067329">
      <w:pPr>
        <w:pStyle w:val="affb"/>
        <w:ind w:firstLine="480"/>
      </w:pPr>
      <w:r>
        <w:rPr>
          <w:rFonts w:hint="eastAsia"/>
        </w:rPr>
        <w:t>3</w:t>
      </w:r>
      <w:r>
        <w:rPr>
          <w:rFonts w:hint="eastAsia"/>
        </w:rPr>
        <w:t>、危险物质向环境转移的途径识别</w:t>
      </w:r>
    </w:p>
    <w:p w14:paraId="387C1EC5" w14:textId="77777777" w:rsidR="00030581" w:rsidRDefault="00067329">
      <w:pPr>
        <w:pStyle w:val="affb"/>
        <w:ind w:firstLine="480"/>
      </w:pPr>
      <w:r>
        <w:rPr>
          <w:rFonts w:hint="eastAsia"/>
        </w:rPr>
        <w:t>危险物质向环境转移的途径识别：包括分析危险物质特性及可能的环境风险类型，识别危险物质影响环境的途径。</w:t>
      </w:r>
    </w:p>
    <w:p w14:paraId="0CB54050" w14:textId="77777777" w:rsidR="00030581" w:rsidRDefault="00067329">
      <w:pPr>
        <w:pStyle w:val="affb"/>
        <w:ind w:firstLine="480"/>
      </w:pPr>
      <w:r>
        <w:rPr>
          <w:rFonts w:hint="eastAsia"/>
        </w:rPr>
        <w:t>危险物质向环境转移的途径见下表。</w:t>
      </w:r>
    </w:p>
    <w:p w14:paraId="20710140" w14:textId="77777777" w:rsidR="00030581" w:rsidRDefault="00067329">
      <w:pPr>
        <w:pStyle w:val="affff"/>
        <w:spacing w:line="400" w:lineRule="exact"/>
        <w:rPr>
          <w:rFonts w:eastAsia="仿宋"/>
          <w:b/>
          <w:bCs/>
          <w:lang w:val="en-US"/>
        </w:rPr>
      </w:pPr>
      <w:r>
        <w:rPr>
          <w:rFonts w:eastAsia="仿宋" w:hint="eastAsia"/>
          <w:b/>
          <w:bCs/>
        </w:rPr>
        <w:t>表</w:t>
      </w:r>
      <w:r>
        <w:rPr>
          <w:rFonts w:eastAsia="仿宋" w:hint="eastAsia"/>
          <w:b/>
          <w:bCs/>
        </w:rPr>
        <w:t>5</w:t>
      </w:r>
      <w:r>
        <w:rPr>
          <w:rFonts w:eastAsia="仿宋" w:hint="eastAsia"/>
          <w:b/>
          <w:bCs/>
          <w:lang w:val="en-US"/>
        </w:rPr>
        <w:t>.2-1</w:t>
      </w:r>
      <w:r>
        <w:rPr>
          <w:rFonts w:eastAsia="仿宋" w:hint="eastAsia"/>
          <w:b/>
          <w:bCs/>
          <w:lang w:val="en-US"/>
        </w:rPr>
        <w:t>4</w:t>
      </w:r>
      <w:r>
        <w:rPr>
          <w:rFonts w:eastAsia="仿宋" w:hint="eastAsia"/>
          <w:b/>
          <w:bCs/>
          <w:lang w:val="en-US"/>
        </w:rPr>
        <w:t>危险物质向环境转移途径一览表</w:t>
      </w:r>
    </w:p>
    <w:tbl>
      <w:tblPr>
        <w:tblW w:w="4998"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07"/>
        <w:gridCol w:w="2013"/>
        <w:gridCol w:w="2250"/>
        <w:gridCol w:w="3339"/>
      </w:tblGrid>
      <w:tr w:rsidR="00030581" w14:paraId="6F7044E5" w14:textId="77777777">
        <w:trPr>
          <w:trHeight w:val="353"/>
          <w:jc w:val="center"/>
        </w:trPr>
        <w:tc>
          <w:tcPr>
            <w:tcW w:w="425" w:type="pct"/>
            <w:tcBorders>
              <w:tl2br w:val="nil"/>
              <w:tr2bl w:val="nil"/>
            </w:tcBorders>
            <w:vAlign w:val="center"/>
          </w:tcPr>
          <w:p w14:paraId="2A49B2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序号</w:t>
            </w:r>
          </w:p>
        </w:tc>
        <w:tc>
          <w:tcPr>
            <w:tcW w:w="1211" w:type="pct"/>
            <w:tcBorders>
              <w:tl2br w:val="nil"/>
              <w:tr2bl w:val="nil"/>
            </w:tcBorders>
            <w:vAlign w:val="center"/>
          </w:tcPr>
          <w:p w14:paraId="686388D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危险物质</w:t>
            </w:r>
          </w:p>
        </w:tc>
        <w:tc>
          <w:tcPr>
            <w:tcW w:w="1354" w:type="pct"/>
            <w:tcBorders>
              <w:tl2br w:val="nil"/>
              <w:tr2bl w:val="nil"/>
            </w:tcBorders>
            <w:vAlign w:val="center"/>
          </w:tcPr>
          <w:p w14:paraId="4D859B8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环境风险类型</w:t>
            </w:r>
          </w:p>
        </w:tc>
        <w:tc>
          <w:tcPr>
            <w:tcW w:w="2009" w:type="pct"/>
            <w:tcBorders>
              <w:tl2br w:val="nil"/>
              <w:tr2bl w:val="nil"/>
            </w:tcBorders>
            <w:vAlign w:val="center"/>
          </w:tcPr>
          <w:p w14:paraId="19ABD0A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向环境的转移途径</w:t>
            </w:r>
          </w:p>
        </w:tc>
      </w:tr>
      <w:tr w:rsidR="00030581" w14:paraId="7CF379CE" w14:textId="77777777">
        <w:trPr>
          <w:trHeight w:val="353"/>
          <w:jc w:val="center"/>
        </w:trPr>
        <w:tc>
          <w:tcPr>
            <w:tcW w:w="425" w:type="pct"/>
            <w:tcBorders>
              <w:tl2br w:val="nil"/>
              <w:tr2bl w:val="nil"/>
            </w:tcBorders>
            <w:vAlign w:val="center"/>
          </w:tcPr>
          <w:p w14:paraId="4110082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1</w:t>
            </w:r>
          </w:p>
        </w:tc>
        <w:tc>
          <w:tcPr>
            <w:tcW w:w="1211" w:type="pct"/>
            <w:tcBorders>
              <w:tl2br w:val="nil"/>
              <w:tr2bl w:val="nil"/>
            </w:tcBorders>
            <w:vAlign w:val="center"/>
          </w:tcPr>
          <w:p w14:paraId="1F16209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1354" w:type="pct"/>
            <w:tcBorders>
              <w:tl2br w:val="nil"/>
              <w:tr2bl w:val="nil"/>
            </w:tcBorders>
            <w:vAlign w:val="center"/>
          </w:tcPr>
          <w:p w14:paraId="2EECA82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选矿废水泄漏</w:t>
            </w:r>
          </w:p>
        </w:tc>
        <w:tc>
          <w:tcPr>
            <w:tcW w:w="2009" w:type="pct"/>
            <w:tcBorders>
              <w:tl2br w:val="nil"/>
              <w:tr2bl w:val="nil"/>
            </w:tcBorders>
            <w:vAlign w:val="center"/>
          </w:tcPr>
          <w:p w14:paraId="47FAD61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泄漏以点源形式向土壤、地下水转移</w:t>
            </w:r>
          </w:p>
        </w:tc>
      </w:tr>
      <w:tr w:rsidR="00030581" w14:paraId="6C4CCCC8" w14:textId="77777777">
        <w:trPr>
          <w:trHeight w:val="353"/>
          <w:jc w:val="center"/>
        </w:trPr>
        <w:tc>
          <w:tcPr>
            <w:tcW w:w="425" w:type="pct"/>
            <w:tcBorders>
              <w:tl2br w:val="nil"/>
              <w:tr2bl w:val="nil"/>
            </w:tcBorders>
            <w:vAlign w:val="center"/>
          </w:tcPr>
          <w:p w14:paraId="2394CB0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2</w:t>
            </w:r>
          </w:p>
        </w:tc>
        <w:tc>
          <w:tcPr>
            <w:tcW w:w="1211" w:type="pct"/>
            <w:vMerge w:val="restart"/>
            <w:tcBorders>
              <w:tl2br w:val="nil"/>
              <w:tr2bl w:val="nil"/>
            </w:tcBorders>
            <w:vAlign w:val="center"/>
          </w:tcPr>
          <w:p w14:paraId="1E3E64E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废润滑油、废油桶</w:t>
            </w:r>
            <w:r>
              <w:rPr>
                <w:rFonts w:eastAsia="仿宋" w:hint="eastAsia"/>
                <w:kern w:val="0"/>
                <w:sz w:val="21"/>
                <w:szCs w:val="21"/>
                <w:lang w:bidi="ar"/>
              </w:rPr>
              <w:t>、</w:t>
            </w:r>
            <w:r>
              <w:rPr>
                <w:rFonts w:eastAsia="仿宋" w:hint="eastAsia"/>
                <w:kern w:val="0"/>
                <w:sz w:val="21"/>
                <w:szCs w:val="21"/>
                <w:lang w:bidi="ar"/>
              </w:rPr>
              <w:t>废含油抹布及手套</w:t>
            </w:r>
          </w:p>
        </w:tc>
        <w:tc>
          <w:tcPr>
            <w:tcW w:w="1354" w:type="pct"/>
            <w:tcBorders>
              <w:tl2br w:val="nil"/>
              <w:tr2bl w:val="nil"/>
            </w:tcBorders>
            <w:vAlign w:val="center"/>
          </w:tcPr>
          <w:p w14:paraId="5AB1A7B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泄漏</w:t>
            </w:r>
          </w:p>
        </w:tc>
        <w:tc>
          <w:tcPr>
            <w:tcW w:w="2009" w:type="pct"/>
            <w:tcBorders>
              <w:tl2br w:val="nil"/>
              <w:tr2bl w:val="nil"/>
            </w:tcBorders>
            <w:vAlign w:val="center"/>
          </w:tcPr>
          <w:p w14:paraId="6C7C015A" w14:textId="77777777" w:rsidR="00030581" w:rsidRDefault="00067329">
            <w:pPr>
              <w:pStyle w:val="affffffff0"/>
              <w:spacing w:line="240" w:lineRule="auto"/>
              <w:ind w:firstLineChars="0" w:firstLine="0"/>
              <w:rPr>
                <w:rFonts w:eastAsia="仿宋"/>
                <w:kern w:val="0"/>
                <w:sz w:val="21"/>
                <w:szCs w:val="21"/>
                <w:lang w:bidi="ar"/>
              </w:rPr>
            </w:pPr>
            <w:r>
              <w:rPr>
                <w:rFonts w:eastAsia="仿宋"/>
                <w:kern w:val="0"/>
                <w:sz w:val="21"/>
                <w:szCs w:val="21"/>
                <w:lang w:bidi="ar"/>
              </w:rPr>
              <w:t>泄漏以垂直入渗形式进入土壤</w:t>
            </w:r>
          </w:p>
        </w:tc>
      </w:tr>
      <w:tr w:rsidR="00030581" w14:paraId="163F2A83" w14:textId="77777777">
        <w:trPr>
          <w:trHeight w:val="353"/>
          <w:jc w:val="center"/>
        </w:trPr>
        <w:tc>
          <w:tcPr>
            <w:tcW w:w="425" w:type="pct"/>
            <w:tcBorders>
              <w:tl2br w:val="nil"/>
              <w:tr2bl w:val="nil"/>
            </w:tcBorders>
            <w:vAlign w:val="center"/>
          </w:tcPr>
          <w:p w14:paraId="595914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3</w:t>
            </w:r>
          </w:p>
        </w:tc>
        <w:tc>
          <w:tcPr>
            <w:tcW w:w="1211" w:type="pct"/>
            <w:vMerge/>
            <w:tcBorders>
              <w:tl2br w:val="nil"/>
              <w:tr2bl w:val="nil"/>
            </w:tcBorders>
            <w:vAlign w:val="center"/>
          </w:tcPr>
          <w:p w14:paraId="49820DAB" w14:textId="77777777" w:rsidR="00030581" w:rsidRDefault="00030581">
            <w:pPr>
              <w:pStyle w:val="affffffff0"/>
              <w:spacing w:line="240" w:lineRule="auto"/>
              <w:ind w:firstLineChars="0" w:firstLine="0"/>
              <w:rPr>
                <w:rFonts w:eastAsia="仿宋"/>
                <w:kern w:val="0"/>
                <w:sz w:val="21"/>
                <w:szCs w:val="21"/>
                <w:lang w:bidi="ar"/>
              </w:rPr>
            </w:pPr>
          </w:p>
        </w:tc>
        <w:tc>
          <w:tcPr>
            <w:tcW w:w="1354" w:type="pct"/>
            <w:tcBorders>
              <w:tl2br w:val="nil"/>
              <w:tr2bl w:val="nil"/>
            </w:tcBorders>
            <w:vAlign w:val="center"/>
          </w:tcPr>
          <w:p w14:paraId="1D53397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火灾</w:t>
            </w:r>
          </w:p>
        </w:tc>
        <w:tc>
          <w:tcPr>
            <w:tcW w:w="2009" w:type="pct"/>
            <w:tcBorders>
              <w:tl2br w:val="nil"/>
              <w:tr2bl w:val="nil"/>
            </w:tcBorders>
            <w:vAlign w:val="center"/>
          </w:tcPr>
          <w:p w14:paraId="1CD0EDCA" w14:textId="77777777" w:rsidR="00030581" w:rsidRDefault="00067329">
            <w:pPr>
              <w:pStyle w:val="affffffff0"/>
              <w:spacing w:line="240" w:lineRule="auto"/>
              <w:ind w:firstLineChars="0" w:firstLine="0"/>
              <w:rPr>
                <w:rFonts w:eastAsia="仿宋"/>
                <w:kern w:val="0"/>
                <w:sz w:val="21"/>
                <w:szCs w:val="21"/>
                <w:lang w:bidi="ar"/>
              </w:rPr>
            </w:pPr>
            <w:r>
              <w:rPr>
                <w:rFonts w:eastAsia="仿宋"/>
                <w:kern w:val="0"/>
                <w:sz w:val="21"/>
                <w:szCs w:val="21"/>
                <w:lang w:bidi="ar"/>
              </w:rPr>
              <w:t>消防废水通过雨水管道及雨水总排口直接进入水环境</w:t>
            </w:r>
          </w:p>
        </w:tc>
      </w:tr>
    </w:tbl>
    <w:p w14:paraId="104EAC0C" w14:textId="77777777" w:rsidR="00030581" w:rsidRDefault="00067329">
      <w:pPr>
        <w:pStyle w:val="4"/>
        <w:spacing w:line="500" w:lineRule="exact"/>
        <w:rPr>
          <w:snapToGrid w:val="0"/>
          <w:lang w:val="en-US"/>
        </w:rPr>
      </w:pPr>
      <w:r>
        <w:rPr>
          <w:rFonts w:hint="eastAsia"/>
          <w:snapToGrid w:val="0"/>
          <w:lang w:val="en-US"/>
        </w:rPr>
        <w:t>5.2.7.5</w:t>
      </w:r>
      <w:r>
        <w:rPr>
          <w:rFonts w:hint="eastAsia"/>
          <w:snapToGrid w:val="0"/>
          <w:lang w:val="en-US"/>
        </w:rPr>
        <w:t>环境风险分析</w:t>
      </w:r>
    </w:p>
    <w:p w14:paraId="352B14A3" w14:textId="77777777" w:rsidR="00030581" w:rsidRDefault="00067329">
      <w:pPr>
        <w:pStyle w:val="affb"/>
        <w:ind w:firstLine="480"/>
      </w:pPr>
      <w:r>
        <w:rPr>
          <w:rFonts w:hint="eastAsia"/>
        </w:rPr>
        <w:t>1</w:t>
      </w:r>
      <w:r>
        <w:rPr>
          <w:rFonts w:hint="eastAsia"/>
        </w:rPr>
        <w:t>、大气环境风险影响分析</w:t>
      </w:r>
    </w:p>
    <w:p w14:paraId="50C3879B" w14:textId="77777777" w:rsidR="00030581" w:rsidRDefault="00067329">
      <w:pPr>
        <w:pStyle w:val="affb"/>
        <w:ind w:firstLine="480"/>
      </w:pPr>
      <w:r>
        <w:rPr>
          <w:rFonts w:hint="eastAsia"/>
        </w:rPr>
        <w:t>危废贮存点等区域发生泄漏、火灾事故，事故伴生、次生污染物对大气环境造成影响，事故排放时间越长，影响范围越大，对环境质量和人体健康的危害越大；火灾或扩散事故停止后，随着时间的延长，污染物在环境中的浓度逐渐降低，但仍会在一定浓度范围内超出伤害阈浓度和最高允许浓度。</w:t>
      </w:r>
    </w:p>
    <w:p w14:paraId="78362FB4" w14:textId="77777777" w:rsidR="00030581" w:rsidRDefault="00067329">
      <w:pPr>
        <w:pStyle w:val="affb"/>
        <w:ind w:firstLine="480"/>
      </w:pPr>
      <w:r>
        <w:rPr>
          <w:rFonts w:hint="eastAsia"/>
        </w:rPr>
        <w:t>现场处置人员配备相应的专业防护装备，采取安全防护措施，防止火灾的危害。同时根据事发时当地的气象条件，告知群众应采取的安全防护措施，必要时疏散群众向下风向转移，从而减少火灾产生的大气污染物对人体的危害。</w:t>
      </w:r>
    </w:p>
    <w:p w14:paraId="51D109E5" w14:textId="77777777" w:rsidR="00030581" w:rsidRDefault="00067329">
      <w:pPr>
        <w:pStyle w:val="affb"/>
        <w:ind w:firstLine="480"/>
      </w:pPr>
      <w:r>
        <w:rPr>
          <w:rFonts w:hint="eastAsia"/>
        </w:rPr>
        <w:t>2</w:t>
      </w:r>
      <w:r>
        <w:rPr>
          <w:rFonts w:hint="eastAsia"/>
        </w:rPr>
        <w:t>、地表水风险影响分析</w:t>
      </w:r>
    </w:p>
    <w:p w14:paraId="5B75799F" w14:textId="77777777" w:rsidR="00030581" w:rsidRDefault="00067329">
      <w:pPr>
        <w:pStyle w:val="affb"/>
        <w:ind w:firstLine="480"/>
      </w:pPr>
      <w:r>
        <w:rPr>
          <w:rFonts w:hint="eastAsia"/>
        </w:rPr>
        <w:t>火灾事故次生消防废水、泄</w:t>
      </w:r>
      <w:r>
        <w:rPr>
          <w:rFonts w:hint="eastAsia"/>
        </w:rPr>
        <w:t>漏的选矿废水若不能有效收集，溢流进入外环境，将会对周围地表水环境产生影响。</w:t>
      </w:r>
    </w:p>
    <w:p w14:paraId="44C7A406" w14:textId="77777777" w:rsidR="00030581" w:rsidRDefault="00067329">
      <w:pPr>
        <w:pStyle w:val="affb"/>
        <w:ind w:firstLine="480"/>
      </w:pPr>
      <w:r>
        <w:rPr>
          <w:rFonts w:hint="eastAsia"/>
        </w:rPr>
        <w:t>厂区内地势低洼处拟建设</w:t>
      </w:r>
      <w:r>
        <w:rPr>
          <w:rFonts w:hint="eastAsia"/>
        </w:rPr>
        <w:t>1</w:t>
      </w:r>
      <w:r>
        <w:rPr>
          <w:rFonts w:hint="eastAsia"/>
        </w:rPr>
        <w:t>座</w:t>
      </w:r>
      <w:r>
        <w:rPr>
          <w:rFonts w:hint="eastAsia"/>
        </w:rPr>
        <w:t>200</w:t>
      </w:r>
      <w:r>
        <w:rPr>
          <w:rFonts w:hint="eastAsia"/>
        </w:rPr>
        <w:t>m</w:t>
      </w:r>
      <w:r>
        <w:rPr>
          <w:rFonts w:hint="eastAsia"/>
          <w:vertAlign w:val="superscript"/>
        </w:rPr>
        <w:t>3</w:t>
      </w:r>
      <w:r>
        <w:rPr>
          <w:rFonts w:hint="eastAsia"/>
        </w:rPr>
        <w:t>防渗应急事故池</w:t>
      </w:r>
      <w:r>
        <w:rPr>
          <w:rFonts w:hint="eastAsia"/>
        </w:rPr>
        <w:t>及配套导流设施，确保发生事故时消防废水、泄漏选矿废水通过导流设施进入厂区</w:t>
      </w:r>
      <w:r>
        <w:rPr>
          <w:rFonts w:hint="eastAsia"/>
        </w:rPr>
        <w:t>防渗应急事故池</w:t>
      </w:r>
      <w:r>
        <w:rPr>
          <w:rFonts w:hint="eastAsia"/>
        </w:rPr>
        <w:t>，不会污染地表水环境。</w:t>
      </w:r>
      <w:r>
        <w:rPr>
          <w:rFonts w:hint="eastAsia"/>
        </w:rPr>
        <w:t>防渗应急事故池</w:t>
      </w:r>
      <w:r>
        <w:rPr>
          <w:rFonts w:hint="eastAsia"/>
        </w:rPr>
        <w:t>进行防腐、防渗处理。</w:t>
      </w:r>
    </w:p>
    <w:p w14:paraId="39EC5D29" w14:textId="77777777" w:rsidR="00030581" w:rsidRDefault="00067329">
      <w:pPr>
        <w:pStyle w:val="affb"/>
        <w:ind w:firstLine="480"/>
      </w:pPr>
      <w:r>
        <w:rPr>
          <w:rFonts w:hint="eastAsia"/>
        </w:rPr>
        <w:t>3</w:t>
      </w:r>
      <w:r>
        <w:rPr>
          <w:rFonts w:hint="eastAsia"/>
        </w:rPr>
        <w:t>、地下水、土壤风险影响分析</w:t>
      </w:r>
    </w:p>
    <w:p w14:paraId="3BBEC5B6" w14:textId="77777777" w:rsidR="00030581" w:rsidRDefault="00067329">
      <w:pPr>
        <w:pStyle w:val="affb"/>
        <w:ind w:firstLine="480"/>
      </w:pPr>
      <w:r>
        <w:rPr>
          <w:rFonts w:hint="eastAsia"/>
        </w:rPr>
        <w:t>主要潜在地下水污染源包括：</w:t>
      </w:r>
    </w:p>
    <w:p w14:paraId="20B3AC76" w14:textId="77777777" w:rsidR="00030581" w:rsidRDefault="00067329">
      <w:pPr>
        <w:pStyle w:val="affb"/>
        <w:ind w:firstLine="480"/>
      </w:pPr>
      <w:r>
        <w:rPr>
          <w:rFonts w:hint="eastAsia"/>
        </w:rPr>
        <w:lastRenderedPageBreak/>
        <w:t>①危废贮存点危险废物泄漏；</w:t>
      </w:r>
    </w:p>
    <w:p w14:paraId="27EC0070" w14:textId="77777777" w:rsidR="00030581" w:rsidRDefault="00067329">
      <w:pPr>
        <w:pStyle w:val="affb"/>
        <w:ind w:firstLine="480"/>
      </w:pPr>
      <w:r>
        <w:rPr>
          <w:rFonts w:hint="eastAsia"/>
        </w:rPr>
        <w:t>②浓密罐、循环水池、</w:t>
      </w:r>
      <w:r>
        <w:rPr>
          <w:rFonts w:hint="eastAsia"/>
        </w:rPr>
        <w:t>防渗应急事故池</w:t>
      </w:r>
      <w:r>
        <w:rPr>
          <w:rFonts w:hint="eastAsia"/>
        </w:rPr>
        <w:t>及污水管网等泄漏。</w:t>
      </w:r>
    </w:p>
    <w:p w14:paraId="23D98CCD" w14:textId="77777777" w:rsidR="00030581" w:rsidRDefault="00067329">
      <w:pPr>
        <w:pStyle w:val="affb"/>
        <w:ind w:firstLine="480"/>
      </w:pPr>
      <w:r>
        <w:rPr>
          <w:rFonts w:hint="eastAsia"/>
        </w:rPr>
        <w:t>泄漏事故发生后，若储存区及装置区设置的地面防渗层或防流散措施存在裂隙，企业未能及时启动紧急切断装置或采取有效堵漏措施，导致泄漏物渗透进入地下，会对厂区周边地下水环境造成污染。</w:t>
      </w:r>
    </w:p>
    <w:p w14:paraId="6BFB4C38" w14:textId="77777777" w:rsidR="00030581" w:rsidRDefault="00067329">
      <w:pPr>
        <w:pStyle w:val="4"/>
        <w:spacing w:line="500" w:lineRule="exact"/>
        <w:rPr>
          <w:snapToGrid w:val="0"/>
          <w:lang w:val="en-US"/>
        </w:rPr>
      </w:pPr>
      <w:r>
        <w:rPr>
          <w:rFonts w:hint="eastAsia"/>
          <w:snapToGrid w:val="0"/>
          <w:lang w:val="en-US"/>
        </w:rPr>
        <w:t>5.2.7.6</w:t>
      </w:r>
      <w:r>
        <w:rPr>
          <w:rFonts w:hint="eastAsia"/>
          <w:snapToGrid w:val="0"/>
          <w:lang w:val="en-US"/>
        </w:rPr>
        <w:t>环境风险分析结论</w:t>
      </w:r>
    </w:p>
    <w:p w14:paraId="22A7DF94" w14:textId="77777777" w:rsidR="00030581" w:rsidRDefault="00067329">
      <w:pPr>
        <w:pStyle w:val="affb"/>
        <w:ind w:firstLine="480"/>
      </w:pPr>
      <w:r>
        <w:rPr>
          <w:rFonts w:hint="eastAsia"/>
        </w:rPr>
        <w:t>本项目主要环境风险为废润滑油泄漏、火灾、爆炸的风险。项目在工程设计及生产运行过程中，严格落实环境风险事故防控措施，制定突发环境事件风险应急预案，并加强施工及生产人员的管理，可有效减少运行风险，降低事故危害和环境污染，将环境风险控制到最小程度。在落实风险防范措施、做好应急预案的前提下，本项目的风险处于可接</w:t>
      </w:r>
      <w:r>
        <w:rPr>
          <w:rFonts w:hint="eastAsia"/>
        </w:rPr>
        <w:t>受水平。</w:t>
      </w:r>
    </w:p>
    <w:p w14:paraId="1D390583" w14:textId="77777777" w:rsidR="00030581" w:rsidRDefault="00067329">
      <w:pPr>
        <w:pStyle w:val="3"/>
        <w:spacing w:line="500" w:lineRule="exact"/>
      </w:pPr>
      <w:bookmarkStart w:id="391" w:name="_Toc19952"/>
      <w:r>
        <w:rPr>
          <w:rFonts w:hint="eastAsia"/>
        </w:rPr>
        <w:t>5.2.8</w:t>
      </w:r>
      <w:r>
        <w:rPr>
          <w:rFonts w:hint="eastAsia"/>
        </w:rPr>
        <w:t>运行期生态环境影响预测与评价</w:t>
      </w:r>
      <w:bookmarkEnd w:id="391"/>
    </w:p>
    <w:p w14:paraId="2F9536C7" w14:textId="77777777" w:rsidR="00030581" w:rsidRDefault="00067329">
      <w:pPr>
        <w:spacing w:line="500" w:lineRule="exact"/>
      </w:pPr>
      <w:r>
        <w:rPr>
          <w:rFonts w:eastAsia="仿宋" w:hint="eastAsia"/>
        </w:rPr>
        <w:t>本项目厂址周边无自然保护区、风景名胜区、世界文化和自然遗产地，无珍稀濒危野生动植物天然集中分布区、重要水生生物的自然产卵场及索饵场、越冬场和洄游通道、富营养化水域、重要湿地等生态敏感区或脆弱区，无文物保护单位，评价范围内的人工植被类型为厂区绿化地，植被层次单一，异质性低，本项目的实施不会导致区域生态体系组成和服务功能发生变化，不会改变现有的生态环境质量。</w:t>
      </w:r>
    </w:p>
    <w:p w14:paraId="0A632F03" w14:textId="77777777" w:rsidR="00030581" w:rsidRDefault="00067329">
      <w:pPr>
        <w:pStyle w:val="3"/>
        <w:spacing w:line="500" w:lineRule="exact"/>
      </w:pPr>
      <w:bookmarkStart w:id="392" w:name="_Toc28112"/>
      <w:r>
        <w:rPr>
          <w:rFonts w:hint="eastAsia"/>
        </w:rPr>
        <w:t>5.2.</w:t>
      </w:r>
      <w:r>
        <w:rPr>
          <w:rFonts w:hint="eastAsia"/>
        </w:rPr>
        <w:t>9</w:t>
      </w:r>
      <w:r>
        <w:rPr>
          <w:rFonts w:hint="eastAsia"/>
        </w:rPr>
        <w:t>运行期</w:t>
      </w:r>
      <w:r>
        <w:rPr>
          <w:rFonts w:hint="eastAsia"/>
        </w:rPr>
        <w:t>运输过程环境影响分析</w:t>
      </w:r>
      <w:bookmarkEnd w:id="392"/>
    </w:p>
    <w:p w14:paraId="1A0F3AD8" w14:textId="77777777" w:rsidR="00030581" w:rsidRDefault="00067329">
      <w:pPr>
        <w:spacing w:line="500" w:lineRule="exact"/>
        <w:rPr>
          <w:rFonts w:eastAsia="仿宋"/>
        </w:rPr>
      </w:pPr>
      <w:r>
        <w:rPr>
          <w:rFonts w:eastAsia="仿宋" w:hint="eastAsia"/>
        </w:rPr>
        <w:t>本项目运输线路出厂后至主干道，采用汽运方式运输，所经过路面大部分为沥青或水泥硬化路面，起尘量较少，对周边环境影响不大</w:t>
      </w:r>
      <w:r>
        <w:rPr>
          <w:rFonts w:eastAsia="仿宋" w:hint="eastAsia"/>
        </w:rPr>
        <w:t>。</w:t>
      </w:r>
    </w:p>
    <w:p w14:paraId="55511F26" w14:textId="77777777" w:rsidR="00030581" w:rsidRDefault="00067329">
      <w:pPr>
        <w:spacing w:line="500" w:lineRule="exact"/>
        <w:rPr>
          <w:rFonts w:eastAsia="仿宋"/>
        </w:rPr>
      </w:pPr>
      <w:r>
        <w:rPr>
          <w:rFonts w:eastAsia="仿宋" w:hint="eastAsia"/>
        </w:rPr>
        <w:t>运输过程中涉及敏感区较少，主要为</w:t>
      </w:r>
      <w:r>
        <w:rPr>
          <w:rFonts w:eastAsia="仿宋" w:hint="eastAsia"/>
        </w:rPr>
        <w:t>长青乡、城子河区等</w:t>
      </w:r>
      <w:r>
        <w:rPr>
          <w:rFonts w:eastAsia="仿宋" w:hint="eastAsia"/>
        </w:rPr>
        <w:t>居民。车辆运输过程产生的噪声与扬尘可能对周边居民会产生一定不利影响，对此提出以下建议：</w:t>
      </w:r>
      <w:r>
        <w:rPr>
          <w:rFonts w:eastAsia="仿宋" w:hint="eastAsia"/>
        </w:rPr>
        <w:t xml:space="preserve"> </w:t>
      </w:r>
    </w:p>
    <w:p w14:paraId="2424D4DD" w14:textId="77777777" w:rsidR="00030581" w:rsidRDefault="00067329">
      <w:pPr>
        <w:spacing w:line="500" w:lineRule="exact"/>
        <w:rPr>
          <w:rFonts w:eastAsia="仿宋"/>
        </w:rPr>
      </w:pPr>
      <w:r>
        <w:rPr>
          <w:rFonts w:eastAsia="仿宋" w:hint="eastAsia"/>
        </w:rPr>
        <w:t>①车辆运输过程中尽量不涉及敏感区，绕行敏感区或采取相应的环境保护措施，以避免对周边敏感区产生不利影响；</w:t>
      </w:r>
    </w:p>
    <w:p w14:paraId="3406F6E1" w14:textId="77777777" w:rsidR="00030581" w:rsidRDefault="00067329">
      <w:pPr>
        <w:spacing w:line="500" w:lineRule="exact"/>
        <w:rPr>
          <w:rFonts w:eastAsia="仿宋"/>
        </w:rPr>
      </w:pPr>
      <w:r>
        <w:rPr>
          <w:rFonts w:eastAsia="仿宋" w:hint="eastAsia"/>
        </w:rPr>
        <w:t>②车辆运输过程中，接触敏感区时，务必减速慢行，禁止鸣笛；</w:t>
      </w:r>
    </w:p>
    <w:p w14:paraId="0A39F25A" w14:textId="77777777" w:rsidR="00030581" w:rsidRDefault="00067329">
      <w:pPr>
        <w:spacing w:line="500" w:lineRule="exact"/>
        <w:rPr>
          <w:rFonts w:eastAsia="仿宋"/>
        </w:rPr>
      </w:pPr>
      <w:r>
        <w:rPr>
          <w:rFonts w:eastAsia="仿宋" w:hint="eastAsia"/>
        </w:rPr>
        <w:lastRenderedPageBreak/>
        <w:t>③道路行驶中偶遇路人，应做到礼让行人，禁止鸣笛；</w:t>
      </w:r>
    </w:p>
    <w:p w14:paraId="6C132DA6" w14:textId="77777777" w:rsidR="00030581" w:rsidRDefault="00067329">
      <w:pPr>
        <w:spacing w:line="500" w:lineRule="exact"/>
        <w:rPr>
          <w:rFonts w:eastAsia="仿宋"/>
        </w:rPr>
      </w:pPr>
      <w:r>
        <w:rPr>
          <w:rFonts w:eastAsia="仿宋" w:hint="eastAsia"/>
        </w:rPr>
        <w:t>④为防止运输过程中扬尘过大，运输时，应在原料上方洒水并采取苫布遮盖措施。此外，本环评要求运输车辆要做好清洁工作，运输道路定期洒水抑尘，经过采取一系列措施后，</w:t>
      </w:r>
      <w:r>
        <w:rPr>
          <w:rFonts w:eastAsia="仿宋" w:hint="eastAsia"/>
        </w:rPr>
        <w:t>项目运输扬尘对周围环境影响较小。</w:t>
      </w:r>
    </w:p>
    <w:p w14:paraId="36CB3A08" w14:textId="77777777" w:rsidR="00030581" w:rsidRDefault="00067329">
      <w:pPr>
        <w:spacing w:line="500" w:lineRule="exact"/>
        <w:rPr>
          <w:rFonts w:eastAsia="仿宋"/>
        </w:rPr>
      </w:pPr>
      <w:r>
        <w:rPr>
          <w:rFonts w:eastAsia="仿宋" w:hint="eastAsia"/>
        </w:rPr>
        <w:t>（</w:t>
      </w:r>
      <w:r>
        <w:rPr>
          <w:rFonts w:eastAsia="仿宋" w:hint="eastAsia"/>
        </w:rPr>
        <w:t>2</w:t>
      </w:r>
      <w:r>
        <w:rPr>
          <w:rFonts w:eastAsia="仿宋" w:hint="eastAsia"/>
        </w:rPr>
        <w:t>）</w:t>
      </w:r>
      <w:r>
        <w:rPr>
          <w:rFonts w:eastAsia="仿宋" w:hint="eastAsia"/>
        </w:rPr>
        <w:t>运输噪声影响分析</w:t>
      </w:r>
    </w:p>
    <w:p w14:paraId="2D7E2125" w14:textId="77777777" w:rsidR="00030581" w:rsidRDefault="00067329">
      <w:pPr>
        <w:spacing w:line="500" w:lineRule="exact"/>
        <w:rPr>
          <w:rFonts w:eastAsia="仿宋"/>
        </w:rPr>
      </w:pPr>
      <w:r>
        <w:rPr>
          <w:rFonts w:eastAsia="仿宋" w:hint="eastAsia"/>
        </w:rPr>
        <w:t>本项目</w:t>
      </w:r>
      <w:r>
        <w:rPr>
          <w:rFonts w:eastAsia="仿宋" w:hint="eastAsia"/>
        </w:rPr>
        <w:t>原矿运输年增加车流量约</w:t>
      </w:r>
      <w:r>
        <w:rPr>
          <w:rFonts w:eastAsia="仿宋" w:hint="eastAsia"/>
        </w:rPr>
        <w:t>1840</w:t>
      </w:r>
      <w:r>
        <w:rPr>
          <w:rFonts w:eastAsia="仿宋" w:hint="eastAsia"/>
        </w:rPr>
        <w:t>辆</w:t>
      </w:r>
      <w:r>
        <w:rPr>
          <w:rFonts w:eastAsia="仿宋" w:hint="eastAsia"/>
        </w:rPr>
        <w:t>/</w:t>
      </w:r>
      <w:r>
        <w:rPr>
          <w:rFonts w:eastAsia="仿宋" w:hint="eastAsia"/>
        </w:rPr>
        <w:t>次，尾矿运输车流量</w:t>
      </w:r>
      <w:r>
        <w:rPr>
          <w:rFonts w:eastAsia="仿宋" w:hint="eastAsia"/>
        </w:rPr>
        <w:t>850</w:t>
      </w:r>
      <w:r>
        <w:rPr>
          <w:rFonts w:eastAsia="仿宋" w:hint="eastAsia"/>
        </w:rPr>
        <w:t>辆</w:t>
      </w:r>
      <w:r>
        <w:rPr>
          <w:rFonts w:eastAsia="仿宋" w:hint="eastAsia"/>
        </w:rPr>
        <w:t>/</w:t>
      </w:r>
      <w:r>
        <w:rPr>
          <w:rFonts w:eastAsia="仿宋" w:hint="eastAsia"/>
        </w:rPr>
        <w:t>次，铁精粉运输年增加车流量约</w:t>
      </w:r>
      <w:r>
        <w:rPr>
          <w:rFonts w:eastAsia="仿宋" w:hint="eastAsia"/>
        </w:rPr>
        <w:t>1000</w:t>
      </w:r>
      <w:r>
        <w:rPr>
          <w:rFonts w:eastAsia="仿宋" w:hint="eastAsia"/>
        </w:rPr>
        <w:t>辆</w:t>
      </w:r>
      <w:r>
        <w:rPr>
          <w:rFonts w:eastAsia="仿宋" w:hint="eastAsia"/>
        </w:rPr>
        <w:t>/</w:t>
      </w:r>
      <w:r>
        <w:rPr>
          <w:rFonts w:eastAsia="仿宋" w:hint="eastAsia"/>
        </w:rPr>
        <w:t>次，</w:t>
      </w:r>
      <w:r>
        <w:rPr>
          <w:rFonts w:eastAsia="仿宋" w:hint="eastAsia"/>
        </w:rPr>
        <w:t>车流量相对较少，对厂前的公路交通流量影响较小。本评价要求企业加强运输管理，运输车辆减速慢行，禁止车辆运输时超载，限制车速在</w:t>
      </w:r>
      <w:r>
        <w:rPr>
          <w:rFonts w:eastAsia="仿宋" w:hint="eastAsia"/>
        </w:rPr>
        <w:t>20km/h</w:t>
      </w:r>
      <w:r>
        <w:rPr>
          <w:rFonts w:eastAsia="仿宋" w:hint="eastAsia"/>
        </w:rPr>
        <w:t>以内，禁止鸣笛，夜间（</w:t>
      </w:r>
      <w:r>
        <w:rPr>
          <w:rFonts w:eastAsia="仿宋" w:hint="eastAsia"/>
        </w:rPr>
        <w:t>22</w:t>
      </w:r>
      <w:r>
        <w:rPr>
          <w:rFonts w:eastAsia="仿宋" w:hint="eastAsia"/>
        </w:rPr>
        <w:t>：</w:t>
      </w:r>
      <w:r>
        <w:rPr>
          <w:rFonts w:eastAsia="仿宋" w:hint="eastAsia"/>
        </w:rPr>
        <w:t>00~8</w:t>
      </w:r>
      <w:r>
        <w:rPr>
          <w:rFonts w:eastAsia="仿宋" w:hint="eastAsia"/>
        </w:rPr>
        <w:t>：</w:t>
      </w:r>
      <w:r>
        <w:rPr>
          <w:rFonts w:eastAsia="仿宋" w:hint="eastAsia"/>
        </w:rPr>
        <w:t>00</w:t>
      </w:r>
      <w:r>
        <w:rPr>
          <w:rFonts w:eastAsia="仿宋" w:hint="eastAsia"/>
        </w:rPr>
        <w:t>）禁止运输。</w:t>
      </w:r>
    </w:p>
    <w:p w14:paraId="5ACA52EB" w14:textId="77777777" w:rsidR="00030581" w:rsidRDefault="00030581">
      <w:pPr>
        <w:sectPr w:rsidR="00030581">
          <w:pgSz w:w="11906" w:h="16838"/>
          <w:pgMar w:top="1440" w:right="1797" w:bottom="1440" w:left="1797" w:header="851" w:footer="992" w:gutter="0"/>
          <w:cols w:space="425"/>
          <w:docGrid w:type="linesAndChars" w:linePitch="326"/>
        </w:sectPr>
      </w:pPr>
    </w:p>
    <w:p w14:paraId="1EDBF058" w14:textId="77777777" w:rsidR="00030581" w:rsidRDefault="00067329">
      <w:pPr>
        <w:pStyle w:val="10"/>
        <w:spacing w:line="500" w:lineRule="exact"/>
      </w:pPr>
      <w:bookmarkStart w:id="393" w:name="_Toc6667"/>
      <w:r>
        <w:lastRenderedPageBreak/>
        <w:t>6</w:t>
      </w:r>
      <w:r>
        <w:t>污染防治</w:t>
      </w:r>
      <w:bookmarkStart w:id="394" w:name="_Hlt89699472"/>
      <w:bookmarkEnd w:id="394"/>
      <w:r>
        <w:t>措施</w:t>
      </w:r>
      <w:bookmarkEnd w:id="386"/>
      <w:bookmarkEnd w:id="387"/>
      <w:r>
        <w:t>及其可行性论证</w:t>
      </w:r>
      <w:bookmarkEnd w:id="388"/>
      <w:bookmarkEnd w:id="393"/>
    </w:p>
    <w:p w14:paraId="76A013D1" w14:textId="77777777" w:rsidR="00030581" w:rsidRDefault="00067329">
      <w:pPr>
        <w:pStyle w:val="2"/>
      </w:pPr>
      <w:bookmarkStart w:id="395" w:name="_Toc486255100"/>
      <w:bookmarkStart w:id="396" w:name="_Toc237081935"/>
      <w:bookmarkStart w:id="397" w:name="_Toc241305662"/>
      <w:bookmarkStart w:id="398" w:name="_Toc277178439"/>
      <w:bookmarkStart w:id="399" w:name="_Toc28346"/>
      <w:bookmarkStart w:id="400" w:name="_Toc255202308"/>
      <w:bookmarkStart w:id="401" w:name="_Toc225741621"/>
      <w:bookmarkStart w:id="402" w:name="_Toc57713690"/>
      <w:bookmarkStart w:id="403" w:name="_Toc480447674"/>
      <w:r>
        <w:rPr>
          <w:rFonts w:hint="eastAsia"/>
        </w:rPr>
        <w:t>6.1</w:t>
      </w:r>
      <w:r>
        <w:rPr>
          <w:rFonts w:hint="eastAsia"/>
        </w:rPr>
        <w:t>施工期污染防治措施</w:t>
      </w:r>
      <w:bookmarkEnd w:id="395"/>
      <w:bookmarkEnd w:id="396"/>
      <w:bookmarkEnd w:id="397"/>
      <w:bookmarkEnd w:id="398"/>
      <w:bookmarkEnd w:id="399"/>
      <w:bookmarkEnd w:id="400"/>
      <w:bookmarkEnd w:id="401"/>
      <w:bookmarkEnd w:id="402"/>
      <w:bookmarkEnd w:id="403"/>
    </w:p>
    <w:p w14:paraId="76252D70" w14:textId="77777777" w:rsidR="00030581" w:rsidRDefault="00067329">
      <w:pPr>
        <w:pStyle w:val="affb"/>
        <w:ind w:firstLine="480"/>
      </w:pPr>
      <w:r>
        <w:t>施工期污染以扬尘废气和机械尾气、施工废水、机械和运输车辆</w:t>
      </w:r>
      <w:r>
        <w:t>噪声、建筑垃圾及弃土等固体废物为主，并可伴随着小部分水土流失。施工期应采取相应的防治措施，防止项目施工时造成环境污染。</w:t>
      </w:r>
    </w:p>
    <w:p w14:paraId="0B4D0CEA" w14:textId="77777777" w:rsidR="00030581" w:rsidRDefault="00067329">
      <w:pPr>
        <w:pStyle w:val="3"/>
        <w:spacing w:line="500" w:lineRule="exact"/>
      </w:pPr>
      <w:bookmarkStart w:id="404" w:name="_Toc57713691"/>
      <w:bookmarkStart w:id="405" w:name="_Toc203113620"/>
      <w:bookmarkStart w:id="406" w:name="_Toc200162814"/>
      <w:bookmarkStart w:id="407" w:name="_Toc200952545"/>
      <w:bookmarkStart w:id="408" w:name="_Toc200162117"/>
      <w:bookmarkStart w:id="409" w:name="_Toc204572392"/>
      <w:bookmarkStart w:id="410" w:name="_Toc201330163"/>
      <w:bookmarkStart w:id="411" w:name="_Toc11705"/>
      <w:bookmarkStart w:id="412" w:name="_Toc225741622"/>
      <w:bookmarkStart w:id="413" w:name="_Toc203373353"/>
      <w:bookmarkStart w:id="414" w:name="_Toc486255101"/>
      <w:r>
        <w:rPr>
          <w:rFonts w:hint="eastAsia"/>
        </w:rPr>
        <w:t>6.1.1</w:t>
      </w:r>
      <w:r>
        <w:rPr>
          <w:rFonts w:hint="eastAsia"/>
        </w:rPr>
        <w:t>水污染防治措施</w:t>
      </w:r>
      <w:bookmarkEnd w:id="404"/>
      <w:bookmarkEnd w:id="405"/>
      <w:bookmarkEnd w:id="406"/>
      <w:bookmarkEnd w:id="407"/>
      <w:bookmarkEnd w:id="408"/>
      <w:bookmarkEnd w:id="409"/>
      <w:bookmarkEnd w:id="410"/>
      <w:bookmarkEnd w:id="411"/>
      <w:bookmarkEnd w:id="412"/>
      <w:bookmarkEnd w:id="413"/>
      <w:bookmarkEnd w:id="414"/>
    </w:p>
    <w:p w14:paraId="25F51DCA" w14:textId="77777777" w:rsidR="00030581" w:rsidRDefault="00067329">
      <w:pPr>
        <w:pStyle w:val="affb"/>
        <w:ind w:firstLine="480"/>
      </w:pPr>
      <w:r>
        <w:t>工程施工期间，严禁污水乱排和污染农田、环境等。</w:t>
      </w:r>
    </w:p>
    <w:p w14:paraId="47848B60" w14:textId="77777777" w:rsidR="00030581" w:rsidRDefault="00067329">
      <w:pPr>
        <w:pStyle w:val="affb"/>
        <w:ind w:firstLine="480"/>
      </w:pPr>
      <w:r>
        <w:t>同时应做好建筑材料和建筑废料的管理，避免地面水体二次污染。在施工过程中不对机械设备的检修及冲洗，以防止设备漏油现象的发生；施工机械设备的维修应在专业厂家进行，防止施工现场地表油类污染。</w:t>
      </w:r>
    </w:p>
    <w:p w14:paraId="42E3B62B" w14:textId="77777777" w:rsidR="00030581" w:rsidRDefault="00067329">
      <w:pPr>
        <w:pStyle w:val="affb"/>
        <w:ind w:firstLine="480"/>
      </w:pPr>
      <w:r>
        <w:t>项目区设置临时防渗厕所，定期清掏堆肥。施工期无施工废水排放到环境水体。本项目施工内容较少，施工期持续时间短，施工过程中产生的废水对周</w:t>
      </w:r>
      <w:r>
        <w:t>围环境不会造成影响。</w:t>
      </w:r>
    </w:p>
    <w:p w14:paraId="34D076B9" w14:textId="77777777" w:rsidR="00030581" w:rsidRDefault="00067329">
      <w:pPr>
        <w:pStyle w:val="3"/>
        <w:spacing w:line="500" w:lineRule="exact"/>
      </w:pPr>
      <w:bookmarkStart w:id="415" w:name="_Toc486255102"/>
      <w:bookmarkStart w:id="416" w:name="_Toc200952546"/>
      <w:bookmarkStart w:id="417" w:name="_Toc203373354"/>
      <w:bookmarkStart w:id="418" w:name="_Toc57713692"/>
      <w:bookmarkStart w:id="419" w:name="_Toc200162815"/>
      <w:bookmarkStart w:id="420" w:name="_Toc204572393"/>
      <w:bookmarkStart w:id="421" w:name="_Toc7682"/>
      <w:bookmarkStart w:id="422" w:name="_Toc201330164"/>
      <w:bookmarkStart w:id="423" w:name="_Toc203113621"/>
      <w:bookmarkStart w:id="424" w:name="_Toc225741623"/>
      <w:bookmarkStart w:id="425" w:name="_Toc200162118"/>
      <w:r>
        <w:rPr>
          <w:rFonts w:hint="eastAsia"/>
        </w:rPr>
        <w:t>6.1.2</w:t>
      </w:r>
      <w:r>
        <w:rPr>
          <w:rFonts w:hint="eastAsia"/>
        </w:rPr>
        <w:t>大气污染防治措施</w:t>
      </w:r>
      <w:bookmarkEnd w:id="415"/>
      <w:bookmarkEnd w:id="416"/>
      <w:bookmarkEnd w:id="417"/>
      <w:bookmarkEnd w:id="418"/>
      <w:bookmarkEnd w:id="419"/>
      <w:bookmarkEnd w:id="420"/>
      <w:bookmarkEnd w:id="421"/>
      <w:bookmarkEnd w:id="422"/>
      <w:bookmarkEnd w:id="423"/>
      <w:bookmarkEnd w:id="424"/>
      <w:bookmarkEnd w:id="425"/>
    </w:p>
    <w:p w14:paraId="3C676EA6" w14:textId="77777777" w:rsidR="00030581" w:rsidRDefault="00067329">
      <w:pPr>
        <w:pStyle w:val="affb"/>
        <w:ind w:firstLine="480"/>
      </w:pPr>
      <w:r>
        <w:t>（</w:t>
      </w:r>
      <w:r>
        <w:t>1</w:t>
      </w:r>
      <w:r>
        <w:t>）扬尘控制</w:t>
      </w:r>
    </w:p>
    <w:p w14:paraId="670CAF2B" w14:textId="77777777" w:rsidR="00030581" w:rsidRDefault="00067329">
      <w:pPr>
        <w:pStyle w:val="affb"/>
        <w:ind w:firstLine="480"/>
      </w:pPr>
      <w:r>
        <w:t>为使施工过程中产生的扬尘对周围环境空气的影响降低到最小程度，建议采取以下防护措施：</w:t>
      </w:r>
    </w:p>
    <w:p w14:paraId="6CA8EECB" w14:textId="77777777" w:rsidR="00030581" w:rsidRDefault="00067329">
      <w:pPr>
        <w:pStyle w:val="affb"/>
        <w:ind w:firstLine="480"/>
      </w:pPr>
      <w:r>
        <w:fldChar w:fldCharType="begin"/>
      </w:r>
      <w:r>
        <w:instrText xml:space="preserve"> = 1 \* GB3 </w:instrText>
      </w:r>
      <w:r>
        <w:fldChar w:fldCharType="separate"/>
      </w:r>
      <w:r>
        <w:rPr>
          <w:rFonts w:hint="eastAsia"/>
        </w:rPr>
        <w:t>①</w:t>
      </w:r>
      <w:r>
        <w:fldChar w:fldCharType="end"/>
      </w:r>
      <w:r>
        <w:t>施工期间应加强环境管理，贯彻边施工、边防治的原则。</w:t>
      </w:r>
    </w:p>
    <w:p w14:paraId="27DDCA59" w14:textId="77777777" w:rsidR="00030581" w:rsidRDefault="00067329">
      <w:pPr>
        <w:pStyle w:val="affb"/>
        <w:ind w:firstLine="480"/>
      </w:pPr>
      <w:r>
        <w:rPr>
          <w:rFonts w:hint="eastAsia"/>
        </w:rPr>
        <w:t>②</w:t>
      </w:r>
      <w:r>
        <w:t>建议使用商品混凝土，不使用混凝土搅拌机，以减轻扬尘对人体健康、农作物、植被的影响。</w:t>
      </w:r>
    </w:p>
    <w:p w14:paraId="02A881B1" w14:textId="77777777" w:rsidR="00030581" w:rsidRDefault="00067329">
      <w:pPr>
        <w:pStyle w:val="affb"/>
        <w:ind w:firstLine="480"/>
      </w:pPr>
      <w:r>
        <w:rPr>
          <w:rFonts w:hint="eastAsia"/>
        </w:rPr>
        <w:t>③</w:t>
      </w:r>
      <w:r>
        <w:t>施工现场道路要做到路面硬化，经常清扫路面，干旱季节要定时洒水，保持路面湿润。</w:t>
      </w:r>
    </w:p>
    <w:p w14:paraId="1584101C" w14:textId="77777777" w:rsidR="00030581" w:rsidRDefault="00067329">
      <w:pPr>
        <w:pStyle w:val="affb"/>
        <w:ind w:firstLine="480"/>
      </w:pPr>
      <w:r>
        <w:rPr>
          <w:rFonts w:hint="eastAsia"/>
        </w:rPr>
        <w:t>④</w:t>
      </w:r>
      <w:r>
        <w:t>运输白灰、水泥、土方、施工垃圾等易产生扬尘的车辆要密闭处理，或采取其它措施，以避免沿途散落。</w:t>
      </w:r>
    </w:p>
    <w:p w14:paraId="066ACD7B" w14:textId="77777777" w:rsidR="00030581" w:rsidRDefault="00067329">
      <w:pPr>
        <w:pStyle w:val="affb"/>
        <w:ind w:firstLine="480"/>
      </w:pPr>
      <w:r>
        <w:rPr>
          <w:rFonts w:hint="eastAsia"/>
        </w:rPr>
        <w:t>⑤</w:t>
      </w:r>
      <w:r>
        <w:t>出工地的车辆要对车轮进行清洗或清扫。</w:t>
      </w:r>
    </w:p>
    <w:p w14:paraId="4A59A0DB" w14:textId="77777777" w:rsidR="00030581" w:rsidRDefault="00067329">
      <w:pPr>
        <w:pStyle w:val="affb"/>
        <w:ind w:firstLine="480"/>
      </w:pPr>
      <w:r>
        <w:rPr>
          <w:rFonts w:hint="eastAsia"/>
        </w:rPr>
        <w:t>⑥</w:t>
      </w:r>
      <w:r>
        <w:t>主要施工现场要围挡或部分围挡，以减少施工扬尘的扩散范围，减轻扬尘对周围环境的污染。</w:t>
      </w:r>
    </w:p>
    <w:p w14:paraId="6B7CBBBC" w14:textId="77777777" w:rsidR="00030581" w:rsidRDefault="00067329">
      <w:pPr>
        <w:pStyle w:val="affb"/>
        <w:ind w:firstLine="480"/>
      </w:pPr>
      <w:r>
        <w:rPr>
          <w:rFonts w:hint="eastAsia"/>
        </w:rPr>
        <w:lastRenderedPageBreak/>
        <w:t>⑦</w:t>
      </w:r>
      <w:r>
        <w:t>施工结束时，应及时对施工占用场地进行恢复。</w:t>
      </w:r>
    </w:p>
    <w:p w14:paraId="2B3B14C2" w14:textId="77777777" w:rsidR="00030581" w:rsidRDefault="00067329">
      <w:pPr>
        <w:pStyle w:val="affb"/>
        <w:ind w:firstLine="480"/>
      </w:pPr>
      <w:r>
        <w:t>围挡起直接阻挡扬尘飞扬的作用，洒水可降低施工扬尘的起尘量，经上述治理后，施工期产生的扬尘满足《大气污染物综合排放标准》（</w:t>
      </w:r>
      <w:r>
        <w:t>GB16297-1996</w:t>
      </w:r>
      <w:r>
        <w:t>）表</w:t>
      </w:r>
      <w:r>
        <w:t>2</w:t>
      </w:r>
      <w:r>
        <w:t>中无组织排放监控浓度限值。</w:t>
      </w:r>
    </w:p>
    <w:p w14:paraId="14981AE4" w14:textId="77777777" w:rsidR="00030581" w:rsidRDefault="00067329">
      <w:pPr>
        <w:pStyle w:val="affb"/>
        <w:ind w:firstLine="480"/>
      </w:pPr>
      <w:r>
        <w:t>（</w:t>
      </w:r>
      <w:r>
        <w:t>2</w:t>
      </w:r>
      <w:r>
        <w:t>）车辆尾气</w:t>
      </w:r>
    </w:p>
    <w:p w14:paraId="2A4C4A16" w14:textId="77777777" w:rsidR="00030581" w:rsidRDefault="00067329">
      <w:pPr>
        <w:pStyle w:val="affb"/>
        <w:ind w:firstLine="480"/>
      </w:pPr>
      <w:r>
        <w:t>做好施工现场的交通组织，施工道路硬化路面，保持路面平整，同时减少运输车辆怠速产生的废气排放。项目运输车辆定期检修，汽车尾气能够达标排放。项目场区占地面积较大，远离居民区，项目汽车尾气不会对施工区大气环境产生较大影响。</w:t>
      </w:r>
    </w:p>
    <w:p w14:paraId="4BC2FCBE" w14:textId="77777777" w:rsidR="00030581" w:rsidRDefault="00067329">
      <w:pPr>
        <w:pStyle w:val="3"/>
        <w:spacing w:line="500" w:lineRule="exact"/>
      </w:pPr>
      <w:bookmarkStart w:id="426" w:name="_Toc200162816"/>
      <w:bookmarkStart w:id="427" w:name="_Toc203373355"/>
      <w:bookmarkStart w:id="428" w:name="_Toc200162119"/>
      <w:bookmarkStart w:id="429" w:name="_Toc201330165"/>
      <w:bookmarkStart w:id="430" w:name="_Toc486255103"/>
      <w:bookmarkStart w:id="431" w:name="_Toc203113622"/>
      <w:bookmarkStart w:id="432" w:name="_Toc200952547"/>
      <w:bookmarkStart w:id="433" w:name="_Toc22538"/>
      <w:bookmarkStart w:id="434" w:name="_Toc57713693"/>
      <w:bookmarkStart w:id="435" w:name="_Toc225741624"/>
      <w:bookmarkStart w:id="436" w:name="_Toc204572394"/>
      <w:r>
        <w:rPr>
          <w:rFonts w:hint="eastAsia"/>
        </w:rPr>
        <w:t>6.1.3</w:t>
      </w:r>
      <w:r>
        <w:rPr>
          <w:rFonts w:hint="eastAsia"/>
        </w:rPr>
        <w:t>噪声污染防治措施</w:t>
      </w:r>
      <w:bookmarkEnd w:id="426"/>
      <w:bookmarkEnd w:id="427"/>
      <w:bookmarkEnd w:id="428"/>
      <w:bookmarkEnd w:id="429"/>
      <w:bookmarkEnd w:id="430"/>
      <w:bookmarkEnd w:id="431"/>
      <w:bookmarkEnd w:id="432"/>
      <w:bookmarkEnd w:id="433"/>
      <w:bookmarkEnd w:id="434"/>
      <w:bookmarkEnd w:id="435"/>
      <w:bookmarkEnd w:id="436"/>
    </w:p>
    <w:p w14:paraId="1266DB32" w14:textId="77777777" w:rsidR="00030581" w:rsidRDefault="00067329">
      <w:pPr>
        <w:pStyle w:val="affb"/>
        <w:ind w:firstLine="480"/>
      </w:pPr>
      <w:r>
        <w:t>施工期间的噪声污染主要来自于施工机械作业产生的噪声和运输车辆产生的交通噪</w:t>
      </w:r>
      <w:r>
        <w:t>声。</w:t>
      </w:r>
    </w:p>
    <w:p w14:paraId="0EF3BC4C" w14:textId="77777777" w:rsidR="00030581" w:rsidRDefault="00067329">
      <w:pPr>
        <w:pStyle w:val="affb"/>
        <w:ind w:firstLine="480"/>
      </w:pPr>
      <w:r>
        <w:t>本项目施工区距离噪声环境敏感点较远，施工期噪声不会对于区环境造成较大影响。为保证施工场界噪声达标排放，提出以下防治措施：</w:t>
      </w:r>
    </w:p>
    <w:p w14:paraId="378B6CC0" w14:textId="77777777" w:rsidR="00030581" w:rsidRDefault="00067329">
      <w:pPr>
        <w:pStyle w:val="affb"/>
        <w:ind w:firstLine="480"/>
      </w:pPr>
      <w:r>
        <w:t>（</w:t>
      </w:r>
      <w:r>
        <w:t>1</w:t>
      </w:r>
      <w:r>
        <w:t>）合理安排施工计划和施工机械设备组合以及施工时间，避免在同一时间集中使用大量的动力机械设备，对产生高噪声设备尽量安排在白天使用，合理安排高噪声设备远离敏感目标作业，同时夜间（</w:t>
      </w:r>
      <w:r>
        <w:t>22:00</w:t>
      </w:r>
      <w:r>
        <w:t>～</w:t>
      </w:r>
      <w:r>
        <w:t>6:00</w:t>
      </w:r>
      <w:r>
        <w:t>）不使用噪声设备。</w:t>
      </w:r>
    </w:p>
    <w:p w14:paraId="7AD7E3FA" w14:textId="77777777" w:rsidR="00030581" w:rsidRDefault="00067329">
      <w:pPr>
        <w:pStyle w:val="affb"/>
        <w:ind w:firstLine="480"/>
      </w:pPr>
      <w:r>
        <w:t>（</w:t>
      </w:r>
      <w:r>
        <w:t>2</w:t>
      </w:r>
      <w:r>
        <w:t>）对项目的施工进行合理布局，尽量将高噪声的机械设备安装在施工场区中部，远离边界。此外，尽量选用低噪声机械设备或带隔声、消声的设备，对产生噪声的施工设备加强维护和维</w:t>
      </w:r>
      <w:r>
        <w:t>修工作，亦对噪声有良好作用。</w:t>
      </w:r>
    </w:p>
    <w:p w14:paraId="4751F30B" w14:textId="77777777" w:rsidR="00030581" w:rsidRDefault="00067329">
      <w:pPr>
        <w:pStyle w:val="affb"/>
        <w:ind w:firstLine="480"/>
      </w:pPr>
      <w:r>
        <w:t>（</w:t>
      </w:r>
      <w:r>
        <w:t>3</w:t>
      </w:r>
      <w:r>
        <w:t>）项目运输路线经过道路沿线两侧村屯时，应加强现场货物的运输管理，在运输车辆经过居民点时，尽量减速慢行，居民区内禁止鸣笛，禁止在中午（</w:t>
      </w:r>
      <w:r>
        <w:t>12:00-14:00</w:t>
      </w:r>
      <w:r>
        <w:t>）和夜间（</w:t>
      </w:r>
      <w:r>
        <w:t>22:00-6:00</w:t>
      </w:r>
      <w:r>
        <w:t>）经过居民点运输，以免影响沿途居民的正常生活。</w:t>
      </w:r>
    </w:p>
    <w:p w14:paraId="2DE5C557" w14:textId="77777777" w:rsidR="00030581" w:rsidRDefault="00067329">
      <w:pPr>
        <w:pStyle w:val="affb"/>
        <w:ind w:firstLine="480"/>
      </w:pPr>
      <w:r>
        <w:t>经上述治理后，项目施工期产生的场界噪声能够满足《建筑施工场界环境噪声排放标准》</w:t>
      </w:r>
      <w:r>
        <w:t>(GB12523-2011)</w:t>
      </w:r>
      <w:r>
        <w:t>中要求。</w:t>
      </w:r>
    </w:p>
    <w:p w14:paraId="62D05400" w14:textId="77777777" w:rsidR="00030581" w:rsidRDefault="00067329">
      <w:pPr>
        <w:pStyle w:val="3"/>
        <w:spacing w:line="500" w:lineRule="exact"/>
      </w:pPr>
      <w:bookmarkStart w:id="437" w:name="_Toc200162120"/>
      <w:bookmarkStart w:id="438" w:name="_Toc204572395"/>
      <w:bookmarkStart w:id="439" w:name="_Toc57713694"/>
      <w:bookmarkStart w:id="440" w:name="_Toc486255104"/>
      <w:bookmarkStart w:id="441" w:name="_Toc200952548"/>
      <w:bookmarkStart w:id="442" w:name="_Toc203113623"/>
      <w:bookmarkStart w:id="443" w:name="_Toc4414"/>
      <w:bookmarkStart w:id="444" w:name="_Toc203373356"/>
      <w:bookmarkStart w:id="445" w:name="_Toc201330166"/>
      <w:bookmarkStart w:id="446" w:name="_Toc200162817"/>
      <w:bookmarkStart w:id="447" w:name="_Toc225741625"/>
      <w:r>
        <w:rPr>
          <w:rFonts w:hint="eastAsia"/>
        </w:rPr>
        <w:lastRenderedPageBreak/>
        <w:t>6.1.4</w:t>
      </w:r>
      <w:r>
        <w:rPr>
          <w:rFonts w:hint="eastAsia"/>
        </w:rPr>
        <w:t>固体废物污染防治措施</w:t>
      </w:r>
      <w:bookmarkEnd w:id="437"/>
      <w:bookmarkEnd w:id="438"/>
      <w:bookmarkEnd w:id="439"/>
      <w:bookmarkEnd w:id="440"/>
      <w:bookmarkEnd w:id="441"/>
      <w:bookmarkEnd w:id="442"/>
      <w:bookmarkEnd w:id="443"/>
      <w:bookmarkEnd w:id="444"/>
      <w:bookmarkEnd w:id="445"/>
      <w:bookmarkEnd w:id="446"/>
      <w:bookmarkEnd w:id="447"/>
    </w:p>
    <w:p w14:paraId="6D336315" w14:textId="77777777" w:rsidR="00030581" w:rsidRDefault="00067329">
      <w:pPr>
        <w:pStyle w:val="affb"/>
        <w:ind w:firstLine="480"/>
      </w:pPr>
      <w:r>
        <w:t>施工期间在运输和转运各种建筑材料（如砂石、水泥、砖、木材等）时，将产生一定量建筑垃圾。废弃垃圾中钢</w:t>
      </w:r>
      <w:r>
        <w:t>筋、木材、废纸板等可以回收利用，混凝土块、砖瓦、弃渣等送至市政管理部门指定地点，多余土方除回填外平整场地外，挖方的表土用于场区绿化，无弃土产生。建筑垃圾严禁随意抛弃倾倒。</w:t>
      </w:r>
    </w:p>
    <w:p w14:paraId="676D09B9" w14:textId="77777777" w:rsidR="00030581" w:rsidRDefault="00067329">
      <w:pPr>
        <w:pStyle w:val="affb"/>
        <w:ind w:firstLine="480"/>
      </w:pPr>
      <w:r>
        <w:t>施工生活区内设置垃圾箱（桶）内，施工人员的生活垃圾也及时收集到指定的由当地环卫部门统一及时清运处理。</w:t>
      </w:r>
    </w:p>
    <w:p w14:paraId="5D1AEA07" w14:textId="77777777" w:rsidR="00030581" w:rsidRDefault="00067329">
      <w:pPr>
        <w:pStyle w:val="2"/>
      </w:pPr>
      <w:bookmarkStart w:id="448" w:name="_Toc457030059"/>
      <w:bookmarkStart w:id="449" w:name="_Toc57713696"/>
      <w:bookmarkStart w:id="450" w:name="_Toc477368693"/>
      <w:bookmarkStart w:id="451" w:name="_Toc22508"/>
      <w:r>
        <w:t>6.2</w:t>
      </w:r>
      <w:r>
        <w:t>运行期污染防治措施</w:t>
      </w:r>
      <w:bookmarkEnd w:id="448"/>
      <w:r>
        <w:t>及可行性论证</w:t>
      </w:r>
      <w:bookmarkEnd w:id="449"/>
      <w:bookmarkEnd w:id="450"/>
      <w:bookmarkEnd w:id="451"/>
    </w:p>
    <w:p w14:paraId="6C90F6FE" w14:textId="77777777" w:rsidR="00030581" w:rsidRDefault="00067329">
      <w:pPr>
        <w:pStyle w:val="3"/>
        <w:spacing w:line="500" w:lineRule="exact"/>
      </w:pPr>
      <w:bookmarkStart w:id="452" w:name="_Toc29810"/>
      <w:bookmarkStart w:id="453" w:name="_Toc57713697"/>
      <w:r>
        <w:rPr>
          <w:rFonts w:hint="eastAsia"/>
        </w:rPr>
        <w:t>6.2.1</w:t>
      </w:r>
      <w:r>
        <w:rPr>
          <w:rFonts w:hint="eastAsia"/>
        </w:rPr>
        <w:t>运行期废水污染防治措施及可行性论证</w:t>
      </w:r>
      <w:bookmarkEnd w:id="452"/>
      <w:bookmarkEnd w:id="453"/>
    </w:p>
    <w:p w14:paraId="1060500F" w14:textId="77777777" w:rsidR="00030581" w:rsidRDefault="00067329">
      <w:pPr>
        <w:pStyle w:val="4"/>
        <w:spacing w:line="500" w:lineRule="exact"/>
        <w:rPr>
          <w:lang w:val="en-US"/>
        </w:rPr>
      </w:pPr>
      <w:r>
        <w:rPr>
          <w:rFonts w:hint="eastAsia"/>
        </w:rPr>
        <w:t>6</w:t>
      </w:r>
      <w:r>
        <w:t>.2.1.1</w:t>
      </w:r>
      <w:r>
        <w:rPr>
          <w:rFonts w:hint="eastAsia"/>
          <w:lang w:val="en-US"/>
        </w:rPr>
        <w:t>废水产生情况及治理措施</w:t>
      </w:r>
    </w:p>
    <w:p w14:paraId="59EC0492" w14:textId="77777777" w:rsidR="00030581" w:rsidRDefault="00067329">
      <w:pPr>
        <w:pStyle w:val="affb"/>
        <w:ind w:firstLine="480"/>
      </w:pPr>
      <w:r>
        <w:rPr>
          <w:rFonts w:hint="eastAsia"/>
        </w:rPr>
        <w:t>《钢铁行业采选矿工艺污染防治最佳可行技术指南（试行）》指出，采用“絮凝</w:t>
      </w:r>
      <w:r>
        <w:rPr>
          <w:rFonts w:hint="eastAsia"/>
        </w:rPr>
        <w:t>-</w:t>
      </w:r>
      <w:r>
        <w:rPr>
          <w:rFonts w:hint="eastAsia"/>
        </w:rPr>
        <w:t>沉淀，循环利用”为选矿废水控制与治理的最佳可</w:t>
      </w:r>
      <w:r>
        <w:rPr>
          <w:rFonts w:hint="eastAsia"/>
        </w:rPr>
        <w:t>行技术。</w:t>
      </w:r>
    </w:p>
    <w:p w14:paraId="4E784CEC" w14:textId="77777777" w:rsidR="00030581" w:rsidRDefault="00067329">
      <w:pPr>
        <w:pStyle w:val="affb"/>
        <w:ind w:firstLine="480"/>
      </w:pPr>
      <w:r>
        <w:rPr>
          <w:rFonts w:hint="eastAsia"/>
        </w:rPr>
        <w:t>本项目选矿废水中</w:t>
      </w:r>
      <w:r>
        <w:rPr>
          <w:rFonts w:hint="eastAsia"/>
        </w:rPr>
        <w:t>铁精粉浆及</w:t>
      </w:r>
      <w:r>
        <w:rPr>
          <w:rFonts w:hint="eastAsia"/>
        </w:rPr>
        <w:t>尾矿浆经管道</w:t>
      </w:r>
      <w:r>
        <w:rPr>
          <w:rFonts w:hint="eastAsia"/>
        </w:rPr>
        <w:t>分别</w:t>
      </w:r>
      <w:r>
        <w:rPr>
          <w:rFonts w:hint="eastAsia"/>
        </w:rPr>
        <w:t>进入</w:t>
      </w:r>
      <w:r>
        <w:rPr>
          <w:rFonts w:hint="eastAsia"/>
        </w:rPr>
        <w:t>铁精粉浓密罐、</w:t>
      </w:r>
      <w:r>
        <w:rPr>
          <w:rFonts w:hint="eastAsia"/>
        </w:rPr>
        <w:t>尾矿浓密罐，罐内加入絮凝剂（</w:t>
      </w:r>
      <w:r>
        <w:rPr>
          <w:rFonts w:hint="eastAsia"/>
        </w:rPr>
        <w:t>PAM</w:t>
      </w:r>
      <w:r>
        <w:rPr>
          <w:rFonts w:hint="eastAsia"/>
        </w:rPr>
        <w:t>、</w:t>
      </w:r>
      <w:r>
        <w:rPr>
          <w:rFonts w:hint="eastAsia"/>
        </w:rPr>
        <w:t>PAC</w:t>
      </w:r>
      <w:r>
        <w:rPr>
          <w:rFonts w:hint="eastAsia"/>
        </w:rPr>
        <w:t>），浓密罐上层清液直接进入循环水池，回用于生产系统，回用水质满足《铁矿石采选企业污水处理技术规范》（</w:t>
      </w:r>
      <w:r>
        <w:rPr>
          <w:rFonts w:hint="eastAsia"/>
        </w:rPr>
        <w:t>GB/T33815-2017</w:t>
      </w:r>
      <w:r>
        <w:rPr>
          <w:rFonts w:hint="eastAsia"/>
        </w:rPr>
        <w:t>）表</w:t>
      </w:r>
      <w:r>
        <w:rPr>
          <w:rFonts w:hint="eastAsia"/>
        </w:rPr>
        <w:t>1</w:t>
      </w:r>
      <w:r>
        <w:rPr>
          <w:rFonts w:hint="eastAsia"/>
        </w:rPr>
        <w:t>、表</w:t>
      </w:r>
      <w:r>
        <w:rPr>
          <w:rFonts w:hint="eastAsia"/>
        </w:rPr>
        <w:t>2</w:t>
      </w:r>
      <w:r>
        <w:rPr>
          <w:rFonts w:hint="eastAsia"/>
        </w:rPr>
        <w:t>标准要求。为《钢铁行业采选矿工艺污染防治最佳可行技术指南（试行）》推荐的最佳可行技术。</w:t>
      </w:r>
    </w:p>
    <w:p w14:paraId="782BEB8C" w14:textId="77777777" w:rsidR="00030581" w:rsidRDefault="00067329">
      <w:pPr>
        <w:pStyle w:val="affb"/>
        <w:ind w:firstLine="480"/>
      </w:pPr>
      <w:r>
        <w:rPr>
          <w:rFonts w:hint="eastAsia"/>
        </w:rPr>
        <w:t>初期雨水经导流沟流入初期雨水收集池，沉淀后用于洒水降尘；生活污水经防渗旱厕定期清掏，外运堆肥。</w:t>
      </w:r>
    </w:p>
    <w:p w14:paraId="47F856B1" w14:textId="77777777" w:rsidR="00030581" w:rsidRDefault="00067329">
      <w:pPr>
        <w:pStyle w:val="4"/>
      </w:pPr>
      <w:r>
        <w:rPr>
          <w:rFonts w:hint="eastAsia"/>
        </w:rPr>
        <w:t>6</w:t>
      </w:r>
      <w:r>
        <w:t>.2.</w:t>
      </w:r>
      <w:r>
        <w:rPr>
          <w:rFonts w:hint="eastAsia"/>
          <w:lang w:val="en-US"/>
        </w:rPr>
        <w:t>1.2</w:t>
      </w:r>
      <w:r>
        <w:t>废水处理</w:t>
      </w:r>
      <w:r>
        <w:rPr>
          <w:rFonts w:hint="eastAsia"/>
        </w:rPr>
        <w:t>措施</w:t>
      </w:r>
      <w:r>
        <w:rPr>
          <w:rFonts w:hint="eastAsia"/>
          <w:lang w:val="en-US"/>
        </w:rPr>
        <w:t>及回用</w:t>
      </w:r>
      <w:r>
        <w:rPr>
          <w:rFonts w:hint="eastAsia"/>
        </w:rPr>
        <w:t>可行性分析</w:t>
      </w:r>
    </w:p>
    <w:p w14:paraId="1D228F75" w14:textId="77777777" w:rsidR="00030581" w:rsidRDefault="00067329">
      <w:pPr>
        <w:pStyle w:val="affb"/>
        <w:ind w:firstLine="480"/>
        <w:rPr>
          <w:szCs w:val="24"/>
        </w:rPr>
      </w:pPr>
      <w:r>
        <w:rPr>
          <w:rFonts w:hint="eastAsia"/>
          <w:szCs w:val="24"/>
        </w:rPr>
        <w:t>1</w:t>
      </w:r>
      <w:r>
        <w:rPr>
          <w:rFonts w:hint="eastAsia"/>
          <w:szCs w:val="24"/>
        </w:rPr>
        <w:t>、生产废水</w:t>
      </w:r>
    </w:p>
    <w:p w14:paraId="51E63619" w14:textId="77777777" w:rsidR="00030581" w:rsidRDefault="00067329">
      <w:pPr>
        <w:pStyle w:val="affb"/>
        <w:ind w:firstLine="480"/>
        <w:rPr>
          <w:szCs w:val="24"/>
        </w:rPr>
      </w:pPr>
      <w:r>
        <w:rPr>
          <w:rFonts w:hint="eastAsia"/>
          <w:szCs w:val="24"/>
        </w:rPr>
        <w:t>项目废水处理采用浓密罐，实现生产废水循环利用。</w:t>
      </w:r>
    </w:p>
    <w:p w14:paraId="07B63893" w14:textId="77777777" w:rsidR="00030581" w:rsidRDefault="00067329">
      <w:pPr>
        <w:pStyle w:val="affb"/>
        <w:ind w:firstLine="480"/>
        <w:rPr>
          <w:szCs w:val="24"/>
        </w:rPr>
      </w:pPr>
      <w:r>
        <w:rPr>
          <w:rFonts w:hint="eastAsia"/>
          <w:szCs w:val="24"/>
        </w:rPr>
        <w:t>浓密罐是应用沉淀作用去除水中悬浮物的一种构筑物，净化水质的设备。沉淀效果决定于沉淀池中水的流速和水在池中的停留时间。为了提高沉淀效果，减少用地面积，多采用蜂窝斜管异向流沉淀池、加速澄清池、脉冲澄清池等。</w:t>
      </w:r>
    </w:p>
    <w:p w14:paraId="74A50A8F" w14:textId="77777777" w:rsidR="00030581" w:rsidRDefault="00067329">
      <w:pPr>
        <w:pStyle w:val="affb"/>
        <w:ind w:firstLine="480"/>
        <w:rPr>
          <w:szCs w:val="24"/>
        </w:rPr>
      </w:pPr>
      <w:r>
        <w:rPr>
          <w:rFonts w:hint="eastAsia"/>
          <w:szCs w:val="24"/>
        </w:rPr>
        <w:t>项目使用泥砂污水处理罐，其工作原理主要为：水从罐中心的进水管从上到下进入到罐内，罐下设伞形挡板使废水在罐中均匀后沿过水断面缓慢上升，</w:t>
      </w:r>
      <w:r>
        <w:rPr>
          <w:rFonts w:hint="eastAsia"/>
          <w:szCs w:val="24"/>
        </w:rPr>
        <w:lastRenderedPageBreak/>
        <w:t>悬浮物在絮凝剂的作用下沉降进入罐底锥形污泥斗，清水从罐四周沿周边溢流堰流出进入清水池回用于生产，堰前设有挡板和浮渣槽以截流悬浮物</w:t>
      </w:r>
      <w:r>
        <w:rPr>
          <w:rFonts w:hint="eastAsia"/>
          <w:szCs w:val="24"/>
        </w:rPr>
        <w:t>保证出水水质，罐的一边靠罐壁设有排泥管，靠重力将泥定期排出至压滤机。</w:t>
      </w:r>
    </w:p>
    <w:p w14:paraId="7A9301C3" w14:textId="77777777" w:rsidR="00030581" w:rsidRDefault="00067329">
      <w:pPr>
        <w:pStyle w:val="affb"/>
        <w:ind w:firstLine="480"/>
      </w:pPr>
      <w:r>
        <w:rPr>
          <w:rFonts w:hint="eastAsia"/>
        </w:rPr>
        <w:t>选矿废水主要污染物为</w:t>
      </w:r>
      <w:r>
        <w:rPr>
          <w:rFonts w:hint="eastAsia"/>
        </w:rPr>
        <w:t>SS</w:t>
      </w:r>
      <w:r>
        <w:rPr>
          <w:rFonts w:hint="eastAsia"/>
        </w:rPr>
        <w:t>，原始浓度为</w:t>
      </w:r>
      <w:r>
        <w:rPr>
          <w:rFonts w:hint="eastAsia"/>
        </w:rPr>
        <w:t>700</w:t>
      </w:r>
      <w:r>
        <w:rPr>
          <w:rFonts w:hint="eastAsia"/>
        </w:rPr>
        <w:t>mg/L</w:t>
      </w:r>
      <w:r>
        <w:rPr>
          <w:rFonts w:hint="eastAsia"/>
        </w:rPr>
        <w:t>，废水经混凝沉淀处理，</w:t>
      </w:r>
      <w:r>
        <w:rPr>
          <w:rFonts w:hint="eastAsia"/>
        </w:rPr>
        <w:t>SS</w:t>
      </w:r>
      <w:r>
        <w:rPr>
          <w:rFonts w:hint="eastAsia"/>
        </w:rPr>
        <w:t>处理效率</w:t>
      </w:r>
      <w:r>
        <w:rPr>
          <w:rFonts w:hint="eastAsia"/>
        </w:rPr>
        <w:t>99%</w:t>
      </w:r>
      <w:r>
        <w:rPr>
          <w:rFonts w:hint="eastAsia"/>
        </w:rPr>
        <w:t>，处理后经导流渠</w:t>
      </w:r>
      <w:r>
        <w:rPr>
          <w:rFonts w:hint="eastAsia"/>
        </w:rPr>
        <w:t>/</w:t>
      </w:r>
      <w:r>
        <w:rPr>
          <w:rFonts w:hint="eastAsia"/>
        </w:rPr>
        <w:t>管道送至循环水池回用于球磨工序，回用水质满足《铁矿石采选企业污水处理技术规范》（</w:t>
      </w:r>
      <w:r>
        <w:rPr>
          <w:rFonts w:hint="eastAsia"/>
        </w:rPr>
        <w:t>GB/T33815-2017</w:t>
      </w:r>
      <w:r>
        <w:rPr>
          <w:rFonts w:hint="eastAsia"/>
        </w:rPr>
        <w:t>）表</w:t>
      </w:r>
      <w:r>
        <w:rPr>
          <w:rFonts w:hint="eastAsia"/>
        </w:rPr>
        <w:t>1</w:t>
      </w:r>
      <w:r>
        <w:rPr>
          <w:rFonts w:hint="eastAsia"/>
        </w:rPr>
        <w:t>回用标准。</w:t>
      </w:r>
    </w:p>
    <w:p w14:paraId="74B792BE" w14:textId="77777777" w:rsidR="00030581" w:rsidRDefault="00067329">
      <w:pPr>
        <w:pStyle w:val="affb"/>
        <w:ind w:firstLine="480"/>
      </w:pPr>
      <w:r>
        <w:rPr>
          <w:rFonts w:hint="eastAsia"/>
        </w:rPr>
        <w:t>2</w:t>
      </w:r>
      <w:r>
        <w:rPr>
          <w:rFonts w:hint="eastAsia"/>
        </w:rPr>
        <w:t>、生活污水</w:t>
      </w:r>
    </w:p>
    <w:p w14:paraId="41857B6F" w14:textId="77777777" w:rsidR="00030581" w:rsidRDefault="00067329">
      <w:pPr>
        <w:pStyle w:val="affb"/>
        <w:ind w:firstLine="480"/>
      </w:pPr>
      <w:r>
        <w:rPr>
          <w:rFonts w:hint="eastAsia"/>
        </w:rPr>
        <w:t>根据工程分析，职工生活污水中主要污染物是</w:t>
      </w:r>
      <w:r>
        <w:rPr>
          <w:rFonts w:hint="eastAsia"/>
        </w:rPr>
        <w:t>COD</w:t>
      </w:r>
      <w:r>
        <w:rPr>
          <w:rFonts w:hint="eastAsia"/>
        </w:rPr>
        <w:t>、</w:t>
      </w:r>
      <w:r>
        <w:rPr>
          <w:rFonts w:hint="eastAsia"/>
        </w:rPr>
        <w:t>NH</w:t>
      </w:r>
      <w:r>
        <w:rPr>
          <w:rFonts w:hint="eastAsia"/>
          <w:vertAlign w:val="subscript"/>
        </w:rPr>
        <w:t>3</w:t>
      </w:r>
      <w:r>
        <w:rPr>
          <w:rFonts w:hint="eastAsia"/>
        </w:rPr>
        <w:t>-N</w:t>
      </w:r>
      <w:r>
        <w:rPr>
          <w:rFonts w:hint="eastAsia"/>
        </w:rPr>
        <w:t>等，污水水质较为简单，经防渗旱厕后定期清掏，外运堆肥。项目生活污水治理措施是有效的，技术可行。</w:t>
      </w:r>
    </w:p>
    <w:p w14:paraId="38DD2745" w14:textId="77777777" w:rsidR="00030581" w:rsidRDefault="00067329">
      <w:pPr>
        <w:pStyle w:val="3"/>
        <w:spacing w:line="500" w:lineRule="exact"/>
      </w:pPr>
      <w:bookmarkStart w:id="454" w:name="_Toc14052"/>
      <w:bookmarkStart w:id="455" w:name="_Toc57713698"/>
      <w:r>
        <w:rPr>
          <w:rFonts w:hint="eastAsia"/>
        </w:rPr>
        <w:t>6.2.2</w:t>
      </w:r>
      <w:r>
        <w:rPr>
          <w:rFonts w:hint="eastAsia"/>
        </w:rPr>
        <w:t>运行期地下水污染防治措施及可行性论证</w:t>
      </w:r>
      <w:bookmarkEnd w:id="454"/>
      <w:bookmarkEnd w:id="455"/>
    </w:p>
    <w:p w14:paraId="173842A8" w14:textId="77777777" w:rsidR="00030581" w:rsidRDefault="00067329">
      <w:pPr>
        <w:pStyle w:val="affb"/>
        <w:ind w:firstLine="480"/>
      </w:pPr>
      <w:r>
        <w:rPr>
          <w:rFonts w:hint="eastAsia"/>
        </w:rPr>
        <w:t>针对项目可能造成的地下水污染，地下水污染防治措施按照“源头控制、分区防治、污染监控、应急响应”相结合的原则，从污染物的产生、入渗、扩散、应急响应全阶段进行控制。</w:t>
      </w:r>
    </w:p>
    <w:p w14:paraId="6461F089" w14:textId="77777777" w:rsidR="00030581" w:rsidRDefault="00067329">
      <w:pPr>
        <w:pStyle w:val="affb"/>
        <w:ind w:firstLine="480"/>
      </w:pPr>
      <w:r>
        <w:rPr>
          <w:rFonts w:hint="eastAsia"/>
        </w:rPr>
        <w:t>（</w:t>
      </w:r>
      <w:r>
        <w:rPr>
          <w:rFonts w:hint="eastAsia"/>
        </w:rPr>
        <w:t>1</w:t>
      </w:r>
      <w:r>
        <w:rPr>
          <w:rFonts w:hint="eastAsia"/>
        </w:rPr>
        <w:t>）源头控制</w:t>
      </w:r>
    </w:p>
    <w:p w14:paraId="1C5598E1" w14:textId="77777777" w:rsidR="00030581" w:rsidRDefault="00067329">
      <w:pPr>
        <w:pStyle w:val="affb"/>
        <w:ind w:firstLine="480"/>
      </w:pPr>
      <w:r>
        <w:rPr>
          <w:rFonts w:hint="eastAsia"/>
        </w:rPr>
        <w:t>实施清洁生产，是从源头上控制污染物产生和扩散的措施，项目实施清洁生产措施，从源头上控制污染。项目采取一系列废水处理后回用的措施，提高了水循环利用率，减少了污染物排放量。</w:t>
      </w:r>
    </w:p>
    <w:p w14:paraId="1AD6B2CD" w14:textId="77777777" w:rsidR="00030581" w:rsidRDefault="00067329">
      <w:pPr>
        <w:pStyle w:val="affb"/>
        <w:ind w:firstLine="480"/>
      </w:pPr>
      <w:r>
        <w:rPr>
          <w:rFonts w:hint="eastAsia"/>
        </w:rPr>
        <w:t>（</w:t>
      </w:r>
      <w:r>
        <w:rPr>
          <w:rFonts w:hint="eastAsia"/>
        </w:rPr>
        <w:t>2</w:t>
      </w:r>
      <w:r>
        <w:rPr>
          <w:rFonts w:hint="eastAsia"/>
        </w:rPr>
        <w:t>）分区防渗</w:t>
      </w:r>
    </w:p>
    <w:p w14:paraId="39962BC1" w14:textId="77777777" w:rsidR="00030581" w:rsidRDefault="00067329">
      <w:pPr>
        <w:pStyle w:val="affb"/>
        <w:ind w:firstLine="480"/>
      </w:pPr>
      <w:r>
        <w:rPr>
          <w:rFonts w:hint="eastAsia"/>
        </w:rPr>
        <w:t>防渗处理是防止地下水污染的重要环保保护措施，也是杜绝地下水污染的最后一道防线。根据《环境影响评价技术导则</w:t>
      </w:r>
      <w:r>
        <w:rPr>
          <w:rFonts w:hint="eastAsia"/>
        </w:rPr>
        <w:t xml:space="preserve"> </w:t>
      </w:r>
      <w:r>
        <w:rPr>
          <w:rFonts w:hint="eastAsia"/>
        </w:rPr>
        <w:t>地下水环境》（</w:t>
      </w:r>
      <w:r>
        <w:rPr>
          <w:rFonts w:hint="eastAsia"/>
        </w:rPr>
        <w:t>HJ610-2016</w:t>
      </w:r>
      <w:r>
        <w:rPr>
          <w:rFonts w:hint="eastAsia"/>
        </w:rPr>
        <w:t>），项目厂内污染区按照不同分区要求，采取不同等级的防渗措施，并确保其可靠性和有效性。一般污染防渗区的防渗设计应满足等效黏土防渗层</w:t>
      </w:r>
      <w:r>
        <w:rPr>
          <w:rFonts w:hint="eastAsia"/>
        </w:rPr>
        <w:t>Mb</w:t>
      </w:r>
      <w:r>
        <w:rPr>
          <w:rFonts w:hint="eastAsia"/>
        </w:rPr>
        <w:t>≥</w:t>
      </w:r>
      <w:r>
        <w:rPr>
          <w:rFonts w:hint="eastAsia"/>
        </w:rPr>
        <w:t>1.5m</w:t>
      </w:r>
      <w:r>
        <w:rPr>
          <w:rFonts w:hint="eastAsia"/>
        </w:rPr>
        <w:t>，渗透系数</w:t>
      </w:r>
      <w:r>
        <w:rPr>
          <w:rFonts w:hint="eastAsia"/>
        </w:rPr>
        <w:t>K</w:t>
      </w:r>
      <w:r>
        <w:rPr>
          <w:rFonts w:hint="eastAsia"/>
        </w:rPr>
        <w:t>≤</w:t>
      </w:r>
      <w:r>
        <w:rPr>
          <w:rFonts w:hint="eastAsia"/>
        </w:rPr>
        <w:t>1.0</w:t>
      </w:r>
      <w:r>
        <w:rPr>
          <w:rFonts w:hint="eastAsia"/>
        </w:rPr>
        <w:t>×</w:t>
      </w:r>
      <w:r>
        <w:rPr>
          <w:rFonts w:hint="eastAsia"/>
        </w:rPr>
        <w:t>10</w:t>
      </w:r>
      <w:r>
        <w:rPr>
          <w:rFonts w:hint="eastAsia"/>
          <w:vertAlign w:val="superscript"/>
        </w:rPr>
        <w:t>-7</w:t>
      </w:r>
      <w:r>
        <w:rPr>
          <w:rFonts w:hint="eastAsia"/>
        </w:rPr>
        <w:t>cm/s</w:t>
      </w:r>
      <w:r>
        <w:rPr>
          <w:rFonts w:hint="eastAsia"/>
        </w:rPr>
        <w:t>的技术要求；重点防渗区的防渗设计应满足等效黏土防渗层</w:t>
      </w:r>
      <w:r>
        <w:rPr>
          <w:rFonts w:hint="eastAsia"/>
        </w:rPr>
        <w:t>Mb</w:t>
      </w:r>
      <w:r>
        <w:rPr>
          <w:rFonts w:hint="eastAsia"/>
        </w:rPr>
        <w:t>≥</w:t>
      </w:r>
      <w:r>
        <w:rPr>
          <w:rFonts w:hint="eastAsia"/>
        </w:rPr>
        <w:t>6.0m</w:t>
      </w:r>
      <w:r>
        <w:rPr>
          <w:rFonts w:hint="eastAsia"/>
        </w:rPr>
        <w:t>，渗透系数</w:t>
      </w:r>
      <w:r>
        <w:rPr>
          <w:rFonts w:hint="eastAsia"/>
        </w:rPr>
        <w:t>K</w:t>
      </w:r>
      <w:r>
        <w:rPr>
          <w:rFonts w:hint="eastAsia"/>
        </w:rPr>
        <w:t>≤</w:t>
      </w:r>
      <w:r>
        <w:rPr>
          <w:rFonts w:hint="eastAsia"/>
        </w:rPr>
        <w:t>1.0</w:t>
      </w:r>
      <w:r>
        <w:rPr>
          <w:rFonts w:hint="eastAsia"/>
        </w:rPr>
        <w:t>×</w:t>
      </w:r>
      <w:r>
        <w:rPr>
          <w:rFonts w:hint="eastAsia"/>
        </w:rPr>
        <w:t>10</w:t>
      </w:r>
      <w:r>
        <w:rPr>
          <w:rFonts w:hint="eastAsia"/>
          <w:vertAlign w:val="superscript"/>
        </w:rPr>
        <w:t>-10</w:t>
      </w:r>
      <w:r>
        <w:rPr>
          <w:rFonts w:hint="eastAsia"/>
        </w:rPr>
        <w:t>m/s</w:t>
      </w:r>
      <w:r>
        <w:rPr>
          <w:rFonts w:hint="eastAsia"/>
        </w:rPr>
        <w:t>的技术要求；简单防渗区采取水泥硬化。</w:t>
      </w:r>
    </w:p>
    <w:p w14:paraId="51195751"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6</w:t>
      </w:r>
      <w:r>
        <w:rPr>
          <w:rFonts w:eastAsia="仿宋" w:hint="eastAsia"/>
          <w:b/>
          <w:bCs/>
          <w:lang w:val="en-US"/>
        </w:rPr>
        <w:t>.2-1</w:t>
      </w:r>
      <w:r>
        <w:rPr>
          <w:rFonts w:eastAsia="仿宋" w:hint="eastAsia"/>
          <w:b/>
          <w:bCs/>
        </w:rPr>
        <w:t>地下水防渗分区措施表</w:t>
      </w:r>
    </w:p>
    <w:tbl>
      <w:tblPr>
        <w:tblW w:w="0" w:type="auto"/>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1985"/>
        <w:gridCol w:w="1276"/>
        <w:gridCol w:w="5051"/>
      </w:tblGrid>
      <w:tr w:rsidR="00030581" w14:paraId="4FD4C8E5" w14:textId="77777777">
        <w:trPr>
          <w:jc w:val="center"/>
        </w:trPr>
        <w:tc>
          <w:tcPr>
            <w:tcW w:w="1985" w:type="dxa"/>
            <w:shd w:val="clear" w:color="auto" w:fill="auto"/>
            <w:vAlign w:val="center"/>
          </w:tcPr>
          <w:p w14:paraId="54378DD9" w14:textId="77777777" w:rsidR="00030581" w:rsidRDefault="00067329">
            <w:pPr>
              <w:pStyle w:val="afff7"/>
            </w:pPr>
            <w:r>
              <w:lastRenderedPageBreak/>
              <w:t>防渗部位</w:t>
            </w:r>
          </w:p>
        </w:tc>
        <w:tc>
          <w:tcPr>
            <w:tcW w:w="1276" w:type="dxa"/>
            <w:shd w:val="clear" w:color="auto" w:fill="auto"/>
            <w:vAlign w:val="center"/>
          </w:tcPr>
          <w:p w14:paraId="7249AC59" w14:textId="77777777" w:rsidR="00030581" w:rsidRDefault="00067329">
            <w:pPr>
              <w:pStyle w:val="afff7"/>
            </w:pPr>
            <w:r>
              <w:t>防渗类</w:t>
            </w:r>
            <w:r>
              <w:t>型</w:t>
            </w:r>
          </w:p>
        </w:tc>
        <w:tc>
          <w:tcPr>
            <w:tcW w:w="5051" w:type="dxa"/>
            <w:shd w:val="clear" w:color="auto" w:fill="auto"/>
            <w:vAlign w:val="center"/>
          </w:tcPr>
          <w:p w14:paraId="0F65CF77" w14:textId="77777777" w:rsidR="00030581" w:rsidRDefault="00067329">
            <w:pPr>
              <w:pStyle w:val="afff7"/>
            </w:pPr>
            <w:r>
              <w:t>措施</w:t>
            </w:r>
          </w:p>
        </w:tc>
      </w:tr>
      <w:tr w:rsidR="00030581" w14:paraId="3C3B7169" w14:textId="77777777">
        <w:trPr>
          <w:jc w:val="center"/>
        </w:trPr>
        <w:tc>
          <w:tcPr>
            <w:tcW w:w="1985" w:type="dxa"/>
            <w:shd w:val="clear" w:color="auto" w:fill="auto"/>
            <w:vAlign w:val="center"/>
          </w:tcPr>
          <w:p w14:paraId="312BC9AA" w14:textId="77777777" w:rsidR="00030581" w:rsidRDefault="00067329">
            <w:pPr>
              <w:pStyle w:val="afff7"/>
            </w:pPr>
            <w:r>
              <w:rPr>
                <w:rFonts w:hint="eastAsia"/>
              </w:rPr>
              <w:t>办公室等</w:t>
            </w:r>
            <w:r>
              <w:t>其他建筑物、厂内道路</w:t>
            </w:r>
          </w:p>
        </w:tc>
        <w:tc>
          <w:tcPr>
            <w:tcW w:w="1276" w:type="dxa"/>
            <w:shd w:val="clear" w:color="auto" w:fill="auto"/>
            <w:vAlign w:val="center"/>
          </w:tcPr>
          <w:p w14:paraId="77E45BBE" w14:textId="77777777" w:rsidR="00030581" w:rsidRDefault="00067329">
            <w:pPr>
              <w:pStyle w:val="afff7"/>
            </w:pPr>
            <w:r>
              <w:t>简单防渗</w:t>
            </w:r>
          </w:p>
        </w:tc>
        <w:tc>
          <w:tcPr>
            <w:tcW w:w="5051" w:type="dxa"/>
            <w:shd w:val="clear" w:color="auto" w:fill="auto"/>
            <w:vAlign w:val="center"/>
          </w:tcPr>
          <w:p w14:paraId="0EA071D3" w14:textId="77777777" w:rsidR="00030581" w:rsidRDefault="00067329">
            <w:pPr>
              <w:pStyle w:val="afff7"/>
            </w:pPr>
            <w:r>
              <w:t>对其地面采用混凝土进行一般地面硬化</w:t>
            </w:r>
          </w:p>
        </w:tc>
      </w:tr>
      <w:tr w:rsidR="00030581" w14:paraId="0E0085AD" w14:textId="77777777">
        <w:trPr>
          <w:jc w:val="center"/>
        </w:trPr>
        <w:tc>
          <w:tcPr>
            <w:tcW w:w="1985" w:type="dxa"/>
            <w:shd w:val="clear" w:color="auto" w:fill="auto"/>
            <w:vAlign w:val="center"/>
          </w:tcPr>
          <w:p w14:paraId="4F7AA71B" w14:textId="77777777" w:rsidR="00030581" w:rsidRDefault="00067329">
            <w:pPr>
              <w:pStyle w:val="afff7"/>
            </w:pPr>
            <w:r>
              <w:rPr>
                <w:rFonts w:hint="eastAsia"/>
              </w:rPr>
              <w:t>生产车间、原料堆场、成品库</w:t>
            </w:r>
          </w:p>
        </w:tc>
        <w:tc>
          <w:tcPr>
            <w:tcW w:w="1276" w:type="dxa"/>
            <w:shd w:val="clear" w:color="auto" w:fill="auto"/>
            <w:vAlign w:val="center"/>
          </w:tcPr>
          <w:p w14:paraId="2F69881B" w14:textId="77777777" w:rsidR="00030581" w:rsidRDefault="00067329">
            <w:pPr>
              <w:pStyle w:val="afff7"/>
            </w:pPr>
            <w:r>
              <w:t>一般防渗</w:t>
            </w:r>
          </w:p>
        </w:tc>
        <w:tc>
          <w:tcPr>
            <w:tcW w:w="5051" w:type="dxa"/>
            <w:shd w:val="clear" w:color="auto" w:fill="auto"/>
            <w:vAlign w:val="center"/>
          </w:tcPr>
          <w:p w14:paraId="7E9750B7" w14:textId="77777777" w:rsidR="00030581" w:rsidRDefault="00067329">
            <w:pPr>
              <w:pStyle w:val="afff7"/>
              <w:rPr>
                <w:lang w:val="en-GB"/>
              </w:rPr>
            </w:pPr>
            <w:r>
              <w:rPr>
                <w:lang w:val="en-GB"/>
              </w:rPr>
              <w:t>地面（池底）基础防渗，防渗层为至少</w:t>
            </w:r>
            <w:r>
              <w:rPr>
                <w:lang w:val="en-GB"/>
              </w:rPr>
              <w:t>1m</w:t>
            </w:r>
            <w:r>
              <w:rPr>
                <w:lang w:val="en-GB"/>
              </w:rPr>
              <w:t>厚粘土层或</w:t>
            </w:r>
            <w:r>
              <w:rPr>
                <w:lang w:val="en-GB"/>
              </w:rPr>
              <w:t>2mm</w:t>
            </w:r>
            <w:r>
              <w:rPr>
                <w:lang w:val="en-GB"/>
              </w:rPr>
              <w:t>厚高密度聚乙烯，需满足等效黏土防渗层</w:t>
            </w:r>
            <w:r>
              <w:rPr>
                <w:lang w:val="en-GB"/>
              </w:rPr>
              <w:t>Mb≥1.5m</w:t>
            </w:r>
            <w:r>
              <w:rPr>
                <w:lang w:val="en-GB"/>
              </w:rPr>
              <w:t>，</w:t>
            </w:r>
            <w:r>
              <w:rPr>
                <w:lang w:val="en-GB"/>
              </w:rPr>
              <w:t>K≤1×10</w:t>
            </w:r>
            <w:r>
              <w:rPr>
                <w:vertAlign w:val="superscript"/>
                <w:lang w:val="en-GB"/>
              </w:rPr>
              <w:t>-7</w:t>
            </w:r>
            <w:r>
              <w:rPr>
                <w:lang w:val="en-GB"/>
              </w:rPr>
              <w:t>cm/s</w:t>
            </w:r>
            <w:r>
              <w:rPr>
                <w:lang w:val="en-GB"/>
              </w:rPr>
              <w:t>的要求</w:t>
            </w:r>
          </w:p>
        </w:tc>
      </w:tr>
      <w:tr w:rsidR="00030581" w14:paraId="34F5C70D" w14:textId="77777777">
        <w:trPr>
          <w:jc w:val="center"/>
        </w:trPr>
        <w:tc>
          <w:tcPr>
            <w:tcW w:w="1985" w:type="dxa"/>
            <w:shd w:val="clear" w:color="auto" w:fill="auto"/>
            <w:vAlign w:val="center"/>
          </w:tcPr>
          <w:p w14:paraId="451507CD" w14:textId="77777777" w:rsidR="00030581" w:rsidRDefault="00067329">
            <w:pPr>
              <w:pStyle w:val="afff7"/>
            </w:pPr>
            <w:r>
              <w:rPr>
                <w:rFonts w:hint="eastAsia"/>
              </w:rPr>
              <w:t>危废贮存点</w:t>
            </w:r>
            <w:r>
              <w:rPr>
                <w:rFonts w:hint="eastAsia"/>
              </w:rPr>
              <w:t>、</w:t>
            </w:r>
            <w:r>
              <w:rPr>
                <w:rFonts w:hint="eastAsia"/>
              </w:rPr>
              <w:t>循环水池、初期雨水收集池、应急事故池、浓密罐、防渗旱厕</w:t>
            </w:r>
          </w:p>
        </w:tc>
        <w:tc>
          <w:tcPr>
            <w:tcW w:w="1276" w:type="dxa"/>
            <w:shd w:val="clear" w:color="auto" w:fill="auto"/>
            <w:vAlign w:val="center"/>
          </w:tcPr>
          <w:p w14:paraId="52D92807" w14:textId="77777777" w:rsidR="00030581" w:rsidRDefault="00067329">
            <w:pPr>
              <w:pStyle w:val="afff7"/>
            </w:pPr>
            <w:r>
              <w:t>重点防渗</w:t>
            </w:r>
          </w:p>
        </w:tc>
        <w:tc>
          <w:tcPr>
            <w:tcW w:w="5051" w:type="dxa"/>
            <w:shd w:val="clear" w:color="auto" w:fill="auto"/>
            <w:vAlign w:val="center"/>
          </w:tcPr>
          <w:p w14:paraId="6FE1653D" w14:textId="77777777" w:rsidR="00030581" w:rsidRDefault="00067329">
            <w:pPr>
              <w:pStyle w:val="affffffff0"/>
              <w:spacing w:line="240" w:lineRule="auto"/>
              <w:ind w:firstLineChars="0" w:firstLine="0"/>
              <w:jc w:val="both"/>
              <w:rPr>
                <w:rFonts w:eastAsia="仿宋"/>
                <w:lang w:val="en-GB"/>
              </w:rPr>
            </w:pPr>
            <w:r>
              <w:rPr>
                <w:rFonts w:hint="eastAsia"/>
              </w:rPr>
              <w:t>危废贮存点</w:t>
            </w:r>
            <w:r>
              <w:t>基础</w:t>
            </w:r>
            <w:r>
              <w:rPr>
                <w:rFonts w:hint="eastAsia"/>
              </w:rPr>
              <w:t>防渗</w:t>
            </w:r>
            <w:r>
              <w:t>层为至少</w:t>
            </w:r>
            <w:r>
              <w:rPr>
                <w:rFonts w:hint="eastAsia"/>
              </w:rPr>
              <w:t>1</w:t>
            </w:r>
            <w:r>
              <w:t>m</w:t>
            </w:r>
            <w:r>
              <w:t>厚粘土层（</w:t>
            </w:r>
            <w:r>
              <w:rPr>
                <w:rFonts w:hint="eastAsia"/>
              </w:rPr>
              <w:t>渗透系数</w:t>
            </w:r>
            <w:r>
              <w:t>K≤10</w:t>
            </w:r>
            <w:r>
              <w:rPr>
                <w:vertAlign w:val="superscript"/>
              </w:rPr>
              <w:t>-7</w:t>
            </w:r>
            <w:r>
              <w:t>cm/s</w:t>
            </w:r>
            <w:r>
              <w:t>）</w:t>
            </w:r>
            <w:r>
              <w:rPr>
                <w:rFonts w:hint="eastAsia"/>
              </w:rPr>
              <w:t>或</w:t>
            </w:r>
            <w:r>
              <w:rPr>
                <w:rFonts w:hint="eastAsia"/>
              </w:rPr>
              <w:t>2</w:t>
            </w:r>
            <w:r>
              <w:t>mm</w:t>
            </w:r>
            <w:r>
              <w:rPr>
                <w:rFonts w:hint="eastAsia"/>
              </w:rPr>
              <w:t>厚</w:t>
            </w:r>
            <w:r>
              <w:t>高密度聚乙烯或至少</w:t>
            </w:r>
            <w:r>
              <w:rPr>
                <w:rFonts w:hint="eastAsia"/>
              </w:rPr>
              <w:t>2</w:t>
            </w:r>
            <w:r>
              <w:t>mm</w:t>
            </w:r>
            <w:r>
              <w:rPr>
                <w:rFonts w:hint="eastAsia"/>
              </w:rPr>
              <w:t>厚的</w:t>
            </w:r>
            <w:r>
              <w:t>其他人工材料（</w:t>
            </w:r>
            <w:r>
              <w:rPr>
                <w:rFonts w:hint="eastAsia"/>
              </w:rPr>
              <w:t>渗透系数</w:t>
            </w:r>
            <w:r>
              <w:t>K≤10</w:t>
            </w:r>
            <w:r>
              <w:rPr>
                <w:vertAlign w:val="superscript"/>
              </w:rPr>
              <w:t>-10</w:t>
            </w:r>
            <w:r>
              <w:t>cm/s</w:t>
            </w:r>
            <w:r>
              <w:t>）</w:t>
            </w:r>
            <w:r>
              <w:rPr>
                <w:rFonts w:hint="eastAsia"/>
              </w:rPr>
              <w:t>；</w:t>
            </w:r>
            <w:r>
              <w:rPr>
                <w:rFonts w:eastAsia="仿宋" w:hint="eastAsia"/>
                <w:kern w:val="0"/>
                <w:sz w:val="21"/>
                <w:szCs w:val="21"/>
                <w:lang w:bidi="ar"/>
              </w:rPr>
              <w:t>循环水池、初期雨水收集池、应急事故池、浓密罐、防渗旱厕等采取重点防渗措施，</w:t>
            </w:r>
            <w:r>
              <w:rPr>
                <w:rFonts w:eastAsia="仿宋"/>
                <w:kern w:val="0"/>
                <w:sz w:val="21"/>
                <w:szCs w:val="21"/>
                <w:lang w:bidi="ar"/>
              </w:rPr>
              <w:t>防渗等级应达到等效黏土防渗层</w:t>
            </w:r>
            <w:r>
              <w:rPr>
                <w:rFonts w:eastAsia="仿宋"/>
                <w:kern w:val="0"/>
                <w:sz w:val="21"/>
                <w:szCs w:val="21"/>
                <w:lang w:bidi="ar"/>
              </w:rPr>
              <w:t>Mb</w:t>
            </w:r>
            <w:r>
              <w:rPr>
                <w:rFonts w:eastAsia="仿宋" w:hint="eastAsia"/>
                <w:kern w:val="0"/>
                <w:sz w:val="21"/>
                <w:szCs w:val="21"/>
                <w:lang w:bidi="ar"/>
              </w:rPr>
              <w:t>≥</w:t>
            </w:r>
            <w:r>
              <w:rPr>
                <w:rFonts w:eastAsia="仿宋" w:hint="eastAsia"/>
                <w:kern w:val="0"/>
                <w:sz w:val="21"/>
                <w:szCs w:val="21"/>
                <w:lang w:bidi="ar"/>
              </w:rPr>
              <w:t>6.0</w:t>
            </w:r>
            <w:r>
              <w:rPr>
                <w:rFonts w:eastAsia="仿宋"/>
                <w:kern w:val="0"/>
                <w:sz w:val="21"/>
                <w:szCs w:val="21"/>
                <w:lang w:bidi="ar"/>
              </w:rPr>
              <w:t>m</w:t>
            </w:r>
            <w:r>
              <w:rPr>
                <w:rFonts w:eastAsia="仿宋"/>
                <w:kern w:val="0"/>
                <w:sz w:val="21"/>
                <w:szCs w:val="21"/>
                <w:lang w:bidi="ar"/>
              </w:rPr>
              <w:t>，</w:t>
            </w:r>
            <w:r>
              <w:rPr>
                <w:rFonts w:eastAsia="仿宋"/>
                <w:kern w:val="0"/>
                <w:sz w:val="21"/>
                <w:szCs w:val="21"/>
                <w:lang w:bidi="ar"/>
              </w:rPr>
              <w:t>K&lt;1×10</w:t>
            </w:r>
            <w:r>
              <w:rPr>
                <w:rFonts w:eastAsia="仿宋"/>
                <w:kern w:val="0"/>
                <w:sz w:val="21"/>
                <w:szCs w:val="21"/>
                <w:vertAlign w:val="superscript"/>
                <w:lang w:bidi="ar"/>
              </w:rPr>
              <w:t>-7</w:t>
            </w:r>
            <w:r>
              <w:rPr>
                <w:rFonts w:eastAsia="仿宋"/>
                <w:kern w:val="0"/>
                <w:sz w:val="21"/>
                <w:szCs w:val="21"/>
                <w:lang w:bidi="ar"/>
              </w:rPr>
              <w:t>cm/s</w:t>
            </w:r>
            <w:r>
              <w:rPr>
                <w:rFonts w:eastAsia="仿宋"/>
                <w:kern w:val="0"/>
                <w:sz w:val="21"/>
                <w:szCs w:val="21"/>
                <w:lang w:bidi="ar"/>
              </w:rPr>
              <w:t>的要求。</w:t>
            </w:r>
          </w:p>
        </w:tc>
      </w:tr>
    </w:tbl>
    <w:p w14:paraId="53E21B28" w14:textId="77777777" w:rsidR="00030581" w:rsidRDefault="00067329">
      <w:pPr>
        <w:pStyle w:val="affb"/>
        <w:ind w:firstLine="480"/>
      </w:pPr>
      <w:r>
        <w:rPr>
          <w:rFonts w:hint="eastAsia"/>
        </w:rPr>
        <w:t>（</w:t>
      </w:r>
      <w:r>
        <w:rPr>
          <w:rFonts w:hint="eastAsia"/>
        </w:rPr>
        <w:t>3</w:t>
      </w:r>
      <w:r>
        <w:rPr>
          <w:rFonts w:hint="eastAsia"/>
        </w:rPr>
        <w:t>）末端控制</w:t>
      </w:r>
    </w:p>
    <w:p w14:paraId="2438BAC7" w14:textId="77777777" w:rsidR="00030581" w:rsidRDefault="00067329">
      <w:pPr>
        <w:pStyle w:val="affb"/>
        <w:ind w:firstLine="480"/>
      </w:pPr>
      <w:r>
        <w:rPr>
          <w:rFonts w:hint="eastAsia"/>
        </w:rPr>
        <w:t>按以上要求，做好分区防渗工作。对于长期运行后可能产生的地面破裂，有局部渗漏会导致污染水渗漏地下的情况及时检查并处理。</w:t>
      </w:r>
    </w:p>
    <w:p w14:paraId="2F6237B1" w14:textId="77777777" w:rsidR="00030581" w:rsidRDefault="00067329">
      <w:pPr>
        <w:pStyle w:val="affb"/>
        <w:ind w:firstLine="480"/>
      </w:pPr>
      <w:r>
        <w:rPr>
          <w:rFonts w:hint="eastAsia"/>
        </w:rPr>
        <w:t>（</w:t>
      </w:r>
      <w:r>
        <w:rPr>
          <w:rFonts w:hint="eastAsia"/>
        </w:rPr>
        <w:t>4</w:t>
      </w:r>
      <w:r>
        <w:rPr>
          <w:rFonts w:hint="eastAsia"/>
        </w:rPr>
        <w:t>）应急措施</w:t>
      </w:r>
    </w:p>
    <w:p w14:paraId="65FF3B25" w14:textId="77777777" w:rsidR="00030581" w:rsidRDefault="00067329">
      <w:pPr>
        <w:pStyle w:val="affb"/>
        <w:ind w:firstLine="480"/>
      </w:pPr>
      <w:r>
        <w:rPr>
          <w:rFonts w:hint="eastAsia"/>
        </w:rPr>
        <w:t>防止地下水污染应遵循源头控制、防止渗漏、污染监测及事故应急处理的主动及被动防渗相结合的原则，一旦发生地下水污染事故，应立即启动应急预案，查明并切断污染源，探明地下水污染深度、范围和污染程度，抽取被污染的地下水体进行化验分析，并根据污染情况采取污染修复措施。</w:t>
      </w:r>
    </w:p>
    <w:p w14:paraId="0B8CDCFA" w14:textId="77777777" w:rsidR="00030581" w:rsidRDefault="00067329">
      <w:pPr>
        <w:pStyle w:val="affb"/>
        <w:ind w:firstLine="480"/>
      </w:pPr>
      <w:r>
        <w:rPr>
          <w:rFonts w:hint="eastAsia"/>
        </w:rPr>
        <w:t>（</w:t>
      </w:r>
      <w:r>
        <w:rPr>
          <w:rFonts w:hint="eastAsia"/>
        </w:rPr>
        <w:t>5</w:t>
      </w:r>
      <w:r>
        <w:rPr>
          <w:rFonts w:hint="eastAsia"/>
        </w:rPr>
        <w:t>）建议</w:t>
      </w:r>
    </w:p>
    <w:p w14:paraId="360610D4" w14:textId="77777777" w:rsidR="00030581" w:rsidRDefault="00067329">
      <w:pPr>
        <w:pStyle w:val="affb"/>
        <w:ind w:firstLine="480"/>
      </w:pPr>
      <w:r>
        <w:rPr>
          <w:rFonts w:hint="eastAsia"/>
        </w:rPr>
        <w:t>当污染事故发生后，污染物首先渗透到不饱和层，然后依据污染物的特性、土壤结构以及场地状况等因素，污染物可能渗透至含水层，而污染地下水。地下水一旦污染，治理非常困难，建设单位应重视地下水污染预防的重要性，加强地下水、地表水的水位动态监测和环境水文地质监测研究工作，确保各项预防措施落实到位、运行正常。</w:t>
      </w:r>
    </w:p>
    <w:p w14:paraId="21C05CB9" w14:textId="77777777" w:rsidR="00030581" w:rsidRDefault="00067329">
      <w:pPr>
        <w:pStyle w:val="affb"/>
        <w:ind w:firstLine="480"/>
      </w:pPr>
      <w:r>
        <w:rPr>
          <w:rFonts w:hint="eastAsia"/>
        </w:rPr>
        <w:t>（</w:t>
      </w:r>
      <w:r>
        <w:rPr>
          <w:rFonts w:hint="eastAsia"/>
        </w:rPr>
        <w:t>6</w:t>
      </w:r>
      <w:r>
        <w:rPr>
          <w:rFonts w:hint="eastAsia"/>
        </w:rPr>
        <w:t>）地下水跟踪监测计划</w:t>
      </w:r>
    </w:p>
    <w:p w14:paraId="6BB1F886" w14:textId="77777777" w:rsidR="00030581" w:rsidRDefault="00067329">
      <w:pPr>
        <w:pStyle w:val="affb"/>
        <w:ind w:firstLine="480"/>
      </w:pPr>
      <w:r>
        <w:rPr>
          <w:rFonts w:hint="eastAsia"/>
        </w:rPr>
        <w:t>为掌握场区周边地下水环境质量动态变化状况，及时发现污染物的产生并有效控制污染物扩散，应对场区及周边地下水水质进行监测。</w:t>
      </w:r>
    </w:p>
    <w:p w14:paraId="25982C49" w14:textId="77777777" w:rsidR="00030581" w:rsidRDefault="00067329">
      <w:pPr>
        <w:pStyle w:val="affb"/>
        <w:ind w:firstLine="480"/>
      </w:pPr>
      <w:r>
        <w:rPr>
          <w:rFonts w:hint="eastAsia"/>
        </w:rPr>
        <w:t>根据《环境影响评价技术导则</w:t>
      </w:r>
      <w:r>
        <w:rPr>
          <w:rFonts w:hint="eastAsia"/>
        </w:rPr>
        <w:t xml:space="preserve"> </w:t>
      </w:r>
      <w:r>
        <w:rPr>
          <w:rFonts w:hint="eastAsia"/>
        </w:rPr>
        <w:t>地下水环境》（</w:t>
      </w:r>
      <w:r>
        <w:rPr>
          <w:rFonts w:hint="eastAsia"/>
        </w:rPr>
        <w:t>HJ610-2016</w:t>
      </w:r>
      <w:r>
        <w:rPr>
          <w:rFonts w:hint="eastAsia"/>
        </w:rPr>
        <w:t>）的要</w:t>
      </w:r>
      <w:r>
        <w:rPr>
          <w:rFonts w:hint="eastAsia"/>
        </w:rPr>
        <w:t>求，三级评价要求地下水跟踪监测点不少于</w:t>
      </w:r>
      <w:r>
        <w:rPr>
          <w:rFonts w:hint="eastAsia"/>
        </w:rPr>
        <w:t>1</w:t>
      </w:r>
      <w:r>
        <w:rPr>
          <w:rFonts w:hint="eastAsia"/>
        </w:rPr>
        <w:t>个，参照厂区地下水的流向，在项目场地下游布设</w:t>
      </w:r>
      <w:r>
        <w:rPr>
          <w:rFonts w:hint="eastAsia"/>
        </w:rPr>
        <w:t>1</w:t>
      </w:r>
      <w:r>
        <w:rPr>
          <w:rFonts w:hint="eastAsia"/>
        </w:rPr>
        <w:t>个地下水跟踪监测点。监测频率为每年</w:t>
      </w:r>
      <w:r>
        <w:rPr>
          <w:rFonts w:hint="eastAsia"/>
        </w:rPr>
        <w:t>1</w:t>
      </w:r>
      <w:r>
        <w:rPr>
          <w:rFonts w:hint="eastAsia"/>
        </w:rPr>
        <w:t>次，监测因子主要为</w:t>
      </w:r>
      <w:r>
        <w:rPr>
          <w:rFonts w:hint="eastAsia"/>
        </w:rPr>
        <w:t>pH</w:t>
      </w:r>
      <w:r>
        <w:rPr>
          <w:rFonts w:hint="eastAsia"/>
        </w:rPr>
        <w:t>、</w:t>
      </w:r>
      <w:r>
        <w:rPr>
          <w:rFonts w:hint="eastAsia"/>
        </w:rPr>
        <w:lastRenderedPageBreak/>
        <w:t>总硬度、溶解性总固体、硫酸盐、氯化物、铁、锰、铜、锌、挥发性酚类、阴离子表面活性剂、氨氮、硫化物、亚硝酸盐、硝酸盐、氰化物、氟化物、汞、砷、镉、铬（六价）、铅等，并同时进行水位测量。</w:t>
      </w:r>
      <w:bookmarkStart w:id="456" w:name="_Hlk44603732"/>
    </w:p>
    <w:p w14:paraId="59E7ACE2" w14:textId="77777777" w:rsidR="00030581" w:rsidRDefault="00067329">
      <w:pPr>
        <w:pStyle w:val="3"/>
        <w:spacing w:line="500" w:lineRule="exact"/>
      </w:pPr>
      <w:bookmarkStart w:id="457" w:name="_Toc57713699"/>
      <w:bookmarkStart w:id="458" w:name="_Toc10865"/>
      <w:bookmarkEnd w:id="456"/>
      <w:r>
        <w:rPr>
          <w:rFonts w:hint="eastAsia"/>
        </w:rPr>
        <w:t>6.2.3</w:t>
      </w:r>
      <w:r>
        <w:rPr>
          <w:rFonts w:hint="eastAsia"/>
        </w:rPr>
        <w:t>运行期大气污染防治措施及可行性论证</w:t>
      </w:r>
      <w:bookmarkEnd w:id="457"/>
      <w:bookmarkEnd w:id="458"/>
    </w:p>
    <w:p w14:paraId="27E03511" w14:textId="77777777" w:rsidR="00030581" w:rsidRDefault="00067329">
      <w:pPr>
        <w:pStyle w:val="4"/>
      </w:pPr>
      <w:r>
        <w:t>6.2.3.1</w:t>
      </w:r>
      <w:r>
        <w:rPr>
          <w:rFonts w:hint="eastAsia"/>
          <w:lang w:val="en-US"/>
        </w:rPr>
        <w:t>有组织废气</w:t>
      </w:r>
      <w:r>
        <w:rPr>
          <w:rFonts w:hint="eastAsia"/>
        </w:rPr>
        <w:t>防治措施</w:t>
      </w:r>
    </w:p>
    <w:p w14:paraId="5F609448" w14:textId="77777777" w:rsidR="00030581" w:rsidRDefault="00067329">
      <w:pPr>
        <w:pStyle w:val="AAA2"/>
        <w:ind w:firstLine="480"/>
        <w:rPr>
          <w:rFonts w:ascii="Times New Roman" w:hAnsi="Times New Roman" w:cs="Times New Roman"/>
          <w:color w:val="auto"/>
        </w:rPr>
      </w:pPr>
      <w:r>
        <w:rPr>
          <w:rFonts w:ascii="Times New Roman" w:hAnsi="Times New Roman" w:cs="Times New Roman" w:hint="eastAsia"/>
          <w:color w:val="auto"/>
        </w:rPr>
        <w:t>项目上料口设置三面围挡并带顶棚，受料点设置集气罩，破碎机、筛分机</w:t>
      </w:r>
      <w:r>
        <w:rPr>
          <w:rFonts w:hint="eastAsia"/>
          <w:color w:val="auto"/>
        </w:rPr>
        <w:t>入料口、出料口设置集气罩</w:t>
      </w:r>
      <w:r>
        <w:rPr>
          <w:rFonts w:ascii="Times New Roman" w:hAnsi="Times New Roman" w:cs="Times New Roman" w:hint="eastAsia"/>
          <w:color w:val="auto"/>
        </w:rPr>
        <w:t>，采用封闭式皮</w:t>
      </w:r>
      <w:r>
        <w:rPr>
          <w:rFonts w:ascii="Times New Roman" w:hAnsi="Times New Roman" w:cs="Times New Roman" w:hint="eastAsia"/>
          <w:color w:val="auto"/>
        </w:rPr>
        <w:t>带机廊道进行输送，落料仓仓顶封闭，设置集气罩，并留出皮带落料口，落料口与球磨机之间采用封闭螺旋输送机进行送料，上料粉尘及破碎粉尘由集气罩（收集效率</w:t>
      </w:r>
      <w:r>
        <w:rPr>
          <w:rFonts w:ascii="Times New Roman" w:hAnsi="Times New Roman" w:cs="Times New Roman" w:hint="eastAsia"/>
          <w:color w:val="auto"/>
        </w:rPr>
        <w:t>90%</w:t>
      </w:r>
      <w:r>
        <w:rPr>
          <w:rFonts w:ascii="Times New Roman" w:hAnsi="Times New Roman" w:cs="Times New Roman" w:hint="eastAsia"/>
          <w:color w:val="auto"/>
        </w:rPr>
        <w:t>）收集经布袋除尘器</w:t>
      </w:r>
      <w:r>
        <w:rPr>
          <w:rFonts w:ascii="Times New Roman" w:hAnsi="Times New Roman" w:cs="Times New Roman" w:hint="eastAsia"/>
          <w:color w:val="auto"/>
        </w:rPr>
        <w:t>TA001</w:t>
      </w:r>
      <w:r>
        <w:rPr>
          <w:rFonts w:ascii="Times New Roman" w:hAnsi="Times New Roman" w:cs="Times New Roman" w:hint="eastAsia"/>
          <w:color w:val="auto"/>
        </w:rPr>
        <w:t>处理（效率为</w:t>
      </w:r>
      <w:r>
        <w:rPr>
          <w:rFonts w:ascii="Times New Roman" w:hAnsi="Times New Roman" w:cs="Times New Roman" w:hint="eastAsia"/>
          <w:color w:val="auto"/>
        </w:rPr>
        <w:t>99%</w:t>
      </w:r>
      <w:r>
        <w:rPr>
          <w:rFonts w:ascii="Times New Roman" w:hAnsi="Times New Roman" w:cs="Times New Roman" w:hint="eastAsia"/>
          <w:color w:val="auto"/>
        </w:rPr>
        <w:t>）后，通过</w:t>
      </w:r>
      <w:r>
        <w:rPr>
          <w:rFonts w:ascii="Times New Roman" w:hAnsi="Times New Roman" w:cs="Times New Roman" w:hint="eastAsia"/>
          <w:color w:val="auto"/>
        </w:rPr>
        <w:t>20m</w:t>
      </w:r>
      <w:r>
        <w:rPr>
          <w:rFonts w:ascii="Times New Roman" w:hAnsi="Times New Roman" w:cs="Times New Roman" w:hint="eastAsia"/>
          <w:color w:val="auto"/>
        </w:rPr>
        <w:t>高排气筒</w:t>
      </w:r>
      <w:r>
        <w:rPr>
          <w:rFonts w:ascii="Times New Roman" w:hAnsi="Times New Roman" w:cs="Times New Roman" w:hint="eastAsia"/>
          <w:color w:val="auto"/>
        </w:rPr>
        <w:t>DA001</w:t>
      </w:r>
      <w:r>
        <w:rPr>
          <w:rFonts w:ascii="Times New Roman" w:hAnsi="Times New Roman" w:cs="Times New Roman" w:hint="eastAsia"/>
          <w:color w:val="auto"/>
        </w:rPr>
        <w:t>排放。筛分粉尘及落料粉尘由集气罩（收集效率</w:t>
      </w:r>
      <w:r>
        <w:rPr>
          <w:rFonts w:ascii="Times New Roman" w:hAnsi="Times New Roman" w:cs="Times New Roman" w:hint="eastAsia"/>
          <w:color w:val="auto"/>
        </w:rPr>
        <w:t>90%</w:t>
      </w:r>
      <w:r>
        <w:rPr>
          <w:rFonts w:ascii="Times New Roman" w:hAnsi="Times New Roman" w:cs="Times New Roman" w:hint="eastAsia"/>
          <w:color w:val="auto"/>
        </w:rPr>
        <w:t>）收集经布袋除尘器</w:t>
      </w:r>
      <w:r>
        <w:rPr>
          <w:rFonts w:ascii="Times New Roman" w:hAnsi="Times New Roman" w:cs="Times New Roman" w:hint="eastAsia"/>
          <w:color w:val="auto"/>
        </w:rPr>
        <w:t>TA002</w:t>
      </w:r>
      <w:r>
        <w:rPr>
          <w:rFonts w:ascii="Times New Roman" w:hAnsi="Times New Roman" w:cs="Times New Roman" w:hint="eastAsia"/>
          <w:color w:val="auto"/>
        </w:rPr>
        <w:t>处理（效率为</w:t>
      </w:r>
      <w:r>
        <w:rPr>
          <w:rFonts w:ascii="Times New Roman" w:hAnsi="Times New Roman" w:cs="Times New Roman" w:hint="eastAsia"/>
          <w:color w:val="auto"/>
        </w:rPr>
        <w:t>99%</w:t>
      </w:r>
      <w:r>
        <w:rPr>
          <w:rFonts w:ascii="Times New Roman" w:hAnsi="Times New Roman" w:cs="Times New Roman" w:hint="eastAsia"/>
          <w:color w:val="auto"/>
        </w:rPr>
        <w:t>）后，通过</w:t>
      </w:r>
      <w:r>
        <w:rPr>
          <w:rFonts w:ascii="Times New Roman" w:hAnsi="Times New Roman" w:cs="Times New Roman" w:hint="eastAsia"/>
          <w:color w:val="auto"/>
        </w:rPr>
        <w:t>20m</w:t>
      </w:r>
      <w:r>
        <w:rPr>
          <w:rFonts w:ascii="Times New Roman" w:hAnsi="Times New Roman" w:cs="Times New Roman" w:hint="eastAsia"/>
          <w:color w:val="auto"/>
        </w:rPr>
        <w:t>高排气筒</w:t>
      </w:r>
      <w:r>
        <w:rPr>
          <w:rFonts w:ascii="Times New Roman" w:hAnsi="Times New Roman" w:cs="Times New Roman" w:hint="eastAsia"/>
          <w:color w:val="auto"/>
        </w:rPr>
        <w:t>DA002</w:t>
      </w:r>
      <w:r>
        <w:rPr>
          <w:rFonts w:ascii="Times New Roman" w:hAnsi="Times New Roman" w:cs="Times New Roman" w:hint="eastAsia"/>
          <w:color w:val="auto"/>
        </w:rPr>
        <w:t>排放。</w:t>
      </w:r>
    </w:p>
    <w:p w14:paraId="17257676" w14:textId="77777777" w:rsidR="00030581" w:rsidRDefault="00067329">
      <w:pPr>
        <w:pStyle w:val="affb"/>
        <w:ind w:firstLine="480"/>
      </w:pPr>
      <w:r>
        <w:rPr>
          <w:rFonts w:hint="eastAsia"/>
        </w:rPr>
        <w:t>根据《钢铁行业采选矿工艺污染防治最佳可行技术指南（试行）》指出，袋式除尘技术可适用于选矿厂破碎筛分系统的粉尘治理，属于可行技术。</w:t>
      </w:r>
    </w:p>
    <w:p w14:paraId="133E3A5A" w14:textId="77777777" w:rsidR="00030581" w:rsidRDefault="00067329">
      <w:pPr>
        <w:pStyle w:val="4"/>
      </w:pPr>
      <w:r>
        <w:t>6.2.3.1</w:t>
      </w:r>
      <w:r>
        <w:rPr>
          <w:rFonts w:hint="eastAsia"/>
          <w:lang w:val="en-US"/>
        </w:rPr>
        <w:t>无组织废气</w:t>
      </w:r>
      <w:r>
        <w:rPr>
          <w:rFonts w:hint="eastAsia"/>
        </w:rPr>
        <w:t>防治措施</w:t>
      </w:r>
    </w:p>
    <w:p w14:paraId="55514BFC" w14:textId="77777777" w:rsidR="00030581" w:rsidRDefault="00067329">
      <w:pPr>
        <w:pStyle w:val="affb"/>
        <w:ind w:firstLine="480"/>
      </w:pPr>
      <w:r>
        <w:rPr>
          <w:rFonts w:hint="eastAsia"/>
        </w:rPr>
        <w:t>根据《钢铁行业采选矿工艺污染防治最佳可行技术指南（试行）》，涉及选矿厂的无组织抑尘技术主要包括运输路面防尘技术和就地抑尘技术，其中就地抑尘技术为工艺过程推荐的最佳可行技术，具体介绍如下：</w:t>
      </w:r>
    </w:p>
    <w:p w14:paraId="2ADCF2B7" w14:textId="77777777" w:rsidR="00030581" w:rsidRDefault="00067329">
      <w:pPr>
        <w:pStyle w:val="affb"/>
        <w:ind w:firstLine="480"/>
      </w:pPr>
      <w:r>
        <w:rPr>
          <w:rFonts w:hint="eastAsia"/>
        </w:rPr>
        <w:t>1</w:t>
      </w:r>
      <w:r>
        <w:rPr>
          <w:rFonts w:hint="eastAsia"/>
        </w:rPr>
        <w:t>、运输路面防尘技术：运输路面防尘措施主要是洒水车洒水。</w:t>
      </w:r>
    </w:p>
    <w:p w14:paraId="79582D18" w14:textId="77777777" w:rsidR="00030581" w:rsidRDefault="00067329">
      <w:pPr>
        <w:pStyle w:val="affb"/>
        <w:ind w:firstLine="480"/>
      </w:pPr>
      <w:r>
        <w:rPr>
          <w:rFonts w:hint="eastAsia"/>
        </w:rPr>
        <w:t>2</w:t>
      </w:r>
      <w:r>
        <w:rPr>
          <w:rFonts w:hint="eastAsia"/>
        </w:rPr>
        <w:t>、就地抑尘技术：喷淋降尘</w:t>
      </w:r>
      <w:r>
        <w:rPr>
          <w:rFonts w:hint="eastAsia"/>
        </w:rPr>
        <w:t>+</w:t>
      </w:r>
      <w:r>
        <w:rPr>
          <w:rFonts w:hint="eastAsia"/>
        </w:rPr>
        <w:t>雾炮，使粉尘迅速沉降，实现就地抑尘。</w:t>
      </w:r>
    </w:p>
    <w:p w14:paraId="46C6F106" w14:textId="77777777" w:rsidR="00030581" w:rsidRDefault="00067329">
      <w:pPr>
        <w:pStyle w:val="affb"/>
        <w:ind w:firstLine="480"/>
      </w:pPr>
      <w:r>
        <w:rPr>
          <w:rFonts w:hint="eastAsia"/>
        </w:rPr>
        <w:t>该技术显著降低产尘点扬尘浓度，无需清灰，避免二次污染。比其他除尘系统节省</w:t>
      </w:r>
      <w:r>
        <w:rPr>
          <w:rFonts w:hint="eastAsia"/>
        </w:rPr>
        <w:t>30%~50%</w:t>
      </w:r>
      <w:r>
        <w:rPr>
          <w:rFonts w:hint="eastAsia"/>
        </w:rPr>
        <w:t>投资，节能</w:t>
      </w:r>
      <w:r>
        <w:rPr>
          <w:rFonts w:hint="eastAsia"/>
        </w:rPr>
        <w:t>50%</w:t>
      </w:r>
      <w:r>
        <w:rPr>
          <w:rFonts w:hint="eastAsia"/>
        </w:rPr>
        <w:t>，且占据空间小，节省场地。</w:t>
      </w:r>
    </w:p>
    <w:p w14:paraId="59193E08" w14:textId="77777777" w:rsidR="00030581" w:rsidRDefault="00067329">
      <w:pPr>
        <w:pStyle w:val="affb"/>
        <w:ind w:firstLine="480"/>
      </w:pPr>
      <w:r>
        <w:rPr>
          <w:rFonts w:hint="eastAsia"/>
        </w:rPr>
        <w:t>项目无组织废气主要包括运输废气、堆场扬尘、装卸扬尘</w:t>
      </w:r>
      <w:r>
        <w:rPr>
          <w:rFonts w:hint="eastAsia"/>
        </w:rPr>
        <w:t>、未收集的生产粉尘。</w:t>
      </w:r>
    </w:p>
    <w:p w14:paraId="386DA45B" w14:textId="77777777" w:rsidR="00030581" w:rsidRDefault="00067329">
      <w:pPr>
        <w:pStyle w:val="affb"/>
        <w:ind w:firstLine="480"/>
      </w:pPr>
      <w:r>
        <w:rPr>
          <w:rFonts w:hint="eastAsia"/>
        </w:rPr>
        <w:t>1</w:t>
      </w:r>
      <w:r>
        <w:rPr>
          <w:rFonts w:hint="eastAsia"/>
        </w:rPr>
        <w:t>、运输扬尘：采用《钢铁行业采选矿工艺污染防治最佳可行技术指南（试行）》中所列抑尘方法，通过对运输车辆采用苫布苫盖，厂区定期洒水降尘等措施降低排放。</w:t>
      </w:r>
    </w:p>
    <w:p w14:paraId="6146FCAA" w14:textId="77777777" w:rsidR="00030581" w:rsidRDefault="00067329">
      <w:pPr>
        <w:pStyle w:val="affb"/>
        <w:ind w:firstLine="480"/>
      </w:pPr>
      <w:r>
        <w:rPr>
          <w:rFonts w:hint="eastAsia"/>
        </w:rPr>
        <w:lastRenderedPageBreak/>
        <w:t>2</w:t>
      </w:r>
      <w:r>
        <w:rPr>
          <w:rFonts w:hint="eastAsia"/>
        </w:rPr>
        <w:t>、未收集的生产粉尘：通过采取《钢铁行业采选矿工艺污染防治最佳可行技术指南（试行）》推荐的工艺过程最佳可行技术，通过雾化喷淋装置，进行喷淋洒水。</w:t>
      </w:r>
    </w:p>
    <w:p w14:paraId="7B57FC24" w14:textId="77777777" w:rsidR="00030581" w:rsidRDefault="00067329">
      <w:pPr>
        <w:pStyle w:val="affb"/>
        <w:ind w:firstLine="480"/>
      </w:pPr>
      <w:r>
        <w:rPr>
          <w:rFonts w:hint="eastAsia"/>
        </w:rPr>
        <w:t>3</w:t>
      </w:r>
      <w:r>
        <w:rPr>
          <w:rFonts w:hint="eastAsia"/>
        </w:rPr>
        <w:t>、堆场扬尘：通过采取车间密闭、设置有移动式雾化喷洒设施，在装卸、转运期间进行喷淋洒水。</w:t>
      </w:r>
    </w:p>
    <w:p w14:paraId="7970F0FA" w14:textId="77777777" w:rsidR="00030581" w:rsidRDefault="00067329">
      <w:pPr>
        <w:pStyle w:val="affb"/>
        <w:ind w:firstLine="480"/>
      </w:pPr>
      <w:r>
        <w:rPr>
          <w:rFonts w:hint="eastAsia"/>
        </w:rPr>
        <w:t>通过以上措施，可有效降低无组织粉尘对大气环境的影响。</w:t>
      </w:r>
    </w:p>
    <w:p w14:paraId="7CD9A96B" w14:textId="77777777" w:rsidR="00030581" w:rsidRDefault="00067329">
      <w:pPr>
        <w:pStyle w:val="3"/>
        <w:spacing w:line="500" w:lineRule="exact"/>
      </w:pPr>
      <w:bookmarkStart w:id="459" w:name="_Toc22094"/>
      <w:bookmarkStart w:id="460" w:name="_Toc57713700"/>
      <w:r>
        <w:rPr>
          <w:rFonts w:hint="eastAsia"/>
        </w:rPr>
        <w:t>6.2.4</w:t>
      </w:r>
      <w:r>
        <w:rPr>
          <w:rFonts w:hint="eastAsia"/>
        </w:rPr>
        <w:t>运行期噪声污染防治措施及可行性论证</w:t>
      </w:r>
      <w:bookmarkEnd w:id="459"/>
      <w:bookmarkEnd w:id="460"/>
    </w:p>
    <w:p w14:paraId="45455ECA" w14:textId="77777777" w:rsidR="00030581" w:rsidRDefault="00067329">
      <w:pPr>
        <w:pStyle w:val="affb"/>
        <w:ind w:firstLine="480"/>
      </w:pPr>
      <w:r>
        <w:t>项目</w:t>
      </w:r>
      <w:r>
        <w:t>运行期间产生的噪声主要是</w:t>
      </w:r>
      <w:r>
        <w:rPr>
          <w:rFonts w:hint="eastAsia"/>
        </w:rPr>
        <w:t>生产</w:t>
      </w:r>
      <w:r>
        <w:t>设备</w:t>
      </w:r>
      <w:r>
        <w:rPr>
          <w:rFonts w:hint="eastAsia"/>
        </w:rPr>
        <w:t>运行噪声、运输车辆噪声、装卸噪声</w:t>
      </w:r>
      <w:r>
        <w:t>，为降低噪声对外环境的影响，应采取以下措施：</w:t>
      </w:r>
    </w:p>
    <w:p w14:paraId="11523B09" w14:textId="77777777" w:rsidR="00030581" w:rsidRDefault="00067329">
      <w:pPr>
        <w:pStyle w:val="affb"/>
        <w:ind w:firstLine="480"/>
      </w:pPr>
      <w:r>
        <w:t>1</w:t>
      </w:r>
      <w:r>
        <w:t>、建议在设计和设备采购阶段，充分选用先进的低噪设备，如选用低噪的风机和水泵等，以从声源上降低设备本身噪声；</w:t>
      </w:r>
    </w:p>
    <w:p w14:paraId="1AAF7EF8" w14:textId="77777777" w:rsidR="00030581" w:rsidRDefault="00067329">
      <w:pPr>
        <w:pStyle w:val="affb"/>
        <w:ind w:firstLine="480"/>
      </w:pPr>
      <w:r>
        <w:t>2</w:t>
      </w:r>
      <w:r>
        <w:t>、在噪声设备放置的生产车间的建设上，应安装隔声窗、加装吸声材料，避免露天布置；</w:t>
      </w:r>
    </w:p>
    <w:p w14:paraId="59A6BA7F" w14:textId="77777777" w:rsidR="00030581" w:rsidRDefault="00067329">
      <w:pPr>
        <w:pStyle w:val="affb"/>
        <w:ind w:firstLine="480"/>
      </w:pPr>
      <w:r>
        <w:t>3</w:t>
      </w:r>
      <w:r>
        <w:t>、</w:t>
      </w:r>
      <w:r>
        <w:rPr>
          <w:rFonts w:hint="eastAsia"/>
        </w:rPr>
        <w:t>运输车辆在行驶过程中会对周边环境造成一定的影响，运输车辆应实行减速、禁鸣制度，减小噪声源，同时控制运输车辆的行驶时间和路线，运输路线尽量远离居民区，避免夜间运输。</w:t>
      </w:r>
    </w:p>
    <w:p w14:paraId="6C4D8223" w14:textId="77777777" w:rsidR="00030581" w:rsidRDefault="00067329">
      <w:pPr>
        <w:pStyle w:val="affb"/>
        <w:ind w:firstLine="480"/>
      </w:pPr>
      <w:r>
        <w:t>综上所述，本项目采取上述防噪措施后，噪声对周围环境影响较小，场界</w:t>
      </w:r>
      <w:r>
        <w:rPr>
          <w:rFonts w:hint="eastAsia"/>
        </w:rPr>
        <w:t>噪声满足</w:t>
      </w:r>
      <w:r>
        <w:t>《工业企业厂界环境噪声排放标准》（</w:t>
      </w:r>
      <w:r>
        <w:t>GB12348-2008</w:t>
      </w:r>
      <w:r>
        <w:t>）</w:t>
      </w:r>
      <w:r>
        <w:rPr>
          <w:rFonts w:hint="eastAsia"/>
        </w:rPr>
        <w:t>2</w:t>
      </w:r>
      <w:r>
        <w:rPr>
          <w:rFonts w:hint="eastAsia"/>
        </w:rPr>
        <w:t>类</w:t>
      </w:r>
      <w:r>
        <w:t>标要求</w:t>
      </w:r>
      <w:r>
        <w:rPr>
          <w:rFonts w:hint="eastAsia"/>
        </w:rPr>
        <w:t>，</w:t>
      </w:r>
      <w:r>
        <w:rPr>
          <w:rFonts w:hint="eastAsia"/>
        </w:rPr>
        <w:t>敏感点处噪声满足《声环境质量标准》（</w:t>
      </w:r>
      <w:r>
        <w:rPr>
          <w:rFonts w:hint="eastAsia"/>
        </w:rPr>
        <w:t>GB3096-2008</w:t>
      </w:r>
      <w:r>
        <w:rPr>
          <w:rFonts w:hint="eastAsia"/>
        </w:rPr>
        <w:t>）中</w:t>
      </w:r>
      <w:r>
        <w:rPr>
          <w:rFonts w:hint="eastAsia"/>
        </w:rPr>
        <w:t>2</w:t>
      </w:r>
      <w:r>
        <w:rPr>
          <w:rFonts w:hint="eastAsia"/>
        </w:rPr>
        <w:t>类标准</w:t>
      </w:r>
      <w:r>
        <w:t>。</w:t>
      </w:r>
    </w:p>
    <w:p w14:paraId="7486570C" w14:textId="77777777" w:rsidR="00030581" w:rsidRDefault="00067329">
      <w:pPr>
        <w:pStyle w:val="3"/>
        <w:spacing w:line="500" w:lineRule="exact"/>
      </w:pPr>
      <w:bookmarkStart w:id="461" w:name="_Toc22938"/>
      <w:bookmarkStart w:id="462" w:name="_Toc57713701"/>
      <w:r>
        <w:rPr>
          <w:rFonts w:hint="eastAsia"/>
        </w:rPr>
        <w:t>6.2.5</w:t>
      </w:r>
      <w:r>
        <w:rPr>
          <w:rFonts w:hint="eastAsia"/>
        </w:rPr>
        <w:t>运行期固体废物污染防治措施及可行性论证</w:t>
      </w:r>
      <w:bookmarkEnd w:id="461"/>
      <w:bookmarkEnd w:id="462"/>
    </w:p>
    <w:p w14:paraId="60C65B92" w14:textId="77777777" w:rsidR="00030581" w:rsidRDefault="00067329">
      <w:pPr>
        <w:pStyle w:val="affb"/>
        <w:ind w:firstLine="480"/>
      </w:pPr>
      <w:r>
        <w:rPr>
          <w:rFonts w:hint="eastAsia"/>
        </w:rPr>
        <w:t>1</w:t>
      </w:r>
      <w:r>
        <w:rPr>
          <w:rFonts w:hint="eastAsia"/>
        </w:rPr>
        <w:t>、一般固废</w:t>
      </w:r>
    </w:p>
    <w:p w14:paraId="34B3E5C1" w14:textId="77777777" w:rsidR="00030581" w:rsidRDefault="00067329">
      <w:pPr>
        <w:pStyle w:val="affb"/>
        <w:spacing w:line="480" w:lineRule="exact"/>
        <w:ind w:firstLine="480"/>
      </w:pPr>
      <w:r>
        <w:rPr>
          <w:rFonts w:hint="eastAsia"/>
        </w:rPr>
        <w:t>建设单位已与鸡西赛龙水泥制造有限公司签订了尾矿综合利用协议。尾矿暂存在尾矿堆场，外售鸡西赛龙水泥制造有限公司作为水泥生产原料使用。尾矿堆场位于生产车间内部北侧，全封闭钢架结构，占地面积为</w:t>
      </w:r>
      <w:r>
        <w:rPr>
          <w:rFonts w:hint="eastAsia"/>
        </w:rPr>
        <w:t>510m</w:t>
      </w:r>
      <w:r>
        <w:rPr>
          <w:rFonts w:hint="eastAsia"/>
          <w:vertAlign w:val="superscript"/>
        </w:rPr>
        <w:t>2</w:t>
      </w:r>
      <w:r>
        <w:rPr>
          <w:rFonts w:hint="eastAsia"/>
        </w:rPr>
        <w:t>。用于储存尾矿（堆积密度约为</w:t>
      </w:r>
      <w:r>
        <w:rPr>
          <w:rFonts w:hint="eastAsia"/>
        </w:rPr>
        <w:t>2.6t/m</w:t>
      </w:r>
      <w:r>
        <w:rPr>
          <w:rFonts w:hint="eastAsia"/>
          <w:vertAlign w:val="superscript"/>
        </w:rPr>
        <w:t>3</w:t>
      </w:r>
      <w:r>
        <w:rPr>
          <w:rFonts w:hint="eastAsia"/>
        </w:rPr>
        <w:t>），堆积高度为</w:t>
      </w:r>
      <w:r>
        <w:rPr>
          <w:rFonts w:hint="eastAsia"/>
        </w:rPr>
        <w:t>3m</w:t>
      </w:r>
      <w:r>
        <w:rPr>
          <w:rFonts w:hint="eastAsia"/>
        </w:rPr>
        <w:t>，有效堆存面积</w:t>
      </w:r>
      <w:r>
        <w:rPr>
          <w:rFonts w:hint="eastAsia"/>
        </w:rPr>
        <w:t>450m</w:t>
      </w:r>
      <w:r>
        <w:rPr>
          <w:rFonts w:hint="eastAsia"/>
          <w:vertAlign w:val="superscript"/>
        </w:rPr>
        <w:t>2</w:t>
      </w:r>
      <w:r>
        <w:rPr>
          <w:rFonts w:hint="eastAsia"/>
        </w:rPr>
        <w:t>，则尾矿堆场有效堆存容积为</w:t>
      </w:r>
      <w:r>
        <w:rPr>
          <w:rFonts w:hint="eastAsia"/>
        </w:rPr>
        <w:t>1350m</w:t>
      </w:r>
      <w:r>
        <w:rPr>
          <w:rFonts w:hint="eastAsia"/>
          <w:vertAlign w:val="superscript"/>
        </w:rPr>
        <w:t>3</w:t>
      </w:r>
      <w:r>
        <w:rPr>
          <w:rFonts w:hint="eastAsia"/>
        </w:rPr>
        <w:t>，最大储存量为</w:t>
      </w:r>
      <w:r>
        <w:rPr>
          <w:rFonts w:hint="eastAsia"/>
        </w:rPr>
        <w:t>3510t</w:t>
      </w:r>
      <w:r>
        <w:rPr>
          <w:rFonts w:hint="eastAsia"/>
        </w:rPr>
        <w:t>。尾矿产生量约为</w:t>
      </w:r>
      <w:r>
        <w:rPr>
          <w:rFonts w:hint="eastAsia"/>
        </w:rPr>
        <w:t>42500t/a</w:t>
      </w:r>
      <w:r>
        <w:rPr>
          <w:rFonts w:hint="eastAsia"/>
        </w:rPr>
        <w:t>，</w:t>
      </w:r>
      <w:r>
        <w:rPr>
          <w:rFonts w:hint="eastAsia"/>
        </w:rPr>
        <w:t>236.1t/d</w:t>
      </w:r>
      <w:r>
        <w:rPr>
          <w:rFonts w:hint="eastAsia"/>
        </w:rPr>
        <w:t>，堆存时间为</w:t>
      </w:r>
      <w:r>
        <w:rPr>
          <w:rFonts w:hint="eastAsia"/>
        </w:rPr>
        <w:t>3d</w:t>
      </w:r>
      <w:r>
        <w:rPr>
          <w:rFonts w:hint="eastAsia"/>
        </w:rPr>
        <w:t>，尾矿经高压隔膜真空压滤机压滤脱水，高压隔膜真空压滤机是通过“过滤</w:t>
      </w:r>
      <w:r>
        <w:rPr>
          <w:rFonts w:hint="eastAsia"/>
        </w:rPr>
        <w:t>-</w:t>
      </w:r>
      <w:r>
        <w:rPr>
          <w:rFonts w:hint="eastAsia"/>
        </w:rPr>
        <w:t>压榨</w:t>
      </w:r>
      <w:r>
        <w:rPr>
          <w:rFonts w:hint="eastAsia"/>
        </w:rPr>
        <w:t>-</w:t>
      </w:r>
      <w:r>
        <w:rPr>
          <w:rFonts w:hint="eastAsia"/>
        </w:rPr>
        <w:t>干燥”三段式流程实现深度脱水的</w:t>
      </w:r>
      <w:r>
        <w:rPr>
          <w:rFonts w:hint="eastAsia"/>
        </w:rPr>
        <w:t>设备，核心原理</w:t>
      </w:r>
      <w:r>
        <w:rPr>
          <w:rFonts w:hint="eastAsia"/>
        </w:rPr>
        <w:lastRenderedPageBreak/>
        <w:t>如下：</w:t>
      </w:r>
    </w:p>
    <w:p w14:paraId="7481DE4C" w14:textId="77777777" w:rsidR="00030581" w:rsidRDefault="00067329">
      <w:pPr>
        <w:pStyle w:val="affb"/>
        <w:spacing w:line="480" w:lineRule="exact"/>
        <w:ind w:firstLine="480"/>
      </w:pPr>
      <w:r>
        <w:rPr>
          <w:rFonts w:hint="eastAsia"/>
        </w:rPr>
        <w:t>进料过滤阶段：尾矿浆在进料泵压力（</w:t>
      </w:r>
      <w:r>
        <w:rPr>
          <w:rFonts w:hint="eastAsia"/>
        </w:rPr>
        <w:t>0.6-1.2MPa</w:t>
      </w:r>
      <w:r>
        <w:rPr>
          <w:rFonts w:hint="eastAsia"/>
        </w:rPr>
        <w:t>）作用下进入滤室，液体通过滤布排出，固体颗粒形成初始滤饼（含水率约</w:t>
      </w:r>
      <w:r>
        <w:rPr>
          <w:rFonts w:hint="eastAsia"/>
        </w:rPr>
        <w:t xml:space="preserve"> 60-70%</w:t>
      </w:r>
      <w:r>
        <w:rPr>
          <w:rFonts w:hint="eastAsia"/>
        </w:rPr>
        <w:t>）；隔膜压榨阶段：向弹性隔膜（橡胶或高分子材料）通入高压介质（水或压缩空气，压力</w:t>
      </w:r>
      <w:r>
        <w:rPr>
          <w:rFonts w:hint="eastAsia"/>
        </w:rPr>
        <w:t xml:space="preserve"> 8-30bar</w:t>
      </w:r>
      <w:r>
        <w:rPr>
          <w:rFonts w:hint="eastAsia"/>
        </w:rPr>
        <w:t>），隔膜膨胀挤压滤饼，强制排出间隙水，滤饼含水率降至</w:t>
      </w:r>
      <w:r>
        <w:rPr>
          <w:rFonts w:hint="eastAsia"/>
        </w:rPr>
        <w:t xml:space="preserve"> 20-30%</w:t>
      </w:r>
      <w:r>
        <w:rPr>
          <w:rFonts w:hint="eastAsia"/>
        </w:rPr>
        <w:t>；吹气干燥阶段：压榨后通入压缩空气（</w:t>
      </w:r>
      <w:r>
        <w:rPr>
          <w:rFonts w:hint="eastAsia"/>
        </w:rPr>
        <w:t>0.6-0.8MPa</w:t>
      </w:r>
      <w:r>
        <w:rPr>
          <w:rFonts w:hint="eastAsia"/>
        </w:rPr>
        <w:t>），空气穿透滤饼置换残余水分，使含水率为</w:t>
      </w:r>
      <w:r>
        <w:rPr>
          <w:rFonts w:hint="eastAsia"/>
        </w:rPr>
        <w:t>10%</w:t>
      </w:r>
      <w:r>
        <w:rPr>
          <w:rFonts w:hint="eastAsia"/>
        </w:rPr>
        <w:t>，企业按照《一般工业固体废物贮存和填埋污染控制标准》（</w:t>
      </w:r>
      <w:r>
        <w:rPr>
          <w:rFonts w:hint="eastAsia"/>
        </w:rPr>
        <w:t>GB18599-2020</w:t>
      </w:r>
      <w:r>
        <w:rPr>
          <w:rFonts w:hint="eastAsia"/>
        </w:rPr>
        <w:t>）中的要求设置</w:t>
      </w:r>
      <w:r>
        <w:rPr>
          <w:rFonts w:hint="eastAsia"/>
        </w:rPr>
        <w:t>尾矿堆场，贮存过程应满足相应防渗措漏、防雨淋、防扬尘等环保要求。本项目通过压滤控制尾矿含水率、尾矿堆场采取防渗等措施，从根本上消除了水分输入、下渗的条件，因此，本项目尾矿堆场不会产生渗滤液。</w:t>
      </w:r>
    </w:p>
    <w:p w14:paraId="353A0ADD" w14:textId="77777777" w:rsidR="00030581" w:rsidRDefault="00067329">
      <w:pPr>
        <w:pStyle w:val="affb"/>
        <w:spacing w:line="480" w:lineRule="exact"/>
        <w:ind w:firstLine="480"/>
      </w:pPr>
      <w:r>
        <w:rPr>
          <w:rFonts w:hint="eastAsia"/>
        </w:rPr>
        <w:t>①环评及排污许可制度执行情况</w:t>
      </w:r>
    </w:p>
    <w:p w14:paraId="0EBF8081" w14:textId="77777777" w:rsidR="00030581" w:rsidRDefault="00067329">
      <w:pPr>
        <w:pStyle w:val="affb"/>
        <w:spacing w:line="480" w:lineRule="exact"/>
        <w:ind w:firstLine="480"/>
      </w:pPr>
      <w:r>
        <w:rPr>
          <w:rFonts w:hint="eastAsia"/>
        </w:rPr>
        <w:t>鸡西赛龙水泥制造有限公司目前有一条</w:t>
      </w:r>
      <w:r>
        <w:rPr>
          <w:rFonts w:hint="eastAsia"/>
        </w:rPr>
        <w:t>2500t/d</w:t>
      </w:r>
      <w:r>
        <w:rPr>
          <w:rFonts w:hint="eastAsia"/>
        </w:rPr>
        <w:t>熟料水泥生产线，鸡西赛龙水泥制造有限公司</w:t>
      </w:r>
      <w:r>
        <w:rPr>
          <w:rFonts w:hint="eastAsia"/>
        </w:rPr>
        <w:t>1</w:t>
      </w:r>
      <w:r>
        <w:rPr>
          <w:rFonts w:hint="eastAsia"/>
        </w:rPr>
        <w:t>条日产</w:t>
      </w:r>
      <w:r>
        <w:rPr>
          <w:rFonts w:hint="eastAsia"/>
        </w:rPr>
        <w:t>2500</w:t>
      </w:r>
      <w:r>
        <w:rPr>
          <w:rFonts w:hint="eastAsia"/>
        </w:rPr>
        <w:t>吨水泥熟料生产线有省环保厅的环评批复及市环保局验收意见函，该公司已于</w:t>
      </w:r>
      <w:r>
        <w:rPr>
          <w:rFonts w:hint="eastAsia"/>
        </w:rPr>
        <w:t>2017</w:t>
      </w:r>
      <w:r>
        <w:rPr>
          <w:rFonts w:hint="eastAsia"/>
        </w:rPr>
        <w:t>年</w:t>
      </w:r>
      <w:r>
        <w:rPr>
          <w:rFonts w:hint="eastAsia"/>
        </w:rPr>
        <w:t>11</w:t>
      </w:r>
      <w:r>
        <w:rPr>
          <w:rFonts w:hint="eastAsia"/>
        </w:rPr>
        <w:t>月首次申领排污许可证，许可证编号</w:t>
      </w:r>
      <w:r>
        <w:rPr>
          <w:rFonts w:hint="eastAsia"/>
        </w:rPr>
        <w:t>91230300128954823H001P</w:t>
      </w:r>
      <w:r>
        <w:rPr>
          <w:rFonts w:hint="eastAsia"/>
        </w:rPr>
        <w:t>，</w:t>
      </w:r>
      <w:r>
        <w:rPr>
          <w:rFonts w:hint="eastAsia"/>
        </w:rPr>
        <w:t>2018</w:t>
      </w:r>
      <w:r>
        <w:rPr>
          <w:rFonts w:hint="eastAsia"/>
        </w:rPr>
        <w:t>年</w:t>
      </w:r>
      <w:r>
        <w:rPr>
          <w:rFonts w:hint="eastAsia"/>
        </w:rPr>
        <w:t>12</w:t>
      </w:r>
      <w:r>
        <w:rPr>
          <w:rFonts w:hint="eastAsia"/>
        </w:rPr>
        <w:t>月及</w:t>
      </w:r>
      <w:r>
        <w:rPr>
          <w:rFonts w:hint="eastAsia"/>
        </w:rPr>
        <w:t>2020</w:t>
      </w:r>
      <w:r>
        <w:rPr>
          <w:rFonts w:hint="eastAsia"/>
        </w:rPr>
        <w:t>年</w:t>
      </w:r>
      <w:r>
        <w:rPr>
          <w:rFonts w:hint="eastAsia"/>
        </w:rPr>
        <w:t>11</w:t>
      </w:r>
      <w:r>
        <w:rPr>
          <w:rFonts w:hint="eastAsia"/>
        </w:rPr>
        <w:t>月进行了变更，</w:t>
      </w:r>
      <w:r>
        <w:rPr>
          <w:rFonts w:hint="eastAsia"/>
        </w:rPr>
        <w:t>2020</w:t>
      </w:r>
      <w:r>
        <w:rPr>
          <w:rFonts w:hint="eastAsia"/>
        </w:rPr>
        <w:t>年</w:t>
      </w:r>
      <w:r>
        <w:rPr>
          <w:rFonts w:hint="eastAsia"/>
        </w:rPr>
        <w:t>11</w:t>
      </w:r>
      <w:r>
        <w:rPr>
          <w:rFonts w:hint="eastAsia"/>
        </w:rPr>
        <w:t>月进行了延续，</w:t>
      </w:r>
      <w:r>
        <w:rPr>
          <w:rFonts w:hint="eastAsia"/>
        </w:rPr>
        <w:t>2022</w:t>
      </w:r>
      <w:r>
        <w:rPr>
          <w:rFonts w:hint="eastAsia"/>
        </w:rPr>
        <w:t>年</w:t>
      </w:r>
      <w:r>
        <w:rPr>
          <w:rFonts w:hint="eastAsia"/>
        </w:rPr>
        <w:t>5</w:t>
      </w:r>
      <w:r>
        <w:rPr>
          <w:rFonts w:hint="eastAsia"/>
        </w:rPr>
        <w:t>月、</w:t>
      </w:r>
      <w:r>
        <w:rPr>
          <w:rFonts w:hint="eastAsia"/>
        </w:rPr>
        <w:t>2023</w:t>
      </w:r>
      <w:r>
        <w:rPr>
          <w:rFonts w:hint="eastAsia"/>
        </w:rPr>
        <w:t>年</w:t>
      </w:r>
      <w:r>
        <w:rPr>
          <w:rFonts w:hint="eastAsia"/>
        </w:rPr>
        <w:t>6</w:t>
      </w:r>
      <w:r>
        <w:rPr>
          <w:rFonts w:hint="eastAsia"/>
        </w:rPr>
        <w:t>月进行了变更，</w:t>
      </w:r>
      <w:r>
        <w:rPr>
          <w:rFonts w:hint="eastAsia"/>
        </w:rPr>
        <w:t>2024</w:t>
      </w:r>
      <w:r>
        <w:rPr>
          <w:rFonts w:hint="eastAsia"/>
        </w:rPr>
        <w:t>年</w:t>
      </w:r>
      <w:r>
        <w:rPr>
          <w:rFonts w:hint="eastAsia"/>
        </w:rPr>
        <w:t>3</w:t>
      </w:r>
      <w:r>
        <w:rPr>
          <w:rFonts w:hint="eastAsia"/>
        </w:rPr>
        <w:t>月进行了重新申请，</w:t>
      </w:r>
      <w:r>
        <w:rPr>
          <w:rFonts w:hint="eastAsia"/>
        </w:rPr>
        <w:t>2024</w:t>
      </w:r>
      <w:r>
        <w:rPr>
          <w:rFonts w:hint="eastAsia"/>
        </w:rPr>
        <w:t>年</w:t>
      </w:r>
      <w:r>
        <w:rPr>
          <w:rFonts w:hint="eastAsia"/>
        </w:rPr>
        <w:t>5</w:t>
      </w:r>
      <w:r>
        <w:rPr>
          <w:rFonts w:hint="eastAsia"/>
        </w:rPr>
        <w:t>月进行了变更，有效期</w:t>
      </w:r>
      <w:r>
        <w:rPr>
          <w:rFonts w:hint="eastAsia"/>
        </w:rPr>
        <w:t>2024-03-13</w:t>
      </w:r>
      <w:r>
        <w:rPr>
          <w:rFonts w:hint="eastAsia"/>
        </w:rPr>
        <w:t>至</w:t>
      </w:r>
      <w:r>
        <w:rPr>
          <w:rFonts w:hint="eastAsia"/>
        </w:rPr>
        <w:t>2029-03-12</w:t>
      </w:r>
      <w:r>
        <w:rPr>
          <w:rFonts w:hint="eastAsia"/>
        </w:rPr>
        <w:t>，目前处于排污许可有效期内，该公司环保三同时手续齐全。</w:t>
      </w:r>
    </w:p>
    <w:p w14:paraId="63B17B86" w14:textId="77777777" w:rsidR="00030581" w:rsidRDefault="00067329">
      <w:pPr>
        <w:pStyle w:val="affb"/>
        <w:spacing w:line="480" w:lineRule="exact"/>
        <w:ind w:firstLine="480"/>
      </w:pPr>
      <w:r>
        <w:rPr>
          <w:rFonts w:hint="eastAsia"/>
        </w:rPr>
        <w:t>②污染物达标排放情况</w:t>
      </w:r>
    </w:p>
    <w:p w14:paraId="2ADCB965" w14:textId="77777777" w:rsidR="00030581" w:rsidRDefault="00067329">
      <w:pPr>
        <w:pStyle w:val="affb"/>
        <w:spacing w:line="480" w:lineRule="exact"/>
        <w:ind w:firstLine="480"/>
      </w:pPr>
      <w:r>
        <w:rPr>
          <w:rFonts w:hint="eastAsia"/>
        </w:rPr>
        <w:t>企业排放的污染物主要为废气（有组织、无组织）、噪声，无废水排放。经查询“全国排污许可证管理信息平台”，根据鸡西赛龙水泥制造有限公司</w:t>
      </w:r>
      <w:r>
        <w:rPr>
          <w:rFonts w:hint="eastAsia"/>
        </w:rPr>
        <w:t>2022</w:t>
      </w:r>
      <w:r>
        <w:rPr>
          <w:rFonts w:hint="eastAsia"/>
        </w:rPr>
        <w:t>年</w:t>
      </w:r>
      <w:r>
        <w:rPr>
          <w:rFonts w:hint="eastAsia"/>
        </w:rPr>
        <w:t>-2024</w:t>
      </w:r>
      <w:r>
        <w:rPr>
          <w:rFonts w:hint="eastAsia"/>
        </w:rPr>
        <w:t>年排污许可年度执行报告，企业近</w:t>
      </w:r>
      <w:r>
        <w:rPr>
          <w:rFonts w:hint="eastAsia"/>
        </w:rPr>
        <w:t>3</w:t>
      </w:r>
      <w:r>
        <w:rPr>
          <w:rFonts w:hint="eastAsia"/>
        </w:rPr>
        <w:t>年废气、噪声均满足达标排放要求，大气污染物排放量控制在总量</w:t>
      </w:r>
      <w:r>
        <w:rPr>
          <w:rFonts w:hint="eastAsia"/>
        </w:rPr>
        <w:t>指标范围内。</w:t>
      </w:r>
    </w:p>
    <w:p w14:paraId="70C118E0" w14:textId="77777777" w:rsidR="00030581" w:rsidRDefault="00067329">
      <w:pPr>
        <w:pStyle w:val="affb"/>
        <w:spacing w:line="480" w:lineRule="exact"/>
        <w:ind w:firstLine="480"/>
      </w:pPr>
      <w:r>
        <w:rPr>
          <w:rFonts w:hint="eastAsia"/>
        </w:rPr>
        <w:t>③生产需求能力</w:t>
      </w:r>
    </w:p>
    <w:p w14:paraId="3AE44AA0" w14:textId="77777777" w:rsidR="00030581" w:rsidRDefault="00067329">
      <w:pPr>
        <w:pStyle w:val="affb"/>
        <w:spacing w:line="480" w:lineRule="exact"/>
        <w:ind w:firstLine="480"/>
      </w:pPr>
      <w:r>
        <w:rPr>
          <w:rFonts w:hint="eastAsia"/>
        </w:rPr>
        <w:t>鸡西赛龙水泥制造有限公司原料库建筑面积</w:t>
      </w:r>
      <w:r>
        <w:rPr>
          <w:rFonts w:hint="eastAsia"/>
        </w:rPr>
        <w:t>1000m</w:t>
      </w:r>
      <w:r>
        <w:rPr>
          <w:rFonts w:hint="eastAsia"/>
          <w:vertAlign w:val="superscript"/>
        </w:rPr>
        <w:t>2</w:t>
      </w:r>
      <w:r>
        <w:rPr>
          <w:rFonts w:hint="eastAsia"/>
        </w:rPr>
        <w:t>，最大贮存量为</w:t>
      </w:r>
      <w:r>
        <w:rPr>
          <w:rFonts w:hint="eastAsia"/>
        </w:rPr>
        <w:t>7500t</w:t>
      </w:r>
      <w:r>
        <w:rPr>
          <w:rFonts w:hint="eastAsia"/>
        </w:rPr>
        <w:t>，鸡西赛龙水泥制造有限公司水泥生产线年生产期为</w:t>
      </w:r>
      <w:r>
        <w:rPr>
          <w:rFonts w:hint="eastAsia"/>
        </w:rPr>
        <w:t>4</w:t>
      </w:r>
      <w:r>
        <w:rPr>
          <w:rFonts w:hint="eastAsia"/>
        </w:rPr>
        <w:t>月</w:t>
      </w:r>
      <w:r>
        <w:rPr>
          <w:rFonts w:hint="eastAsia"/>
        </w:rPr>
        <w:t>-10</w:t>
      </w:r>
      <w:r>
        <w:rPr>
          <w:rFonts w:hint="eastAsia"/>
        </w:rPr>
        <w:t>月，年需使用尾矿量约为</w:t>
      </w:r>
      <w:r>
        <w:rPr>
          <w:rFonts w:hint="eastAsia"/>
        </w:rPr>
        <w:t>10</w:t>
      </w:r>
      <w:r>
        <w:rPr>
          <w:rFonts w:hint="eastAsia"/>
        </w:rPr>
        <w:t>万吨，本项目生产期为</w:t>
      </w:r>
      <w:r>
        <w:rPr>
          <w:rFonts w:hint="eastAsia"/>
        </w:rPr>
        <w:t>4</w:t>
      </w:r>
      <w:r>
        <w:rPr>
          <w:rFonts w:hint="eastAsia"/>
        </w:rPr>
        <w:t>月</w:t>
      </w:r>
      <w:r>
        <w:rPr>
          <w:rFonts w:hint="eastAsia"/>
        </w:rPr>
        <w:t>-9</w:t>
      </w:r>
      <w:r>
        <w:rPr>
          <w:rFonts w:hint="eastAsia"/>
        </w:rPr>
        <w:t>月，年产生尾矿约</w:t>
      </w:r>
      <w:r>
        <w:rPr>
          <w:rFonts w:hint="eastAsia"/>
        </w:rPr>
        <w:t>42500t</w:t>
      </w:r>
      <w:r>
        <w:rPr>
          <w:rFonts w:hint="eastAsia"/>
        </w:rPr>
        <w:t>，远远低于鸡西赛龙水泥制造有限公司需求量。建设单位已与鸡西赛龙水泥制造有限公司签订</w:t>
      </w:r>
      <w:r>
        <w:rPr>
          <w:rFonts w:hint="eastAsia"/>
        </w:rPr>
        <w:lastRenderedPageBreak/>
        <w:t>尾矿利用协议。</w:t>
      </w:r>
    </w:p>
    <w:p w14:paraId="630FC2B3" w14:textId="77777777" w:rsidR="00030581" w:rsidRDefault="00067329">
      <w:pPr>
        <w:pStyle w:val="affb"/>
        <w:spacing w:line="480" w:lineRule="exact"/>
        <w:ind w:firstLine="480"/>
      </w:pPr>
      <w:r>
        <w:rPr>
          <w:rFonts w:hint="eastAsia"/>
        </w:rPr>
        <w:t>④运输便捷性</w:t>
      </w:r>
    </w:p>
    <w:p w14:paraId="6EAD406A" w14:textId="77777777" w:rsidR="00030581" w:rsidRDefault="00067329">
      <w:pPr>
        <w:pStyle w:val="affb"/>
        <w:ind w:firstLine="480"/>
      </w:pPr>
      <w:r>
        <w:rPr>
          <w:rFonts w:hint="eastAsia"/>
        </w:rPr>
        <w:t>鸡西赛龙水泥制造有限公司与项目相距约</w:t>
      </w:r>
      <w:r>
        <w:rPr>
          <w:rFonts w:hint="eastAsia"/>
        </w:rPr>
        <w:t>8.5km</w:t>
      </w:r>
      <w:r>
        <w:rPr>
          <w:rFonts w:hint="eastAsia"/>
        </w:rPr>
        <w:t>，运输路线简单。尾矿运输在日间密闭进行，途径村庄时文明行驶，不鸣笛、慢加速；夜间禁止运输，可降低运输噪声等对敏感</w:t>
      </w:r>
      <w:r>
        <w:rPr>
          <w:rFonts w:hint="eastAsia"/>
        </w:rPr>
        <w:t>点的影响。</w:t>
      </w:r>
    </w:p>
    <w:p w14:paraId="078D1839" w14:textId="77777777" w:rsidR="00030581" w:rsidRDefault="00067329">
      <w:pPr>
        <w:pStyle w:val="affb"/>
        <w:ind w:firstLine="480"/>
      </w:pPr>
      <w:r>
        <w:rPr>
          <w:rFonts w:hint="eastAsia"/>
        </w:rPr>
        <w:t>其他一般固废经收集后，定期外售。一般工业固废按照《一般工业固体废物贮存和填埋污染控制标准》（</w:t>
      </w:r>
      <w:r>
        <w:rPr>
          <w:rFonts w:hint="eastAsia"/>
        </w:rPr>
        <w:t>GB18599-2020</w:t>
      </w:r>
      <w:r>
        <w:rPr>
          <w:rFonts w:hint="eastAsia"/>
        </w:rPr>
        <w:t>）要求执行。</w:t>
      </w:r>
    </w:p>
    <w:p w14:paraId="4AE703F8" w14:textId="77777777" w:rsidR="00030581" w:rsidRDefault="00067329">
      <w:pPr>
        <w:pStyle w:val="affb"/>
        <w:ind w:firstLine="480"/>
      </w:pPr>
      <w:r>
        <w:rPr>
          <w:rFonts w:hint="eastAsia"/>
        </w:rPr>
        <w:t>2</w:t>
      </w:r>
      <w:r>
        <w:rPr>
          <w:rFonts w:hint="eastAsia"/>
        </w:rPr>
        <w:t>、危险废物</w:t>
      </w:r>
    </w:p>
    <w:p w14:paraId="1B9022F4" w14:textId="77777777" w:rsidR="00030581" w:rsidRDefault="00067329">
      <w:pPr>
        <w:pStyle w:val="affb"/>
        <w:ind w:firstLine="480"/>
      </w:pPr>
      <w:r>
        <w:rPr>
          <w:rFonts w:hint="eastAsia"/>
        </w:rPr>
        <w:t>废润滑油、废润滑油桶</w:t>
      </w:r>
      <w:r>
        <w:rPr>
          <w:rFonts w:hint="eastAsia"/>
        </w:rPr>
        <w:t>、</w:t>
      </w:r>
      <w:r>
        <w:rPr>
          <w:rFonts w:hint="eastAsia"/>
        </w:rPr>
        <w:t>废含油抹布及手套</w:t>
      </w:r>
      <w:r>
        <w:rPr>
          <w:rFonts w:hint="eastAsia"/>
        </w:rPr>
        <w:t>属于危险废物，拟于厂区入口南侧设置</w:t>
      </w:r>
      <w:r>
        <w:rPr>
          <w:rFonts w:hint="eastAsia"/>
        </w:rPr>
        <w:t>1</w:t>
      </w:r>
      <w:r>
        <w:rPr>
          <w:rFonts w:hint="eastAsia"/>
        </w:rPr>
        <w:t>座危废贮存点，建筑面积约</w:t>
      </w:r>
      <w:r>
        <w:rPr>
          <w:rFonts w:hint="eastAsia"/>
        </w:rPr>
        <w:t>5m</w:t>
      </w:r>
      <w:r>
        <w:rPr>
          <w:rFonts w:hint="eastAsia"/>
          <w:vertAlign w:val="superscript"/>
        </w:rPr>
        <w:t>2</w:t>
      </w:r>
      <w:r>
        <w:rPr>
          <w:rFonts w:hint="eastAsia"/>
        </w:rPr>
        <w:t>。废润滑油、废油桶</w:t>
      </w:r>
      <w:r>
        <w:rPr>
          <w:rFonts w:hint="eastAsia"/>
        </w:rPr>
        <w:t>、</w:t>
      </w:r>
      <w:r>
        <w:rPr>
          <w:rFonts w:hint="eastAsia"/>
        </w:rPr>
        <w:t>废含油抹布及手套</w:t>
      </w:r>
      <w:r>
        <w:rPr>
          <w:rFonts w:hint="eastAsia"/>
        </w:rPr>
        <w:t>密封暂存于危废贮存点，委托有危废处置资质的单位定期处置。危险废物按照《危险废物贮存污染控制标准》（</w:t>
      </w:r>
      <w:r>
        <w:rPr>
          <w:rFonts w:hint="eastAsia"/>
        </w:rPr>
        <w:t>GB18597-2023</w:t>
      </w:r>
      <w:r>
        <w:rPr>
          <w:rFonts w:hint="eastAsia"/>
        </w:rPr>
        <w:t>）要求执行。</w:t>
      </w:r>
    </w:p>
    <w:p w14:paraId="0399A6AA" w14:textId="77777777" w:rsidR="00030581" w:rsidRDefault="00067329">
      <w:pPr>
        <w:pStyle w:val="affb"/>
        <w:ind w:firstLine="480"/>
      </w:pPr>
      <w:r>
        <w:rPr>
          <w:rFonts w:hint="eastAsia"/>
        </w:rPr>
        <w:t>3</w:t>
      </w:r>
      <w:r>
        <w:rPr>
          <w:rFonts w:hint="eastAsia"/>
        </w:rPr>
        <w:t>、生活垃圾</w:t>
      </w:r>
    </w:p>
    <w:p w14:paraId="389B67D4" w14:textId="77777777" w:rsidR="00030581" w:rsidRDefault="00067329">
      <w:pPr>
        <w:pStyle w:val="affb"/>
        <w:ind w:firstLine="480"/>
        <w:rPr>
          <w:szCs w:val="24"/>
        </w:rPr>
      </w:pPr>
      <w:r>
        <w:rPr>
          <w:rFonts w:hint="eastAsia"/>
        </w:rPr>
        <w:t>生活垃圾由当地环卫部门及时清运。</w:t>
      </w:r>
      <w:bookmarkStart w:id="463" w:name="_Toc57713702"/>
    </w:p>
    <w:p w14:paraId="3CEAFFF7" w14:textId="77777777" w:rsidR="00030581" w:rsidRDefault="00067329">
      <w:pPr>
        <w:pStyle w:val="3"/>
        <w:spacing w:line="500" w:lineRule="exact"/>
      </w:pPr>
      <w:bookmarkStart w:id="464" w:name="_Toc11195"/>
      <w:bookmarkStart w:id="465" w:name="_Toc527121414"/>
      <w:bookmarkStart w:id="466" w:name="_Toc57713703"/>
      <w:bookmarkStart w:id="467" w:name="_Toc480447676"/>
      <w:bookmarkEnd w:id="463"/>
      <w:r>
        <w:rPr>
          <w:rFonts w:hint="eastAsia"/>
        </w:rPr>
        <w:t>6.2.6</w:t>
      </w:r>
      <w:r>
        <w:rPr>
          <w:rFonts w:hint="eastAsia"/>
        </w:rPr>
        <w:t>土壤保护措施</w:t>
      </w:r>
      <w:bookmarkEnd w:id="464"/>
    </w:p>
    <w:p w14:paraId="1E6A794E" w14:textId="77777777" w:rsidR="00030581" w:rsidRDefault="00067329">
      <w:pPr>
        <w:pStyle w:val="affb"/>
        <w:ind w:firstLine="480"/>
      </w:pPr>
      <w:r>
        <w:rPr>
          <w:rFonts w:hint="eastAsia"/>
        </w:rPr>
        <w:t>根据《环</w:t>
      </w:r>
      <w:r>
        <w:rPr>
          <w:rFonts w:hint="eastAsia"/>
        </w:rPr>
        <w:t>境影响评价技术导则</w:t>
      </w:r>
      <w:r>
        <w:rPr>
          <w:rFonts w:hint="eastAsia"/>
        </w:rPr>
        <w:t xml:space="preserve"> </w:t>
      </w:r>
      <w:r>
        <w:rPr>
          <w:rFonts w:hint="eastAsia"/>
        </w:rPr>
        <w:t>土壤环境（试行）》（</w:t>
      </w:r>
      <w:r>
        <w:rPr>
          <w:rFonts w:hint="eastAsia"/>
        </w:rPr>
        <w:t>HJ964-2018</w:t>
      </w:r>
      <w:r>
        <w:rPr>
          <w:rFonts w:hint="eastAsia"/>
        </w:rPr>
        <w:t>）要求，采取如下土壤污染控制措施：</w:t>
      </w:r>
    </w:p>
    <w:p w14:paraId="75BC5F41" w14:textId="77777777" w:rsidR="00030581" w:rsidRDefault="00067329">
      <w:pPr>
        <w:pStyle w:val="affb"/>
        <w:ind w:firstLine="480"/>
      </w:pPr>
      <w:r>
        <w:rPr>
          <w:rFonts w:hint="eastAsia"/>
        </w:rPr>
        <w:t>1</w:t>
      </w:r>
      <w:r>
        <w:rPr>
          <w:rFonts w:hint="eastAsia"/>
        </w:rPr>
        <w:t>、源头控制措施</w:t>
      </w:r>
    </w:p>
    <w:p w14:paraId="569F2A1C" w14:textId="77777777" w:rsidR="00030581" w:rsidRDefault="00067329">
      <w:pPr>
        <w:pStyle w:val="affb"/>
        <w:ind w:firstLine="480"/>
      </w:pPr>
      <w:r>
        <w:rPr>
          <w:rFonts w:hint="eastAsia"/>
        </w:rPr>
        <w:t>控制项目污染物的排放。大力推广闭路循环、清洁工艺，以减少污染物；控制污染物排放的数量和浓度，使之符合排放标准和总量控制要求。</w:t>
      </w:r>
    </w:p>
    <w:p w14:paraId="331F6AC9" w14:textId="77777777" w:rsidR="00030581" w:rsidRDefault="00067329">
      <w:pPr>
        <w:pStyle w:val="affb"/>
        <w:ind w:firstLine="480"/>
      </w:pPr>
      <w:r>
        <w:rPr>
          <w:rFonts w:hint="eastAsia"/>
        </w:rPr>
        <w:t>加强生产车间、</w:t>
      </w:r>
      <w:r>
        <w:rPr>
          <w:rFonts w:hint="eastAsia"/>
        </w:rPr>
        <w:t>防渗应急事故池</w:t>
      </w:r>
      <w:r>
        <w:rPr>
          <w:rFonts w:hint="eastAsia"/>
        </w:rPr>
        <w:t>、</w:t>
      </w:r>
      <w:r>
        <w:rPr>
          <w:rFonts w:hint="eastAsia"/>
        </w:rPr>
        <w:t>初期雨水收集池、</w:t>
      </w:r>
      <w:r>
        <w:rPr>
          <w:rFonts w:hint="eastAsia"/>
        </w:rPr>
        <w:t>循环水池</w:t>
      </w:r>
      <w:r>
        <w:rPr>
          <w:rFonts w:hint="eastAsia"/>
        </w:rPr>
        <w:t>以及管道等巡查，杜绝“跑、冒、滴、漏”现象发生，加强危废贮存点等重点防渗区防腐、防渗处理，从源头上防止污水进入土壤中。</w:t>
      </w:r>
    </w:p>
    <w:p w14:paraId="57506919" w14:textId="77777777" w:rsidR="00030581" w:rsidRDefault="00067329">
      <w:pPr>
        <w:pStyle w:val="affb"/>
        <w:ind w:firstLine="480"/>
      </w:pPr>
      <w:r>
        <w:rPr>
          <w:rFonts w:hint="eastAsia"/>
        </w:rPr>
        <w:t>2</w:t>
      </w:r>
      <w:r>
        <w:rPr>
          <w:rFonts w:hint="eastAsia"/>
        </w:rPr>
        <w:t>、过程防控措施</w:t>
      </w:r>
    </w:p>
    <w:p w14:paraId="42DCDA3E" w14:textId="77777777" w:rsidR="00030581" w:rsidRDefault="00067329">
      <w:pPr>
        <w:pStyle w:val="affb"/>
        <w:ind w:firstLine="480"/>
      </w:pPr>
      <w:r>
        <w:rPr>
          <w:rFonts w:hint="eastAsia"/>
        </w:rPr>
        <w:t>（</w:t>
      </w:r>
      <w:r>
        <w:rPr>
          <w:rFonts w:hint="eastAsia"/>
        </w:rPr>
        <w:t>1</w:t>
      </w:r>
      <w:r>
        <w:rPr>
          <w:rFonts w:hint="eastAsia"/>
        </w:rPr>
        <w:t>）健全环境管理制度。企业应提出详细的环境管理制度，做好污染防治工作，保证设施正常运转，同时强化风险防范意识。做好对设备的定期维护、检修，切实减少“跑、冒、滴、漏”现象发生，加强关键部位的安全防护措施，</w:t>
      </w:r>
      <w:r>
        <w:rPr>
          <w:rFonts w:hint="eastAsia"/>
        </w:rPr>
        <w:lastRenderedPageBreak/>
        <w:t>以便及时发现事故隐患，采取有效的应对措施以防止事故的发生。</w:t>
      </w:r>
    </w:p>
    <w:p w14:paraId="2DAD6786" w14:textId="77777777" w:rsidR="00030581" w:rsidRDefault="00067329">
      <w:pPr>
        <w:pStyle w:val="affb"/>
        <w:ind w:firstLine="480"/>
      </w:pPr>
      <w:r>
        <w:rPr>
          <w:rFonts w:hint="eastAsia"/>
        </w:rPr>
        <w:t>（</w:t>
      </w:r>
      <w:r>
        <w:rPr>
          <w:rFonts w:hint="eastAsia"/>
        </w:rPr>
        <w:t>2</w:t>
      </w:r>
      <w:r>
        <w:rPr>
          <w:rFonts w:hint="eastAsia"/>
        </w:rPr>
        <w:t>）做好环境风险预防措施及应急预案工作。企业必须做好环境风险预防措施及应急预案，严格控制事故废水不外排，并对</w:t>
      </w:r>
      <w:r>
        <w:rPr>
          <w:rFonts w:hint="eastAsia"/>
        </w:rPr>
        <w:t>事故废水进行妥善处理，避免事故水未处理排放、溢流等造成的土壤污染。</w:t>
      </w:r>
    </w:p>
    <w:p w14:paraId="706941D7" w14:textId="77777777" w:rsidR="00030581" w:rsidRDefault="00067329">
      <w:pPr>
        <w:pStyle w:val="affb"/>
        <w:ind w:firstLine="480"/>
      </w:pPr>
      <w:r>
        <w:rPr>
          <w:rFonts w:hint="eastAsia"/>
        </w:rPr>
        <w:t>（</w:t>
      </w:r>
      <w:r>
        <w:rPr>
          <w:rFonts w:hint="eastAsia"/>
        </w:rPr>
        <w:t>3</w:t>
      </w:r>
      <w:r>
        <w:rPr>
          <w:rFonts w:hint="eastAsia"/>
        </w:rPr>
        <w:t>）严格厂区各构（建）筑物防渗措施，杜绝废水渗漏造成的土壤污染。</w:t>
      </w:r>
    </w:p>
    <w:p w14:paraId="110FBDDC" w14:textId="77777777" w:rsidR="00030581" w:rsidRDefault="00067329">
      <w:pPr>
        <w:pStyle w:val="affb"/>
        <w:ind w:firstLine="480"/>
      </w:pPr>
      <w:r>
        <w:rPr>
          <w:rFonts w:hint="eastAsia"/>
        </w:rPr>
        <w:t>（</w:t>
      </w:r>
      <w:r>
        <w:rPr>
          <w:rFonts w:hint="eastAsia"/>
        </w:rPr>
        <w:t>4</w:t>
      </w:r>
      <w:r>
        <w:rPr>
          <w:rFonts w:hint="eastAsia"/>
        </w:rPr>
        <w:t>）建立土壤污染隐患排查治理制度。定期对重点区域、重点设施开展隐患排查，发现污染隐患的，应当制定整改方案，及时采取整改措施消除隐患。隐患排查、治理情况应如实记录并建立档案。</w:t>
      </w:r>
    </w:p>
    <w:p w14:paraId="23F35200" w14:textId="77777777" w:rsidR="00030581" w:rsidRDefault="00067329">
      <w:pPr>
        <w:pStyle w:val="affb"/>
        <w:ind w:firstLine="480"/>
      </w:pPr>
      <w:r>
        <w:rPr>
          <w:rFonts w:hint="eastAsia"/>
        </w:rPr>
        <w:t>（</w:t>
      </w:r>
      <w:r>
        <w:rPr>
          <w:rFonts w:hint="eastAsia"/>
        </w:rPr>
        <w:t>5</w:t>
      </w:r>
      <w:r>
        <w:rPr>
          <w:rFonts w:hint="eastAsia"/>
        </w:rPr>
        <w:t>）发现土壤存在污染迹象的，应当及时排查污染源，查明原因，采取针对性措施，防止进一步扩大污染。同时，根据污染情况及时开展土壤环境调查及风险评估，采取风险管控或土壤治理与修复措施。</w:t>
      </w:r>
    </w:p>
    <w:p w14:paraId="489DA2DD" w14:textId="77777777" w:rsidR="00030581" w:rsidRDefault="00067329">
      <w:pPr>
        <w:pStyle w:val="affb"/>
        <w:ind w:firstLine="480"/>
      </w:pPr>
      <w:r>
        <w:rPr>
          <w:rFonts w:hint="eastAsia"/>
        </w:rPr>
        <w:t>3</w:t>
      </w:r>
      <w:r>
        <w:rPr>
          <w:rFonts w:hint="eastAsia"/>
        </w:rPr>
        <w:t>、跟踪监测</w:t>
      </w:r>
    </w:p>
    <w:p w14:paraId="627DE275" w14:textId="77777777" w:rsidR="00030581" w:rsidRDefault="00067329">
      <w:pPr>
        <w:pStyle w:val="affb"/>
        <w:ind w:firstLine="480"/>
      </w:pPr>
      <w:r>
        <w:rPr>
          <w:rFonts w:hint="eastAsia"/>
        </w:rPr>
        <w:t>根据《环境影响评价技术导则</w:t>
      </w:r>
      <w:r>
        <w:rPr>
          <w:rFonts w:hint="eastAsia"/>
        </w:rPr>
        <w:t xml:space="preserve"> </w:t>
      </w:r>
      <w:r>
        <w:rPr>
          <w:rFonts w:hint="eastAsia"/>
        </w:rPr>
        <w:t>土壤环境（试行）》（</w:t>
      </w:r>
      <w:r>
        <w:rPr>
          <w:rFonts w:hint="eastAsia"/>
        </w:rPr>
        <w:t>HJ964-2018</w:t>
      </w:r>
      <w:r>
        <w:rPr>
          <w:rFonts w:hint="eastAsia"/>
        </w:rPr>
        <w:t>）“</w:t>
      </w:r>
      <w:r>
        <w:rPr>
          <w:rFonts w:hint="eastAsia"/>
        </w:rPr>
        <w:t xml:space="preserve">9.3 </w:t>
      </w:r>
      <w:r>
        <w:rPr>
          <w:rFonts w:hint="eastAsia"/>
        </w:rPr>
        <w:t>跟踪监测”，三级评价项目在必要时可对厂区内土壤进行特征污染物的跟踪监测，掌握区域污染变化趋势。</w:t>
      </w:r>
    </w:p>
    <w:p w14:paraId="12658B1B" w14:textId="77777777" w:rsidR="00030581" w:rsidRDefault="00067329">
      <w:pPr>
        <w:pStyle w:val="3"/>
        <w:spacing w:line="500" w:lineRule="exact"/>
      </w:pPr>
      <w:bookmarkStart w:id="468" w:name="_Toc3904"/>
      <w:r>
        <w:rPr>
          <w:rFonts w:hint="eastAsia"/>
        </w:rPr>
        <w:t>6.2.7</w:t>
      </w:r>
      <w:r>
        <w:rPr>
          <w:rFonts w:hint="eastAsia"/>
        </w:rPr>
        <w:t>环境风险防范措施及应急预案</w:t>
      </w:r>
      <w:bookmarkEnd w:id="468"/>
    </w:p>
    <w:p w14:paraId="5C965429" w14:textId="77777777" w:rsidR="00030581" w:rsidRDefault="00067329">
      <w:pPr>
        <w:pStyle w:val="4"/>
      </w:pPr>
      <w:bookmarkStart w:id="469" w:name="_Toc107238189"/>
      <w:bookmarkStart w:id="470" w:name="_Toc105659960"/>
      <w:r>
        <w:t>6.</w:t>
      </w:r>
      <w:r>
        <w:rPr>
          <w:rFonts w:hint="eastAsia"/>
          <w:lang w:val="en-US"/>
        </w:rPr>
        <w:t>2.7.1</w:t>
      </w:r>
      <w:r>
        <w:t>事故预防措施</w:t>
      </w:r>
      <w:bookmarkEnd w:id="469"/>
      <w:bookmarkEnd w:id="470"/>
    </w:p>
    <w:p w14:paraId="0E27A26E" w14:textId="77777777" w:rsidR="00030581" w:rsidRDefault="00067329">
      <w:pPr>
        <w:pStyle w:val="affb"/>
        <w:ind w:firstLine="480"/>
      </w:pPr>
      <w:bookmarkStart w:id="471" w:name="_Toc105659961"/>
      <w:bookmarkStart w:id="472" w:name="_Toc107238190"/>
      <w:r>
        <w:rPr>
          <w:rFonts w:hint="eastAsia"/>
        </w:rPr>
        <w:t>1</w:t>
      </w:r>
      <w:r>
        <w:rPr>
          <w:rFonts w:hint="eastAsia"/>
        </w:rPr>
        <w:t>）大气环境风险防范措施</w:t>
      </w:r>
    </w:p>
    <w:p w14:paraId="218F2144" w14:textId="77777777" w:rsidR="00030581" w:rsidRDefault="00067329">
      <w:pPr>
        <w:pStyle w:val="affb"/>
        <w:ind w:firstLine="480"/>
      </w:pPr>
      <w:r>
        <w:rPr>
          <w:rFonts w:hint="eastAsia"/>
        </w:rPr>
        <w:t>火灾爆炸发生的原因主要有危废泄漏遇明火引发火灾；生产装置线路、电控设施老化、故障引发火灾，采取的预防措施如下：</w:t>
      </w:r>
    </w:p>
    <w:p w14:paraId="0AFBF63D" w14:textId="77777777" w:rsidR="00030581" w:rsidRDefault="00067329">
      <w:pPr>
        <w:pStyle w:val="affb"/>
        <w:ind w:firstLine="480"/>
      </w:pPr>
      <w:r>
        <w:rPr>
          <w:rFonts w:hint="eastAsia"/>
        </w:rPr>
        <w:t>Ⅰ、定期对生产线路、电控设施等进行检查和维修，并做好运转记录。</w:t>
      </w:r>
    </w:p>
    <w:p w14:paraId="7F222F0A" w14:textId="77777777" w:rsidR="00030581" w:rsidRDefault="00067329">
      <w:pPr>
        <w:pStyle w:val="affb"/>
        <w:ind w:firstLine="480"/>
      </w:pPr>
      <w:r>
        <w:rPr>
          <w:rFonts w:hint="eastAsia"/>
        </w:rPr>
        <w:t>Ⅱ、危废贮存点严禁明火，作业时禁止使用易发生火花的铁制工具及穿带铁钉</w:t>
      </w:r>
      <w:r>
        <w:rPr>
          <w:rFonts w:hint="eastAsia"/>
        </w:rPr>
        <w:t>的鞋。</w:t>
      </w:r>
    </w:p>
    <w:p w14:paraId="5D738B44" w14:textId="77777777" w:rsidR="00030581" w:rsidRDefault="00067329">
      <w:pPr>
        <w:pStyle w:val="affb"/>
        <w:ind w:firstLine="480"/>
      </w:pPr>
      <w:r>
        <w:rPr>
          <w:rFonts w:hint="eastAsia"/>
        </w:rPr>
        <w:t>（</w:t>
      </w:r>
      <w:r>
        <w:rPr>
          <w:rFonts w:hint="eastAsia"/>
        </w:rPr>
        <w:t>2</w:t>
      </w:r>
      <w:r>
        <w:rPr>
          <w:rFonts w:hint="eastAsia"/>
        </w:rPr>
        <w:t>）地表水环境风险防范措施</w:t>
      </w:r>
    </w:p>
    <w:p w14:paraId="34B29AA0" w14:textId="77777777" w:rsidR="00030581" w:rsidRDefault="00067329">
      <w:pPr>
        <w:pStyle w:val="affb"/>
        <w:ind w:firstLine="480"/>
      </w:pPr>
      <w:r>
        <w:rPr>
          <w:rFonts w:hint="eastAsia"/>
        </w:rPr>
        <w:t>火灾事故次生的消防废水、泄漏的选矿废水中携带有害物质，任其漫流会污染周边水环境和土壤环境，为确保事故废水不对外环境造成危害，企业建立三级防控体系。一级防控措施将污染物控制在生产装置区、仓库、浓密罐</w:t>
      </w:r>
      <w:r>
        <w:rPr>
          <w:rFonts w:hint="eastAsia"/>
        </w:rPr>
        <w:t>/</w:t>
      </w:r>
      <w:r>
        <w:rPr>
          <w:rFonts w:hint="eastAsia"/>
        </w:rPr>
        <w:t>循环</w:t>
      </w:r>
      <w:r>
        <w:rPr>
          <w:rFonts w:hint="eastAsia"/>
        </w:rPr>
        <w:lastRenderedPageBreak/>
        <w:t>水池；二级防控是将污染物控制在应急事故池；三级防控将污染物控制在厂区内，确保事故状态下污染物不流出厂界。</w:t>
      </w:r>
    </w:p>
    <w:p w14:paraId="42E2CDAF" w14:textId="77777777" w:rsidR="00030581" w:rsidRDefault="00067329">
      <w:pPr>
        <w:pStyle w:val="affb"/>
        <w:ind w:firstLine="480"/>
      </w:pPr>
      <w:r>
        <w:rPr>
          <w:rFonts w:hint="eastAsia"/>
        </w:rPr>
        <w:t>①一级防控措施</w:t>
      </w:r>
    </w:p>
    <w:p w14:paraId="11F97916" w14:textId="77777777" w:rsidR="00030581" w:rsidRDefault="00067329">
      <w:pPr>
        <w:pStyle w:val="affb"/>
        <w:ind w:firstLine="480"/>
      </w:pPr>
      <w:r>
        <w:rPr>
          <w:rFonts w:hint="eastAsia"/>
        </w:rPr>
        <w:t>Ⅰ、生产车间内部设置环形沟，当发生泄漏事故时，泄漏液体首先自流进入环形沟，保证泄漏废水不出车间；车间地面、浓密罐</w:t>
      </w:r>
      <w:r>
        <w:rPr>
          <w:rFonts w:hint="eastAsia"/>
        </w:rPr>
        <w:t>/</w:t>
      </w:r>
      <w:r>
        <w:rPr>
          <w:rFonts w:hint="eastAsia"/>
        </w:rPr>
        <w:t>沉淀池及废水管道均采取防渗漏、防腐蚀</w:t>
      </w:r>
      <w:r>
        <w:rPr>
          <w:rFonts w:hint="eastAsia"/>
        </w:rPr>
        <w:t>措施。</w:t>
      </w:r>
    </w:p>
    <w:p w14:paraId="2AA6F18C" w14:textId="77777777" w:rsidR="00030581" w:rsidRDefault="00067329">
      <w:pPr>
        <w:pStyle w:val="affb"/>
        <w:ind w:firstLine="480"/>
      </w:pPr>
      <w:r>
        <w:rPr>
          <w:rFonts w:hint="eastAsia"/>
        </w:rPr>
        <w:t>Ⅱ、危废贮存点中废润滑油包装桶下方设置防渗托盘，且危废贮存点内设置围堰及导流沟，设置围挡，截流泄漏物料。</w:t>
      </w:r>
    </w:p>
    <w:p w14:paraId="618D564F" w14:textId="77777777" w:rsidR="00030581" w:rsidRDefault="00067329">
      <w:pPr>
        <w:pStyle w:val="affb"/>
        <w:ind w:firstLine="480"/>
      </w:pPr>
      <w:r>
        <w:rPr>
          <w:rFonts w:hint="eastAsia"/>
        </w:rPr>
        <w:t>②二级防控措施</w:t>
      </w:r>
    </w:p>
    <w:p w14:paraId="0634F55C" w14:textId="77777777" w:rsidR="00030581" w:rsidRDefault="00067329">
      <w:pPr>
        <w:pStyle w:val="affb"/>
        <w:ind w:firstLine="480"/>
      </w:pPr>
      <w:r>
        <w:rPr>
          <w:rFonts w:hint="eastAsia"/>
        </w:rPr>
        <w:t>当发生较大事故，无法利用一级防控措施控制消防废水和泄漏废水时，排入</w:t>
      </w:r>
      <w:r>
        <w:rPr>
          <w:rFonts w:hint="eastAsia"/>
        </w:rPr>
        <w:t>防渗应急事故池</w:t>
      </w:r>
      <w:r>
        <w:rPr>
          <w:rFonts w:hint="eastAsia"/>
        </w:rPr>
        <w:t>。</w:t>
      </w:r>
    </w:p>
    <w:p w14:paraId="38B58A09" w14:textId="77777777" w:rsidR="00030581" w:rsidRDefault="00067329">
      <w:pPr>
        <w:pStyle w:val="affb"/>
        <w:ind w:firstLine="480"/>
      </w:pPr>
      <w:r>
        <w:rPr>
          <w:rFonts w:hint="eastAsia"/>
        </w:rPr>
        <w:t>根据中国石油天然气集团公司企业标准《事故状态下实体污染的预防与控制技术要求》（</w:t>
      </w:r>
      <w:r>
        <w:rPr>
          <w:rFonts w:hint="eastAsia"/>
        </w:rPr>
        <w:t>Q/SY1190-2009</w:t>
      </w:r>
      <w:r>
        <w:rPr>
          <w:rFonts w:hint="eastAsia"/>
        </w:rPr>
        <w:t>）确定应急事故废水的最大量的计算为：</w:t>
      </w:r>
    </w:p>
    <w:p w14:paraId="277D5D47" w14:textId="77777777" w:rsidR="00030581" w:rsidRDefault="00067329">
      <w:pPr>
        <w:pStyle w:val="affb"/>
        <w:ind w:firstLine="480"/>
      </w:pPr>
      <w:r>
        <w:rPr>
          <w:rFonts w:hint="eastAsia"/>
        </w:rPr>
        <w:t>V</w:t>
      </w:r>
      <w:r>
        <w:rPr>
          <w:rFonts w:hint="eastAsia"/>
          <w:vertAlign w:val="subscript"/>
        </w:rPr>
        <w:t>总</w:t>
      </w:r>
      <w:r>
        <w:rPr>
          <w:rFonts w:hint="eastAsia"/>
        </w:rPr>
        <w:t>=</w:t>
      </w:r>
      <w:r>
        <w:rPr>
          <w:rFonts w:hint="eastAsia"/>
        </w:rPr>
        <w:t>（</w:t>
      </w:r>
      <w:r>
        <w:rPr>
          <w:rFonts w:hint="eastAsia"/>
        </w:rPr>
        <w:t>V</w:t>
      </w:r>
      <w:r>
        <w:rPr>
          <w:rFonts w:hint="eastAsia"/>
          <w:vertAlign w:val="subscript"/>
        </w:rPr>
        <w:t>1</w:t>
      </w:r>
      <w:r>
        <w:rPr>
          <w:rFonts w:hint="eastAsia"/>
        </w:rPr>
        <w:t>+V</w:t>
      </w:r>
      <w:r>
        <w:rPr>
          <w:rFonts w:hint="eastAsia"/>
          <w:vertAlign w:val="subscript"/>
        </w:rPr>
        <w:t>2</w:t>
      </w:r>
      <w:r>
        <w:rPr>
          <w:rFonts w:hint="eastAsia"/>
        </w:rPr>
        <w:t>-</w:t>
      </w:r>
      <w:r>
        <w:rPr>
          <w:rFonts w:hint="eastAsia"/>
        </w:rPr>
        <w:t>V</w:t>
      </w:r>
      <w:r>
        <w:rPr>
          <w:rFonts w:hint="eastAsia"/>
          <w:vertAlign w:val="subscript"/>
        </w:rPr>
        <w:t>3</w:t>
      </w:r>
      <w:r>
        <w:rPr>
          <w:rFonts w:hint="eastAsia"/>
        </w:rPr>
        <w:t>）</w:t>
      </w:r>
      <w:r>
        <w:rPr>
          <w:rFonts w:hint="eastAsia"/>
        </w:rPr>
        <w:t>max</w:t>
      </w:r>
      <w:r>
        <w:rPr>
          <w:rFonts w:hint="eastAsia"/>
        </w:rPr>
        <w:t>+</w:t>
      </w:r>
      <w:r>
        <w:rPr>
          <w:rFonts w:hint="eastAsia"/>
        </w:rPr>
        <w:t>V</w:t>
      </w:r>
      <w:r>
        <w:rPr>
          <w:rFonts w:hint="eastAsia"/>
          <w:vertAlign w:val="subscript"/>
        </w:rPr>
        <w:t>4</w:t>
      </w:r>
      <w:r>
        <w:rPr>
          <w:rFonts w:hint="eastAsia"/>
        </w:rPr>
        <w:t>+V</w:t>
      </w:r>
      <w:r>
        <w:rPr>
          <w:rFonts w:hint="eastAsia"/>
          <w:vertAlign w:val="subscript"/>
        </w:rPr>
        <w:t>5</w:t>
      </w:r>
    </w:p>
    <w:p w14:paraId="0F7036C0" w14:textId="77777777" w:rsidR="00030581" w:rsidRDefault="00067329">
      <w:pPr>
        <w:pStyle w:val="affb"/>
        <w:ind w:firstLine="480"/>
      </w:pPr>
      <w:r>
        <w:rPr>
          <w:rFonts w:hint="eastAsia"/>
        </w:rPr>
        <w:t>V</w:t>
      </w:r>
      <w:r>
        <w:rPr>
          <w:rFonts w:hint="eastAsia"/>
          <w:vertAlign w:val="subscript"/>
        </w:rPr>
        <w:t>1</w:t>
      </w:r>
      <w:r>
        <w:rPr>
          <w:rFonts w:hint="eastAsia"/>
        </w:rPr>
        <w:t>—收集系统范围内发生事故的罐区或装置的物料量，存储相同物料的罐组按照</w:t>
      </w:r>
      <w:r>
        <w:rPr>
          <w:rFonts w:hint="eastAsia"/>
        </w:rPr>
        <w:t>1</w:t>
      </w:r>
      <w:r>
        <w:rPr>
          <w:rFonts w:hint="eastAsia"/>
        </w:rPr>
        <w:t>个最大储罐计算。本次按单个浓密罐最大容积考虑，事故时罐内泄漏物料可经导流渠进入事故应急池，</w:t>
      </w:r>
      <w:r>
        <w:rPr>
          <w:rFonts w:hint="eastAsia"/>
        </w:rPr>
        <w:t>V1=</w:t>
      </w:r>
      <w:r>
        <w:rPr>
          <w:rFonts w:hint="eastAsia"/>
        </w:rPr>
        <w:t>1</w:t>
      </w:r>
      <w:r>
        <w:rPr>
          <w:rFonts w:hint="eastAsia"/>
        </w:rPr>
        <w:t>00m</w:t>
      </w:r>
      <w:r>
        <w:rPr>
          <w:rFonts w:hint="eastAsia"/>
          <w:vertAlign w:val="superscript"/>
        </w:rPr>
        <w:t>3</w:t>
      </w:r>
      <w:r>
        <w:rPr>
          <w:rFonts w:hint="eastAsia"/>
        </w:rPr>
        <w:t>。</w:t>
      </w:r>
    </w:p>
    <w:p w14:paraId="5EF121F0" w14:textId="77777777" w:rsidR="00030581" w:rsidRDefault="00067329">
      <w:pPr>
        <w:pStyle w:val="affb"/>
        <w:ind w:firstLine="480"/>
      </w:pPr>
      <w:r>
        <w:rPr>
          <w:rFonts w:hint="eastAsia"/>
        </w:rPr>
        <w:t>V</w:t>
      </w:r>
      <w:r>
        <w:rPr>
          <w:rFonts w:hint="eastAsia"/>
          <w:vertAlign w:val="subscript"/>
        </w:rPr>
        <w:t>2</w:t>
      </w:r>
      <w:r>
        <w:rPr>
          <w:rFonts w:hint="eastAsia"/>
        </w:rPr>
        <w:t>—</w:t>
      </w:r>
      <w:r>
        <w:rPr>
          <w:rFonts w:hint="eastAsia"/>
        </w:rPr>
        <w:t>火灾延续时间内，事故发生区域范围内的消防用水量，</w:t>
      </w:r>
      <w:r>
        <w:rPr>
          <w:rFonts w:hint="eastAsia"/>
        </w:rPr>
        <w:t>m</w:t>
      </w:r>
      <w:r>
        <w:rPr>
          <w:rFonts w:hint="eastAsia"/>
          <w:vertAlign w:val="superscript"/>
        </w:rPr>
        <w:t>3</w:t>
      </w:r>
      <w:r>
        <w:rPr>
          <w:rFonts w:hint="eastAsia"/>
        </w:rPr>
        <w:t>。根据《消防给水及消火栓系统技术规范》（</w:t>
      </w:r>
      <w:r>
        <w:rPr>
          <w:rFonts w:hint="eastAsia"/>
        </w:rPr>
        <w:t>GB50974-2014</w:t>
      </w:r>
      <w:r>
        <w:rPr>
          <w:rFonts w:hint="eastAsia"/>
        </w:rPr>
        <w:t>）表</w:t>
      </w:r>
      <w:r>
        <w:rPr>
          <w:rFonts w:hint="eastAsia"/>
        </w:rPr>
        <w:t>3.3.2</w:t>
      </w:r>
      <w:r>
        <w:rPr>
          <w:rFonts w:hint="eastAsia"/>
        </w:rPr>
        <w:t>建筑物室外消火栓设计流量（</w:t>
      </w:r>
      <w:r>
        <w:rPr>
          <w:rFonts w:hint="eastAsia"/>
        </w:rPr>
        <w:t>L/s</w:t>
      </w:r>
      <w:r>
        <w:rPr>
          <w:rFonts w:hint="eastAsia"/>
        </w:rPr>
        <w:t>），火灾时为消防用水量</w:t>
      </w:r>
      <w:r>
        <w:rPr>
          <w:rFonts w:hint="eastAsia"/>
        </w:rPr>
        <w:t>15L/s</w:t>
      </w:r>
      <w:r>
        <w:rPr>
          <w:rFonts w:hint="eastAsia"/>
        </w:rPr>
        <w:t>，根据风险物质储存量，火灾连续时间按</w:t>
      </w:r>
      <w:r>
        <w:rPr>
          <w:rFonts w:hint="eastAsia"/>
        </w:rPr>
        <w:t>1h</w:t>
      </w:r>
      <w:r>
        <w:rPr>
          <w:rFonts w:hint="eastAsia"/>
        </w:rPr>
        <w:t>，故消防水量</w:t>
      </w:r>
      <w:r>
        <w:rPr>
          <w:rFonts w:hint="eastAsia"/>
        </w:rPr>
        <w:t>V</w:t>
      </w:r>
      <w:r>
        <w:rPr>
          <w:rFonts w:hint="eastAsia"/>
          <w:vertAlign w:val="subscript"/>
        </w:rPr>
        <w:t>2</w:t>
      </w:r>
      <w:r>
        <w:rPr>
          <w:rFonts w:hint="eastAsia"/>
        </w:rPr>
        <w:t>=54m</w:t>
      </w:r>
      <w:r>
        <w:rPr>
          <w:rFonts w:hint="eastAsia"/>
          <w:vertAlign w:val="superscript"/>
        </w:rPr>
        <w:t>3</w:t>
      </w:r>
      <w:r>
        <w:rPr>
          <w:rFonts w:hint="eastAsia"/>
        </w:rPr>
        <w:t>；</w:t>
      </w:r>
    </w:p>
    <w:p w14:paraId="63AFEB3F" w14:textId="77777777" w:rsidR="00030581" w:rsidRDefault="00067329">
      <w:pPr>
        <w:pStyle w:val="affb"/>
        <w:ind w:firstLine="480"/>
      </w:pPr>
      <w:r>
        <w:rPr>
          <w:rFonts w:hint="eastAsia"/>
        </w:rPr>
        <w:t>V</w:t>
      </w:r>
      <w:r>
        <w:rPr>
          <w:rFonts w:hint="eastAsia"/>
          <w:vertAlign w:val="subscript"/>
        </w:rPr>
        <w:t>3</w:t>
      </w:r>
      <w:r>
        <w:rPr>
          <w:rFonts w:hint="eastAsia"/>
        </w:rPr>
        <w:t>—发生事故可以</w:t>
      </w:r>
      <w:r>
        <w:rPr>
          <w:rFonts w:hint="eastAsia"/>
        </w:rPr>
        <w:t>储存、转运到其他设施的事故排水量</w:t>
      </w:r>
      <w:r>
        <w:rPr>
          <w:rFonts w:hint="eastAsia"/>
        </w:rPr>
        <w:t>，</w:t>
      </w:r>
      <w:r>
        <w:rPr>
          <w:rFonts w:hint="eastAsia"/>
        </w:rPr>
        <w:t>m</w:t>
      </w:r>
      <w:r>
        <w:rPr>
          <w:rFonts w:hint="eastAsia"/>
          <w:vertAlign w:val="superscript"/>
        </w:rPr>
        <w:t>3</w:t>
      </w:r>
      <w:r>
        <w:rPr>
          <w:rFonts w:hint="eastAsia"/>
        </w:rPr>
        <w:t>；</w:t>
      </w:r>
      <w:r>
        <w:rPr>
          <w:rFonts w:hint="eastAsia"/>
        </w:rPr>
        <w:t>V</w:t>
      </w:r>
      <w:r>
        <w:rPr>
          <w:rFonts w:hint="eastAsia"/>
          <w:vertAlign w:val="subscript"/>
        </w:rPr>
        <w:t>3</w:t>
      </w:r>
      <w:r>
        <w:rPr>
          <w:rFonts w:hint="eastAsia"/>
        </w:rPr>
        <w:t>=0m</w:t>
      </w:r>
      <w:r>
        <w:rPr>
          <w:rFonts w:hint="eastAsia"/>
          <w:vertAlign w:val="superscript"/>
        </w:rPr>
        <w:t>3</w:t>
      </w:r>
      <w:r>
        <w:rPr>
          <w:rFonts w:hint="eastAsia"/>
        </w:rPr>
        <w:t>；</w:t>
      </w:r>
    </w:p>
    <w:p w14:paraId="6EE0C1C6" w14:textId="77777777" w:rsidR="00030581" w:rsidRDefault="00067329">
      <w:pPr>
        <w:pStyle w:val="affb"/>
        <w:ind w:firstLine="480"/>
      </w:pPr>
      <w:r>
        <w:rPr>
          <w:rFonts w:hint="eastAsia"/>
        </w:rPr>
        <w:t>V</w:t>
      </w:r>
      <w:r>
        <w:rPr>
          <w:rFonts w:hint="eastAsia"/>
          <w:vertAlign w:val="subscript"/>
        </w:rPr>
        <w:t>4</w:t>
      </w:r>
      <w:r>
        <w:rPr>
          <w:rFonts w:hint="eastAsia"/>
        </w:rPr>
        <w:t>—发生事故时</w:t>
      </w:r>
      <w:r>
        <w:rPr>
          <w:rFonts w:hint="eastAsia"/>
        </w:rPr>
        <w:t>必须进入事故排水收集系统的生产废水量</w:t>
      </w:r>
      <w:r>
        <w:rPr>
          <w:rFonts w:hint="eastAsia"/>
        </w:rPr>
        <w:t>，</w:t>
      </w:r>
      <w:r>
        <w:rPr>
          <w:rFonts w:hint="eastAsia"/>
        </w:rPr>
        <w:t>m</w:t>
      </w:r>
      <w:r>
        <w:rPr>
          <w:rFonts w:hint="eastAsia"/>
          <w:vertAlign w:val="superscript"/>
        </w:rPr>
        <w:t>3</w:t>
      </w:r>
      <w:r>
        <w:rPr>
          <w:rFonts w:hint="eastAsia"/>
        </w:rPr>
        <w:t>；</w:t>
      </w:r>
      <w:r>
        <w:rPr>
          <w:rFonts w:hint="eastAsia"/>
        </w:rPr>
        <w:t>V</w:t>
      </w:r>
      <w:r>
        <w:rPr>
          <w:rFonts w:hint="eastAsia"/>
          <w:vertAlign w:val="subscript"/>
        </w:rPr>
        <w:t>4</w:t>
      </w:r>
      <w:r>
        <w:rPr>
          <w:rFonts w:hint="eastAsia"/>
        </w:rPr>
        <w:t>=0m</w:t>
      </w:r>
      <w:r>
        <w:rPr>
          <w:rFonts w:hint="eastAsia"/>
          <w:vertAlign w:val="superscript"/>
        </w:rPr>
        <w:t>3</w:t>
      </w:r>
      <w:r>
        <w:rPr>
          <w:rFonts w:hint="eastAsia"/>
        </w:rPr>
        <w:t>；</w:t>
      </w:r>
    </w:p>
    <w:p w14:paraId="3F76CCBB" w14:textId="77777777" w:rsidR="00030581" w:rsidRDefault="00067329">
      <w:pPr>
        <w:pStyle w:val="affb"/>
        <w:ind w:firstLine="480"/>
      </w:pPr>
      <w:r>
        <w:rPr>
          <w:rFonts w:hint="eastAsia"/>
        </w:rPr>
        <w:t>V</w:t>
      </w:r>
      <w:r>
        <w:rPr>
          <w:rFonts w:hint="eastAsia"/>
          <w:vertAlign w:val="subscript"/>
        </w:rPr>
        <w:t>5</w:t>
      </w:r>
      <w:r>
        <w:rPr>
          <w:rFonts w:hint="eastAsia"/>
        </w:rPr>
        <w:t>—发生事故时</w:t>
      </w:r>
      <w:r>
        <w:rPr>
          <w:rFonts w:hint="eastAsia"/>
        </w:rPr>
        <w:t>可能进入该收集系统的降雨量</w:t>
      </w:r>
      <w:r>
        <w:rPr>
          <w:rFonts w:hint="eastAsia"/>
        </w:rPr>
        <w:t>，</w:t>
      </w:r>
      <w:r>
        <w:rPr>
          <w:rFonts w:hint="eastAsia"/>
        </w:rPr>
        <w:t>m</w:t>
      </w:r>
      <w:r>
        <w:rPr>
          <w:rFonts w:hint="eastAsia"/>
          <w:vertAlign w:val="superscript"/>
        </w:rPr>
        <w:t>3</w:t>
      </w:r>
      <w:r>
        <w:rPr>
          <w:rFonts w:hint="eastAsia"/>
        </w:rPr>
        <w:t>；</w:t>
      </w:r>
      <w:r>
        <w:rPr>
          <w:rFonts w:hint="eastAsia"/>
        </w:rPr>
        <w:t>V</w:t>
      </w:r>
      <w:r>
        <w:rPr>
          <w:rFonts w:hint="eastAsia"/>
          <w:vertAlign w:val="subscript"/>
        </w:rPr>
        <w:t>5</w:t>
      </w:r>
      <w:r>
        <w:rPr>
          <w:rFonts w:hint="eastAsia"/>
        </w:rPr>
        <w:t>=0m</w:t>
      </w:r>
      <w:r>
        <w:rPr>
          <w:rFonts w:hint="eastAsia"/>
          <w:vertAlign w:val="superscript"/>
        </w:rPr>
        <w:t>3</w:t>
      </w:r>
      <w:r>
        <w:rPr>
          <w:rFonts w:hint="eastAsia"/>
        </w:rPr>
        <w:t>。</w:t>
      </w:r>
    </w:p>
    <w:p w14:paraId="4B98E8E4" w14:textId="77777777" w:rsidR="00030581" w:rsidRDefault="00067329">
      <w:pPr>
        <w:pStyle w:val="affb"/>
        <w:ind w:firstLine="480"/>
      </w:pPr>
      <w:r>
        <w:rPr>
          <w:rFonts w:hint="eastAsia"/>
        </w:rPr>
        <w:t>故</w:t>
      </w:r>
      <w:r>
        <w:rPr>
          <w:rFonts w:hint="eastAsia"/>
        </w:rPr>
        <w:t>V</w:t>
      </w:r>
      <w:r>
        <w:rPr>
          <w:rFonts w:hint="eastAsia"/>
          <w:vertAlign w:val="subscript"/>
        </w:rPr>
        <w:t>总</w:t>
      </w:r>
      <w:r>
        <w:rPr>
          <w:rFonts w:hint="eastAsia"/>
        </w:rPr>
        <w:t>=</w:t>
      </w:r>
      <w:r>
        <w:rPr>
          <w:rFonts w:hint="eastAsia"/>
        </w:rPr>
        <w:t>154</w:t>
      </w:r>
      <w:r>
        <w:rPr>
          <w:rFonts w:hint="eastAsia"/>
        </w:rPr>
        <w:t>m</w:t>
      </w:r>
      <w:r>
        <w:rPr>
          <w:rFonts w:hint="eastAsia"/>
          <w:vertAlign w:val="superscript"/>
        </w:rPr>
        <w:t>3</w:t>
      </w:r>
      <w:r>
        <w:rPr>
          <w:rFonts w:hint="eastAsia"/>
        </w:rPr>
        <w:t>。</w:t>
      </w:r>
    </w:p>
    <w:p w14:paraId="442B4D31" w14:textId="77777777" w:rsidR="00030581" w:rsidRDefault="00067329">
      <w:pPr>
        <w:pStyle w:val="affb"/>
        <w:ind w:firstLine="480"/>
      </w:pPr>
      <w:r>
        <w:rPr>
          <w:rFonts w:hint="eastAsia"/>
        </w:rPr>
        <w:t>项目需在厂区地势最低处建设</w:t>
      </w:r>
      <w:r>
        <w:rPr>
          <w:rFonts w:hint="eastAsia"/>
        </w:rPr>
        <w:t>1</w:t>
      </w:r>
      <w:r>
        <w:rPr>
          <w:rFonts w:hint="eastAsia"/>
        </w:rPr>
        <w:t>处</w:t>
      </w:r>
      <w:r>
        <w:rPr>
          <w:rFonts w:hint="eastAsia"/>
        </w:rPr>
        <w:t>200</w:t>
      </w:r>
      <w:r>
        <w:rPr>
          <w:rFonts w:hint="eastAsia"/>
        </w:rPr>
        <w:t>m</w:t>
      </w:r>
      <w:r>
        <w:rPr>
          <w:rFonts w:hint="eastAsia"/>
          <w:vertAlign w:val="superscript"/>
        </w:rPr>
        <w:t>3</w:t>
      </w:r>
      <w:r>
        <w:rPr>
          <w:rFonts w:hint="eastAsia"/>
        </w:rPr>
        <w:t>的</w:t>
      </w:r>
      <w:r>
        <w:rPr>
          <w:rFonts w:hint="eastAsia"/>
        </w:rPr>
        <w:t>防渗应急事故池</w:t>
      </w:r>
      <w:r>
        <w:rPr>
          <w:rFonts w:hint="eastAsia"/>
        </w:rPr>
        <w:t>，另外，需设置事故废水自流导排系统，满足事故及消防废水收集需求，防止事故废水和消</w:t>
      </w:r>
      <w:r>
        <w:rPr>
          <w:rFonts w:hint="eastAsia"/>
        </w:rPr>
        <w:lastRenderedPageBreak/>
        <w:t>防废水溢流造成次生水环境污染事件。</w:t>
      </w:r>
    </w:p>
    <w:p w14:paraId="4C3D2CE3" w14:textId="77777777" w:rsidR="00030581" w:rsidRDefault="00067329">
      <w:pPr>
        <w:pStyle w:val="affb"/>
        <w:ind w:firstLine="480"/>
      </w:pPr>
      <w:r>
        <w:rPr>
          <w:rFonts w:hint="eastAsia"/>
        </w:rPr>
        <w:t>③三级防控体系</w:t>
      </w:r>
    </w:p>
    <w:p w14:paraId="61EFE35E" w14:textId="77777777" w:rsidR="00030581" w:rsidRDefault="00067329">
      <w:pPr>
        <w:pStyle w:val="affb"/>
        <w:ind w:firstLine="480"/>
      </w:pPr>
      <w:r>
        <w:rPr>
          <w:rFonts w:hint="eastAsia"/>
        </w:rPr>
        <w:t>当厂区内发生重大事故，一、二级预防与防控体系的围堰、事故水池无法控制污染物料和事故废水时，立即关闭雨水排放口设置的切断阀门，事故水经导排系统进入</w:t>
      </w:r>
      <w:r>
        <w:rPr>
          <w:rFonts w:hint="eastAsia"/>
        </w:rPr>
        <w:t>防渗应急事故池</w:t>
      </w:r>
      <w:r>
        <w:rPr>
          <w:rFonts w:hint="eastAsia"/>
        </w:rPr>
        <w:t>，同时，厂区围墙下端加固，形成厂界隔水堤，厂区备有沙袋，一旦发生重大泄漏事故，用沙袋封堵厂区大门和雨水排放口，确保事故废水不流至厂外。</w:t>
      </w:r>
    </w:p>
    <w:p w14:paraId="4AF2845C" w14:textId="77777777" w:rsidR="00030581" w:rsidRDefault="00067329">
      <w:pPr>
        <w:pStyle w:val="affb"/>
        <w:ind w:firstLine="480"/>
      </w:pPr>
      <w:r>
        <w:rPr>
          <w:rFonts w:hint="eastAsia"/>
        </w:rPr>
        <w:t>（</w:t>
      </w:r>
      <w:r>
        <w:rPr>
          <w:rFonts w:hint="eastAsia"/>
        </w:rPr>
        <w:t>3</w:t>
      </w:r>
      <w:r>
        <w:rPr>
          <w:rFonts w:hint="eastAsia"/>
        </w:rPr>
        <w:t>）地下水环境风险防范措施</w:t>
      </w:r>
    </w:p>
    <w:p w14:paraId="54CC96E3" w14:textId="77777777" w:rsidR="00030581" w:rsidRDefault="00067329">
      <w:pPr>
        <w:pStyle w:val="affb"/>
        <w:ind w:firstLine="480"/>
      </w:pPr>
      <w:r>
        <w:rPr>
          <w:rFonts w:hint="eastAsia"/>
        </w:rPr>
        <w:t>地下水风险防范措施采取源头控制和分区防渗措施，在做好防渗工作的前提下，可防止除渗漏以外其他方面对地下水的污染，即便是事故状态下，只要防渗层未被破坏，均能有效控制污染源。</w:t>
      </w:r>
    </w:p>
    <w:p w14:paraId="47C557A8" w14:textId="77777777" w:rsidR="00030581" w:rsidRDefault="00067329">
      <w:pPr>
        <w:pStyle w:val="affb"/>
        <w:ind w:firstLine="480"/>
      </w:pPr>
      <w:r>
        <w:rPr>
          <w:rFonts w:hint="eastAsia"/>
        </w:rPr>
        <w:t>为能及时发现隐蔽性</w:t>
      </w:r>
      <w:r>
        <w:rPr>
          <w:rFonts w:hint="eastAsia"/>
        </w:rPr>
        <w:t>的污水泄漏，在厂址地下水下游设置</w:t>
      </w:r>
      <w:r>
        <w:rPr>
          <w:rFonts w:hint="eastAsia"/>
        </w:rPr>
        <w:t>1</w:t>
      </w:r>
      <w:r>
        <w:rPr>
          <w:rFonts w:hint="eastAsia"/>
        </w:rPr>
        <w:t>处地下水监控井，定期监测地下水质，及时发现事故并预警，可补充“源头控制、防渗”等措施的不足。考虑到拟建项目区水力梯度平缓，当发生污染事故时，污染物的运移速度较慢，污染范围较小，因此建议采取如下风险防治措施：</w:t>
      </w:r>
    </w:p>
    <w:p w14:paraId="78C0B606" w14:textId="77777777" w:rsidR="00030581" w:rsidRDefault="00067329">
      <w:pPr>
        <w:pStyle w:val="affb"/>
        <w:ind w:firstLine="480"/>
      </w:pPr>
      <w:r>
        <w:rPr>
          <w:rFonts w:hint="eastAsia"/>
        </w:rPr>
        <w:t>①探明地下水污染深度、范围和污染程度。</w:t>
      </w:r>
    </w:p>
    <w:p w14:paraId="1413F6E6" w14:textId="77777777" w:rsidR="00030581" w:rsidRDefault="00067329">
      <w:pPr>
        <w:pStyle w:val="affb"/>
        <w:ind w:firstLine="480"/>
      </w:pPr>
      <w:r>
        <w:rPr>
          <w:rFonts w:hint="eastAsia"/>
        </w:rPr>
        <w:t>②根据地下水污染程度，随时化验监测井水质，根据水质情况实时调整。</w:t>
      </w:r>
    </w:p>
    <w:p w14:paraId="5CF38CA0" w14:textId="77777777" w:rsidR="00030581" w:rsidRDefault="00067329">
      <w:pPr>
        <w:pStyle w:val="affb"/>
        <w:ind w:firstLine="480"/>
      </w:pPr>
      <w:r>
        <w:rPr>
          <w:rFonts w:hint="eastAsia"/>
        </w:rPr>
        <w:t>③将抽取的地下水进行集中收集处理，做好污水接收工作。</w:t>
      </w:r>
    </w:p>
    <w:p w14:paraId="0666C360" w14:textId="77777777" w:rsidR="00030581" w:rsidRDefault="00067329">
      <w:pPr>
        <w:pStyle w:val="affb"/>
        <w:ind w:firstLine="480"/>
      </w:pPr>
      <w:r>
        <w:rPr>
          <w:rFonts w:hint="eastAsia"/>
        </w:rPr>
        <w:t>④当地下水中的特征污染物浓度满足地下水功能区划标准后，逐步停止井点抽水，并进行善后工作。</w:t>
      </w:r>
    </w:p>
    <w:p w14:paraId="2F61E6E9" w14:textId="77777777" w:rsidR="00030581" w:rsidRDefault="00067329">
      <w:pPr>
        <w:pStyle w:val="affb"/>
        <w:ind w:firstLine="480"/>
      </w:pPr>
      <w:r>
        <w:rPr>
          <w:rFonts w:hint="eastAsia"/>
        </w:rPr>
        <w:t>采取严格地下水风险防范措施后，事故状态下污染物泄漏下渗对地下水环境影响不大。</w:t>
      </w:r>
    </w:p>
    <w:p w14:paraId="59E4327D" w14:textId="77777777" w:rsidR="00030581" w:rsidRDefault="00067329">
      <w:pPr>
        <w:pStyle w:val="affb"/>
        <w:ind w:firstLine="480"/>
      </w:pPr>
      <w:r>
        <w:rPr>
          <w:rFonts w:hint="eastAsia"/>
        </w:rPr>
        <w:t>（</w:t>
      </w:r>
      <w:r>
        <w:rPr>
          <w:rFonts w:hint="eastAsia"/>
        </w:rPr>
        <w:t>4</w:t>
      </w:r>
      <w:r>
        <w:rPr>
          <w:rFonts w:hint="eastAsia"/>
        </w:rPr>
        <w:t>）安全管理措施</w:t>
      </w:r>
    </w:p>
    <w:p w14:paraId="2271C7F1" w14:textId="77777777" w:rsidR="00030581" w:rsidRDefault="00067329">
      <w:pPr>
        <w:pStyle w:val="affb"/>
        <w:ind w:firstLine="480"/>
      </w:pPr>
      <w:r>
        <w:rPr>
          <w:rFonts w:hint="eastAsia"/>
        </w:rPr>
        <w:t>①明确企业主要负责人为安全生产第一责任人，将环保设备设施安全作为企业安全管理的重要组成部分，全面负责落实本单位的环保设备设施安全生产工作。</w:t>
      </w:r>
    </w:p>
    <w:p w14:paraId="02103CED" w14:textId="77777777" w:rsidR="00030581" w:rsidRDefault="00067329">
      <w:pPr>
        <w:pStyle w:val="affb"/>
        <w:ind w:firstLine="480"/>
      </w:pPr>
      <w:r>
        <w:rPr>
          <w:rFonts w:hint="eastAsia"/>
        </w:rPr>
        <w:t>②严格落实涉环保设施项目环保和安全“三同时”要求，委托有资质的设</w:t>
      </w:r>
      <w:r>
        <w:rPr>
          <w:rFonts w:hint="eastAsia"/>
        </w:rPr>
        <w:lastRenderedPageBreak/>
        <w:t>计单位进行正规设计；在选用污染防治技术时要充分考虑安全因素，依法开展安全风险评估，按要求设置安全监测监控系统和联锁保护装</w:t>
      </w:r>
      <w:r>
        <w:rPr>
          <w:rFonts w:hint="eastAsia"/>
        </w:rPr>
        <w:t>置，做好安全防范。</w:t>
      </w:r>
    </w:p>
    <w:p w14:paraId="43FDF171" w14:textId="77777777" w:rsidR="00030581" w:rsidRDefault="00067329">
      <w:pPr>
        <w:pStyle w:val="affb"/>
        <w:ind w:firstLine="480"/>
      </w:pPr>
      <w:r>
        <w:rPr>
          <w:rFonts w:hint="eastAsia"/>
        </w:rPr>
        <w:t>③对涉环保设施相关岗位人员进行操作规程、风险管控、应急处置、典型事故警示等专项安全培、教育。</w:t>
      </w:r>
    </w:p>
    <w:p w14:paraId="00244F61" w14:textId="77777777" w:rsidR="00030581" w:rsidRDefault="00067329">
      <w:pPr>
        <w:pStyle w:val="4"/>
      </w:pPr>
      <w:r>
        <w:t>6.</w:t>
      </w:r>
      <w:r>
        <w:rPr>
          <w:rFonts w:hint="eastAsia"/>
          <w:lang w:val="en-US"/>
        </w:rPr>
        <w:t>2.7.2</w:t>
      </w:r>
      <w:r>
        <w:t>突发性事故应急预案</w:t>
      </w:r>
      <w:bookmarkEnd w:id="471"/>
      <w:bookmarkEnd w:id="472"/>
    </w:p>
    <w:p w14:paraId="0C05DFC2" w14:textId="77777777" w:rsidR="00030581" w:rsidRDefault="00067329">
      <w:pPr>
        <w:spacing w:line="500" w:lineRule="exact"/>
        <w:rPr>
          <w:rFonts w:eastAsia="仿宋"/>
        </w:rPr>
      </w:pPr>
      <w:r>
        <w:rPr>
          <w:rFonts w:eastAsia="仿宋"/>
        </w:rPr>
        <w:t>建设单位根据相关法律法规要求编制突发环境事件应急预案。</w:t>
      </w:r>
    </w:p>
    <w:p w14:paraId="5865CCB3" w14:textId="77777777" w:rsidR="00030581" w:rsidRDefault="00067329">
      <w:pPr>
        <w:spacing w:line="500" w:lineRule="exact"/>
        <w:rPr>
          <w:rFonts w:eastAsia="仿宋"/>
        </w:rPr>
      </w:pPr>
      <w:r>
        <w:rPr>
          <w:rFonts w:eastAsia="仿宋"/>
        </w:rPr>
        <w:t>（</w:t>
      </w:r>
      <w:r>
        <w:rPr>
          <w:rFonts w:eastAsia="仿宋"/>
        </w:rPr>
        <w:t>1</w:t>
      </w:r>
      <w:r>
        <w:rPr>
          <w:rFonts w:eastAsia="仿宋"/>
        </w:rPr>
        <w:t>）防范措施</w:t>
      </w:r>
    </w:p>
    <w:p w14:paraId="546AD239" w14:textId="77777777" w:rsidR="00030581" w:rsidRDefault="00067329">
      <w:pPr>
        <w:spacing w:line="500" w:lineRule="exact"/>
        <w:rPr>
          <w:rFonts w:eastAsia="仿宋"/>
        </w:rPr>
      </w:pPr>
      <w:r>
        <w:rPr>
          <w:rFonts w:eastAsia="仿宋"/>
        </w:rPr>
        <w:t>各类事故及非正常生产情况的发生大多数与操作不当、管理不严有直接关系，因此必须建立健全一整套严格的管理制度。管理制度应在以下几个方面予以关注：</w:t>
      </w:r>
    </w:p>
    <w:p w14:paraId="210FB225" w14:textId="77777777" w:rsidR="00030581" w:rsidRDefault="00067329">
      <w:pPr>
        <w:spacing w:line="500" w:lineRule="exact"/>
        <w:rPr>
          <w:rFonts w:eastAsia="仿宋"/>
        </w:rPr>
      </w:pPr>
      <w:r>
        <w:rPr>
          <w:rFonts w:eastAsia="仿宋"/>
        </w:rPr>
        <w:t>①</w:t>
      </w:r>
      <w:r>
        <w:rPr>
          <w:rFonts w:eastAsia="仿宋"/>
        </w:rPr>
        <w:t>建立、完善安全管理制度：严格按照规定进行工程建设情况的自查、整改和验收，并制定和执行相应的消防管理、安全防火培训、用火用电安全管理、灭火器材维护使用</w:t>
      </w:r>
      <w:r>
        <w:rPr>
          <w:rFonts w:eastAsia="仿宋"/>
        </w:rPr>
        <w:t>、岗位消防安全等一系列安全制度，并严格遵守执行。</w:t>
      </w:r>
    </w:p>
    <w:p w14:paraId="7231FC52" w14:textId="77777777" w:rsidR="00030581" w:rsidRDefault="00067329">
      <w:pPr>
        <w:spacing w:line="500" w:lineRule="exact"/>
        <w:rPr>
          <w:rFonts w:eastAsia="仿宋"/>
        </w:rPr>
      </w:pPr>
      <w:r>
        <w:rPr>
          <w:rFonts w:eastAsia="仿宋"/>
        </w:rPr>
        <w:t>②</w:t>
      </w:r>
      <w:r>
        <w:rPr>
          <w:rFonts w:eastAsia="仿宋"/>
        </w:rPr>
        <w:t>加强对工人的安全生产和环境保护教育，对国家规定的特种作业人员，必须进行安全技术培训。严格按规范操作，任何人不得擅自改变工艺条件。</w:t>
      </w:r>
    </w:p>
    <w:p w14:paraId="02A9CF8D" w14:textId="77777777" w:rsidR="00030581" w:rsidRDefault="00067329">
      <w:pPr>
        <w:spacing w:line="500" w:lineRule="exact"/>
        <w:rPr>
          <w:rFonts w:eastAsia="仿宋"/>
        </w:rPr>
      </w:pPr>
      <w:r>
        <w:rPr>
          <w:rFonts w:eastAsia="仿宋"/>
        </w:rPr>
        <w:t>③</w:t>
      </w:r>
      <w:r>
        <w:rPr>
          <w:rFonts w:eastAsia="仿宋"/>
        </w:rPr>
        <w:t>加强设备维护保养，所有机泵、管道、阀门等连接部位都应连接牢固，做到严密、不渗、不漏。</w:t>
      </w:r>
    </w:p>
    <w:p w14:paraId="478C0E24" w14:textId="77777777" w:rsidR="00030581" w:rsidRDefault="00067329">
      <w:pPr>
        <w:spacing w:line="500" w:lineRule="exact"/>
        <w:rPr>
          <w:rFonts w:eastAsia="仿宋"/>
        </w:rPr>
      </w:pPr>
      <w:r>
        <w:rPr>
          <w:rFonts w:eastAsia="仿宋"/>
        </w:rPr>
        <w:t>④</w:t>
      </w:r>
      <w:r>
        <w:rPr>
          <w:rFonts w:eastAsia="仿宋"/>
        </w:rPr>
        <w:t>危废贮存点按照《危险废物贮存污染控制标准》（</w:t>
      </w:r>
      <w:r>
        <w:rPr>
          <w:rFonts w:eastAsia="仿宋"/>
        </w:rPr>
        <w:t>GB18597-2023</w:t>
      </w:r>
      <w:r>
        <w:rPr>
          <w:rFonts w:eastAsia="仿宋"/>
        </w:rPr>
        <w:t>）的相关要求，地面防渗、裙脚防渗，防渗层为至少</w:t>
      </w:r>
      <w:r>
        <w:rPr>
          <w:rFonts w:eastAsia="仿宋"/>
        </w:rPr>
        <w:t>1</w:t>
      </w:r>
      <w:r>
        <w:rPr>
          <w:rFonts w:eastAsia="仿宋"/>
        </w:rPr>
        <w:t>米厚粘土层（渗透系数</w:t>
      </w:r>
      <w:r>
        <w:rPr>
          <w:rFonts w:eastAsia="仿宋"/>
        </w:rPr>
        <w:t>≤1×10</w:t>
      </w:r>
      <w:r>
        <w:rPr>
          <w:rFonts w:eastAsia="仿宋"/>
          <w:vertAlign w:val="superscript"/>
        </w:rPr>
        <w:t>-7</w:t>
      </w:r>
      <w:r>
        <w:rPr>
          <w:rFonts w:eastAsia="仿宋"/>
        </w:rPr>
        <w:t>cm/s</w:t>
      </w:r>
      <w:r>
        <w:rPr>
          <w:rFonts w:eastAsia="仿宋"/>
        </w:rPr>
        <w:t>），或</w:t>
      </w:r>
      <w:r>
        <w:rPr>
          <w:rFonts w:eastAsia="仿宋"/>
        </w:rPr>
        <w:t>2mm</w:t>
      </w:r>
      <w:r>
        <w:rPr>
          <w:rFonts w:eastAsia="仿宋"/>
        </w:rPr>
        <w:t>厚高密度聚乙烯或至少</w:t>
      </w:r>
      <w:r>
        <w:rPr>
          <w:rFonts w:eastAsia="仿宋"/>
        </w:rPr>
        <w:t>2mm</w:t>
      </w:r>
      <w:r>
        <w:rPr>
          <w:rFonts w:eastAsia="仿宋"/>
        </w:rPr>
        <w:t>厚的其它人工材料，渗透系数</w:t>
      </w:r>
      <w:r>
        <w:rPr>
          <w:rFonts w:eastAsia="仿宋"/>
        </w:rPr>
        <w:t>≤1×10</w:t>
      </w:r>
      <w:r>
        <w:rPr>
          <w:rFonts w:eastAsia="仿宋"/>
          <w:vertAlign w:val="superscript"/>
        </w:rPr>
        <w:t>-10</w:t>
      </w:r>
      <w:r>
        <w:rPr>
          <w:rFonts w:eastAsia="仿宋"/>
        </w:rPr>
        <w:t>c</w:t>
      </w:r>
      <w:r>
        <w:rPr>
          <w:rFonts w:eastAsia="仿宋"/>
        </w:rPr>
        <w:t>m/s</w:t>
      </w:r>
      <w:r>
        <w:rPr>
          <w:rFonts w:eastAsia="仿宋"/>
        </w:rPr>
        <w:t>，</w:t>
      </w:r>
      <w:r>
        <w:rPr>
          <w:rFonts w:eastAsia="仿宋" w:hint="eastAsia"/>
        </w:rPr>
        <w:t>废润滑油</w:t>
      </w:r>
      <w:r>
        <w:rPr>
          <w:rFonts w:eastAsia="仿宋"/>
        </w:rPr>
        <w:t>等采用专用容器贮存，设置围堰或托盘，能够收集泄漏的全部危险废物。</w:t>
      </w:r>
    </w:p>
    <w:p w14:paraId="63076494" w14:textId="77777777" w:rsidR="00030581" w:rsidRDefault="00067329">
      <w:pPr>
        <w:spacing w:line="500" w:lineRule="exact"/>
        <w:rPr>
          <w:rFonts w:eastAsia="仿宋"/>
        </w:rPr>
      </w:pPr>
      <w:r>
        <w:rPr>
          <w:rFonts w:eastAsia="仿宋"/>
        </w:rPr>
        <w:t>⑤</w:t>
      </w:r>
      <w:r>
        <w:rPr>
          <w:rFonts w:eastAsia="仿宋"/>
        </w:rPr>
        <w:t>配备应急设备和资源、制定项目的应急预案，加强应急预案的演练和宣传教育，加强项目风险管理。</w:t>
      </w:r>
    </w:p>
    <w:p w14:paraId="2DAA6905" w14:textId="77777777" w:rsidR="00030581" w:rsidRDefault="00067329">
      <w:pPr>
        <w:spacing w:line="500" w:lineRule="exact"/>
        <w:rPr>
          <w:rFonts w:eastAsia="仿宋"/>
        </w:rPr>
      </w:pPr>
      <w:r>
        <w:rPr>
          <w:rFonts w:eastAsia="仿宋"/>
        </w:rPr>
        <w:t>（</w:t>
      </w:r>
      <w:r>
        <w:rPr>
          <w:rFonts w:eastAsia="仿宋"/>
        </w:rPr>
        <w:t>2</w:t>
      </w:r>
      <w:r>
        <w:rPr>
          <w:rFonts w:eastAsia="仿宋"/>
        </w:rPr>
        <w:t>）事故应急救援预案</w:t>
      </w:r>
    </w:p>
    <w:p w14:paraId="7D8BA3D4" w14:textId="77777777" w:rsidR="00030581" w:rsidRDefault="00067329">
      <w:pPr>
        <w:spacing w:line="500" w:lineRule="exact"/>
        <w:rPr>
          <w:rFonts w:eastAsia="仿宋"/>
        </w:rPr>
      </w:pPr>
      <w:r>
        <w:rPr>
          <w:rFonts w:eastAsia="仿宋"/>
        </w:rPr>
        <w:t>由于自然灾害或人为原因，当事故灾害不可避免的时候，有效的应急救援行动是唯一可以抵御事故灾害蔓延和减小灾害后果的有力措施。所以，如果在</w:t>
      </w:r>
      <w:r>
        <w:rPr>
          <w:rFonts w:eastAsia="仿宋"/>
        </w:rPr>
        <w:lastRenderedPageBreak/>
        <w:t>事故灾害发生前建立完善的应急救援系统，可在灾害发生时采取及时有效的应急救援行动，可以最大限度的拯救生命、保护财产、保护环境。事故救援计划应包括以下内容：</w:t>
      </w:r>
    </w:p>
    <w:p w14:paraId="7118F300" w14:textId="77777777" w:rsidR="00030581" w:rsidRDefault="00067329">
      <w:pPr>
        <w:spacing w:line="500" w:lineRule="exact"/>
        <w:rPr>
          <w:rFonts w:eastAsia="仿宋"/>
        </w:rPr>
      </w:pPr>
      <w:r>
        <w:rPr>
          <w:rFonts w:eastAsia="仿宋"/>
        </w:rPr>
        <w:t>①</w:t>
      </w:r>
      <w:r>
        <w:rPr>
          <w:rFonts w:eastAsia="仿宋"/>
        </w:rPr>
        <w:t>应急救援系统的建立和组成：</w:t>
      </w:r>
    </w:p>
    <w:p w14:paraId="652F31EC" w14:textId="77777777" w:rsidR="00030581" w:rsidRDefault="00067329">
      <w:pPr>
        <w:spacing w:line="500" w:lineRule="exact"/>
        <w:rPr>
          <w:rFonts w:eastAsia="仿宋"/>
        </w:rPr>
      </w:pPr>
      <w:r>
        <w:rPr>
          <w:rFonts w:eastAsia="仿宋"/>
        </w:rPr>
        <w:t>②</w:t>
      </w:r>
      <w:r>
        <w:rPr>
          <w:rFonts w:eastAsia="仿宋"/>
        </w:rPr>
        <w:t>应急救援计划的制定；</w:t>
      </w:r>
    </w:p>
    <w:p w14:paraId="5E9B0C5D" w14:textId="77777777" w:rsidR="00030581" w:rsidRDefault="00067329">
      <w:pPr>
        <w:spacing w:line="500" w:lineRule="exact"/>
        <w:rPr>
          <w:rFonts w:eastAsia="仿宋"/>
        </w:rPr>
      </w:pPr>
      <w:r>
        <w:rPr>
          <w:rFonts w:eastAsia="仿宋"/>
        </w:rPr>
        <w:t>③</w:t>
      </w:r>
      <w:r>
        <w:rPr>
          <w:rFonts w:eastAsia="仿宋"/>
        </w:rPr>
        <w:t>应急培训和演习；</w:t>
      </w:r>
    </w:p>
    <w:p w14:paraId="7D363F9F" w14:textId="77777777" w:rsidR="00030581" w:rsidRDefault="00067329">
      <w:pPr>
        <w:spacing w:line="500" w:lineRule="exact"/>
        <w:rPr>
          <w:rFonts w:eastAsia="仿宋"/>
        </w:rPr>
      </w:pPr>
      <w:r>
        <w:rPr>
          <w:rFonts w:eastAsia="仿宋"/>
        </w:rPr>
        <w:t>④</w:t>
      </w:r>
      <w:r>
        <w:rPr>
          <w:rFonts w:eastAsia="仿宋"/>
        </w:rPr>
        <w:t>应急救援行动；</w:t>
      </w:r>
    </w:p>
    <w:p w14:paraId="2533AFEC" w14:textId="77777777" w:rsidR="00030581" w:rsidRDefault="00067329">
      <w:pPr>
        <w:spacing w:line="500" w:lineRule="exact"/>
        <w:rPr>
          <w:rFonts w:eastAsia="仿宋"/>
        </w:rPr>
      </w:pPr>
      <w:r>
        <w:rPr>
          <w:rFonts w:eastAsia="仿宋"/>
        </w:rPr>
        <w:t>⑤</w:t>
      </w:r>
      <w:r>
        <w:rPr>
          <w:rFonts w:eastAsia="仿宋"/>
        </w:rPr>
        <w:t>现场清除与净化；</w:t>
      </w:r>
    </w:p>
    <w:p w14:paraId="4AF0BFA2" w14:textId="77777777" w:rsidR="00030581" w:rsidRDefault="00067329">
      <w:pPr>
        <w:spacing w:line="500" w:lineRule="exact"/>
        <w:rPr>
          <w:rFonts w:eastAsia="仿宋"/>
        </w:rPr>
      </w:pPr>
      <w:r>
        <w:rPr>
          <w:rFonts w:eastAsia="仿宋"/>
        </w:rPr>
        <w:t>⑥</w:t>
      </w:r>
      <w:r>
        <w:rPr>
          <w:rFonts w:eastAsia="仿宋"/>
        </w:rPr>
        <w:t>系统的恢复和善后处理。</w:t>
      </w:r>
    </w:p>
    <w:p w14:paraId="10F48DF5" w14:textId="77777777" w:rsidR="00030581" w:rsidRDefault="00067329">
      <w:pPr>
        <w:spacing w:line="500" w:lineRule="exact"/>
        <w:rPr>
          <w:rFonts w:eastAsia="仿宋"/>
        </w:rPr>
      </w:pPr>
      <w:r>
        <w:rPr>
          <w:rFonts w:eastAsia="仿宋"/>
        </w:rPr>
        <w:t>事故应急预案应包括以下几个方面：</w:t>
      </w:r>
    </w:p>
    <w:p w14:paraId="10F6BD42" w14:textId="77777777" w:rsidR="00030581" w:rsidRDefault="00067329">
      <w:pPr>
        <w:spacing w:line="500" w:lineRule="exact"/>
        <w:rPr>
          <w:rFonts w:eastAsia="仿宋"/>
        </w:rPr>
      </w:pPr>
      <w:r>
        <w:rPr>
          <w:rFonts w:eastAsia="仿宋"/>
        </w:rPr>
        <w:t>①</w:t>
      </w:r>
      <w:r>
        <w:rPr>
          <w:rFonts w:eastAsia="仿宋"/>
        </w:rPr>
        <w:t>停电时的应急预案；</w:t>
      </w:r>
    </w:p>
    <w:p w14:paraId="64C74ADE" w14:textId="77777777" w:rsidR="00030581" w:rsidRDefault="00067329">
      <w:pPr>
        <w:spacing w:line="500" w:lineRule="exact"/>
        <w:rPr>
          <w:rFonts w:eastAsia="仿宋"/>
        </w:rPr>
      </w:pPr>
      <w:r>
        <w:rPr>
          <w:rFonts w:eastAsia="仿宋" w:hint="eastAsia"/>
        </w:rPr>
        <w:t>②</w:t>
      </w:r>
      <w:r>
        <w:rPr>
          <w:rFonts w:eastAsia="仿宋"/>
        </w:rPr>
        <w:t>发生火灾时的应急预案；</w:t>
      </w:r>
    </w:p>
    <w:p w14:paraId="4C9001D6" w14:textId="77777777" w:rsidR="00030581" w:rsidRDefault="00067329">
      <w:pPr>
        <w:spacing w:line="500" w:lineRule="exact"/>
        <w:rPr>
          <w:rFonts w:eastAsia="仿宋"/>
        </w:rPr>
      </w:pPr>
      <w:r>
        <w:rPr>
          <w:rFonts w:eastAsia="仿宋" w:hint="eastAsia"/>
        </w:rPr>
        <w:t>③</w:t>
      </w:r>
      <w:r>
        <w:rPr>
          <w:rFonts w:eastAsia="仿宋"/>
        </w:rPr>
        <w:t>生产操作出现严重触电伤害和严重机械伤害时的应急预案；</w:t>
      </w:r>
    </w:p>
    <w:p w14:paraId="4BA34AC1" w14:textId="77777777" w:rsidR="00030581" w:rsidRDefault="00067329">
      <w:pPr>
        <w:spacing w:line="500" w:lineRule="exact"/>
        <w:rPr>
          <w:rFonts w:eastAsia="仿宋"/>
        </w:rPr>
      </w:pPr>
      <w:r>
        <w:rPr>
          <w:rFonts w:eastAsia="仿宋" w:hint="eastAsia"/>
        </w:rPr>
        <w:t>④</w:t>
      </w:r>
      <w:r>
        <w:rPr>
          <w:rFonts w:eastAsia="仿宋"/>
        </w:rPr>
        <w:t>生产操作控制出现异常情况时的应急预案；</w:t>
      </w:r>
    </w:p>
    <w:p w14:paraId="5277AA0D" w14:textId="77777777" w:rsidR="00030581" w:rsidRDefault="00067329">
      <w:pPr>
        <w:spacing w:line="500" w:lineRule="exact"/>
        <w:rPr>
          <w:rFonts w:eastAsia="仿宋"/>
        </w:rPr>
      </w:pPr>
      <w:r>
        <w:rPr>
          <w:rFonts w:eastAsia="仿宋" w:hint="eastAsia"/>
        </w:rPr>
        <w:t>⑤</w:t>
      </w:r>
      <w:r>
        <w:rPr>
          <w:rFonts w:eastAsia="仿宋"/>
        </w:rPr>
        <w:t>特殊气象条件和自然火灾时的应急预案。</w:t>
      </w:r>
    </w:p>
    <w:p w14:paraId="53C389B1"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6.</w:t>
      </w:r>
      <w:r>
        <w:rPr>
          <w:rFonts w:eastAsia="仿宋" w:hint="eastAsia"/>
          <w:b/>
          <w:bCs/>
          <w:lang w:val="en-US"/>
        </w:rPr>
        <w:t>2</w:t>
      </w:r>
      <w:r>
        <w:rPr>
          <w:rFonts w:eastAsia="仿宋" w:hint="eastAsia"/>
          <w:b/>
          <w:bCs/>
        </w:rPr>
        <w:t xml:space="preserve">-2 </w:t>
      </w:r>
      <w:r>
        <w:rPr>
          <w:rFonts w:eastAsia="仿宋" w:hint="eastAsia"/>
          <w:b/>
          <w:bCs/>
        </w:rPr>
        <w:t>应急预案主要内容</w:t>
      </w:r>
    </w:p>
    <w:tbl>
      <w:tblPr>
        <w:tblW w:w="5000" w:type="pct"/>
        <w:jc w:val="center"/>
        <w:tblCellMar>
          <w:left w:w="0" w:type="dxa"/>
          <w:right w:w="0" w:type="dxa"/>
        </w:tblCellMar>
        <w:tblLook w:val="04A0" w:firstRow="1" w:lastRow="0" w:firstColumn="1" w:lastColumn="0" w:noHBand="0" w:noVBand="1"/>
      </w:tblPr>
      <w:tblGrid>
        <w:gridCol w:w="804"/>
        <w:gridCol w:w="2005"/>
        <w:gridCol w:w="5503"/>
      </w:tblGrid>
      <w:tr w:rsidR="00030581" w14:paraId="1C80F347" w14:textId="77777777">
        <w:trPr>
          <w:trHeight w:hRule="exact" w:val="408"/>
          <w:jc w:val="center"/>
        </w:trPr>
        <w:tc>
          <w:tcPr>
            <w:tcW w:w="484" w:type="pct"/>
            <w:tcBorders>
              <w:top w:val="single" w:sz="12" w:space="0" w:color="000000"/>
              <w:left w:val="nil"/>
              <w:bottom w:val="single" w:sz="4" w:space="0" w:color="000000"/>
              <w:right w:val="single" w:sz="4" w:space="0" w:color="000000"/>
            </w:tcBorders>
            <w:vAlign w:val="center"/>
          </w:tcPr>
          <w:p w14:paraId="0F862465" w14:textId="77777777" w:rsidR="00030581" w:rsidRDefault="00067329">
            <w:pPr>
              <w:pStyle w:val="afff7"/>
            </w:pPr>
            <w:r>
              <w:t>序号</w:t>
            </w:r>
          </w:p>
        </w:tc>
        <w:tc>
          <w:tcPr>
            <w:tcW w:w="1206" w:type="pct"/>
            <w:tcBorders>
              <w:top w:val="single" w:sz="12" w:space="0" w:color="000000"/>
              <w:left w:val="single" w:sz="4" w:space="0" w:color="000000"/>
              <w:bottom w:val="single" w:sz="4" w:space="0" w:color="000000"/>
              <w:right w:val="single" w:sz="4" w:space="0" w:color="000000"/>
            </w:tcBorders>
            <w:vAlign w:val="center"/>
          </w:tcPr>
          <w:p w14:paraId="282EE90C" w14:textId="77777777" w:rsidR="00030581" w:rsidRDefault="00067329">
            <w:pPr>
              <w:pStyle w:val="afff7"/>
            </w:pPr>
            <w:r>
              <w:t>项目</w:t>
            </w:r>
          </w:p>
        </w:tc>
        <w:tc>
          <w:tcPr>
            <w:tcW w:w="3309" w:type="pct"/>
            <w:tcBorders>
              <w:top w:val="single" w:sz="12" w:space="0" w:color="000000"/>
              <w:left w:val="single" w:sz="4" w:space="0" w:color="000000"/>
              <w:bottom w:val="single" w:sz="4" w:space="0" w:color="000000"/>
              <w:right w:val="nil"/>
            </w:tcBorders>
            <w:vAlign w:val="center"/>
          </w:tcPr>
          <w:p w14:paraId="2AAF273C" w14:textId="77777777" w:rsidR="00030581" w:rsidRDefault="00067329">
            <w:pPr>
              <w:pStyle w:val="afff7"/>
            </w:pPr>
            <w:r>
              <w:t>内容及要求</w:t>
            </w:r>
          </w:p>
        </w:tc>
      </w:tr>
      <w:tr w:rsidR="00030581" w14:paraId="6CCA9420" w14:textId="77777777">
        <w:trPr>
          <w:trHeight w:hRule="exact" w:val="406"/>
          <w:jc w:val="center"/>
        </w:trPr>
        <w:tc>
          <w:tcPr>
            <w:tcW w:w="484" w:type="pct"/>
            <w:tcBorders>
              <w:top w:val="single" w:sz="4" w:space="0" w:color="000000"/>
              <w:left w:val="nil"/>
              <w:bottom w:val="single" w:sz="4" w:space="0" w:color="000000"/>
              <w:right w:val="single" w:sz="4" w:space="0" w:color="000000"/>
            </w:tcBorders>
            <w:vAlign w:val="center"/>
          </w:tcPr>
          <w:p w14:paraId="1A01B367" w14:textId="77777777" w:rsidR="00030581" w:rsidRDefault="00067329">
            <w:pPr>
              <w:pStyle w:val="afff7"/>
            </w:pPr>
            <w:r>
              <w:t>1</w:t>
            </w:r>
          </w:p>
        </w:tc>
        <w:tc>
          <w:tcPr>
            <w:tcW w:w="1206" w:type="pct"/>
            <w:tcBorders>
              <w:top w:val="single" w:sz="4" w:space="0" w:color="000000"/>
              <w:left w:val="single" w:sz="4" w:space="0" w:color="000000"/>
              <w:bottom w:val="single" w:sz="4" w:space="0" w:color="000000"/>
              <w:right w:val="single" w:sz="4" w:space="0" w:color="000000"/>
            </w:tcBorders>
            <w:vAlign w:val="center"/>
          </w:tcPr>
          <w:p w14:paraId="4E4C2A45" w14:textId="77777777" w:rsidR="00030581" w:rsidRDefault="00067329">
            <w:pPr>
              <w:pStyle w:val="afff7"/>
            </w:pPr>
            <w:r>
              <w:t>应急计划区</w:t>
            </w:r>
          </w:p>
        </w:tc>
        <w:tc>
          <w:tcPr>
            <w:tcW w:w="3309" w:type="pct"/>
            <w:tcBorders>
              <w:top w:val="single" w:sz="4" w:space="0" w:color="000000"/>
              <w:left w:val="single" w:sz="4" w:space="0" w:color="000000"/>
              <w:bottom w:val="single" w:sz="4" w:space="0" w:color="000000"/>
              <w:right w:val="nil"/>
            </w:tcBorders>
            <w:vAlign w:val="center"/>
          </w:tcPr>
          <w:p w14:paraId="5AFE6737" w14:textId="77777777" w:rsidR="00030581" w:rsidRDefault="00067329">
            <w:pPr>
              <w:pStyle w:val="afff7"/>
            </w:pPr>
            <w:r>
              <w:t>危险目标：装置区、</w:t>
            </w:r>
            <w:r>
              <w:rPr>
                <w:rFonts w:hint="eastAsia"/>
              </w:rPr>
              <w:t>危废贮存点</w:t>
            </w:r>
            <w:r>
              <w:t>、环境保护目标</w:t>
            </w:r>
          </w:p>
        </w:tc>
      </w:tr>
      <w:tr w:rsidR="00030581" w14:paraId="48F45A46" w14:textId="77777777">
        <w:trPr>
          <w:trHeight w:hRule="exact" w:val="525"/>
          <w:jc w:val="center"/>
        </w:trPr>
        <w:tc>
          <w:tcPr>
            <w:tcW w:w="484" w:type="pct"/>
            <w:tcBorders>
              <w:top w:val="single" w:sz="4" w:space="0" w:color="000000"/>
              <w:left w:val="nil"/>
              <w:bottom w:val="single" w:sz="4" w:space="0" w:color="000000"/>
              <w:right w:val="single" w:sz="4" w:space="0" w:color="000000"/>
            </w:tcBorders>
            <w:vAlign w:val="center"/>
          </w:tcPr>
          <w:p w14:paraId="32A18616" w14:textId="77777777" w:rsidR="00030581" w:rsidRDefault="00067329">
            <w:pPr>
              <w:pStyle w:val="afff7"/>
            </w:pPr>
            <w:r>
              <w:t>2</w:t>
            </w:r>
          </w:p>
        </w:tc>
        <w:tc>
          <w:tcPr>
            <w:tcW w:w="1206" w:type="pct"/>
            <w:tcBorders>
              <w:top w:val="single" w:sz="4" w:space="0" w:color="000000"/>
              <w:left w:val="single" w:sz="4" w:space="0" w:color="000000"/>
              <w:bottom w:val="single" w:sz="4" w:space="0" w:color="000000"/>
              <w:right w:val="single" w:sz="4" w:space="0" w:color="000000"/>
            </w:tcBorders>
            <w:vAlign w:val="center"/>
          </w:tcPr>
          <w:p w14:paraId="79A1DA92" w14:textId="77777777" w:rsidR="00030581" w:rsidRDefault="00067329">
            <w:pPr>
              <w:pStyle w:val="afff7"/>
            </w:pPr>
            <w:r>
              <w:t>应急组织机构、人员</w:t>
            </w:r>
          </w:p>
        </w:tc>
        <w:tc>
          <w:tcPr>
            <w:tcW w:w="3309" w:type="pct"/>
            <w:tcBorders>
              <w:top w:val="single" w:sz="4" w:space="0" w:color="000000"/>
              <w:left w:val="single" w:sz="4" w:space="0" w:color="000000"/>
              <w:bottom w:val="single" w:sz="4" w:space="0" w:color="000000"/>
              <w:right w:val="nil"/>
            </w:tcBorders>
            <w:vAlign w:val="center"/>
          </w:tcPr>
          <w:p w14:paraId="514B1869" w14:textId="77777777" w:rsidR="00030581" w:rsidRDefault="00067329">
            <w:pPr>
              <w:pStyle w:val="afff7"/>
            </w:pPr>
            <w:r>
              <w:t>工厂、地区应急组织机构、人员</w:t>
            </w:r>
          </w:p>
        </w:tc>
      </w:tr>
      <w:tr w:rsidR="00030581" w14:paraId="17B255F3" w14:textId="77777777">
        <w:trPr>
          <w:trHeight w:hRule="exact" w:val="408"/>
          <w:jc w:val="center"/>
        </w:trPr>
        <w:tc>
          <w:tcPr>
            <w:tcW w:w="484" w:type="pct"/>
            <w:tcBorders>
              <w:top w:val="single" w:sz="4" w:space="0" w:color="000000"/>
              <w:left w:val="nil"/>
              <w:bottom w:val="single" w:sz="4" w:space="0" w:color="000000"/>
              <w:right w:val="single" w:sz="4" w:space="0" w:color="000000"/>
            </w:tcBorders>
            <w:vAlign w:val="center"/>
          </w:tcPr>
          <w:p w14:paraId="6137F902" w14:textId="77777777" w:rsidR="00030581" w:rsidRDefault="00067329">
            <w:pPr>
              <w:pStyle w:val="afff7"/>
            </w:pPr>
            <w:r>
              <w:t>3</w:t>
            </w:r>
          </w:p>
        </w:tc>
        <w:tc>
          <w:tcPr>
            <w:tcW w:w="1206" w:type="pct"/>
            <w:tcBorders>
              <w:top w:val="single" w:sz="4" w:space="0" w:color="000000"/>
              <w:left w:val="single" w:sz="4" w:space="0" w:color="000000"/>
              <w:bottom w:val="single" w:sz="4" w:space="0" w:color="000000"/>
              <w:right w:val="single" w:sz="4" w:space="0" w:color="000000"/>
            </w:tcBorders>
            <w:vAlign w:val="center"/>
          </w:tcPr>
          <w:p w14:paraId="3B58A9CD" w14:textId="77777777" w:rsidR="00030581" w:rsidRDefault="00067329">
            <w:pPr>
              <w:pStyle w:val="afff7"/>
            </w:pPr>
            <w:r>
              <w:t>预案分级响应条件</w:t>
            </w:r>
          </w:p>
        </w:tc>
        <w:tc>
          <w:tcPr>
            <w:tcW w:w="3309" w:type="pct"/>
            <w:tcBorders>
              <w:top w:val="single" w:sz="4" w:space="0" w:color="000000"/>
              <w:left w:val="single" w:sz="4" w:space="0" w:color="000000"/>
              <w:bottom w:val="single" w:sz="4" w:space="0" w:color="000000"/>
              <w:right w:val="nil"/>
            </w:tcBorders>
            <w:vAlign w:val="center"/>
          </w:tcPr>
          <w:p w14:paraId="537702C6" w14:textId="77777777" w:rsidR="00030581" w:rsidRDefault="00067329">
            <w:pPr>
              <w:pStyle w:val="afff7"/>
            </w:pPr>
            <w:r>
              <w:t>规定预案的级别及分级响应程序</w:t>
            </w:r>
          </w:p>
        </w:tc>
      </w:tr>
      <w:tr w:rsidR="00030581" w14:paraId="2D9BA6C1" w14:textId="77777777">
        <w:trPr>
          <w:trHeight w:hRule="exact" w:val="406"/>
          <w:jc w:val="center"/>
        </w:trPr>
        <w:tc>
          <w:tcPr>
            <w:tcW w:w="484" w:type="pct"/>
            <w:tcBorders>
              <w:top w:val="single" w:sz="4" w:space="0" w:color="000000"/>
              <w:left w:val="nil"/>
              <w:bottom w:val="single" w:sz="4" w:space="0" w:color="000000"/>
              <w:right w:val="single" w:sz="4" w:space="0" w:color="000000"/>
            </w:tcBorders>
            <w:vAlign w:val="center"/>
          </w:tcPr>
          <w:p w14:paraId="2F9813F6" w14:textId="77777777" w:rsidR="00030581" w:rsidRDefault="00067329">
            <w:pPr>
              <w:pStyle w:val="afff7"/>
            </w:pPr>
            <w:r>
              <w:t>4</w:t>
            </w:r>
          </w:p>
        </w:tc>
        <w:tc>
          <w:tcPr>
            <w:tcW w:w="1206" w:type="pct"/>
            <w:tcBorders>
              <w:top w:val="single" w:sz="4" w:space="0" w:color="000000"/>
              <w:left w:val="single" w:sz="4" w:space="0" w:color="000000"/>
              <w:bottom w:val="single" w:sz="4" w:space="0" w:color="000000"/>
              <w:right w:val="single" w:sz="4" w:space="0" w:color="000000"/>
            </w:tcBorders>
            <w:vAlign w:val="center"/>
          </w:tcPr>
          <w:p w14:paraId="78427F2F" w14:textId="77777777" w:rsidR="00030581" w:rsidRDefault="00067329">
            <w:pPr>
              <w:pStyle w:val="afff7"/>
            </w:pPr>
            <w:r>
              <w:t>应急救援保障</w:t>
            </w:r>
          </w:p>
        </w:tc>
        <w:tc>
          <w:tcPr>
            <w:tcW w:w="3309" w:type="pct"/>
            <w:tcBorders>
              <w:top w:val="single" w:sz="4" w:space="0" w:color="000000"/>
              <w:left w:val="single" w:sz="4" w:space="0" w:color="000000"/>
              <w:bottom w:val="single" w:sz="4" w:space="0" w:color="000000"/>
              <w:right w:val="nil"/>
            </w:tcBorders>
            <w:vAlign w:val="center"/>
          </w:tcPr>
          <w:p w14:paraId="2A161E78" w14:textId="77777777" w:rsidR="00030581" w:rsidRDefault="00067329">
            <w:pPr>
              <w:pStyle w:val="afff7"/>
            </w:pPr>
            <w:r>
              <w:t>应急设施，设备与器材等</w:t>
            </w:r>
          </w:p>
        </w:tc>
      </w:tr>
      <w:tr w:rsidR="00030581" w14:paraId="6CD9CB79" w14:textId="77777777">
        <w:trPr>
          <w:trHeight w:hRule="exact" w:val="634"/>
          <w:jc w:val="center"/>
        </w:trPr>
        <w:tc>
          <w:tcPr>
            <w:tcW w:w="484" w:type="pct"/>
            <w:tcBorders>
              <w:top w:val="single" w:sz="4" w:space="0" w:color="000000"/>
              <w:left w:val="nil"/>
              <w:bottom w:val="single" w:sz="4" w:space="0" w:color="000000"/>
              <w:right w:val="single" w:sz="4" w:space="0" w:color="000000"/>
            </w:tcBorders>
            <w:vAlign w:val="center"/>
          </w:tcPr>
          <w:p w14:paraId="475906B1" w14:textId="77777777" w:rsidR="00030581" w:rsidRDefault="00067329">
            <w:pPr>
              <w:pStyle w:val="afff7"/>
            </w:pPr>
            <w:r>
              <w:t>5</w:t>
            </w:r>
          </w:p>
        </w:tc>
        <w:tc>
          <w:tcPr>
            <w:tcW w:w="1206" w:type="pct"/>
            <w:tcBorders>
              <w:top w:val="single" w:sz="4" w:space="0" w:color="000000"/>
              <w:left w:val="single" w:sz="4" w:space="0" w:color="000000"/>
              <w:bottom w:val="single" w:sz="4" w:space="0" w:color="000000"/>
              <w:right w:val="single" w:sz="4" w:space="0" w:color="000000"/>
            </w:tcBorders>
            <w:vAlign w:val="center"/>
          </w:tcPr>
          <w:p w14:paraId="3D628034" w14:textId="77777777" w:rsidR="00030581" w:rsidRDefault="00067329">
            <w:pPr>
              <w:pStyle w:val="afff7"/>
            </w:pPr>
            <w:r>
              <w:t>报警、通讯联络方式</w:t>
            </w:r>
          </w:p>
        </w:tc>
        <w:tc>
          <w:tcPr>
            <w:tcW w:w="3309" w:type="pct"/>
            <w:tcBorders>
              <w:top w:val="single" w:sz="4" w:space="0" w:color="000000"/>
              <w:left w:val="single" w:sz="4" w:space="0" w:color="000000"/>
              <w:bottom w:val="single" w:sz="4" w:space="0" w:color="000000"/>
              <w:right w:val="nil"/>
            </w:tcBorders>
            <w:vAlign w:val="center"/>
          </w:tcPr>
          <w:p w14:paraId="06DD24CF" w14:textId="77777777" w:rsidR="00030581" w:rsidRDefault="00067329">
            <w:pPr>
              <w:pStyle w:val="afff7"/>
            </w:pPr>
            <w:r>
              <w:t>规定应急状态下的报警通讯方式、通知方式和交通保障、管制</w:t>
            </w:r>
          </w:p>
        </w:tc>
      </w:tr>
      <w:tr w:rsidR="00030581" w14:paraId="362040AF" w14:textId="77777777">
        <w:trPr>
          <w:trHeight w:hRule="exact" w:val="948"/>
          <w:jc w:val="center"/>
        </w:trPr>
        <w:tc>
          <w:tcPr>
            <w:tcW w:w="484" w:type="pct"/>
            <w:tcBorders>
              <w:top w:val="single" w:sz="4" w:space="0" w:color="000000"/>
              <w:left w:val="nil"/>
              <w:bottom w:val="single" w:sz="4" w:space="0" w:color="000000"/>
              <w:right w:val="single" w:sz="4" w:space="0" w:color="000000"/>
            </w:tcBorders>
            <w:vAlign w:val="center"/>
          </w:tcPr>
          <w:p w14:paraId="7A5FDC96" w14:textId="77777777" w:rsidR="00030581" w:rsidRDefault="00067329">
            <w:pPr>
              <w:pStyle w:val="afff7"/>
            </w:pPr>
            <w:r>
              <w:t>6</w:t>
            </w:r>
          </w:p>
        </w:tc>
        <w:tc>
          <w:tcPr>
            <w:tcW w:w="1206" w:type="pct"/>
            <w:tcBorders>
              <w:top w:val="single" w:sz="4" w:space="0" w:color="000000"/>
              <w:left w:val="single" w:sz="4" w:space="0" w:color="000000"/>
              <w:bottom w:val="single" w:sz="4" w:space="0" w:color="000000"/>
              <w:right w:val="single" w:sz="4" w:space="0" w:color="000000"/>
            </w:tcBorders>
            <w:vAlign w:val="center"/>
          </w:tcPr>
          <w:p w14:paraId="4A9E5B9B" w14:textId="77777777" w:rsidR="00030581" w:rsidRDefault="00067329">
            <w:pPr>
              <w:pStyle w:val="afff7"/>
            </w:pPr>
            <w:r>
              <w:t>应急环境监测、抢险、救援及控制措施</w:t>
            </w:r>
          </w:p>
        </w:tc>
        <w:tc>
          <w:tcPr>
            <w:tcW w:w="3309" w:type="pct"/>
            <w:tcBorders>
              <w:top w:val="single" w:sz="4" w:space="0" w:color="000000"/>
              <w:left w:val="single" w:sz="4" w:space="0" w:color="000000"/>
              <w:bottom w:val="single" w:sz="4" w:space="0" w:color="000000"/>
              <w:right w:val="nil"/>
            </w:tcBorders>
            <w:vAlign w:val="center"/>
          </w:tcPr>
          <w:p w14:paraId="382D1F8D" w14:textId="77777777" w:rsidR="00030581" w:rsidRDefault="00067329">
            <w:pPr>
              <w:pStyle w:val="afff7"/>
            </w:pPr>
            <w:r>
              <w:t>由专业队伍负责对事故现场进行侦察监测，对事故性质、参数与后果进行评估，为指挥部门提供决策依据</w:t>
            </w:r>
          </w:p>
        </w:tc>
      </w:tr>
      <w:tr w:rsidR="00030581" w14:paraId="4BA44FB1" w14:textId="77777777">
        <w:trPr>
          <w:trHeight w:hRule="exact" w:val="634"/>
          <w:jc w:val="center"/>
        </w:trPr>
        <w:tc>
          <w:tcPr>
            <w:tcW w:w="484" w:type="pct"/>
            <w:tcBorders>
              <w:top w:val="single" w:sz="4" w:space="0" w:color="000000"/>
              <w:left w:val="nil"/>
              <w:bottom w:val="single" w:sz="4" w:space="0" w:color="000000"/>
              <w:right w:val="single" w:sz="4" w:space="0" w:color="000000"/>
            </w:tcBorders>
            <w:vAlign w:val="center"/>
          </w:tcPr>
          <w:p w14:paraId="0E5E58F6" w14:textId="77777777" w:rsidR="00030581" w:rsidRDefault="00067329">
            <w:pPr>
              <w:pStyle w:val="afff7"/>
            </w:pPr>
            <w:r>
              <w:t>7</w:t>
            </w:r>
          </w:p>
        </w:tc>
        <w:tc>
          <w:tcPr>
            <w:tcW w:w="1206" w:type="pct"/>
            <w:tcBorders>
              <w:top w:val="single" w:sz="4" w:space="0" w:color="000000"/>
              <w:left w:val="single" w:sz="4" w:space="0" w:color="000000"/>
              <w:bottom w:val="single" w:sz="4" w:space="0" w:color="000000"/>
              <w:right w:val="single" w:sz="4" w:space="0" w:color="000000"/>
            </w:tcBorders>
            <w:vAlign w:val="center"/>
          </w:tcPr>
          <w:p w14:paraId="5487919C" w14:textId="77777777" w:rsidR="00030581" w:rsidRDefault="00067329">
            <w:pPr>
              <w:pStyle w:val="afff7"/>
            </w:pPr>
            <w:r>
              <w:t>应急检测、防护措施、清除</w:t>
            </w:r>
          </w:p>
          <w:p w14:paraId="6FE9E902" w14:textId="77777777" w:rsidR="00030581" w:rsidRDefault="00067329">
            <w:pPr>
              <w:pStyle w:val="afff7"/>
            </w:pPr>
            <w:r>
              <w:t>泄漏措施和器材</w:t>
            </w:r>
          </w:p>
        </w:tc>
        <w:tc>
          <w:tcPr>
            <w:tcW w:w="3309" w:type="pct"/>
            <w:tcBorders>
              <w:top w:val="single" w:sz="4" w:space="0" w:color="000000"/>
              <w:left w:val="single" w:sz="4" w:space="0" w:color="000000"/>
              <w:bottom w:val="single" w:sz="4" w:space="0" w:color="000000"/>
              <w:right w:val="nil"/>
            </w:tcBorders>
            <w:vAlign w:val="center"/>
          </w:tcPr>
          <w:p w14:paraId="7B9CDBAC" w14:textId="77777777" w:rsidR="00030581" w:rsidRDefault="00067329">
            <w:pPr>
              <w:pStyle w:val="afff7"/>
            </w:pPr>
            <w:r>
              <w:t>事故现场、邻近区域、控制防火区域，控制和清除污染措施及相应设备</w:t>
            </w:r>
          </w:p>
        </w:tc>
      </w:tr>
      <w:tr w:rsidR="00030581" w14:paraId="7F06D5E2" w14:textId="77777777">
        <w:trPr>
          <w:trHeight w:hRule="exact" w:val="946"/>
          <w:jc w:val="center"/>
        </w:trPr>
        <w:tc>
          <w:tcPr>
            <w:tcW w:w="484" w:type="pct"/>
            <w:tcBorders>
              <w:top w:val="single" w:sz="4" w:space="0" w:color="000000"/>
              <w:left w:val="nil"/>
              <w:bottom w:val="single" w:sz="4" w:space="0" w:color="000000"/>
              <w:right w:val="single" w:sz="4" w:space="0" w:color="000000"/>
            </w:tcBorders>
            <w:vAlign w:val="center"/>
          </w:tcPr>
          <w:p w14:paraId="79921D07" w14:textId="77777777" w:rsidR="00030581" w:rsidRDefault="00067329">
            <w:pPr>
              <w:pStyle w:val="afff7"/>
            </w:pPr>
            <w:r>
              <w:t>8</w:t>
            </w:r>
          </w:p>
        </w:tc>
        <w:tc>
          <w:tcPr>
            <w:tcW w:w="1206" w:type="pct"/>
            <w:tcBorders>
              <w:top w:val="single" w:sz="4" w:space="0" w:color="000000"/>
              <w:left w:val="single" w:sz="4" w:space="0" w:color="000000"/>
              <w:bottom w:val="single" w:sz="4" w:space="0" w:color="000000"/>
              <w:right w:val="single" w:sz="4" w:space="0" w:color="000000"/>
            </w:tcBorders>
            <w:vAlign w:val="center"/>
          </w:tcPr>
          <w:p w14:paraId="75708CAD" w14:textId="77777777" w:rsidR="00030581" w:rsidRDefault="00067329">
            <w:pPr>
              <w:pStyle w:val="afff7"/>
            </w:pPr>
            <w:r>
              <w:t>人员紧急撤离、疏散，应急剂量控制、撤离组织计划</w:t>
            </w:r>
          </w:p>
        </w:tc>
        <w:tc>
          <w:tcPr>
            <w:tcW w:w="3309" w:type="pct"/>
            <w:tcBorders>
              <w:top w:val="single" w:sz="4" w:space="0" w:color="000000"/>
              <w:left w:val="single" w:sz="4" w:space="0" w:color="000000"/>
              <w:bottom w:val="single" w:sz="4" w:space="0" w:color="000000"/>
              <w:right w:val="nil"/>
            </w:tcBorders>
            <w:vAlign w:val="center"/>
          </w:tcPr>
          <w:p w14:paraId="79D1C1DB" w14:textId="77777777" w:rsidR="00030581" w:rsidRDefault="00067329">
            <w:pPr>
              <w:pStyle w:val="afff7"/>
            </w:pPr>
            <w:r>
              <w:t>事故现场、工厂邻近区、受事故影响的区域人员及公众对毒物应急剂量控制规定，撤离组织计划及救护，医疗救护与公众健康</w:t>
            </w:r>
          </w:p>
        </w:tc>
      </w:tr>
      <w:tr w:rsidR="00030581" w14:paraId="7EF69629" w14:textId="77777777">
        <w:trPr>
          <w:trHeight w:hRule="exact" w:val="851"/>
          <w:jc w:val="center"/>
        </w:trPr>
        <w:tc>
          <w:tcPr>
            <w:tcW w:w="484" w:type="pct"/>
            <w:tcBorders>
              <w:top w:val="single" w:sz="4" w:space="0" w:color="000000"/>
              <w:left w:val="nil"/>
              <w:bottom w:val="single" w:sz="4" w:space="0" w:color="000000"/>
              <w:right w:val="single" w:sz="4" w:space="0" w:color="000000"/>
            </w:tcBorders>
            <w:vAlign w:val="center"/>
          </w:tcPr>
          <w:p w14:paraId="44482B86" w14:textId="77777777" w:rsidR="00030581" w:rsidRDefault="00067329">
            <w:pPr>
              <w:pStyle w:val="afff7"/>
            </w:pPr>
            <w:r>
              <w:lastRenderedPageBreak/>
              <w:t>9</w:t>
            </w:r>
          </w:p>
        </w:tc>
        <w:tc>
          <w:tcPr>
            <w:tcW w:w="1206" w:type="pct"/>
            <w:tcBorders>
              <w:top w:val="single" w:sz="4" w:space="0" w:color="000000"/>
              <w:left w:val="single" w:sz="4" w:space="0" w:color="000000"/>
              <w:bottom w:val="single" w:sz="4" w:space="0" w:color="000000"/>
              <w:right w:val="single" w:sz="4" w:space="0" w:color="000000"/>
            </w:tcBorders>
            <w:vAlign w:val="center"/>
          </w:tcPr>
          <w:p w14:paraId="1FBA873A" w14:textId="77777777" w:rsidR="00030581" w:rsidRDefault="00067329">
            <w:pPr>
              <w:pStyle w:val="afff7"/>
            </w:pPr>
            <w:r>
              <w:t>事故应急救援关闭程序与恢</w:t>
            </w:r>
          </w:p>
          <w:p w14:paraId="51E283DA" w14:textId="77777777" w:rsidR="00030581" w:rsidRDefault="00067329">
            <w:pPr>
              <w:pStyle w:val="afff7"/>
            </w:pPr>
            <w:r>
              <w:t>复措施</w:t>
            </w:r>
          </w:p>
        </w:tc>
        <w:tc>
          <w:tcPr>
            <w:tcW w:w="3309" w:type="pct"/>
            <w:tcBorders>
              <w:top w:val="single" w:sz="4" w:space="0" w:color="000000"/>
              <w:left w:val="single" w:sz="4" w:space="0" w:color="000000"/>
              <w:bottom w:val="single" w:sz="4" w:space="0" w:color="000000"/>
              <w:right w:val="nil"/>
            </w:tcBorders>
            <w:vAlign w:val="center"/>
          </w:tcPr>
          <w:p w14:paraId="79E91C7B" w14:textId="77777777" w:rsidR="00030581" w:rsidRDefault="00067329">
            <w:pPr>
              <w:pStyle w:val="afff7"/>
            </w:pPr>
            <w:r>
              <w:t>规定应急状态终止程序事故现场善后处理，恢复措施邻近区域解除事故警戒及善后恢复措施</w:t>
            </w:r>
          </w:p>
        </w:tc>
      </w:tr>
      <w:tr w:rsidR="00030581" w14:paraId="628B80D0" w14:textId="77777777">
        <w:trPr>
          <w:trHeight w:hRule="exact" w:val="408"/>
          <w:jc w:val="center"/>
        </w:trPr>
        <w:tc>
          <w:tcPr>
            <w:tcW w:w="484" w:type="pct"/>
            <w:tcBorders>
              <w:top w:val="single" w:sz="4" w:space="0" w:color="000000"/>
              <w:left w:val="nil"/>
              <w:bottom w:val="single" w:sz="4" w:space="0" w:color="000000"/>
              <w:right w:val="single" w:sz="4" w:space="0" w:color="000000"/>
            </w:tcBorders>
            <w:vAlign w:val="center"/>
          </w:tcPr>
          <w:p w14:paraId="54EBB049" w14:textId="77777777" w:rsidR="00030581" w:rsidRDefault="00067329">
            <w:pPr>
              <w:pStyle w:val="afff7"/>
            </w:pPr>
            <w:r>
              <w:t>10</w:t>
            </w:r>
          </w:p>
        </w:tc>
        <w:tc>
          <w:tcPr>
            <w:tcW w:w="1206" w:type="pct"/>
            <w:tcBorders>
              <w:top w:val="single" w:sz="4" w:space="0" w:color="000000"/>
              <w:left w:val="single" w:sz="4" w:space="0" w:color="000000"/>
              <w:bottom w:val="single" w:sz="4" w:space="0" w:color="000000"/>
              <w:right w:val="single" w:sz="4" w:space="0" w:color="000000"/>
            </w:tcBorders>
            <w:vAlign w:val="center"/>
          </w:tcPr>
          <w:p w14:paraId="70D6B111" w14:textId="77777777" w:rsidR="00030581" w:rsidRDefault="00067329">
            <w:pPr>
              <w:pStyle w:val="afff7"/>
            </w:pPr>
            <w:r>
              <w:t>应急培训计划</w:t>
            </w:r>
          </w:p>
        </w:tc>
        <w:tc>
          <w:tcPr>
            <w:tcW w:w="3309" w:type="pct"/>
            <w:tcBorders>
              <w:top w:val="single" w:sz="4" w:space="0" w:color="000000"/>
              <w:left w:val="single" w:sz="4" w:space="0" w:color="000000"/>
              <w:bottom w:val="single" w:sz="4" w:space="0" w:color="000000"/>
              <w:right w:val="nil"/>
            </w:tcBorders>
            <w:vAlign w:val="center"/>
          </w:tcPr>
          <w:p w14:paraId="7753BD21" w14:textId="77777777" w:rsidR="00030581" w:rsidRDefault="00067329">
            <w:pPr>
              <w:pStyle w:val="afff7"/>
            </w:pPr>
            <w:r>
              <w:t>应急计划制定后，平时安排人员培训与演练</w:t>
            </w:r>
          </w:p>
        </w:tc>
      </w:tr>
      <w:tr w:rsidR="00030581" w14:paraId="3C82E705" w14:textId="77777777">
        <w:trPr>
          <w:trHeight w:hRule="exact" w:val="653"/>
          <w:jc w:val="center"/>
        </w:trPr>
        <w:tc>
          <w:tcPr>
            <w:tcW w:w="484" w:type="pct"/>
            <w:tcBorders>
              <w:top w:val="single" w:sz="4" w:space="0" w:color="000000"/>
              <w:left w:val="nil"/>
              <w:bottom w:val="single" w:sz="12" w:space="0" w:color="000000"/>
              <w:right w:val="single" w:sz="4" w:space="0" w:color="000000"/>
            </w:tcBorders>
            <w:vAlign w:val="center"/>
          </w:tcPr>
          <w:p w14:paraId="1CD9A613" w14:textId="77777777" w:rsidR="00030581" w:rsidRDefault="00067329">
            <w:pPr>
              <w:pStyle w:val="afff7"/>
            </w:pPr>
            <w:r>
              <w:t>11</w:t>
            </w:r>
          </w:p>
        </w:tc>
        <w:tc>
          <w:tcPr>
            <w:tcW w:w="1206" w:type="pct"/>
            <w:tcBorders>
              <w:top w:val="single" w:sz="4" w:space="0" w:color="000000"/>
              <w:left w:val="single" w:sz="4" w:space="0" w:color="000000"/>
              <w:bottom w:val="single" w:sz="12" w:space="0" w:color="000000"/>
              <w:right w:val="single" w:sz="4" w:space="0" w:color="000000"/>
            </w:tcBorders>
            <w:vAlign w:val="center"/>
          </w:tcPr>
          <w:p w14:paraId="64C4D9B4" w14:textId="77777777" w:rsidR="00030581" w:rsidRDefault="00067329">
            <w:pPr>
              <w:pStyle w:val="afff7"/>
            </w:pPr>
            <w:r>
              <w:t>公众教育和信息</w:t>
            </w:r>
          </w:p>
        </w:tc>
        <w:tc>
          <w:tcPr>
            <w:tcW w:w="3309" w:type="pct"/>
            <w:tcBorders>
              <w:top w:val="single" w:sz="4" w:space="0" w:color="000000"/>
              <w:left w:val="single" w:sz="4" w:space="0" w:color="000000"/>
              <w:bottom w:val="single" w:sz="12" w:space="0" w:color="000000"/>
              <w:right w:val="nil"/>
            </w:tcBorders>
            <w:vAlign w:val="center"/>
          </w:tcPr>
          <w:p w14:paraId="6EE0AE12" w14:textId="77777777" w:rsidR="00030581" w:rsidRDefault="00067329">
            <w:pPr>
              <w:pStyle w:val="afff7"/>
            </w:pPr>
            <w:r>
              <w:t>对工厂邻近地区开展公众教育、培训和发布有关信息</w:t>
            </w:r>
          </w:p>
        </w:tc>
      </w:tr>
    </w:tbl>
    <w:p w14:paraId="04E575AC" w14:textId="77777777" w:rsidR="00030581" w:rsidRDefault="00067329">
      <w:pPr>
        <w:spacing w:line="500" w:lineRule="exact"/>
        <w:rPr>
          <w:rFonts w:eastAsia="仿宋"/>
          <w:snapToGrid w:val="0"/>
          <w:kern w:val="0"/>
        </w:rPr>
      </w:pPr>
      <w:r>
        <w:rPr>
          <w:rFonts w:eastAsia="仿宋"/>
          <w:snapToGrid w:val="0"/>
          <w:kern w:val="0"/>
        </w:rPr>
        <w:t>（</w:t>
      </w:r>
      <w:r>
        <w:rPr>
          <w:rFonts w:eastAsia="仿宋"/>
          <w:snapToGrid w:val="0"/>
          <w:kern w:val="0"/>
        </w:rPr>
        <w:t>3</w:t>
      </w:r>
      <w:r>
        <w:rPr>
          <w:rFonts w:eastAsia="仿宋"/>
          <w:snapToGrid w:val="0"/>
          <w:kern w:val="0"/>
        </w:rPr>
        <w:t>）风险评价结论</w:t>
      </w:r>
    </w:p>
    <w:p w14:paraId="71E00C91" w14:textId="77777777" w:rsidR="00030581" w:rsidRDefault="00067329">
      <w:pPr>
        <w:spacing w:line="500" w:lineRule="exact"/>
        <w:rPr>
          <w:rFonts w:eastAsia="仿宋"/>
          <w:snapToGrid w:val="0"/>
          <w:kern w:val="0"/>
        </w:rPr>
      </w:pPr>
      <w:r>
        <w:rPr>
          <w:rFonts w:eastAsia="仿宋"/>
          <w:snapToGrid w:val="0"/>
          <w:kern w:val="0"/>
        </w:rPr>
        <w:t>本项目涉及的危险</w:t>
      </w:r>
      <w:r>
        <w:rPr>
          <w:rFonts w:eastAsia="仿宋" w:hint="eastAsia"/>
          <w:snapToGrid w:val="0"/>
          <w:kern w:val="0"/>
        </w:rPr>
        <w:t>物质</w:t>
      </w:r>
      <w:r>
        <w:rPr>
          <w:rFonts w:eastAsia="仿宋"/>
          <w:snapToGrid w:val="0"/>
          <w:kern w:val="0"/>
        </w:rPr>
        <w:t>主要是</w:t>
      </w:r>
      <w:r>
        <w:rPr>
          <w:rFonts w:eastAsia="仿宋" w:hint="eastAsia"/>
          <w:snapToGrid w:val="0"/>
          <w:kern w:val="0"/>
        </w:rPr>
        <w:t>废润滑油</w:t>
      </w:r>
      <w:r>
        <w:rPr>
          <w:rFonts w:eastAsia="仿宋"/>
          <w:snapToGrid w:val="0"/>
          <w:kern w:val="0"/>
        </w:rPr>
        <w:t>，具有潜在的风险性</w:t>
      </w:r>
      <w:r>
        <w:rPr>
          <w:rFonts w:eastAsia="仿宋" w:hint="eastAsia"/>
          <w:snapToGrid w:val="0"/>
          <w:kern w:val="0"/>
        </w:rPr>
        <w:t>。</w:t>
      </w:r>
      <w:r>
        <w:rPr>
          <w:rFonts w:eastAsia="仿宋"/>
          <w:snapToGrid w:val="0"/>
          <w:kern w:val="0"/>
        </w:rPr>
        <w:t>针对各类危险物料的性质和可能发生的事故类型，本评价提出相应的风险防范措施和应急预案，在落实报告书中提出的事故风险防范措施，完善应急预案的，严格执行遵守风险管理制度和操作规程，就能保证本项目生产区及贮存区的环境风险防范水平，满足国家有关环境保护和安全法规、标准的要求，使本项目的环境风险达到可接受的水平，本项目环境风险事故为可接受水平。本项目环境风险自查表见附表</w:t>
      </w:r>
      <w:r>
        <w:rPr>
          <w:rFonts w:eastAsia="仿宋"/>
          <w:snapToGrid w:val="0"/>
          <w:kern w:val="0"/>
        </w:rPr>
        <w:t>3</w:t>
      </w:r>
      <w:r>
        <w:rPr>
          <w:rFonts w:eastAsia="仿宋"/>
          <w:snapToGrid w:val="0"/>
          <w:kern w:val="0"/>
        </w:rPr>
        <w:t>。</w:t>
      </w:r>
    </w:p>
    <w:p w14:paraId="3B4F02A6" w14:textId="77777777" w:rsidR="00030581" w:rsidRDefault="00067329">
      <w:pPr>
        <w:pStyle w:val="2"/>
      </w:pPr>
      <w:bookmarkStart w:id="473" w:name="_Toc19753"/>
      <w:r>
        <w:rPr>
          <w:rFonts w:hint="eastAsia"/>
        </w:rPr>
        <w:t>6.3</w:t>
      </w:r>
      <w:r>
        <w:rPr>
          <w:rFonts w:hint="eastAsia"/>
        </w:rPr>
        <w:t>环境保护投资估算</w:t>
      </w:r>
      <w:bookmarkEnd w:id="465"/>
      <w:bookmarkEnd w:id="466"/>
      <w:bookmarkEnd w:id="467"/>
      <w:bookmarkEnd w:id="473"/>
    </w:p>
    <w:p w14:paraId="61256A67" w14:textId="77777777" w:rsidR="00030581" w:rsidRDefault="00067329">
      <w:pPr>
        <w:pStyle w:val="affb"/>
        <w:ind w:firstLine="480"/>
      </w:pPr>
      <w:r>
        <w:t>环保投资比按下式计算：</w:t>
      </w:r>
    </w:p>
    <w:p w14:paraId="736FD1EC" w14:textId="77777777" w:rsidR="00030581" w:rsidRDefault="00067329">
      <w:pPr>
        <w:pStyle w:val="affb"/>
        <w:spacing w:line="240" w:lineRule="auto"/>
        <w:ind w:firstLineChars="0" w:firstLine="0"/>
        <w:jc w:val="center"/>
      </w:pPr>
      <w:r>
        <w:rPr>
          <w:noProof/>
        </w:rPr>
        <w:drawing>
          <wp:inline distT="0" distB="0" distL="0" distR="0" wp14:anchorId="0D855211" wp14:editId="4EAA20BB">
            <wp:extent cx="1133475" cy="409575"/>
            <wp:effectExtent l="0" t="0" r="0" b="0"/>
            <wp:docPr id="55"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133475" cy="409575"/>
                    </a:xfrm>
                    <a:prstGeom prst="rect">
                      <a:avLst/>
                    </a:prstGeom>
                    <a:noFill/>
                    <a:ln>
                      <a:noFill/>
                    </a:ln>
                  </pic:spPr>
                </pic:pic>
              </a:graphicData>
            </a:graphic>
          </wp:inline>
        </w:drawing>
      </w:r>
    </w:p>
    <w:p w14:paraId="23D54924" w14:textId="77777777" w:rsidR="00030581" w:rsidRDefault="00067329">
      <w:pPr>
        <w:pStyle w:val="affb"/>
        <w:ind w:firstLine="480"/>
      </w:pPr>
      <w:r>
        <w:t>式中：</w:t>
      </w:r>
      <w:r>
        <w:rPr>
          <w:i/>
        </w:rPr>
        <w:t>HJ</w:t>
      </w:r>
      <w:r>
        <w:t>—</w:t>
      </w:r>
      <w:r>
        <w:t>环保费用投资比，</w:t>
      </w:r>
      <w:r>
        <w:t>100</w:t>
      </w:r>
      <w:r>
        <w:t>％；</w:t>
      </w:r>
    </w:p>
    <w:p w14:paraId="4863AE0A" w14:textId="77777777" w:rsidR="00030581" w:rsidRDefault="00067329">
      <w:pPr>
        <w:pStyle w:val="affb"/>
        <w:ind w:firstLine="480"/>
      </w:pPr>
      <w:r>
        <w:t xml:space="preserve">      </w:t>
      </w:r>
      <w:r>
        <w:rPr>
          <w:i/>
        </w:rPr>
        <w:t>HT</w:t>
      </w:r>
      <w:r>
        <w:t>—</w:t>
      </w:r>
      <w:r>
        <w:t>环保投资，万元；</w:t>
      </w:r>
    </w:p>
    <w:p w14:paraId="331885CF" w14:textId="77777777" w:rsidR="00030581" w:rsidRDefault="00067329">
      <w:pPr>
        <w:pStyle w:val="affb"/>
        <w:ind w:firstLine="480"/>
      </w:pPr>
      <w:r>
        <w:t xml:space="preserve">      </w:t>
      </w:r>
      <w:r>
        <w:rPr>
          <w:i/>
        </w:rPr>
        <w:t>JI</w:t>
      </w:r>
      <w:r>
        <w:t>—</w:t>
      </w:r>
      <w:r>
        <w:t>项目总投资，万元。</w:t>
      </w:r>
    </w:p>
    <w:p w14:paraId="4ED21750" w14:textId="77777777" w:rsidR="00030581" w:rsidRDefault="00067329">
      <w:pPr>
        <w:pStyle w:val="affb"/>
        <w:ind w:firstLine="480"/>
      </w:pPr>
      <w:r>
        <w:t>根据工程分析和环境影响</w:t>
      </w:r>
      <w:r>
        <w:rPr>
          <w:szCs w:val="24"/>
        </w:rPr>
        <w:t>预测</w:t>
      </w:r>
      <w:r>
        <w:t>及评价结果，本项目产生的污水、固废、臭气、噪声等对周围环境将会产生一定的影响，因此，必须采取相应的环境保护措施加以控制，并保证相应环保投资的投入，以使项目建成后生产过程中产生的各类污染物对周围环境的影响降低到最小程度。根据初步估算，本项目的环保投资见</w:t>
      </w:r>
      <w:r>
        <w:rPr>
          <w:rFonts w:hint="eastAsia"/>
        </w:rPr>
        <w:t>下</w:t>
      </w:r>
      <w:r>
        <w:t>表。</w:t>
      </w:r>
      <w:bookmarkStart w:id="474" w:name="_Hlk480428871"/>
    </w:p>
    <w:p w14:paraId="6CD52BFB"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6</w:t>
      </w:r>
      <w:r>
        <w:rPr>
          <w:rFonts w:eastAsia="仿宋" w:hint="eastAsia"/>
          <w:b/>
          <w:bCs/>
          <w:lang w:val="en-US"/>
        </w:rPr>
        <w:t>.3-1</w:t>
      </w:r>
      <w:r>
        <w:rPr>
          <w:rFonts w:eastAsia="仿宋" w:hint="eastAsia"/>
          <w:b/>
          <w:bCs/>
        </w:rPr>
        <w:t>环保投资明细表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921"/>
        <w:gridCol w:w="1605"/>
        <w:gridCol w:w="2975"/>
        <w:gridCol w:w="1811"/>
      </w:tblGrid>
      <w:tr w:rsidR="00030581" w14:paraId="7C79F106" w14:textId="77777777">
        <w:trPr>
          <w:trHeight w:val="340"/>
          <w:jc w:val="center"/>
        </w:trPr>
        <w:tc>
          <w:tcPr>
            <w:tcW w:w="1971" w:type="dxa"/>
            <w:shd w:val="clear" w:color="auto" w:fill="auto"/>
            <w:vAlign w:val="center"/>
          </w:tcPr>
          <w:bookmarkEnd w:id="474"/>
          <w:p w14:paraId="490526CE" w14:textId="77777777" w:rsidR="00030581" w:rsidRDefault="00067329">
            <w:pPr>
              <w:pStyle w:val="afff7"/>
              <w:rPr>
                <w:snapToGrid w:val="0"/>
              </w:rPr>
            </w:pPr>
            <w:r>
              <w:rPr>
                <w:snapToGrid w:val="0"/>
              </w:rPr>
              <w:t>项目</w:t>
            </w:r>
          </w:p>
        </w:tc>
        <w:tc>
          <w:tcPr>
            <w:tcW w:w="4700" w:type="dxa"/>
            <w:gridSpan w:val="2"/>
            <w:shd w:val="clear" w:color="auto" w:fill="auto"/>
            <w:vAlign w:val="center"/>
          </w:tcPr>
          <w:p w14:paraId="65AE98F5" w14:textId="77777777" w:rsidR="00030581" w:rsidRDefault="00067329">
            <w:pPr>
              <w:pStyle w:val="afff7"/>
              <w:rPr>
                <w:snapToGrid w:val="0"/>
              </w:rPr>
            </w:pPr>
            <w:r>
              <w:rPr>
                <w:snapToGrid w:val="0"/>
              </w:rPr>
              <w:t>治理设施内容</w:t>
            </w:r>
          </w:p>
        </w:tc>
        <w:tc>
          <w:tcPr>
            <w:tcW w:w="1857" w:type="dxa"/>
            <w:shd w:val="clear" w:color="auto" w:fill="auto"/>
            <w:vAlign w:val="center"/>
          </w:tcPr>
          <w:p w14:paraId="762ECCF6" w14:textId="77777777" w:rsidR="00030581" w:rsidRDefault="00067329">
            <w:pPr>
              <w:pStyle w:val="afff7"/>
              <w:rPr>
                <w:snapToGrid w:val="0"/>
              </w:rPr>
            </w:pPr>
            <w:r>
              <w:rPr>
                <w:snapToGrid w:val="0"/>
              </w:rPr>
              <w:t>金额（万元）</w:t>
            </w:r>
          </w:p>
        </w:tc>
      </w:tr>
      <w:tr w:rsidR="00030581" w14:paraId="1B74FF4D" w14:textId="77777777">
        <w:trPr>
          <w:trHeight w:val="340"/>
          <w:jc w:val="center"/>
        </w:trPr>
        <w:tc>
          <w:tcPr>
            <w:tcW w:w="1971" w:type="dxa"/>
            <w:vMerge w:val="restart"/>
            <w:shd w:val="clear" w:color="auto" w:fill="auto"/>
            <w:vAlign w:val="center"/>
          </w:tcPr>
          <w:p w14:paraId="6D207687" w14:textId="77777777" w:rsidR="00030581" w:rsidRDefault="00067329">
            <w:pPr>
              <w:pStyle w:val="afff7"/>
              <w:rPr>
                <w:snapToGrid w:val="0"/>
              </w:rPr>
            </w:pPr>
            <w:r>
              <w:rPr>
                <w:snapToGrid w:val="0"/>
              </w:rPr>
              <w:t>施工期</w:t>
            </w:r>
          </w:p>
        </w:tc>
        <w:tc>
          <w:tcPr>
            <w:tcW w:w="1645" w:type="dxa"/>
            <w:shd w:val="clear" w:color="auto" w:fill="auto"/>
            <w:vAlign w:val="center"/>
          </w:tcPr>
          <w:p w14:paraId="117002EB" w14:textId="77777777" w:rsidR="00030581" w:rsidRDefault="00067329">
            <w:pPr>
              <w:pStyle w:val="afff7"/>
              <w:rPr>
                <w:snapToGrid w:val="0"/>
              </w:rPr>
            </w:pPr>
            <w:r>
              <w:rPr>
                <w:rFonts w:hint="eastAsia"/>
                <w:snapToGrid w:val="0"/>
              </w:rPr>
              <w:t>噪声</w:t>
            </w:r>
          </w:p>
        </w:tc>
        <w:tc>
          <w:tcPr>
            <w:tcW w:w="3055" w:type="dxa"/>
            <w:shd w:val="clear" w:color="auto" w:fill="auto"/>
            <w:vAlign w:val="center"/>
          </w:tcPr>
          <w:p w14:paraId="112CBE2D" w14:textId="77777777" w:rsidR="00030581" w:rsidRDefault="00067329">
            <w:pPr>
              <w:pStyle w:val="afff7"/>
              <w:rPr>
                <w:snapToGrid w:val="0"/>
              </w:rPr>
            </w:pPr>
            <w:r>
              <w:rPr>
                <w:snapToGrid w:val="0"/>
              </w:rPr>
              <w:t>施工期设备的消声、减振措施</w:t>
            </w:r>
          </w:p>
        </w:tc>
        <w:tc>
          <w:tcPr>
            <w:tcW w:w="1857" w:type="dxa"/>
            <w:shd w:val="clear" w:color="auto" w:fill="auto"/>
            <w:vAlign w:val="center"/>
          </w:tcPr>
          <w:p w14:paraId="7C887ECA" w14:textId="77777777" w:rsidR="00030581" w:rsidRDefault="00067329">
            <w:pPr>
              <w:pStyle w:val="afff7"/>
              <w:rPr>
                <w:snapToGrid w:val="0"/>
              </w:rPr>
            </w:pPr>
            <w:r>
              <w:rPr>
                <w:rFonts w:hint="eastAsia"/>
                <w:snapToGrid w:val="0"/>
              </w:rPr>
              <w:t>1.0</w:t>
            </w:r>
          </w:p>
        </w:tc>
      </w:tr>
      <w:tr w:rsidR="00030581" w14:paraId="34D8A55E" w14:textId="77777777">
        <w:trPr>
          <w:trHeight w:val="340"/>
          <w:jc w:val="center"/>
        </w:trPr>
        <w:tc>
          <w:tcPr>
            <w:tcW w:w="1971" w:type="dxa"/>
            <w:vMerge/>
            <w:shd w:val="clear" w:color="auto" w:fill="auto"/>
            <w:vAlign w:val="center"/>
          </w:tcPr>
          <w:p w14:paraId="7272E072" w14:textId="77777777" w:rsidR="00030581" w:rsidRDefault="00030581">
            <w:pPr>
              <w:pStyle w:val="afff7"/>
              <w:rPr>
                <w:snapToGrid w:val="0"/>
              </w:rPr>
            </w:pPr>
          </w:p>
        </w:tc>
        <w:tc>
          <w:tcPr>
            <w:tcW w:w="1645" w:type="dxa"/>
            <w:shd w:val="clear" w:color="auto" w:fill="auto"/>
            <w:vAlign w:val="center"/>
          </w:tcPr>
          <w:p w14:paraId="3C196D73" w14:textId="77777777" w:rsidR="00030581" w:rsidRDefault="00067329">
            <w:pPr>
              <w:pStyle w:val="afff7"/>
              <w:rPr>
                <w:snapToGrid w:val="0"/>
              </w:rPr>
            </w:pPr>
            <w:r>
              <w:rPr>
                <w:rFonts w:hint="eastAsia"/>
                <w:snapToGrid w:val="0"/>
              </w:rPr>
              <w:t>废水</w:t>
            </w:r>
          </w:p>
        </w:tc>
        <w:tc>
          <w:tcPr>
            <w:tcW w:w="3055" w:type="dxa"/>
            <w:shd w:val="clear" w:color="auto" w:fill="auto"/>
            <w:vAlign w:val="center"/>
          </w:tcPr>
          <w:p w14:paraId="3688AE51" w14:textId="77777777" w:rsidR="00030581" w:rsidRDefault="00067329">
            <w:pPr>
              <w:pStyle w:val="afff7"/>
              <w:rPr>
                <w:snapToGrid w:val="0"/>
              </w:rPr>
            </w:pPr>
            <w:r>
              <w:rPr>
                <w:snapToGrid w:val="0"/>
              </w:rPr>
              <w:t>施工废水沉淀池、</w:t>
            </w:r>
            <w:r>
              <w:rPr>
                <w:rFonts w:hint="eastAsia"/>
                <w:snapToGrid w:val="0"/>
              </w:rPr>
              <w:t>防渗旱厕</w:t>
            </w:r>
          </w:p>
        </w:tc>
        <w:tc>
          <w:tcPr>
            <w:tcW w:w="1857" w:type="dxa"/>
            <w:shd w:val="clear" w:color="auto" w:fill="auto"/>
            <w:vAlign w:val="center"/>
          </w:tcPr>
          <w:p w14:paraId="34943597" w14:textId="77777777" w:rsidR="00030581" w:rsidRDefault="00067329">
            <w:pPr>
              <w:pStyle w:val="afff7"/>
              <w:rPr>
                <w:snapToGrid w:val="0"/>
              </w:rPr>
            </w:pPr>
            <w:r>
              <w:rPr>
                <w:rFonts w:hint="eastAsia"/>
                <w:snapToGrid w:val="0"/>
              </w:rPr>
              <w:t>2.0</w:t>
            </w:r>
          </w:p>
        </w:tc>
      </w:tr>
      <w:tr w:rsidR="00030581" w14:paraId="6013D86F" w14:textId="77777777">
        <w:trPr>
          <w:trHeight w:val="340"/>
          <w:jc w:val="center"/>
        </w:trPr>
        <w:tc>
          <w:tcPr>
            <w:tcW w:w="1971" w:type="dxa"/>
            <w:vMerge/>
            <w:shd w:val="clear" w:color="auto" w:fill="auto"/>
            <w:vAlign w:val="center"/>
          </w:tcPr>
          <w:p w14:paraId="764CD3DF" w14:textId="77777777" w:rsidR="00030581" w:rsidRDefault="00030581">
            <w:pPr>
              <w:pStyle w:val="afff7"/>
              <w:rPr>
                <w:snapToGrid w:val="0"/>
              </w:rPr>
            </w:pPr>
          </w:p>
        </w:tc>
        <w:tc>
          <w:tcPr>
            <w:tcW w:w="1645" w:type="dxa"/>
            <w:shd w:val="clear" w:color="auto" w:fill="auto"/>
            <w:vAlign w:val="center"/>
          </w:tcPr>
          <w:p w14:paraId="7C691236" w14:textId="77777777" w:rsidR="00030581" w:rsidRDefault="00067329">
            <w:pPr>
              <w:pStyle w:val="afff7"/>
              <w:rPr>
                <w:snapToGrid w:val="0"/>
              </w:rPr>
            </w:pPr>
            <w:r>
              <w:rPr>
                <w:rFonts w:hint="eastAsia"/>
                <w:snapToGrid w:val="0"/>
              </w:rPr>
              <w:t>固废</w:t>
            </w:r>
          </w:p>
        </w:tc>
        <w:tc>
          <w:tcPr>
            <w:tcW w:w="3055" w:type="dxa"/>
            <w:shd w:val="clear" w:color="auto" w:fill="auto"/>
            <w:vAlign w:val="center"/>
          </w:tcPr>
          <w:p w14:paraId="65EC99BA" w14:textId="77777777" w:rsidR="00030581" w:rsidRDefault="00067329">
            <w:pPr>
              <w:pStyle w:val="afff7"/>
              <w:rPr>
                <w:snapToGrid w:val="0"/>
              </w:rPr>
            </w:pPr>
            <w:r>
              <w:rPr>
                <w:rFonts w:hint="eastAsia"/>
                <w:snapToGrid w:val="0"/>
              </w:rPr>
              <w:t>垃圾桶</w:t>
            </w:r>
          </w:p>
        </w:tc>
        <w:tc>
          <w:tcPr>
            <w:tcW w:w="1857" w:type="dxa"/>
            <w:shd w:val="clear" w:color="auto" w:fill="auto"/>
            <w:vAlign w:val="center"/>
          </w:tcPr>
          <w:p w14:paraId="40D25501" w14:textId="77777777" w:rsidR="00030581" w:rsidRDefault="00067329">
            <w:pPr>
              <w:pStyle w:val="afff7"/>
              <w:rPr>
                <w:snapToGrid w:val="0"/>
              </w:rPr>
            </w:pPr>
            <w:r>
              <w:rPr>
                <w:rFonts w:hint="eastAsia"/>
                <w:snapToGrid w:val="0"/>
              </w:rPr>
              <w:t>0.5</w:t>
            </w:r>
          </w:p>
        </w:tc>
      </w:tr>
      <w:tr w:rsidR="00030581" w14:paraId="17C10E18" w14:textId="77777777">
        <w:trPr>
          <w:trHeight w:val="340"/>
          <w:jc w:val="center"/>
        </w:trPr>
        <w:tc>
          <w:tcPr>
            <w:tcW w:w="1971" w:type="dxa"/>
            <w:vMerge/>
            <w:shd w:val="clear" w:color="auto" w:fill="auto"/>
            <w:vAlign w:val="center"/>
          </w:tcPr>
          <w:p w14:paraId="746308B1" w14:textId="77777777" w:rsidR="00030581" w:rsidRDefault="00030581">
            <w:pPr>
              <w:pStyle w:val="afff7"/>
              <w:rPr>
                <w:snapToGrid w:val="0"/>
              </w:rPr>
            </w:pPr>
          </w:p>
        </w:tc>
        <w:tc>
          <w:tcPr>
            <w:tcW w:w="1645" w:type="dxa"/>
            <w:shd w:val="clear" w:color="auto" w:fill="auto"/>
            <w:vAlign w:val="center"/>
          </w:tcPr>
          <w:p w14:paraId="16515D7F" w14:textId="77777777" w:rsidR="00030581" w:rsidRDefault="00067329">
            <w:pPr>
              <w:pStyle w:val="afff7"/>
              <w:rPr>
                <w:snapToGrid w:val="0"/>
              </w:rPr>
            </w:pPr>
            <w:r>
              <w:rPr>
                <w:rFonts w:hint="eastAsia"/>
                <w:snapToGrid w:val="0"/>
              </w:rPr>
              <w:t>废气</w:t>
            </w:r>
          </w:p>
        </w:tc>
        <w:tc>
          <w:tcPr>
            <w:tcW w:w="3055" w:type="dxa"/>
            <w:shd w:val="clear" w:color="auto" w:fill="auto"/>
            <w:vAlign w:val="center"/>
          </w:tcPr>
          <w:p w14:paraId="4A7C99E4" w14:textId="77777777" w:rsidR="00030581" w:rsidRDefault="00067329">
            <w:pPr>
              <w:pStyle w:val="afff7"/>
              <w:rPr>
                <w:snapToGrid w:val="0"/>
              </w:rPr>
            </w:pPr>
            <w:r>
              <w:rPr>
                <w:rFonts w:hint="eastAsia"/>
                <w:snapToGrid w:val="0"/>
              </w:rPr>
              <w:t>施工围挡、</w:t>
            </w:r>
            <w:r>
              <w:rPr>
                <w:snapToGrid w:val="0"/>
              </w:rPr>
              <w:t>施工材料苫盖、洒</w:t>
            </w:r>
            <w:r>
              <w:rPr>
                <w:snapToGrid w:val="0"/>
              </w:rPr>
              <w:lastRenderedPageBreak/>
              <w:t>水抑尘措施</w:t>
            </w:r>
          </w:p>
        </w:tc>
        <w:tc>
          <w:tcPr>
            <w:tcW w:w="1857" w:type="dxa"/>
            <w:shd w:val="clear" w:color="auto" w:fill="auto"/>
            <w:vAlign w:val="center"/>
          </w:tcPr>
          <w:p w14:paraId="2928A7FB" w14:textId="77777777" w:rsidR="00030581" w:rsidRDefault="00067329">
            <w:pPr>
              <w:pStyle w:val="afff7"/>
              <w:rPr>
                <w:snapToGrid w:val="0"/>
              </w:rPr>
            </w:pPr>
            <w:r>
              <w:rPr>
                <w:snapToGrid w:val="0"/>
              </w:rPr>
              <w:lastRenderedPageBreak/>
              <w:t>2.0</w:t>
            </w:r>
          </w:p>
        </w:tc>
      </w:tr>
      <w:tr w:rsidR="00030581" w14:paraId="2A51B798" w14:textId="77777777">
        <w:trPr>
          <w:trHeight w:val="340"/>
          <w:jc w:val="center"/>
        </w:trPr>
        <w:tc>
          <w:tcPr>
            <w:tcW w:w="1971" w:type="dxa"/>
            <w:vMerge w:val="restart"/>
            <w:shd w:val="clear" w:color="auto" w:fill="auto"/>
            <w:vAlign w:val="center"/>
          </w:tcPr>
          <w:p w14:paraId="64467440" w14:textId="77777777" w:rsidR="00030581" w:rsidRDefault="00067329">
            <w:pPr>
              <w:pStyle w:val="afff7"/>
              <w:rPr>
                <w:snapToGrid w:val="0"/>
              </w:rPr>
            </w:pPr>
            <w:r>
              <w:rPr>
                <w:snapToGrid w:val="0"/>
              </w:rPr>
              <w:t>废水治理</w:t>
            </w:r>
          </w:p>
        </w:tc>
        <w:tc>
          <w:tcPr>
            <w:tcW w:w="4700" w:type="dxa"/>
            <w:gridSpan w:val="2"/>
            <w:shd w:val="clear" w:color="auto" w:fill="auto"/>
            <w:vAlign w:val="center"/>
          </w:tcPr>
          <w:p w14:paraId="7DE6AAAA" w14:textId="77777777" w:rsidR="00030581" w:rsidRDefault="00067329">
            <w:pPr>
              <w:pStyle w:val="afff7"/>
              <w:rPr>
                <w:snapToGrid w:val="0"/>
              </w:rPr>
            </w:pPr>
            <w:r>
              <w:rPr>
                <w:rFonts w:hint="eastAsia"/>
                <w:snapToGrid w:val="0"/>
              </w:rPr>
              <w:t>循环水池</w:t>
            </w:r>
            <w:r>
              <w:rPr>
                <w:rFonts w:hint="eastAsia"/>
                <w:snapToGrid w:val="0"/>
              </w:rPr>
              <w:t>、</w:t>
            </w:r>
            <w:r>
              <w:rPr>
                <w:rFonts w:hint="eastAsia"/>
                <w:snapToGrid w:val="0"/>
              </w:rPr>
              <w:t>浓密罐</w:t>
            </w:r>
          </w:p>
        </w:tc>
        <w:tc>
          <w:tcPr>
            <w:tcW w:w="1857" w:type="dxa"/>
            <w:shd w:val="clear" w:color="auto" w:fill="auto"/>
            <w:vAlign w:val="center"/>
          </w:tcPr>
          <w:p w14:paraId="152E3FC9" w14:textId="77777777" w:rsidR="00030581" w:rsidRDefault="00067329">
            <w:pPr>
              <w:pStyle w:val="afff7"/>
              <w:rPr>
                <w:snapToGrid w:val="0"/>
              </w:rPr>
            </w:pPr>
            <w:r>
              <w:rPr>
                <w:rFonts w:hint="eastAsia"/>
                <w:snapToGrid w:val="0"/>
              </w:rPr>
              <w:t>10</w:t>
            </w:r>
            <w:r>
              <w:rPr>
                <w:rFonts w:hint="eastAsia"/>
                <w:snapToGrid w:val="0"/>
              </w:rPr>
              <w:t>.0</w:t>
            </w:r>
          </w:p>
        </w:tc>
      </w:tr>
      <w:tr w:rsidR="00030581" w14:paraId="1E0722B7" w14:textId="77777777">
        <w:trPr>
          <w:trHeight w:val="340"/>
          <w:jc w:val="center"/>
        </w:trPr>
        <w:tc>
          <w:tcPr>
            <w:tcW w:w="1971" w:type="dxa"/>
            <w:vMerge/>
            <w:shd w:val="clear" w:color="auto" w:fill="auto"/>
            <w:vAlign w:val="center"/>
          </w:tcPr>
          <w:p w14:paraId="1BFD1731" w14:textId="77777777" w:rsidR="00030581" w:rsidRDefault="00030581">
            <w:pPr>
              <w:pStyle w:val="afff7"/>
              <w:rPr>
                <w:snapToGrid w:val="0"/>
              </w:rPr>
            </w:pPr>
          </w:p>
        </w:tc>
        <w:tc>
          <w:tcPr>
            <w:tcW w:w="4700" w:type="dxa"/>
            <w:gridSpan w:val="2"/>
            <w:shd w:val="clear" w:color="auto" w:fill="auto"/>
            <w:vAlign w:val="center"/>
          </w:tcPr>
          <w:p w14:paraId="576F6587" w14:textId="77777777" w:rsidR="00030581" w:rsidRDefault="00067329">
            <w:pPr>
              <w:pStyle w:val="afff7"/>
              <w:rPr>
                <w:snapToGrid w:val="0"/>
              </w:rPr>
            </w:pPr>
            <w:r>
              <w:rPr>
                <w:rFonts w:hint="eastAsia"/>
                <w:snapToGrid w:val="0"/>
              </w:rPr>
              <w:t>初期雨水收集池、应急事故池</w:t>
            </w:r>
          </w:p>
        </w:tc>
        <w:tc>
          <w:tcPr>
            <w:tcW w:w="1857" w:type="dxa"/>
            <w:shd w:val="clear" w:color="auto" w:fill="auto"/>
            <w:vAlign w:val="center"/>
          </w:tcPr>
          <w:p w14:paraId="6796C4C2" w14:textId="77777777" w:rsidR="00030581" w:rsidRDefault="00067329">
            <w:pPr>
              <w:pStyle w:val="afff7"/>
              <w:rPr>
                <w:snapToGrid w:val="0"/>
              </w:rPr>
            </w:pPr>
            <w:r>
              <w:rPr>
                <w:rFonts w:hint="eastAsia"/>
                <w:snapToGrid w:val="0"/>
              </w:rPr>
              <w:t>6.0</w:t>
            </w:r>
          </w:p>
        </w:tc>
      </w:tr>
      <w:tr w:rsidR="00030581" w14:paraId="20E133A3" w14:textId="77777777">
        <w:trPr>
          <w:trHeight w:val="340"/>
          <w:jc w:val="center"/>
        </w:trPr>
        <w:tc>
          <w:tcPr>
            <w:tcW w:w="1971" w:type="dxa"/>
            <w:vMerge/>
            <w:shd w:val="clear" w:color="auto" w:fill="auto"/>
            <w:vAlign w:val="center"/>
          </w:tcPr>
          <w:p w14:paraId="12CB90F6" w14:textId="77777777" w:rsidR="00030581" w:rsidRDefault="00030581">
            <w:pPr>
              <w:pStyle w:val="afff7"/>
              <w:rPr>
                <w:snapToGrid w:val="0"/>
              </w:rPr>
            </w:pPr>
          </w:p>
        </w:tc>
        <w:tc>
          <w:tcPr>
            <w:tcW w:w="4700" w:type="dxa"/>
            <w:gridSpan w:val="2"/>
            <w:shd w:val="clear" w:color="auto" w:fill="auto"/>
            <w:vAlign w:val="center"/>
          </w:tcPr>
          <w:p w14:paraId="2684F5F9" w14:textId="77777777" w:rsidR="00030581" w:rsidRDefault="00067329">
            <w:pPr>
              <w:pStyle w:val="afff7"/>
              <w:rPr>
                <w:snapToGrid w:val="0"/>
              </w:rPr>
            </w:pPr>
            <w:r>
              <w:rPr>
                <w:rFonts w:hint="eastAsia"/>
                <w:snapToGrid w:val="0"/>
              </w:rPr>
              <w:t>防渗旱厕</w:t>
            </w:r>
          </w:p>
        </w:tc>
        <w:tc>
          <w:tcPr>
            <w:tcW w:w="1857" w:type="dxa"/>
            <w:shd w:val="clear" w:color="auto" w:fill="auto"/>
            <w:vAlign w:val="center"/>
          </w:tcPr>
          <w:p w14:paraId="55DD2BAB" w14:textId="77777777" w:rsidR="00030581" w:rsidRDefault="00067329">
            <w:pPr>
              <w:pStyle w:val="afff7"/>
              <w:rPr>
                <w:snapToGrid w:val="0"/>
              </w:rPr>
            </w:pPr>
            <w:r>
              <w:rPr>
                <w:rFonts w:hint="eastAsia"/>
                <w:snapToGrid w:val="0"/>
              </w:rPr>
              <w:t>1.0</w:t>
            </w:r>
          </w:p>
        </w:tc>
      </w:tr>
      <w:tr w:rsidR="00030581" w14:paraId="720BDF75" w14:textId="77777777">
        <w:trPr>
          <w:trHeight w:val="340"/>
          <w:jc w:val="center"/>
        </w:trPr>
        <w:tc>
          <w:tcPr>
            <w:tcW w:w="1971" w:type="dxa"/>
            <w:shd w:val="clear" w:color="auto" w:fill="auto"/>
            <w:vAlign w:val="center"/>
          </w:tcPr>
          <w:p w14:paraId="7A86B8FF" w14:textId="77777777" w:rsidR="00030581" w:rsidRDefault="00067329">
            <w:pPr>
              <w:pStyle w:val="afff7"/>
              <w:rPr>
                <w:snapToGrid w:val="0"/>
              </w:rPr>
            </w:pPr>
            <w:r>
              <w:rPr>
                <w:snapToGrid w:val="0"/>
              </w:rPr>
              <w:t>防渗工程</w:t>
            </w:r>
          </w:p>
        </w:tc>
        <w:tc>
          <w:tcPr>
            <w:tcW w:w="4700" w:type="dxa"/>
            <w:gridSpan w:val="2"/>
            <w:shd w:val="clear" w:color="auto" w:fill="auto"/>
            <w:vAlign w:val="center"/>
          </w:tcPr>
          <w:p w14:paraId="1D74051A"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①</w:t>
            </w:r>
            <w:r>
              <w:rPr>
                <w:rFonts w:eastAsia="仿宋"/>
                <w:kern w:val="0"/>
                <w:sz w:val="21"/>
                <w:szCs w:val="21"/>
                <w:lang w:bidi="ar"/>
              </w:rPr>
              <w:t>重点防渗区：危废贮存点参照《危险废物贮存污染控制标准》（</w:t>
            </w:r>
            <w:r>
              <w:rPr>
                <w:rFonts w:eastAsia="仿宋"/>
                <w:kern w:val="0"/>
                <w:sz w:val="21"/>
                <w:szCs w:val="21"/>
                <w:lang w:bidi="ar"/>
              </w:rPr>
              <w:t>GB18597-2023</w:t>
            </w:r>
            <w:r>
              <w:rPr>
                <w:rFonts w:eastAsia="仿宋"/>
                <w:kern w:val="0"/>
                <w:sz w:val="21"/>
                <w:szCs w:val="21"/>
                <w:lang w:bidi="ar"/>
              </w:rPr>
              <w:t>）要求设置，防渗层至少为</w:t>
            </w:r>
            <w:r>
              <w:rPr>
                <w:rFonts w:eastAsia="仿宋"/>
                <w:kern w:val="0"/>
                <w:sz w:val="21"/>
                <w:szCs w:val="21"/>
                <w:lang w:bidi="ar"/>
              </w:rPr>
              <w:t>1m</w:t>
            </w:r>
            <w:r>
              <w:rPr>
                <w:rFonts w:eastAsia="仿宋"/>
                <w:kern w:val="0"/>
                <w:sz w:val="21"/>
                <w:szCs w:val="21"/>
                <w:lang w:bidi="ar"/>
              </w:rPr>
              <w:t>厚粘土层（</w:t>
            </w:r>
            <w:r>
              <w:rPr>
                <w:rFonts w:eastAsia="仿宋"/>
                <w:kern w:val="0"/>
                <w:sz w:val="21"/>
                <w:szCs w:val="21"/>
                <w:lang w:bidi="ar"/>
              </w:rPr>
              <w:t>K≤10</w:t>
            </w:r>
            <w:r>
              <w:rPr>
                <w:rFonts w:eastAsia="仿宋"/>
                <w:kern w:val="0"/>
                <w:sz w:val="21"/>
                <w:szCs w:val="21"/>
                <w:vertAlign w:val="superscript"/>
                <w:lang w:bidi="ar"/>
              </w:rPr>
              <w:t>-7</w:t>
            </w:r>
            <w:r>
              <w:rPr>
                <w:rFonts w:eastAsia="仿宋"/>
                <w:kern w:val="0"/>
                <w:sz w:val="21"/>
                <w:szCs w:val="21"/>
                <w:lang w:bidi="ar"/>
              </w:rPr>
              <w:t>cm/s</w:t>
            </w:r>
            <w:r>
              <w:rPr>
                <w:rFonts w:eastAsia="仿宋"/>
                <w:kern w:val="0"/>
                <w:sz w:val="21"/>
                <w:szCs w:val="21"/>
                <w:lang w:bidi="ar"/>
              </w:rPr>
              <w:t>）或</w:t>
            </w:r>
            <w:r>
              <w:rPr>
                <w:rFonts w:eastAsia="仿宋"/>
                <w:kern w:val="0"/>
                <w:sz w:val="21"/>
                <w:szCs w:val="21"/>
                <w:lang w:bidi="ar"/>
              </w:rPr>
              <w:t>2mm</w:t>
            </w:r>
            <w:r>
              <w:rPr>
                <w:rFonts w:eastAsia="仿宋"/>
                <w:kern w:val="0"/>
                <w:sz w:val="21"/>
                <w:szCs w:val="21"/>
                <w:lang w:bidi="ar"/>
              </w:rPr>
              <w:t>厚高密度聚乙烯，或至少</w:t>
            </w:r>
            <w:r>
              <w:rPr>
                <w:rFonts w:eastAsia="仿宋"/>
                <w:kern w:val="0"/>
                <w:sz w:val="21"/>
                <w:szCs w:val="21"/>
                <w:lang w:bidi="ar"/>
              </w:rPr>
              <w:t>2mm</w:t>
            </w:r>
            <w:r>
              <w:rPr>
                <w:rFonts w:eastAsia="仿宋"/>
                <w:kern w:val="0"/>
                <w:sz w:val="21"/>
                <w:szCs w:val="21"/>
                <w:lang w:bidi="ar"/>
              </w:rPr>
              <w:t>厚的其它人工材料，</w:t>
            </w:r>
            <w:r>
              <w:rPr>
                <w:rFonts w:eastAsia="仿宋"/>
                <w:kern w:val="0"/>
                <w:sz w:val="21"/>
                <w:szCs w:val="21"/>
                <w:lang w:bidi="ar"/>
              </w:rPr>
              <w:t>K≤10</w:t>
            </w:r>
            <w:r>
              <w:rPr>
                <w:rFonts w:eastAsia="仿宋"/>
                <w:kern w:val="0"/>
                <w:sz w:val="21"/>
                <w:szCs w:val="21"/>
                <w:vertAlign w:val="superscript"/>
                <w:lang w:bidi="ar"/>
              </w:rPr>
              <w:t>-10</w:t>
            </w:r>
            <w:r>
              <w:rPr>
                <w:rFonts w:eastAsia="仿宋"/>
                <w:kern w:val="0"/>
                <w:sz w:val="21"/>
                <w:szCs w:val="21"/>
                <w:lang w:bidi="ar"/>
              </w:rPr>
              <w:t>cm/s</w:t>
            </w:r>
            <w:r>
              <w:rPr>
                <w:rFonts w:eastAsia="仿宋"/>
                <w:kern w:val="0"/>
                <w:sz w:val="21"/>
                <w:szCs w:val="21"/>
                <w:lang w:bidi="ar"/>
              </w:rPr>
              <w:t>。</w:t>
            </w:r>
            <w:r>
              <w:rPr>
                <w:rFonts w:eastAsia="仿宋" w:hint="eastAsia"/>
                <w:kern w:val="0"/>
                <w:sz w:val="21"/>
                <w:szCs w:val="21"/>
                <w:lang w:bidi="ar"/>
              </w:rPr>
              <w:t>循环水池、初期雨水收集池、应急事故池、浓密罐、防渗旱厕等采取重点防渗措施，</w:t>
            </w:r>
            <w:r>
              <w:rPr>
                <w:rFonts w:eastAsia="仿宋"/>
                <w:kern w:val="0"/>
                <w:sz w:val="21"/>
                <w:szCs w:val="21"/>
                <w:lang w:bidi="ar"/>
              </w:rPr>
              <w:t>防渗等级应达到等效黏土防渗层</w:t>
            </w:r>
            <w:r>
              <w:rPr>
                <w:rFonts w:eastAsia="仿宋"/>
                <w:kern w:val="0"/>
                <w:sz w:val="21"/>
                <w:szCs w:val="21"/>
                <w:lang w:bidi="ar"/>
              </w:rPr>
              <w:t>Mb</w:t>
            </w:r>
            <w:r>
              <w:rPr>
                <w:rFonts w:eastAsia="仿宋" w:hint="eastAsia"/>
                <w:kern w:val="0"/>
                <w:sz w:val="21"/>
                <w:szCs w:val="21"/>
                <w:lang w:bidi="ar"/>
              </w:rPr>
              <w:t>≥</w:t>
            </w:r>
            <w:r>
              <w:rPr>
                <w:rFonts w:eastAsia="仿宋" w:hint="eastAsia"/>
                <w:kern w:val="0"/>
                <w:sz w:val="21"/>
                <w:szCs w:val="21"/>
                <w:lang w:bidi="ar"/>
              </w:rPr>
              <w:t>6.0</w:t>
            </w:r>
            <w:r>
              <w:rPr>
                <w:rFonts w:eastAsia="仿宋"/>
                <w:kern w:val="0"/>
                <w:sz w:val="21"/>
                <w:szCs w:val="21"/>
                <w:lang w:bidi="ar"/>
              </w:rPr>
              <w:t>m</w:t>
            </w:r>
            <w:r>
              <w:rPr>
                <w:rFonts w:eastAsia="仿宋"/>
                <w:kern w:val="0"/>
                <w:sz w:val="21"/>
                <w:szCs w:val="21"/>
                <w:lang w:bidi="ar"/>
              </w:rPr>
              <w:t>，</w:t>
            </w:r>
            <w:r>
              <w:rPr>
                <w:rFonts w:eastAsia="仿宋"/>
                <w:kern w:val="0"/>
                <w:sz w:val="21"/>
                <w:szCs w:val="21"/>
                <w:lang w:bidi="ar"/>
              </w:rPr>
              <w:t>K&lt;1×10</w:t>
            </w:r>
            <w:r>
              <w:rPr>
                <w:rFonts w:eastAsia="仿宋"/>
                <w:kern w:val="0"/>
                <w:sz w:val="21"/>
                <w:szCs w:val="21"/>
                <w:vertAlign w:val="superscript"/>
                <w:lang w:bidi="ar"/>
              </w:rPr>
              <w:t>-7</w:t>
            </w:r>
            <w:r>
              <w:rPr>
                <w:rFonts w:eastAsia="仿宋"/>
                <w:kern w:val="0"/>
                <w:sz w:val="21"/>
                <w:szCs w:val="21"/>
                <w:lang w:bidi="ar"/>
              </w:rPr>
              <w:t>cm/s</w:t>
            </w:r>
            <w:r>
              <w:rPr>
                <w:rFonts w:eastAsia="仿宋"/>
                <w:kern w:val="0"/>
                <w:sz w:val="21"/>
                <w:szCs w:val="21"/>
                <w:lang w:bidi="ar"/>
              </w:rPr>
              <w:t>的要求。</w:t>
            </w:r>
          </w:p>
          <w:p w14:paraId="06F470AB"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②</w:t>
            </w:r>
            <w:r>
              <w:rPr>
                <w:rFonts w:eastAsia="仿宋" w:hint="eastAsia"/>
                <w:kern w:val="0"/>
                <w:sz w:val="21"/>
                <w:szCs w:val="21"/>
                <w:lang w:bidi="ar"/>
              </w:rPr>
              <w:t>一般防渗区：生产车间、原料堆场、成品库</w:t>
            </w:r>
            <w:r>
              <w:rPr>
                <w:rFonts w:eastAsia="仿宋"/>
                <w:kern w:val="0"/>
                <w:sz w:val="21"/>
                <w:szCs w:val="21"/>
                <w:lang w:bidi="ar"/>
              </w:rPr>
              <w:t>等采取一般防渗措施。防渗等级应达到等效黏土防渗层</w:t>
            </w:r>
            <w:r>
              <w:rPr>
                <w:rFonts w:eastAsia="仿宋"/>
                <w:kern w:val="0"/>
                <w:sz w:val="21"/>
                <w:szCs w:val="21"/>
                <w:lang w:bidi="ar"/>
              </w:rPr>
              <w:t>Mb&gt;1.5m</w:t>
            </w:r>
            <w:r>
              <w:rPr>
                <w:rFonts w:eastAsia="仿宋"/>
                <w:kern w:val="0"/>
                <w:sz w:val="21"/>
                <w:szCs w:val="21"/>
                <w:lang w:bidi="ar"/>
              </w:rPr>
              <w:t>，</w:t>
            </w:r>
            <w:r>
              <w:rPr>
                <w:rFonts w:eastAsia="仿宋"/>
                <w:kern w:val="0"/>
                <w:sz w:val="21"/>
                <w:szCs w:val="21"/>
                <w:lang w:bidi="ar"/>
              </w:rPr>
              <w:t>K&lt;1×10</w:t>
            </w:r>
            <w:r>
              <w:rPr>
                <w:rFonts w:eastAsia="仿宋"/>
                <w:kern w:val="0"/>
                <w:sz w:val="21"/>
                <w:szCs w:val="21"/>
                <w:vertAlign w:val="superscript"/>
                <w:lang w:bidi="ar"/>
              </w:rPr>
              <w:t>-7</w:t>
            </w:r>
            <w:r>
              <w:rPr>
                <w:rFonts w:eastAsia="仿宋"/>
                <w:kern w:val="0"/>
                <w:sz w:val="21"/>
                <w:szCs w:val="21"/>
                <w:lang w:bidi="ar"/>
              </w:rPr>
              <w:t>cm/s</w:t>
            </w:r>
            <w:r>
              <w:rPr>
                <w:rFonts w:eastAsia="仿宋"/>
                <w:kern w:val="0"/>
                <w:sz w:val="21"/>
                <w:szCs w:val="21"/>
                <w:lang w:bidi="ar"/>
              </w:rPr>
              <w:t>的要求。</w:t>
            </w:r>
          </w:p>
          <w:p w14:paraId="6A9308C4" w14:textId="77777777" w:rsidR="00030581" w:rsidRDefault="00067329">
            <w:pPr>
              <w:pStyle w:val="afff7"/>
              <w:jc w:val="both"/>
              <w:rPr>
                <w:snapToGrid w:val="0"/>
              </w:rPr>
            </w:pPr>
            <w:r>
              <w:rPr>
                <w:szCs w:val="21"/>
                <w:lang w:bidi="ar"/>
              </w:rPr>
              <w:t>③</w:t>
            </w:r>
            <w:r>
              <w:rPr>
                <w:rFonts w:hint="eastAsia"/>
                <w:szCs w:val="21"/>
                <w:lang w:bidi="ar"/>
              </w:rPr>
              <w:t>简单防渗区：办公室等其他建筑物、</w:t>
            </w:r>
            <w:r>
              <w:rPr>
                <w:szCs w:val="21"/>
                <w:lang w:bidi="ar"/>
              </w:rPr>
              <w:t>厂内道路等采用简单防渗，简单防渗区均用水泥进行硬化。</w:t>
            </w:r>
          </w:p>
        </w:tc>
        <w:tc>
          <w:tcPr>
            <w:tcW w:w="1857" w:type="dxa"/>
            <w:shd w:val="clear" w:color="auto" w:fill="auto"/>
            <w:vAlign w:val="center"/>
          </w:tcPr>
          <w:p w14:paraId="25C42D55" w14:textId="77777777" w:rsidR="00030581" w:rsidRDefault="00067329">
            <w:pPr>
              <w:pStyle w:val="afff7"/>
              <w:rPr>
                <w:snapToGrid w:val="0"/>
              </w:rPr>
            </w:pPr>
            <w:r>
              <w:rPr>
                <w:rFonts w:hint="eastAsia"/>
                <w:snapToGrid w:val="0"/>
              </w:rPr>
              <w:t>16.0</w:t>
            </w:r>
          </w:p>
        </w:tc>
      </w:tr>
      <w:tr w:rsidR="00030581" w14:paraId="6C75E6BC" w14:textId="77777777">
        <w:trPr>
          <w:trHeight w:val="340"/>
          <w:jc w:val="center"/>
        </w:trPr>
        <w:tc>
          <w:tcPr>
            <w:tcW w:w="1971" w:type="dxa"/>
            <w:shd w:val="clear" w:color="auto" w:fill="auto"/>
            <w:vAlign w:val="center"/>
          </w:tcPr>
          <w:p w14:paraId="4C887394" w14:textId="77777777" w:rsidR="00030581" w:rsidRDefault="00067329">
            <w:pPr>
              <w:pStyle w:val="afff7"/>
              <w:rPr>
                <w:snapToGrid w:val="0"/>
              </w:rPr>
            </w:pPr>
            <w:r>
              <w:rPr>
                <w:snapToGrid w:val="0"/>
              </w:rPr>
              <w:t>废气治理</w:t>
            </w:r>
          </w:p>
        </w:tc>
        <w:tc>
          <w:tcPr>
            <w:tcW w:w="4700" w:type="dxa"/>
            <w:gridSpan w:val="2"/>
            <w:shd w:val="clear" w:color="auto" w:fill="auto"/>
            <w:vAlign w:val="center"/>
          </w:tcPr>
          <w:p w14:paraId="29C6DA25" w14:textId="77777777" w:rsidR="00030581" w:rsidRDefault="00067329">
            <w:pPr>
              <w:pStyle w:val="afff7"/>
              <w:rPr>
                <w:rFonts w:eastAsia="宋体"/>
                <w:snapToGrid w:val="0"/>
              </w:rPr>
            </w:pPr>
            <w:r>
              <w:rPr>
                <w:rStyle w:val="affa"/>
                <w:rFonts w:ascii="仿宋" w:hAnsi="仿宋" w:cs="仿宋" w:hint="eastAsia"/>
                <w:kern w:val="2"/>
              </w:rPr>
              <w:t>雾化喷淋装置、集气罩、布袋除尘器、排气筒</w:t>
            </w:r>
          </w:p>
        </w:tc>
        <w:tc>
          <w:tcPr>
            <w:tcW w:w="1857" w:type="dxa"/>
            <w:shd w:val="clear" w:color="auto" w:fill="auto"/>
            <w:vAlign w:val="center"/>
          </w:tcPr>
          <w:p w14:paraId="4CAB8E10" w14:textId="77777777" w:rsidR="00030581" w:rsidRDefault="00067329">
            <w:pPr>
              <w:pStyle w:val="afff7"/>
              <w:rPr>
                <w:snapToGrid w:val="0"/>
              </w:rPr>
            </w:pPr>
            <w:r>
              <w:rPr>
                <w:rFonts w:hint="eastAsia"/>
                <w:snapToGrid w:val="0"/>
              </w:rPr>
              <w:t>4</w:t>
            </w:r>
            <w:r>
              <w:rPr>
                <w:rFonts w:hint="eastAsia"/>
                <w:snapToGrid w:val="0"/>
              </w:rPr>
              <w:t>0.0</w:t>
            </w:r>
          </w:p>
        </w:tc>
      </w:tr>
      <w:tr w:rsidR="00030581" w14:paraId="7E8CFA39" w14:textId="77777777">
        <w:trPr>
          <w:trHeight w:val="4287"/>
          <w:jc w:val="center"/>
        </w:trPr>
        <w:tc>
          <w:tcPr>
            <w:tcW w:w="1971" w:type="dxa"/>
            <w:shd w:val="clear" w:color="auto" w:fill="auto"/>
            <w:vAlign w:val="center"/>
          </w:tcPr>
          <w:p w14:paraId="02219BDC" w14:textId="77777777" w:rsidR="00030581" w:rsidRDefault="00067329">
            <w:pPr>
              <w:pStyle w:val="afff7"/>
              <w:rPr>
                <w:snapToGrid w:val="0"/>
              </w:rPr>
            </w:pPr>
            <w:r>
              <w:rPr>
                <w:snapToGrid w:val="0"/>
              </w:rPr>
              <w:t>固废治理</w:t>
            </w:r>
          </w:p>
        </w:tc>
        <w:tc>
          <w:tcPr>
            <w:tcW w:w="4700" w:type="dxa"/>
            <w:gridSpan w:val="2"/>
            <w:shd w:val="clear" w:color="auto" w:fill="auto"/>
            <w:vAlign w:val="center"/>
          </w:tcPr>
          <w:p w14:paraId="5E64E737" w14:textId="77777777" w:rsidR="00030581" w:rsidRDefault="00067329">
            <w:pPr>
              <w:pStyle w:val="afff7"/>
              <w:jc w:val="both"/>
              <w:rPr>
                <w:snapToGrid w:val="0"/>
              </w:rPr>
            </w:pPr>
            <w:r>
              <w:rPr>
                <w:rFonts w:hint="eastAsia"/>
                <w:snapToGrid w:val="0"/>
              </w:rPr>
              <w:t>生活垃圾</w:t>
            </w:r>
            <w:r>
              <w:rPr>
                <w:rFonts w:hint="eastAsia"/>
                <w:snapToGrid w:val="0"/>
              </w:rPr>
              <w:t>：</w:t>
            </w:r>
            <w:r>
              <w:rPr>
                <w:rFonts w:hint="eastAsia"/>
                <w:snapToGrid w:val="0"/>
              </w:rPr>
              <w:t>集中收集，由环卫部门统一清运处理。</w:t>
            </w:r>
          </w:p>
          <w:p w14:paraId="60070DD6" w14:textId="77777777" w:rsidR="00030581" w:rsidRDefault="00067329">
            <w:pPr>
              <w:pStyle w:val="afff7"/>
              <w:jc w:val="both"/>
              <w:rPr>
                <w:snapToGrid w:val="0"/>
              </w:rPr>
            </w:pPr>
            <w:r>
              <w:rPr>
                <w:rFonts w:hint="eastAsia"/>
                <w:snapToGrid w:val="0"/>
              </w:rPr>
              <w:t>废滤布</w:t>
            </w:r>
            <w:r>
              <w:rPr>
                <w:rFonts w:hint="eastAsia"/>
                <w:snapToGrid w:val="0"/>
              </w:rPr>
              <w:t>：</w:t>
            </w:r>
            <w:r>
              <w:rPr>
                <w:rFonts w:hint="eastAsia"/>
                <w:snapToGrid w:val="0"/>
              </w:rPr>
              <w:t>由厂家回收处置。</w:t>
            </w:r>
          </w:p>
          <w:p w14:paraId="09AAA7F5" w14:textId="77777777" w:rsidR="00030581" w:rsidRDefault="00067329">
            <w:pPr>
              <w:pStyle w:val="afff7"/>
              <w:jc w:val="both"/>
              <w:rPr>
                <w:snapToGrid w:val="0"/>
              </w:rPr>
            </w:pPr>
            <w:r>
              <w:rPr>
                <w:rFonts w:hint="eastAsia"/>
                <w:snapToGrid w:val="0"/>
              </w:rPr>
              <w:t>废筛网</w:t>
            </w:r>
            <w:r>
              <w:rPr>
                <w:rFonts w:hint="eastAsia"/>
                <w:snapToGrid w:val="0"/>
              </w:rPr>
              <w:t>：</w:t>
            </w:r>
            <w:r>
              <w:rPr>
                <w:rFonts w:hint="eastAsia"/>
                <w:snapToGrid w:val="0"/>
              </w:rPr>
              <w:t>集中收集，外售综合利用。</w:t>
            </w:r>
          </w:p>
          <w:p w14:paraId="72FA13FA" w14:textId="77777777" w:rsidR="00030581" w:rsidRDefault="00067329">
            <w:pPr>
              <w:pStyle w:val="afff7"/>
              <w:jc w:val="both"/>
              <w:rPr>
                <w:snapToGrid w:val="0"/>
              </w:rPr>
            </w:pPr>
            <w:r>
              <w:rPr>
                <w:rFonts w:hint="eastAsia"/>
                <w:snapToGrid w:val="0"/>
              </w:rPr>
              <w:t>废包装材料</w:t>
            </w:r>
            <w:r>
              <w:rPr>
                <w:rFonts w:hint="eastAsia"/>
                <w:snapToGrid w:val="0"/>
              </w:rPr>
              <w:t>：</w:t>
            </w:r>
            <w:r>
              <w:rPr>
                <w:rFonts w:hint="eastAsia"/>
                <w:snapToGrid w:val="0"/>
              </w:rPr>
              <w:t>集中收集，外售综合利用。</w:t>
            </w:r>
          </w:p>
          <w:p w14:paraId="7EDD63F0" w14:textId="77777777" w:rsidR="00030581" w:rsidRDefault="00067329">
            <w:pPr>
              <w:pStyle w:val="afff7"/>
              <w:jc w:val="both"/>
              <w:rPr>
                <w:snapToGrid w:val="0"/>
              </w:rPr>
            </w:pPr>
            <w:r>
              <w:rPr>
                <w:rFonts w:hint="eastAsia"/>
                <w:snapToGrid w:val="0"/>
              </w:rPr>
              <w:t>废衬板</w:t>
            </w:r>
            <w:r>
              <w:rPr>
                <w:rFonts w:hint="eastAsia"/>
                <w:snapToGrid w:val="0"/>
              </w:rPr>
              <w:t>：</w:t>
            </w:r>
            <w:r>
              <w:rPr>
                <w:rFonts w:hint="eastAsia"/>
                <w:snapToGrid w:val="0"/>
              </w:rPr>
              <w:t>集中收集，外售综合利用。</w:t>
            </w:r>
          </w:p>
          <w:p w14:paraId="0E4FF3CA" w14:textId="77777777" w:rsidR="00030581" w:rsidRDefault="00067329">
            <w:pPr>
              <w:pStyle w:val="afff7"/>
              <w:jc w:val="both"/>
              <w:rPr>
                <w:snapToGrid w:val="0"/>
              </w:rPr>
            </w:pPr>
            <w:r>
              <w:rPr>
                <w:rFonts w:hint="eastAsia"/>
                <w:snapToGrid w:val="0"/>
              </w:rPr>
              <w:t>废钢砂</w:t>
            </w:r>
            <w:r>
              <w:rPr>
                <w:rFonts w:hint="eastAsia"/>
                <w:snapToGrid w:val="0"/>
              </w:rPr>
              <w:t>：</w:t>
            </w:r>
            <w:r>
              <w:rPr>
                <w:rFonts w:hint="eastAsia"/>
                <w:snapToGrid w:val="0"/>
              </w:rPr>
              <w:t>集中收集，外售综合利用。</w:t>
            </w:r>
          </w:p>
          <w:p w14:paraId="2C483AC4" w14:textId="77777777" w:rsidR="00030581" w:rsidRDefault="00067329">
            <w:pPr>
              <w:pStyle w:val="afff7"/>
              <w:jc w:val="both"/>
              <w:rPr>
                <w:snapToGrid w:val="0"/>
              </w:rPr>
            </w:pPr>
            <w:r>
              <w:rPr>
                <w:rFonts w:hint="eastAsia"/>
                <w:snapToGrid w:val="0"/>
              </w:rPr>
              <w:t>尾矿</w:t>
            </w:r>
            <w:r>
              <w:rPr>
                <w:rFonts w:hint="eastAsia"/>
                <w:snapToGrid w:val="0"/>
              </w:rPr>
              <w:t>：</w:t>
            </w:r>
            <w:r>
              <w:rPr>
                <w:rFonts w:hint="eastAsia"/>
                <w:snapToGrid w:val="0"/>
              </w:rPr>
              <w:t>集中收集外售鸡西赛龙水泥制造有限公司作为水泥生产原料使用。</w:t>
            </w:r>
          </w:p>
          <w:p w14:paraId="6A033563" w14:textId="77777777" w:rsidR="00030581" w:rsidRDefault="00067329">
            <w:pPr>
              <w:pStyle w:val="afff7"/>
              <w:jc w:val="both"/>
              <w:rPr>
                <w:snapToGrid w:val="0"/>
              </w:rPr>
            </w:pPr>
            <w:r>
              <w:rPr>
                <w:rFonts w:hint="eastAsia"/>
                <w:snapToGrid w:val="0"/>
              </w:rPr>
              <w:t>沉渣</w:t>
            </w:r>
            <w:r>
              <w:rPr>
                <w:rFonts w:hint="eastAsia"/>
                <w:snapToGrid w:val="0"/>
              </w:rPr>
              <w:t>：</w:t>
            </w:r>
            <w:r>
              <w:rPr>
                <w:rFonts w:hint="eastAsia"/>
                <w:snapToGrid w:val="0"/>
              </w:rPr>
              <w:t>集中收集，外售综合利用。</w:t>
            </w:r>
          </w:p>
          <w:p w14:paraId="1823FC0C" w14:textId="77777777" w:rsidR="00030581" w:rsidRDefault="00067329">
            <w:pPr>
              <w:pStyle w:val="afff7"/>
              <w:jc w:val="both"/>
              <w:rPr>
                <w:snapToGrid w:val="0"/>
              </w:rPr>
            </w:pPr>
            <w:r>
              <w:rPr>
                <w:rFonts w:hint="eastAsia"/>
                <w:snapToGrid w:val="0"/>
              </w:rPr>
              <w:t>废含油抹布及手套</w:t>
            </w:r>
            <w:r>
              <w:rPr>
                <w:rFonts w:hint="eastAsia"/>
                <w:snapToGrid w:val="0"/>
              </w:rPr>
              <w:t>：</w:t>
            </w:r>
            <w:r>
              <w:rPr>
                <w:rFonts w:hint="eastAsia"/>
                <w:snapToGrid w:val="0"/>
              </w:rPr>
              <w:t>暂存危废贮存点，定期交由有资质单位处置。</w:t>
            </w:r>
          </w:p>
          <w:p w14:paraId="37890D1C" w14:textId="77777777" w:rsidR="00030581" w:rsidRDefault="00067329">
            <w:pPr>
              <w:pStyle w:val="afff7"/>
              <w:jc w:val="both"/>
              <w:rPr>
                <w:snapToGrid w:val="0"/>
              </w:rPr>
            </w:pPr>
            <w:r>
              <w:rPr>
                <w:rFonts w:hint="eastAsia"/>
                <w:snapToGrid w:val="0"/>
              </w:rPr>
              <w:t>废润滑油</w:t>
            </w:r>
            <w:r>
              <w:rPr>
                <w:rFonts w:hint="eastAsia"/>
                <w:snapToGrid w:val="0"/>
              </w:rPr>
              <w:t>：</w:t>
            </w:r>
            <w:r>
              <w:rPr>
                <w:rFonts w:hint="eastAsia"/>
                <w:snapToGrid w:val="0"/>
              </w:rPr>
              <w:t>暂存危废贮存点，定期交由有资质单位处置。</w:t>
            </w:r>
          </w:p>
          <w:p w14:paraId="1FC8C038" w14:textId="77777777" w:rsidR="00030581" w:rsidRDefault="00067329">
            <w:pPr>
              <w:pStyle w:val="afff7"/>
              <w:jc w:val="both"/>
              <w:rPr>
                <w:snapToGrid w:val="0"/>
              </w:rPr>
            </w:pPr>
            <w:r>
              <w:rPr>
                <w:rFonts w:hint="eastAsia"/>
                <w:snapToGrid w:val="0"/>
              </w:rPr>
              <w:t>废油桶</w:t>
            </w:r>
            <w:r>
              <w:rPr>
                <w:rFonts w:hint="eastAsia"/>
                <w:snapToGrid w:val="0"/>
              </w:rPr>
              <w:t>：</w:t>
            </w:r>
            <w:r>
              <w:rPr>
                <w:rFonts w:hint="eastAsia"/>
                <w:snapToGrid w:val="0"/>
              </w:rPr>
              <w:t>暂存危废贮存点，定期交由有资质单位处置。</w:t>
            </w:r>
          </w:p>
        </w:tc>
        <w:tc>
          <w:tcPr>
            <w:tcW w:w="1857" w:type="dxa"/>
            <w:shd w:val="clear" w:color="auto" w:fill="auto"/>
            <w:vAlign w:val="center"/>
          </w:tcPr>
          <w:p w14:paraId="7382DE09" w14:textId="77777777" w:rsidR="00030581" w:rsidRDefault="00067329">
            <w:pPr>
              <w:pStyle w:val="afff7"/>
              <w:rPr>
                <w:snapToGrid w:val="0"/>
              </w:rPr>
            </w:pPr>
            <w:r>
              <w:rPr>
                <w:rFonts w:hint="eastAsia"/>
                <w:snapToGrid w:val="0"/>
              </w:rPr>
              <w:t>5.0</w:t>
            </w:r>
          </w:p>
        </w:tc>
      </w:tr>
      <w:tr w:rsidR="00030581" w14:paraId="5172713F" w14:textId="77777777">
        <w:trPr>
          <w:trHeight w:val="340"/>
          <w:jc w:val="center"/>
        </w:trPr>
        <w:tc>
          <w:tcPr>
            <w:tcW w:w="1971" w:type="dxa"/>
            <w:shd w:val="clear" w:color="auto" w:fill="auto"/>
            <w:vAlign w:val="center"/>
          </w:tcPr>
          <w:p w14:paraId="01685FC3" w14:textId="77777777" w:rsidR="00030581" w:rsidRDefault="00067329">
            <w:pPr>
              <w:pStyle w:val="afff7"/>
              <w:rPr>
                <w:snapToGrid w:val="0"/>
              </w:rPr>
            </w:pPr>
            <w:r>
              <w:rPr>
                <w:snapToGrid w:val="0"/>
              </w:rPr>
              <w:t>噪声治理</w:t>
            </w:r>
          </w:p>
        </w:tc>
        <w:tc>
          <w:tcPr>
            <w:tcW w:w="4700" w:type="dxa"/>
            <w:gridSpan w:val="2"/>
            <w:shd w:val="clear" w:color="auto" w:fill="auto"/>
            <w:vAlign w:val="center"/>
          </w:tcPr>
          <w:p w14:paraId="1C2E637B" w14:textId="77777777" w:rsidR="00030581" w:rsidRDefault="00067329">
            <w:pPr>
              <w:pStyle w:val="afff7"/>
              <w:rPr>
                <w:snapToGrid w:val="0"/>
              </w:rPr>
            </w:pPr>
            <w:r>
              <w:rPr>
                <w:snapToGrid w:val="0"/>
              </w:rPr>
              <w:t>噪声设备的消声、减振措施</w:t>
            </w:r>
          </w:p>
        </w:tc>
        <w:tc>
          <w:tcPr>
            <w:tcW w:w="1857" w:type="dxa"/>
            <w:shd w:val="clear" w:color="auto" w:fill="auto"/>
            <w:vAlign w:val="center"/>
          </w:tcPr>
          <w:p w14:paraId="3AAB1C88" w14:textId="77777777" w:rsidR="00030581" w:rsidRDefault="00067329">
            <w:pPr>
              <w:pStyle w:val="afff7"/>
              <w:rPr>
                <w:snapToGrid w:val="0"/>
              </w:rPr>
            </w:pPr>
            <w:r>
              <w:rPr>
                <w:snapToGrid w:val="0"/>
              </w:rPr>
              <w:t>2.0</w:t>
            </w:r>
          </w:p>
        </w:tc>
      </w:tr>
      <w:tr w:rsidR="00030581" w14:paraId="4C2B69FE" w14:textId="77777777">
        <w:trPr>
          <w:trHeight w:val="340"/>
          <w:jc w:val="center"/>
        </w:trPr>
        <w:tc>
          <w:tcPr>
            <w:tcW w:w="1971" w:type="dxa"/>
            <w:shd w:val="clear" w:color="auto" w:fill="auto"/>
            <w:vAlign w:val="center"/>
          </w:tcPr>
          <w:p w14:paraId="2E6F6C55" w14:textId="77777777" w:rsidR="00030581" w:rsidRDefault="00067329">
            <w:pPr>
              <w:pStyle w:val="afff7"/>
              <w:rPr>
                <w:snapToGrid w:val="0"/>
              </w:rPr>
            </w:pPr>
            <w:r>
              <w:rPr>
                <w:snapToGrid w:val="0"/>
              </w:rPr>
              <w:t>绿化工程</w:t>
            </w:r>
          </w:p>
        </w:tc>
        <w:tc>
          <w:tcPr>
            <w:tcW w:w="4700" w:type="dxa"/>
            <w:gridSpan w:val="2"/>
            <w:shd w:val="clear" w:color="auto" w:fill="auto"/>
            <w:vAlign w:val="center"/>
          </w:tcPr>
          <w:p w14:paraId="039BC8AE" w14:textId="77777777" w:rsidR="00030581" w:rsidRDefault="00067329">
            <w:pPr>
              <w:pStyle w:val="afff7"/>
              <w:rPr>
                <w:snapToGrid w:val="0"/>
              </w:rPr>
            </w:pPr>
            <w:r>
              <w:rPr>
                <w:snapToGrid w:val="0"/>
              </w:rPr>
              <w:t>场内道路、场区内空地及场界植树种草</w:t>
            </w:r>
          </w:p>
        </w:tc>
        <w:tc>
          <w:tcPr>
            <w:tcW w:w="1857" w:type="dxa"/>
            <w:shd w:val="clear" w:color="auto" w:fill="auto"/>
            <w:vAlign w:val="center"/>
          </w:tcPr>
          <w:p w14:paraId="0A6E7FD9" w14:textId="77777777" w:rsidR="00030581" w:rsidRDefault="00067329">
            <w:pPr>
              <w:pStyle w:val="afff7"/>
              <w:rPr>
                <w:snapToGrid w:val="0"/>
              </w:rPr>
            </w:pPr>
            <w:r>
              <w:rPr>
                <w:snapToGrid w:val="0"/>
              </w:rPr>
              <w:t>2.0</w:t>
            </w:r>
          </w:p>
        </w:tc>
      </w:tr>
      <w:tr w:rsidR="00030581" w14:paraId="4DFB8784" w14:textId="77777777">
        <w:trPr>
          <w:trHeight w:val="340"/>
          <w:jc w:val="center"/>
        </w:trPr>
        <w:tc>
          <w:tcPr>
            <w:tcW w:w="1971" w:type="dxa"/>
            <w:shd w:val="clear" w:color="auto" w:fill="auto"/>
            <w:vAlign w:val="center"/>
          </w:tcPr>
          <w:p w14:paraId="388E1E06" w14:textId="77777777" w:rsidR="00030581" w:rsidRDefault="00067329">
            <w:pPr>
              <w:pStyle w:val="afff7"/>
              <w:rPr>
                <w:snapToGrid w:val="0"/>
              </w:rPr>
            </w:pPr>
            <w:r>
              <w:rPr>
                <w:snapToGrid w:val="0"/>
              </w:rPr>
              <w:t>环境监测管理</w:t>
            </w:r>
          </w:p>
        </w:tc>
        <w:tc>
          <w:tcPr>
            <w:tcW w:w="4700" w:type="dxa"/>
            <w:gridSpan w:val="2"/>
            <w:shd w:val="clear" w:color="auto" w:fill="auto"/>
            <w:vAlign w:val="center"/>
          </w:tcPr>
          <w:p w14:paraId="3F22A379" w14:textId="77777777" w:rsidR="00030581" w:rsidRDefault="00067329">
            <w:pPr>
              <w:pStyle w:val="afff7"/>
              <w:rPr>
                <w:snapToGrid w:val="0"/>
              </w:rPr>
            </w:pPr>
            <w:r>
              <w:rPr>
                <w:snapToGrid w:val="0"/>
              </w:rPr>
              <w:t>验收监测、地下水监测井及委托监测</w:t>
            </w:r>
          </w:p>
        </w:tc>
        <w:tc>
          <w:tcPr>
            <w:tcW w:w="1857" w:type="dxa"/>
            <w:shd w:val="clear" w:color="auto" w:fill="auto"/>
            <w:vAlign w:val="center"/>
          </w:tcPr>
          <w:p w14:paraId="2EE623E3" w14:textId="77777777" w:rsidR="00030581" w:rsidRDefault="00067329">
            <w:pPr>
              <w:pStyle w:val="afff7"/>
              <w:rPr>
                <w:snapToGrid w:val="0"/>
              </w:rPr>
            </w:pPr>
            <w:r>
              <w:rPr>
                <w:snapToGrid w:val="0"/>
              </w:rPr>
              <w:t>10.0</w:t>
            </w:r>
          </w:p>
        </w:tc>
      </w:tr>
      <w:tr w:rsidR="00030581" w14:paraId="60F0C97B" w14:textId="77777777">
        <w:trPr>
          <w:trHeight w:val="340"/>
          <w:jc w:val="center"/>
        </w:trPr>
        <w:tc>
          <w:tcPr>
            <w:tcW w:w="1971" w:type="dxa"/>
            <w:shd w:val="clear" w:color="auto" w:fill="auto"/>
            <w:vAlign w:val="center"/>
          </w:tcPr>
          <w:p w14:paraId="458ABACE" w14:textId="77777777" w:rsidR="00030581" w:rsidRDefault="00067329">
            <w:pPr>
              <w:pStyle w:val="afff7"/>
              <w:rPr>
                <w:snapToGrid w:val="0"/>
              </w:rPr>
            </w:pPr>
            <w:r>
              <w:rPr>
                <w:snapToGrid w:val="0"/>
              </w:rPr>
              <w:t>环保设施运行维护维修费用</w:t>
            </w:r>
          </w:p>
        </w:tc>
        <w:tc>
          <w:tcPr>
            <w:tcW w:w="4700" w:type="dxa"/>
            <w:gridSpan w:val="2"/>
            <w:shd w:val="clear" w:color="auto" w:fill="auto"/>
            <w:vAlign w:val="center"/>
          </w:tcPr>
          <w:p w14:paraId="762D413B" w14:textId="77777777" w:rsidR="00030581" w:rsidRDefault="00067329">
            <w:pPr>
              <w:pStyle w:val="afff7"/>
              <w:rPr>
                <w:snapToGrid w:val="0"/>
              </w:rPr>
            </w:pPr>
            <w:r>
              <w:rPr>
                <w:snapToGrid w:val="0"/>
              </w:rPr>
              <w:t>运行期各环保设施的运行维护维修费用</w:t>
            </w:r>
          </w:p>
        </w:tc>
        <w:tc>
          <w:tcPr>
            <w:tcW w:w="1857" w:type="dxa"/>
            <w:shd w:val="clear" w:color="auto" w:fill="auto"/>
            <w:vAlign w:val="center"/>
          </w:tcPr>
          <w:p w14:paraId="412C70D1" w14:textId="77777777" w:rsidR="00030581" w:rsidRDefault="00067329">
            <w:pPr>
              <w:pStyle w:val="afff7"/>
              <w:rPr>
                <w:snapToGrid w:val="0"/>
              </w:rPr>
            </w:pPr>
            <w:r>
              <w:rPr>
                <w:snapToGrid w:val="0"/>
              </w:rPr>
              <w:t>3.0</w:t>
            </w:r>
          </w:p>
        </w:tc>
      </w:tr>
      <w:tr w:rsidR="00030581" w14:paraId="16964FAE" w14:textId="77777777">
        <w:trPr>
          <w:trHeight w:val="340"/>
          <w:jc w:val="center"/>
        </w:trPr>
        <w:tc>
          <w:tcPr>
            <w:tcW w:w="1971" w:type="dxa"/>
            <w:shd w:val="clear" w:color="auto" w:fill="auto"/>
            <w:vAlign w:val="center"/>
          </w:tcPr>
          <w:p w14:paraId="106E5F6F" w14:textId="77777777" w:rsidR="00030581" w:rsidRDefault="00067329">
            <w:pPr>
              <w:pStyle w:val="afff7"/>
              <w:rPr>
                <w:snapToGrid w:val="0"/>
              </w:rPr>
            </w:pPr>
            <w:r>
              <w:rPr>
                <w:rFonts w:hint="eastAsia"/>
                <w:snapToGrid w:val="0"/>
              </w:rPr>
              <w:t>环保投资</w:t>
            </w:r>
          </w:p>
        </w:tc>
        <w:tc>
          <w:tcPr>
            <w:tcW w:w="4700" w:type="dxa"/>
            <w:gridSpan w:val="2"/>
            <w:shd w:val="clear" w:color="auto" w:fill="auto"/>
            <w:vAlign w:val="center"/>
          </w:tcPr>
          <w:p w14:paraId="754FE071" w14:textId="77777777" w:rsidR="00030581" w:rsidRDefault="00067329">
            <w:pPr>
              <w:pStyle w:val="afff7"/>
              <w:rPr>
                <w:snapToGrid w:val="0"/>
              </w:rPr>
            </w:pPr>
            <w:r>
              <w:rPr>
                <w:rFonts w:hint="eastAsia"/>
                <w:snapToGrid w:val="0"/>
              </w:rPr>
              <w:t>-</w:t>
            </w:r>
          </w:p>
        </w:tc>
        <w:tc>
          <w:tcPr>
            <w:tcW w:w="1857" w:type="dxa"/>
            <w:shd w:val="clear" w:color="auto" w:fill="auto"/>
            <w:vAlign w:val="center"/>
          </w:tcPr>
          <w:p w14:paraId="146234F5" w14:textId="77777777" w:rsidR="00030581" w:rsidRDefault="00067329">
            <w:pPr>
              <w:pStyle w:val="afff7"/>
              <w:rPr>
                <w:snapToGrid w:val="0"/>
              </w:rPr>
            </w:pPr>
            <w:r>
              <w:rPr>
                <w:rFonts w:hint="eastAsia"/>
                <w:snapToGrid w:val="0"/>
              </w:rPr>
              <w:t>100</w:t>
            </w:r>
            <w:r>
              <w:rPr>
                <w:rFonts w:hint="eastAsia"/>
                <w:snapToGrid w:val="0"/>
              </w:rPr>
              <w:t>.5</w:t>
            </w:r>
            <w:r>
              <w:rPr>
                <w:rFonts w:hint="eastAsia"/>
                <w:snapToGrid w:val="0"/>
              </w:rPr>
              <w:t>万元</w:t>
            </w:r>
          </w:p>
        </w:tc>
      </w:tr>
      <w:tr w:rsidR="00030581" w14:paraId="098B5406" w14:textId="77777777">
        <w:trPr>
          <w:trHeight w:val="340"/>
          <w:jc w:val="center"/>
        </w:trPr>
        <w:tc>
          <w:tcPr>
            <w:tcW w:w="1971" w:type="dxa"/>
            <w:shd w:val="clear" w:color="auto" w:fill="auto"/>
            <w:vAlign w:val="center"/>
          </w:tcPr>
          <w:p w14:paraId="1F7B944A" w14:textId="77777777" w:rsidR="00030581" w:rsidRDefault="00067329">
            <w:pPr>
              <w:pStyle w:val="afff7"/>
              <w:rPr>
                <w:snapToGrid w:val="0"/>
              </w:rPr>
            </w:pPr>
            <w:r>
              <w:rPr>
                <w:rFonts w:hint="eastAsia"/>
                <w:snapToGrid w:val="0"/>
              </w:rPr>
              <w:t>总投资</w:t>
            </w:r>
          </w:p>
        </w:tc>
        <w:tc>
          <w:tcPr>
            <w:tcW w:w="4700" w:type="dxa"/>
            <w:gridSpan w:val="2"/>
            <w:shd w:val="clear" w:color="auto" w:fill="auto"/>
            <w:vAlign w:val="center"/>
          </w:tcPr>
          <w:p w14:paraId="62F498B2" w14:textId="77777777" w:rsidR="00030581" w:rsidRDefault="00067329">
            <w:pPr>
              <w:pStyle w:val="afff7"/>
              <w:rPr>
                <w:snapToGrid w:val="0"/>
              </w:rPr>
            </w:pPr>
            <w:r>
              <w:rPr>
                <w:rFonts w:hint="eastAsia"/>
                <w:snapToGrid w:val="0"/>
              </w:rPr>
              <w:t>-</w:t>
            </w:r>
          </w:p>
        </w:tc>
        <w:tc>
          <w:tcPr>
            <w:tcW w:w="1857" w:type="dxa"/>
            <w:shd w:val="clear" w:color="auto" w:fill="auto"/>
            <w:vAlign w:val="center"/>
          </w:tcPr>
          <w:p w14:paraId="5C92DF3F" w14:textId="77777777" w:rsidR="00030581" w:rsidRDefault="00067329">
            <w:pPr>
              <w:pStyle w:val="afff7"/>
              <w:rPr>
                <w:snapToGrid w:val="0"/>
              </w:rPr>
            </w:pPr>
            <w:r>
              <w:rPr>
                <w:rFonts w:hint="eastAsia"/>
                <w:snapToGrid w:val="0"/>
              </w:rPr>
              <w:t>560</w:t>
            </w:r>
            <w:r>
              <w:rPr>
                <w:rFonts w:hint="eastAsia"/>
                <w:snapToGrid w:val="0"/>
              </w:rPr>
              <w:t>万元</w:t>
            </w:r>
          </w:p>
        </w:tc>
      </w:tr>
      <w:tr w:rsidR="00030581" w14:paraId="285B448C" w14:textId="77777777">
        <w:trPr>
          <w:trHeight w:val="340"/>
          <w:jc w:val="center"/>
        </w:trPr>
        <w:tc>
          <w:tcPr>
            <w:tcW w:w="1971" w:type="dxa"/>
            <w:shd w:val="clear" w:color="auto" w:fill="auto"/>
            <w:vAlign w:val="center"/>
          </w:tcPr>
          <w:p w14:paraId="41231F61" w14:textId="77777777" w:rsidR="00030581" w:rsidRDefault="00067329">
            <w:pPr>
              <w:pStyle w:val="afff7"/>
              <w:rPr>
                <w:snapToGrid w:val="0"/>
              </w:rPr>
            </w:pPr>
            <w:r>
              <w:rPr>
                <w:rFonts w:hint="eastAsia"/>
                <w:snapToGrid w:val="0"/>
              </w:rPr>
              <w:t>环保投资比</w:t>
            </w:r>
          </w:p>
        </w:tc>
        <w:tc>
          <w:tcPr>
            <w:tcW w:w="4700" w:type="dxa"/>
            <w:gridSpan w:val="2"/>
            <w:shd w:val="clear" w:color="auto" w:fill="auto"/>
            <w:vAlign w:val="center"/>
          </w:tcPr>
          <w:p w14:paraId="7B77A4BA" w14:textId="77777777" w:rsidR="00030581" w:rsidRDefault="00067329">
            <w:pPr>
              <w:pStyle w:val="afff7"/>
              <w:rPr>
                <w:snapToGrid w:val="0"/>
              </w:rPr>
            </w:pPr>
            <w:r>
              <w:rPr>
                <w:rFonts w:hint="eastAsia"/>
                <w:snapToGrid w:val="0"/>
              </w:rPr>
              <w:t>-</w:t>
            </w:r>
          </w:p>
        </w:tc>
        <w:tc>
          <w:tcPr>
            <w:tcW w:w="1857" w:type="dxa"/>
            <w:shd w:val="clear" w:color="auto" w:fill="auto"/>
            <w:vAlign w:val="center"/>
          </w:tcPr>
          <w:p w14:paraId="37F76144" w14:textId="77777777" w:rsidR="00030581" w:rsidRDefault="00067329">
            <w:pPr>
              <w:pStyle w:val="afff7"/>
              <w:rPr>
                <w:snapToGrid w:val="0"/>
              </w:rPr>
            </w:pPr>
            <w:r>
              <w:rPr>
                <w:rFonts w:hint="eastAsia"/>
                <w:snapToGrid w:val="0"/>
              </w:rPr>
              <w:t>17.95%</w:t>
            </w:r>
          </w:p>
        </w:tc>
      </w:tr>
    </w:tbl>
    <w:p w14:paraId="50617657" w14:textId="77777777" w:rsidR="00030581" w:rsidRDefault="00030581">
      <w:pPr>
        <w:pStyle w:val="affb"/>
        <w:ind w:firstLine="480"/>
        <w:sectPr w:rsidR="00030581">
          <w:pgSz w:w="11906" w:h="16838"/>
          <w:pgMar w:top="1440" w:right="1797" w:bottom="1440" w:left="1797" w:header="851" w:footer="992" w:gutter="0"/>
          <w:cols w:space="425"/>
          <w:docGrid w:type="linesAndChars" w:linePitch="326"/>
        </w:sectPr>
      </w:pPr>
    </w:p>
    <w:p w14:paraId="4605CC62" w14:textId="77777777" w:rsidR="00030581" w:rsidRDefault="00067329">
      <w:pPr>
        <w:pStyle w:val="10"/>
        <w:spacing w:line="500" w:lineRule="exact"/>
      </w:pPr>
      <w:bookmarkStart w:id="475" w:name="_Toc57713704"/>
      <w:bookmarkStart w:id="476" w:name="_Toc14196"/>
      <w:bookmarkStart w:id="477" w:name="_Toc477368694"/>
      <w:bookmarkStart w:id="478" w:name="_Toc457030096"/>
      <w:r>
        <w:lastRenderedPageBreak/>
        <w:t>7</w:t>
      </w:r>
      <w:r>
        <w:t>环境经济损益分析</w:t>
      </w:r>
      <w:bookmarkEnd w:id="475"/>
      <w:bookmarkEnd w:id="476"/>
      <w:bookmarkEnd w:id="477"/>
      <w:bookmarkEnd w:id="478"/>
    </w:p>
    <w:p w14:paraId="677EB134" w14:textId="77777777" w:rsidR="00030581" w:rsidRDefault="00067329">
      <w:pPr>
        <w:pStyle w:val="affb"/>
        <w:ind w:firstLine="480"/>
      </w:pPr>
      <w:bookmarkStart w:id="479" w:name="_Toc454419848"/>
      <w:bookmarkStart w:id="480" w:name="_Toc457030101"/>
      <w:bookmarkStart w:id="481" w:name="_Toc477368699"/>
      <w:r>
        <w:rPr>
          <w:rFonts w:hint="eastAsia"/>
        </w:rPr>
        <w:t>环境影响经济损益分析主要是衡量项目的环保投资所能收到的环境效益和经济效益，建设项目应力争达到社会效益、环境效益、经济效益的统一，这样才能符合可持续发展的要求，实现经济的持续发展和环境质量的不断改善。由于该项目属于金属采选行业，是一个污染型工程，它的建设在一定程度上给周围环境质量带来一些负面影响，特别是对生态环境所造成的影响，因此有必要进行经济效益、社会效益、环境效益的综合分析，使项目的建设论证更加充分可靠，工程的设计和实施更加完善，以实现社会的良性发展、经济的持续增长和环境质量的保持与改善。</w:t>
      </w:r>
    </w:p>
    <w:p w14:paraId="0260FD6C" w14:textId="77777777" w:rsidR="00030581" w:rsidRDefault="00067329">
      <w:pPr>
        <w:pStyle w:val="2"/>
      </w:pPr>
      <w:bookmarkStart w:id="482" w:name="_Toc480447678"/>
      <w:bookmarkStart w:id="483" w:name="_Toc528847179"/>
      <w:bookmarkStart w:id="484" w:name="_Toc57713705"/>
      <w:bookmarkStart w:id="485" w:name="_Toc13360"/>
      <w:r>
        <w:t>7.1</w:t>
      </w:r>
      <w:bookmarkEnd w:id="482"/>
      <w:bookmarkEnd w:id="483"/>
      <w:bookmarkEnd w:id="484"/>
      <w:r>
        <w:rPr>
          <w:rFonts w:hint="eastAsia"/>
        </w:rPr>
        <w:t>环保影响</w:t>
      </w:r>
      <w:r>
        <w:rPr>
          <w:rFonts w:hint="eastAsia"/>
        </w:rPr>
        <w:t>经济损失分析</w:t>
      </w:r>
      <w:bookmarkEnd w:id="485"/>
    </w:p>
    <w:p w14:paraId="5DE6D06E" w14:textId="77777777" w:rsidR="00030581" w:rsidRDefault="00067329">
      <w:pPr>
        <w:pStyle w:val="3"/>
        <w:spacing w:line="500" w:lineRule="exact"/>
      </w:pPr>
      <w:bookmarkStart w:id="486" w:name="_Toc21522"/>
      <w:bookmarkStart w:id="487" w:name="_Toc480447679"/>
      <w:r>
        <w:rPr>
          <w:rFonts w:hint="eastAsia"/>
        </w:rPr>
        <w:t>7.1.1</w:t>
      </w:r>
      <w:r>
        <w:rPr>
          <w:rFonts w:hint="eastAsia"/>
        </w:rPr>
        <w:t>环境空气影响经济损失</w:t>
      </w:r>
      <w:bookmarkEnd w:id="486"/>
    </w:p>
    <w:p w14:paraId="7AD6EEA4" w14:textId="77777777" w:rsidR="00030581" w:rsidRDefault="00067329">
      <w:pPr>
        <w:pStyle w:val="affb"/>
        <w:ind w:firstLine="480"/>
      </w:pPr>
      <w:r>
        <w:rPr>
          <w:rFonts w:hint="eastAsia"/>
        </w:rPr>
        <w:t>营运期项目的环境空气影响主要表现在粉尘使周围居民的空气环境质量有所下降，有可能对居民健康产生一定的影响。但是目前尚无环境空气影响经济损失的定量计算方法，环境空气影响造成的损失还难以直接用货币衡量，因此，以下将对环境空气影响损失进行定性分析。</w:t>
      </w:r>
    </w:p>
    <w:p w14:paraId="228E02E4" w14:textId="77777777" w:rsidR="00030581" w:rsidRDefault="00067329">
      <w:pPr>
        <w:pStyle w:val="affb"/>
        <w:ind w:firstLine="480"/>
      </w:pPr>
      <w:r>
        <w:rPr>
          <w:rFonts w:hint="eastAsia"/>
        </w:rPr>
        <w:t>本项目厂区内运输地面全部进行硬化，且企业制定路面清扫制度，通过采取车辆限速行驶、苫布苫盖、定期洒水等措施</w:t>
      </w:r>
      <w:r>
        <w:rPr>
          <w:rFonts w:hint="eastAsia"/>
        </w:rPr>
        <w:t>；</w:t>
      </w:r>
      <w:r>
        <w:rPr>
          <w:rFonts w:hint="eastAsia"/>
        </w:rPr>
        <w:t>项目原料及尾矿堆场均设置在生产车间内部，成品铁精粉设有封闭成品库房，储存过程中不进行长时间堆放，尽量做到即产即清，其表</w:t>
      </w:r>
      <w:r>
        <w:rPr>
          <w:rFonts w:hint="eastAsia"/>
        </w:rPr>
        <w:t>明具有一定的含水量，较为湿润，不宜起尘。同时，在</w:t>
      </w:r>
      <w:r>
        <w:rPr>
          <w:rFonts w:hint="eastAsia"/>
        </w:rPr>
        <w:t>生产车间</w:t>
      </w:r>
      <w:r>
        <w:rPr>
          <w:rFonts w:hint="eastAsia"/>
        </w:rPr>
        <w:t>、</w:t>
      </w:r>
      <w:r>
        <w:rPr>
          <w:rFonts w:hint="eastAsia"/>
        </w:rPr>
        <w:t>成品库</w:t>
      </w:r>
      <w:r>
        <w:rPr>
          <w:rFonts w:hint="eastAsia"/>
        </w:rPr>
        <w:t>堆存区域周边设置有移动式雾化喷洒设施，在装卸、转运期间进行喷淋洒水，以有效减少粉尘无组织排放；生产车间内</w:t>
      </w:r>
      <w:r>
        <w:rPr>
          <w:rFonts w:hint="eastAsia"/>
        </w:rPr>
        <w:t>上料口设置三面围挡并带顶棚，受料点设置集气罩，破碎机、筛分机入料口、出料口设置集气罩，采用封闭式皮带机廊道进行输送，落料仓仓顶封闭，设置集气罩，并留出皮带落料口，落料口与球磨机之间采用封闭螺旋输送机进行送料，上料粉尘及破碎粉尘由集气罩（收集效率</w:t>
      </w:r>
      <w:r>
        <w:rPr>
          <w:rFonts w:hint="eastAsia"/>
        </w:rPr>
        <w:t>90%</w:t>
      </w:r>
      <w:r>
        <w:rPr>
          <w:rFonts w:hint="eastAsia"/>
        </w:rPr>
        <w:t>）收集经布袋除尘器</w:t>
      </w:r>
      <w:r>
        <w:rPr>
          <w:rFonts w:hint="eastAsia"/>
        </w:rPr>
        <w:t>TA001</w:t>
      </w:r>
      <w:r>
        <w:rPr>
          <w:rFonts w:hint="eastAsia"/>
        </w:rPr>
        <w:t>处理（效率为</w:t>
      </w:r>
      <w:r>
        <w:rPr>
          <w:rFonts w:hint="eastAsia"/>
        </w:rPr>
        <w:t>99%</w:t>
      </w:r>
      <w:r>
        <w:rPr>
          <w:rFonts w:hint="eastAsia"/>
        </w:rPr>
        <w:t>）后，通过</w:t>
      </w:r>
      <w:r>
        <w:rPr>
          <w:rFonts w:hint="eastAsia"/>
        </w:rPr>
        <w:t>20m</w:t>
      </w:r>
      <w:r>
        <w:rPr>
          <w:rFonts w:hint="eastAsia"/>
        </w:rPr>
        <w:t>高排气筒</w:t>
      </w:r>
      <w:r>
        <w:rPr>
          <w:rFonts w:hint="eastAsia"/>
        </w:rPr>
        <w:t>DA001</w:t>
      </w:r>
      <w:r>
        <w:rPr>
          <w:rFonts w:hint="eastAsia"/>
        </w:rPr>
        <w:t>排放。筛分粉尘</w:t>
      </w:r>
      <w:r>
        <w:rPr>
          <w:rFonts w:hint="eastAsia"/>
        </w:rPr>
        <w:t>及落料粉尘由集气罩（收集效率</w:t>
      </w:r>
      <w:r>
        <w:rPr>
          <w:rFonts w:hint="eastAsia"/>
        </w:rPr>
        <w:t>90%</w:t>
      </w:r>
      <w:r>
        <w:rPr>
          <w:rFonts w:hint="eastAsia"/>
        </w:rPr>
        <w:t>）收集经布袋除尘器</w:t>
      </w:r>
      <w:r>
        <w:rPr>
          <w:rFonts w:hint="eastAsia"/>
        </w:rPr>
        <w:t>TA002</w:t>
      </w:r>
      <w:r>
        <w:rPr>
          <w:rFonts w:hint="eastAsia"/>
        </w:rPr>
        <w:t>处理（效率为</w:t>
      </w:r>
      <w:r>
        <w:rPr>
          <w:rFonts w:hint="eastAsia"/>
        </w:rPr>
        <w:t>99%</w:t>
      </w:r>
      <w:r>
        <w:rPr>
          <w:rFonts w:hint="eastAsia"/>
        </w:rPr>
        <w:t>）后，通过</w:t>
      </w:r>
      <w:r>
        <w:rPr>
          <w:rFonts w:hint="eastAsia"/>
        </w:rPr>
        <w:t>20m</w:t>
      </w:r>
      <w:r>
        <w:rPr>
          <w:rFonts w:hint="eastAsia"/>
        </w:rPr>
        <w:t>高排</w:t>
      </w:r>
      <w:r>
        <w:rPr>
          <w:rFonts w:hint="eastAsia"/>
        </w:rPr>
        <w:lastRenderedPageBreak/>
        <w:t>气筒</w:t>
      </w:r>
      <w:r>
        <w:rPr>
          <w:rFonts w:hint="eastAsia"/>
        </w:rPr>
        <w:t>DA002</w:t>
      </w:r>
      <w:r>
        <w:rPr>
          <w:rFonts w:hint="eastAsia"/>
        </w:rPr>
        <w:t>排放。未被集气罩收集的粉尘，通过雾化喷淋装置，进行喷淋洒水。</w:t>
      </w:r>
      <w:r>
        <w:rPr>
          <w:rFonts w:hint="eastAsia"/>
        </w:rPr>
        <w:t>粉尘排放量较少，对周围居民的影响可降至最低。</w:t>
      </w:r>
    </w:p>
    <w:p w14:paraId="3D119B4D" w14:textId="77777777" w:rsidR="00030581" w:rsidRDefault="00067329">
      <w:pPr>
        <w:pStyle w:val="3"/>
        <w:spacing w:line="500" w:lineRule="exact"/>
      </w:pPr>
      <w:bookmarkStart w:id="488" w:name="_Toc5975"/>
      <w:r>
        <w:rPr>
          <w:rFonts w:hint="eastAsia"/>
        </w:rPr>
        <w:t>7.1.2</w:t>
      </w:r>
      <w:r>
        <w:rPr>
          <w:rFonts w:hint="eastAsia"/>
        </w:rPr>
        <w:t>水影响经济损失</w:t>
      </w:r>
      <w:bookmarkEnd w:id="488"/>
    </w:p>
    <w:p w14:paraId="677FB4D5" w14:textId="77777777" w:rsidR="00030581" w:rsidRDefault="00067329">
      <w:pPr>
        <w:pStyle w:val="affb"/>
        <w:ind w:firstLine="480"/>
      </w:pPr>
      <w:r>
        <w:rPr>
          <w:rFonts w:hint="eastAsia"/>
        </w:rPr>
        <w:t>本项目选矿废水中</w:t>
      </w:r>
      <w:r>
        <w:rPr>
          <w:rFonts w:hint="eastAsia"/>
        </w:rPr>
        <w:t>铁精粉浆及</w:t>
      </w:r>
      <w:r>
        <w:rPr>
          <w:rFonts w:hint="eastAsia"/>
        </w:rPr>
        <w:t>尾矿浆经管道</w:t>
      </w:r>
      <w:r>
        <w:rPr>
          <w:rFonts w:hint="eastAsia"/>
        </w:rPr>
        <w:t>分别</w:t>
      </w:r>
      <w:r>
        <w:rPr>
          <w:rFonts w:hint="eastAsia"/>
        </w:rPr>
        <w:t>进入</w:t>
      </w:r>
      <w:r>
        <w:rPr>
          <w:rFonts w:hint="eastAsia"/>
        </w:rPr>
        <w:t>铁精粉浓密罐、</w:t>
      </w:r>
      <w:r>
        <w:rPr>
          <w:rFonts w:hint="eastAsia"/>
        </w:rPr>
        <w:t>尾矿浓密罐，罐内加入絮凝剂（</w:t>
      </w:r>
      <w:r>
        <w:rPr>
          <w:rFonts w:hint="eastAsia"/>
        </w:rPr>
        <w:t>PAM</w:t>
      </w:r>
      <w:r>
        <w:rPr>
          <w:rFonts w:hint="eastAsia"/>
        </w:rPr>
        <w:t>、</w:t>
      </w:r>
      <w:r>
        <w:rPr>
          <w:rFonts w:hint="eastAsia"/>
        </w:rPr>
        <w:t>PAC</w:t>
      </w:r>
      <w:r>
        <w:rPr>
          <w:rFonts w:hint="eastAsia"/>
        </w:rPr>
        <w:t>），浓密罐上层清液直接进入循环水池，回用于生产系统，回用水质满足《铁矿石采选企业污水处理技术规范》（</w:t>
      </w:r>
      <w:r>
        <w:rPr>
          <w:rFonts w:hint="eastAsia"/>
        </w:rPr>
        <w:t>GB/T33815-2017</w:t>
      </w:r>
      <w:r>
        <w:rPr>
          <w:rFonts w:hint="eastAsia"/>
        </w:rPr>
        <w:t>）表</w:t>
      </w:r>
      <w:r>
        <w:rPr>
          <w:rFonts w:hint="eastAsia"/>
        </w:rPr>
        <w:t>1</w:t>
      </w:r>
      <w:r>
        <w:rPr>
          <w:rFonts w:hint="eastAsia"/>
        </w:rPr>
        <w:t>、表</w:t>
      </w:r>
      <w:r>
        <w:rPr>
          <w:rFonts w:hint="eastAsia"/>
        </w:rPr>
        <w:t>2</w:t>
      </w:r>
      <w:r>
        <w:rPr>
          <w:rFonts w:hint="eastAsia"/>
        </w:rPr>
        <w:t>标准要求；初期雨水经导流沟流入初期雨水收集池，沉淀后用于洒水降尘；生活污水排入防渗旱厕，定期清掏，外运堆肥。水环境经济损失很小。</w:t>
      </w:r>
    </w:p>
    <w:p w14:paraId="294943BF" w14:textId="77777777" w:rsidR="00030581" w:rsidRDefault="00067329">
      <w:pPr>
        <w:pStyle w:val="3"/>
        <w:spacing w:line="500" w:lineRule="exact"/>
      </w:pPr>
      <w:bookmarkStart w:id="489" w:name="_Toc30013"/>
      <w:r>
        <w:rPr>
          <w:rFonts w:hint="eastAsia"/>
        </w:rPr>
        <w:t>7.1.3</w:t>
      </w:r>
      <w:r>
        <w:rPr>
          <w:rFonts w:hint="eastAsia"/>
        </w:rPr>
        <w:t>固体废物影响经济损失</w:t>
      </w:r>
      <w:bookmarkEnd w:id="489"/>
    </w:p>
    <w:p w14:paraId="7AB8AD3B" w14:textId="77777777" w:rsidR="00030581" w:rsidRDefault="00067329">
      <w:pPr>
        <w:pStyle w:val="affb"/>
        <w:ind w:firstLine="480"/>
      </w:pPr>
      <w:r>
        <w:rPr>
          <w:rFonts w:hint="eastAsia"/>
        </w:rPr>
        <w:t>本工程设置危废贮存点，占地面积为</w:t>
      </w:r>
      <w:r>
        <w:rPr>
          <w:rFonts w:hint="eastAsia"/>
        </w:rPr>
        <w:t>5m</w:t>
      </w:r>
      <w:r>
        <w:rPr>
          <w:rFonts w:hint="eastAsia"/>
          <w:vertAlign w:val="superscript"/>
        </w:rPr>
        <w:t>2</w:t>
      </w:r>
      <w:r>
        <w:rPr>
          <w:rFonts w:hint="eastAsia"/>
        </w:rPr>
        <w:t>，可存储</w:t>
      </w:r>
      <w:r>
        <w:rPr>
          <w:rFonts w:hint="eastAsia"/>
        </w:rPr>
        <w:t>3t</w:t>
      </w:r>
      <w:r>
        <w:rPr>
          <w:rFonts w:hint="eastAsia"/>
        </w:rPr>
        <w:t>危险废物，危险废物进行分类堆放，不同危险废物堆放保持有一定的间距，不相容的危险废物堆放区必须有隔离区隔断，有明显的危险废物识别标志，本工程产生的危废共</w:t>
      </w:r>
      <w:r>
        <w:rPr>
          <w:rFonts w:hint="eastAsia"/>
        </w:rPr>
        <w:t>0.22t/a</w:t>
      </w:r>
      <w:r>
        <w:rPr>
          <w:rFonts w:hint="eastAsia"/>
        </w:rPr>
        <w:t>，年周转次数约为</w:t>
      </w:r>
      <w:r>
        <w:rPr>
          <w:rFonts w:hint="eastAsia"/>
        </w:rPr>
        <w:t>1</w:t>
      </w:r>
      <w:r>
        <w:rPr>
          <w:rFonts w:hint="eastAsia"/>
        </w:rPr>
        <w:t>次，可以满足本工程需要。</w:t>
      </w:r>
    </w:p>
    <w:p w14:paraId="19DAAF24" w14:textId="77777777" w:rsidR="00030581" w:rsidRDefault="00067329">
      <w:pPr>
        <w:pStyle w:val="affb"/>
        <w:ind w:firstLine="480"/>
      </w:pPr>
      <w:r>
        <w:rPr>
          <w:rFonts w:hint="eastAsia"/>
        </w:rPr>
        <w:t>本工程产生的危险废物集中收集至厂内危废贮存点分类存储，定期委托资质单位处理处置。本工程产生的一般工业固体废物，可资源化利用的资源化利用，无法利用的按一般工业固体废物进行处理处置。本工程生活垃圾共产生</w:t>
      </w:r>
      <w:r>
        <w:rPr>
          <w:rFonts w:hint="eastAsia"/>
        </w:rPr>
        <w:t>1.26t/a</w:t>
      </w:r>
      <w:r>
        <w:rPr>
          <w:rFonts w:hint="eastAsia"/>
        </w:rPr>
        <w:t>，由环卫部门统一收集处理，对外环境的影响较小。</w:t>
      </w:r>
    </w:p>
    <w:p w14:paraId="757DB18C" w14:textId="77777777" w:rsidR="00030581" w:rsidRDefault="00067329">
      <w:pPr>
        <w:pStyle w:val="3"/>
        <w:spacing w:line="500" w:lineRule="exact"/>
      </w:pPr>
      <w:bookmarkStart w:id="490" w:name="_Toc29471"/>
      <w:r>
        <w:rPr>
          <w:rFonts w:hint="eastAsia"/>
        </w:rPr>
        <w:t>7.1.4</w:t>
      </w:r>
      <w:r>
        <w:rPr>
          <w:rFonts w:hint="eastAsia"/>
        </w:rPr>
        <w:t>环保投资估算</w:t>
      </w:r>
      <w:bookmarkEnd w:id="490"/>
    </w:p>
    <w:p w14:paraId="72112DE9" w14:textId="77777777" w:rsidR="00030581" w:rsidRDefault="00067329">
      <w:pPr>
        <w:spacing w:line="500" w:lineRule="exact"/>
        <w:rPr>
          <w:rFonts w:eastAsia="仿宋"/>
          <w:snapToGrid w:val="0"/>
          <w:kern w:val="0"/>
        </w:rPr>
      </w:pPr>
      <w:bookmarkStart w:id="491" w:name="_Toc57713706"/>
      <w:bookmarkStart w:id="492" w:name="_Toc528847180"/>
      <w:r>
        <w:rPr>
          <w:rFonts w:eastAsia="仿宋" w:hint="eastAsia"/>
          <w:snapToGrid w:val="0"/>
          <w:kern w:val="0"/>
        </w:rPr>
        <w:t>本工程总</w:t>
      </w:r>
      <w:r>
        <w:rPr>
          <w:rFonts w:eastAsia="仿宋" w:hint="eastAsia"/>
          <w:snapToGrid w:val="0"/>
          <w:kern w:val="0"/>
        </w:rPr>
        <w:t>投资为</w:t>
      </w:r>
      <w:r>
        <w:rPr>
          <w:rFonts w:eastAsia="仿宋" w:hint="eastAsia"/>
          <w:snapToGrid w:val="0"/>
          <w:kern w:val="0"/>
        </w:rPr>
        <w:t>5</w:t>
      </w:r>
      <w:r>
        <w:rPr>
          <w:rFonts w:eastAsia="仿宋" w:hint="eastAsia"/>
          <w:snapToGrid w:val="0"/>
          <w:kern w:val="0"/>
        </w:rPr>
        <w:t>60</w:t>
      </w:r>
      <w:r>
        <w:rPr>
          <w:rFonts w:eastAsia="仿宋" w:hint="eastAsia"/>
          <w:snapToGrid w:val="0"/>
          <w:kern w:val="0"/>
        </w:rPr>
        <w:t>万元，环保投资估算为</w:t>
      </w:r>
      <w:r>
        <w:rPr>
          <w:rFonts w:eastAsia="仿宋" w:hint="eastAsia"/>
          <w:snapToGrid w:val="0"/>
          <w:kern w:val="0"/>
        </w:rPr>
        <w:t>100</w:t>
      </w:r>
      <w:r>
        <w:rPr>
          <w:rFonts w:eastAsia="仿宋" w:hint="eastAsia"/>
          <w:snapToGrid w:val="0"/>
          <w:kern w:val="0"/>
        </w:rPr>
        <w:t>.5</w:t>
      </w:r>
      <w:r>
        <w:rPr>
          <w:rFonts w:eastAsia="仿宋" w:hint="eastAsia"/>
          <w:snapToGrid w:val="0"/>
          <w:kern w:val="0"/>
        </w:rPr>
        <w:t>万元，占总投资的</w:t>
      </w:r>
      <w:r>
        <w:rPr>
          <w:rFonts w:eastAsia="仿宋" w:hint="eastAsia"/>
          <w:snapToGrid w:val="0"/>
          <w:kern w:val="0"/>
        </w:rPr>
        <w:t>17.95</w:t>
      </w:r>
      <w:r>
        <w:rPr>
          <w:rFonts w:eastAsia="仿宋" w:hint="eastAsia"/>
          <w:snapToGrid w:val="0"/>
          <w:kern w:val="0"/>
        </w:rPr>
        <w:t>%</w:t>
      </w:r>
      <w:r>
        <w:rPr>
          <w:rFonts w:eastAsia="仿宋" w:hint="eastAsia"/>
          <w:snapToGrid w:val="0"/>
          <w:kern w:val="0"/>
        </w:rPr>
        <w:t>。</w:t>
      </w:r>
    </w:p>
    <w:p w14:paraId="181B2CC6" w14:textId="77777777" w:rsidR="00030581" w:rsidRDefault="00067329">
      <w:pPr>
        <w:pStyle w:val="2"/>
      </w:pPr>
      <w:bookmarkStart w:id="493" w:name="_Toc18092"/>
      <w:r>
        <w:t>7.2</w:t>
      </w:r>
      <w:r>
        <w:t>经济效益分析</w:t>
      </w:r>
      <w:bookmarkEnd w:id="487"/>
      <w:bookmarkEnd w:id="491"/>
      <w:bookmarkEnd w:id="492"/>
      <w:bookmarkEnd w:id="493"/>
    </w:p>
    <w:p w14:paraId="65915569" w14:textId="77777777" w:rsidR="00030581" w:rsidRDefault="00067329">
      <w:pPr>
        <w:pStyle w:val="affb"/>
        <w:ind w:firstLine="480"/>
      </w:pPr>
      <w:bookmarkStart w:id="494" w:name="_Toc480447680"/>
      <w:r>
        <w:rPr>
          <w:rFonts w:hint="eastAsia"/>
        </w:rPr>
        <w:t>本工程的建设具有产业链效益，能够带动一方经济的快速发展，并能促进钢铁等相关行业的发展。</w:t>
      </w:r>
    </w:p>
    <w:p w14:paraId="138680CD" w14:textId="77777777" w:rsidR="00030581" w:rsidRDefault="00067329">
      <w:pPr>
        <w:pStyle w:val="2"/>
      </w:pPr>
      <w:bookmarkStart w:id="495" w:name="_Toc528847181"/>
      <w:bookmarkStart w:id="496" w:name="_Toc26780"/>
      <w:bookmarkStart w:id="497" w:name="_Toc57713707"/>
      <w:r>
        <w:t>7.3</w:t>
      </w:r>
      <w:r>
        <w:t>环境效益分析</w:t>
      </w:r>
      <w:bookmarkEnd w:id="495"/>
      <w:bookmarkEnd w:id="496"/>
      <w:bookmarkEnd w:id="497"/>
    </w:p>
    <w:p w14:paraId="2A080247" w14:textId="77777777" w:rsidR="00030581" w:rsidRDefault="00067329">
      <w:pPr>
        <w:pStyle w:val="affb"/>
        <w:ind w:firstLine="480"/>
      </w:pPr>
      <w:r>
        <w:rPr>
          <w:rFonts w:hint="eastAsia"/>
        </w:rPr>
        <w:t>环境效益表现在以下方面：</w:t>
      </w:r>
    </w:p>
    <w:p w14:paraId="104C346A" w14:textId="77777777" w:rsidR="00030581" w:rsidRDefault="00067329">
      <w:pPr>
        <w:pStyle w:val="affb"/>
        <w:ind w:firstLine="480"/>
      </w:pPr>
      <w:r>
        <w:rPr>
          <w:rFonts w:hint="eastAsia"/>
        </w:rPr>
        <w:t>（</w:t>
      </w:r>
      <w:r>
        <w:rPr>
          <w:rFonts w:hint="eastAsia"/>
        </w:rPr>
        <w:t>1</w:t>
      </w:r>
      <w:r>
        <w:rPr>
          <w:rFonts w:hint="eastAsia"/>
        </w:rPr>
        <w:t>）废气：废气经有效处理后均能达标排放，对周围环境的影响较小，区域大气环境功能不会因项目的建设而发生改变。</w:t>
      </w:r>
    </w:p>
    <w:p w14:paraId="56837915" w14:textId="77777777" w:rsidR="00030581" w:rsidRDefault="00067329">
      <w:pPr>
        <w:pStyle w:val="affb"/>
        <w:ind w:firstLine="480"/>
      </w:pPr>
      <w:r>
        <w:rPr>
          <w:rFonts w:hint="eastAsia"/>
        </w:rPr>
        <w:lastRenderedPageBreak/>
        <w:t>（</w:t>
      </w:r>
      <w:r>
        <w:rPr>
          <w:rFonts w:hint="eastAsia"/>
        </w:rPr>
        <w:t>2</w:t>
      </w:r>
      <w:r>
        <w:rPr>
          <w:rFonts w:hint="eastAsia"/>
        </w:rPr>
        <w:t>）废水：选矿废水循环使用，不外排；初期雨水用于洒水降尘，不外排；生活污水经防渗旱厕，定期清掏，对周围地表水体环境影响较小。</w:t>
      </w:r>
    </w:p>
    <w:p w14:paraId="0CC90BC6" w14:textId="77777777" w:rsidR="00030581" w:rsidRDefault="00067329">
      <w:pPr>
        <w:pStyle w:val="affb"/>
        <w:ind w:firstLine="480"/>
      </w:pPr>
      <w:r>
        <w:rPr>
          <w:rFonts w:hint="eastAsia"/>
        </w:rPr>
        <w:t>（</w:t>
      </w:r>
      <w:r>
        <w:rPr>
          <w:rFonts w:hint="eastAsia"/>
        </w:rPr>
        <w:t>3</w:t>
      </w:r>
      <w:r>
        <w:rPr>
          <w:rFonts w:hint="eastAsia"/>
        </w:rPr>
        <w:t>）噪声：污染防治设施的建设可为企业职工创造</w:t>
      </w:r>
      <w:r>
        <w:rPr>
          <w:rFonts w:hint="eastAsia"/>
        </w:rPr>
        <w:t>一个良好舒适的工作环境，也使得厂界噪声达标，项目厂界噪声达标，对周围居民正常生活和工作不造成影响。</w:t>
      </w:r>
    </w:p>
    <w:p w14:paraId="17D5690C" w14:textId="77777777" w:rsidR="00030581" w:rsidRDefault="00067329">
      <w:pPr>
        <w:pStyle w:val="affb"/>
        <w:ind w:firstLine="480"/>
      </w:pPr>
      <w:r>
        <w:rPr>
          <w:rFonts w:hint="eastAsia"/>
        </w:rPr>
        <w:t>（</w:t>
      </w:r>
      <w:r>
        <w:rPr>
          <w:rFonts w:hint="eastAsia"/>
        </w:rPr>
        <w:t>4</w:t>
      </w:r>
      <w:r>
        <w:rPr>
          <w:rFonts w:hint="eastAsia"/>
        </w:rPr>
        <w:t>）固废：项目产生的一般固废、危险废物、生活垃圾均到合理处置。</w:t>
      </w:r>
    </w:p>
    <w:p w14:paraId="712BBB16" w14:textId="77777777" w:rsidR="00030581" w:rsidRDefault="00067329">
      <w:pPr>
        <w:pStyle w:val="affb"/>
        <w:ind w:firstLine="480"/>
      </w:pPr>
      <w:r>
        <w:rPr>
          <w:rFonts w:hint="eastAsia"/>
        </w:rPr>
        <w:t>（</w:t>
      </w:r>
      <w:r>
        <w:rPr>
          <w:rFonts w:hint="eastAsia"/>
        </w:rPr>
        <w:t>5</w:t>
      </w:r>
      <w:r>
        <w:rPr>
          <w:rFonts w:hint="eastAsia"/>
        </w:rPr>
        <w:t>）项目生产均采用电能、水资源，不使用燃料，对环境无影响。本工程在采取相应的废气、废水、固废和噪声污染防治措施后，污染物达标排放，环保设施的正常运行大大减少污染物的排放，环境效益显著。</w:t>
      </w:r>
    </w:p>
    <w:p w14:paraId="35B53101" w14:textId="77777777" w:rsidR="00030581" w:rsidRDefault="00067329">
      <w:pPr>
        <w:pStyle w:val="2"/>
      </w:pPr>
      <w:bookmarkStart w:id="498" w:name="_Toc24697"/>
      <w:bookmarkStart w:id="499" w:name="_Toc57713710"/>
      <w:bookmarkStart w:id="500" w:name="_Toc528847184"/>
      <w:r>
        <w:rPr>
          <w:rFonts w:hint="eastAsia"/>
        </w:rPr>
        <w:t>7.4</w:t>
      </w:r>
      <w:r>
        <w:rPr>
          <w:rFonts w:hint="eastAsia"/>
        </w:rPr>
        <w:t>社会损益分析</w:t>
      </w:r>
      <w:bookmarkEnd w:id="498"/>
      <w:bookmarkEnd w:id="499"/>
      <w:bookmarkEnd w:id="500"/>
    </w:p>
    <w:p w14:paraId="0325D081" w14:textId="77777777" w:rsidR="00030581" w:rsidRDefault="00067329">
      <w:pPr>
        <w:pStyle w:val="affb"/>
        <w:ind w:firstLine="480"/>
      </w:pPr>
      <w:r>
        <w:rPr>
          <w:rFonts w:hint="eastAsia"/>
        </w:rPr>
        <w:t>1</w:t>
      </w:r>
      <w:r>
        <w:rPr>
          <w:rFonts w:hint="eastAsia"/>
        </w:rPr>
        <w:t>、促进区域经济的发展</w:t>
      </w:r>
    </w:p>
    <w:p w14:paraId="5CBC8FDF" w14:textId="77777777" w:rsidR="00030581" w:rsidRDefault="00067329">
      <w:pPr>
        <w:pStyle w:val="affb"/>
        <w:ind w:firstLine="480"/>
      </w:pPr>
      <w:r>
        <w:rPr>
          <w:rFonts w:hint="eastAsia"/>
        </w:rPr>
        <w:t>项目的实施，可推动鸡西市铁矿采选行业发展，带动周边地区机修、运输业等相关行业的发展，促进该区域经济的发展。同时，项</w:t>
      </w:r>
      <w:r>
        <w:rPr>
          <w:rFonts w:hint="eastAsia"/>
        </w:rPr>
        <w:t>目投产后将增加当地的财政收入，从而促进鸡西市经济发展，创造良好的投资环境。</w:t>
      </w:r>
    </w:p>
    <w:p w14:paraId="48E841E5" w14:textId="77777777" w:rsidR="00030581" w:rsidRDefault="00067329">
      <w:pPr>
        <w:pStyle w:val="affb"/>
        <w:ind w:firstLine="480"/>
      </w:pPr>
      <w:r>
        <w:rPr>
          <w:rFonts w:hint="eastAsia"/>
        </w:rPr>
        <w:t>2</w:t>
      </w:r>
      <w:r>
        <w:rPr>
          <w:rFonts w:hint="eastAsia"/>
        </w:rPr>
        <w:t>、提高当地就业率</w:t>
      </w:r>
    </w:p>
    <w:p w14:paraId="1134BD8B" w14:textId="77777777" w:rsidR="00030581" w:rsidRDefault="00067329">
      <w:pPr>
        <w:pStyle w:val="affb"/>
        <w:ind w:firstLine="480"/>
      </w:pPr>
      <w:r>
        <w:rPr>
          <w:rFonts w:hint="eastAsia"/>
        </w:rPr>
        <w:t>项目的实施可为当地提供一定的就业岗位，而且通过带动当地相关产业的发展，可提高当地就业率，增加居民收入，有利于改善居民生活水平。</w:t>
      </w:r>
    </w:p>
    <w:p w14:paraId="2F583EAF" w14:textId="77777777" w:rsidR="00030581" w:rsidRDefault="00067329">
      <w:pPr>
        <w:pStyle w:val="affb"/>
        <w:ind w:firstLine="480"/>
        <w:rPr>
          <w:szCs w:val="24"/>
          <w:lang w:val="zh-CN"/>
        </w:rPr>
      </w:pPr>
      <w:r>
        <w:rPr>
          <w:rFonts w:hint="eastAsia"/>
        </w:rPr>
        <w:t>综合以上分析，项目具有较好的社会效益。</w:t>
      </w:r>
    </w:p>
    <w:p w14:paraId="67699A76" w14:textId="77777777" w:rsidR="00030581" w:rsidRDefault="00067329">
      <w:pPr>
        <w:pStyle w:val="2"/>
      </w:pPr>
      <w:bookmarkStart w:id="501" w:name="_Toc480447681"/>
      <w:bookmarkStart w:id="502" w:name="_Toc528847187"/>
      <w:bookmarkStart w:id="503" w:name="_Toc523489938"/>
      <w:bookmarkStart w:id="504" w:name="_Toc1418"/>
      <w:bookmarkStart w:id="505" w:name="_Toc57713713"/>
      <w:bookmarkEnd w:id="494"/>
      <w:r>
        <w:t>7.</w:t>
      </w:r>
      <w:r>
        <w:rPr>
          <w:rFonts w:hint="eastAsia"/>
        </w:rPr>
        <w:t>5</w:t>
      </w:r>
      <w:r>
        <w:t>结论</w:t>
      </w:r>
      <w:bookmarkEnd w:id="501"/>
      <w:bookmarkEnd w:id="502"/>
      <w:bookmarkEnd w:id="503"/>
      <w:bookmarkEnd w:id="504"/>
      <w:bookmarkEnd w:id="505"/>
    </w:p>
    <w:p w14:paraId="5957875E" w14:textId="77777777" w:rsidR="00030581" w:rsidRDefault="00067329">
      <w:pPr>
        <w:pStyle w:val="affb"/>
        <w:ind w:firstLine="480"/>
        <w:rPr>
          <w:rStyle w:val="Char"/>
        </w:rPr>
      </w:pPr>
      <w:r>
        <w:rPr>
          <w:rStyle w:val="Char"/>
        </w:rPr>
        <w:t>综上所述，在落实本评价提出的各项污染防治措施的前提下，本项目的建设能够达到经济效益、社会效益和环境效益的统一，既为地方经济发展做出贡献，又使污染物排放量在环境容量容许的范围内降低到最低。因此本项目的建设从环境影响经济损益的角度分析是可行</w:t>
      </w:r>
      <w:r>
        <w:rPr>
          <w:rStyle w:val="Char"/>
        </w:rPr>
        <w:t>的。</w:t>
      </w:r>
    </w:p>
    <w:bookmarkEnd w:id="479"/>
    <w:bookmarkEnd w:id="480"/>
    <w:bookmarkEnd w:id="481"/>
    <w:p w14:paraId="0DF10D93" w14:textId="77777777" w:rsidR="00030581" w:rsidRDefault="00030581">
      <w:pPr>
        <w:pStyle w:val="affb"/>
        <w:ind w:firstLine="480"/>
        <w:sectPr w:rsidR="00030581">
          <w:pgSz w:w="11906" w:h="16838"/>
          <w:pgMar w:top="1440" w:right="1797" w:bottom="1440" w:left="1797" w:header="851" w:footer="992" w:gutter="0"/>
          <w:cols w:space="425"/>
          <w:docGrid w:type="linesAndChars" w:linePitch="326"/>
        </w:sectPr>
      </w:pPr>
    </w:p>
    <w:p w14:paraId="73A26D82" w14:textId="77777777" w:rsidR="00030581" w:rsidRDefault="00067329">
      <w:pPr>
        <w:pStyle w:val="10"/>
        <w:spacing w:line="500" w:lineRule="exact"/>
      </w:pPr>
      <w:bookmarkStart w:id="506" w:name="_Toc16209"/>
      <w:bookmarkStart w:id="507" w:name="_Toc57713714"/>
      <w:bookmarkStart w:id="508" w:name="_Toc477368701"/>
      <w:bookmarkStart w:id="509" w:name="_Toc457030103"/>
      <w:r>
        <w:lastRenderedPageBreak/>
        <w:t>8</w:t>
      </w:r>
      <w:r>
        <w:t>环境管理与监测计划</w:t>
      </w:r>
      <w:bookmarkEnd w:id="506"/>
      <w:bookmarkEnd w:id="507"/>
      <w:bookmarkEnd w:id="508"/>
      <w:bookmarkEnd w:id="509"/>
    </w:p>
    <w:p w14:paraId="394FFB67" w14:textId="77777777" w:rsidR="00030581" w:rsidRDefault="00067329">
      <w:pPr>
        <w:pStyle w:val="2"/>
      </w:pPr>
      <w:bookmarkStart w:id="510" w:name="_Toc477368702"/>
      <w:bookmarkStart w:id="511" w:name="_Toc457030104"/>
      <w:bookmarkStart w:id="512" w:name="_Toc342462533"/>
      <w:bookmarkStart w:id="513" w:name="_Toc57713715"/>
      <w:bookmarkStart w:id="514" w:name="_Toc27193"/>
      <w:r>
        <w:t>8.1</w:t>
      </w:r>
      <w:r>
        <w:t>环境管理</w:t>
      </w:r>
      <w:bookmarkEnd w:id="510"/>
      <w:bookmarkEnd w:id="511"/>
      <w:bookmarkEnd w:id="512"/>
      <w:bookmarkEnd w:id="513"/>
      <w:bookmarkEnd w:id="514"/>
    </w:p>
    <w:p w14:paraId="4C6C7CE7" w14:textId="77777777" w:rsidR="00030581" w:rsidRDefault="00067329">
      <w:pPr>
        <w:pStyle w:val="3"/>
        <w:spacing w:line="500" w:lineRule="exact"/>
      </w:pPr>
      <w:bookmarkStart w:id="515" w:name="_Toc10039"/>
      <w:r>
        <w:rPr>
          <w:rFonts w:hint="eastAsia"/>
        </w:rPr>
        <w:t>8.1</w:t>
      </w:r>
      <w:r>
        <w:t>.1</w:t>
      </w:r>
      <w:r>
        <w:rPr>
          <w:rFonts w:hint="eastAsia"/>
        </w:rPr>
        <w:t>环境管理目的</w:t>
      </w:r>
      <w:bookmarkEnd w:id="515"/>
    </w:p>
    <w:p w14:paraId="790085A1" w14:textId="77777777" w:rsidR="00030581" w:rsidRDefault="00067329">
      <w:pPr>
        <w:pStyle w:val="affb"/>
        <w:ind w:firstLine="480"/>
      </w:pPr>
      <w:r>
        <w:rPr>
          <w:rFonts w:hint="eastAsia"/>
        </w:rPr>
        <w:t>环境管理的目的是对损坏环境质量的人为活动施加影响，以协调经济与环境的关系，既达到发展经济满足人类的需要，又不超出环境容量的限制。拟建工程对环境的影响主要来自施工期、运行期的各种作业活动及运行期的风险事故。无论是各种作业活动，还是事故事件，都将会给自然环境和人们的生产生活带来较大的影响，为最大限度地减轻施工作业及生产过程中对环境的影响，确保生产过程环境安全和高效生产，建立科学有效的环境管理体制，落实各项环保和安全措施显得尤为重要。通过建立环境管理体系，提高员工环保意识、规范企业管理、推行清洁生产，实现污染预防</w:t>
      </w:r>
      <w:r>
        <w:rPr>
          <w:rFonts w:hint="eastAsia"/>
        </w:rPr>
        <w:t>，以实现环境效益、社会效益、经济效益的统一。</w:t>
      </w:r>
    </w:p>
    <w:p w14:paraId="241357EB" w14:textId="77777777" w:rsidR="00030581" w:rsidRDefault="00067329">
      <w:pPr>
        <w:pStyle w:val="3"/>
        <w:spacing w:line="500" w:lineRule="exact"/>
      </w:pPr>
      <w:bookmarkStart w:id="516" w:name="_Toc9170"/>
      <w:r>
        <w:rPr>
          <w:rFonts w:hint="eastAsia"/>
        </w:rPr>
        <w:t>8.1.2</w:t>
      </w:r>
      <w:r>
        <w:rPr>
          <w:rFonts w:hint="eastAsia"/>
        </w:rPr>
        <w:t>环境管理机构</w:t>
      </w:r>
      <w:bookmarkEnd w:id="516"/>
    </w:p>
    <w:p w14:paraId="1520918A" w14:textId="77777777" w:rsidR="00030581" w:rsidRDefault="00067329">
      <w:pPr>
        <w:pStyle w:val="affb"/>
        <w:ind w:firstLine="480"/>
      </w:pPr>
      <w:r>
        <w:t>1</w:t>
      </w:r>
      <w:r>
        <w:t>、管理机构</w:t>
      </w:r>
    </w:p>
    <w:p w14:paraId="1D7C1355" w14:textId="77777777" w:rsidR="00030581" w:rsidRDefault="00067329">
      <w:pPr>
        <w:pStyle w:val="affb"/>
        <w:ind w:firstLine="480"/>
      </w:pPr>
      <w:r>
        <w:t>工业企业环境管理，就是以管理工程和环境科学的理论为基础，运用技术、经济、法律、行政和教育手段，对损害环境质量的生产经营活动加以限制，协调发展生产与保护环境的关系，使生产目标与环境目标统一起来，经济效益与环境效益统一起来。</w:t>
      </w:r>
    </w:p>
    <w:p w14:paraId="3BFE6032" w14:textId="77777777" w:rsidR="00030581" w:rsidRDefault="00067329">
      <w:pPr>
        <w:pStyle w:val="affb"/>
        <w:ind w:firstLine="480"/>
      </w:pPr>
      <w:r>
        <w:t>根据本项目的污染特点，建设单位应有一名副经理负责环保工作，设立环境保护管理机构，配备专职环保管理人员两人。</w:t>
      </w:r>
    </w:p>
    <w:p w14:paraId="28BD4079" w14:textId="77777777" w:rsidR="00030581" w:rsidRDefault="00067329">
      <w:pPr>
        <w:pStyle w:val="affb"/>
        <w:ind w:firstLine="480"/>
      </w:pPr>
      <w:r>
        <w:t>2</w:t>
      </w:r>
      <w:r>
        <w:t>、企业环境管理机构的基本职能与职责</w:t>
      </w:r>
    </w:p>
    <w:p w14:paraId="7F5F216B" w14:textId="77777777" w:rsidR="00030581" w:rsidRDefault="00067329">
      <w:pPr>
        <w:pStyle w:val="affb"/>
        <w:ind w:firstLine="480"/>
      </w:pPr>
      <w:r>
        <w:t>（</w:t>
      </w:r>
      <w:r>
        <w:t>1</w:t>
      </w:r>
      <w:r>
        <w:t>）基本职能</w:t>
      </w:r>
    </w:p>
    <w:p w14:paraId="7F92004D" w14:textId="77777777" w:rsidR="00030581" w:rsidRDefault="00067329">
      <w:pPr>
        <w:pStyle w:val="affb"/>
        <w:ind w:firstLine="480"/>
      </w:pPr>
      <w:r>
        <w:t>企业环境管理机构是企业管理工作的职能部门，其基本职能有以下三方面：</w:t>
      </w:r>
    </w:p>
    <w:p w14:paraId="1F2282AF" w14:textId="77777777" w:rsidR="00030581" w:rsidRDefault="00067329">
      <w:pPr>
        <w:pStyle w:val="affb"/>
        <w:ind w:firstLine="480"/>
      </w:pPr>
      <w:r>
        <w:rPr>
          <w:rFonts w:ascii="宋体" w:hAnsi="宋体" w:cs="宋体" w:hint="eastAsia"/>
        </w:rPr>
        <w:t>①</w:t>
      </w:r>
      <w:r>
        <w:t>组织编制环境计划（包括规划）；</w:t>
      </w:r>
    </w:p>
    <w:p w14:paraId="09FC3F08" w14:textId="77777777" w:rsidR="00030581" w:rsidRDefault="00067329">
      <w:pPr>
        <w:pStyle w:val="affb"/>
        <w:ind w:firstLine="480"/>
      </w:pPr>
      <w:r>
        <w:rPr>
          <w:rFonts w:ascii="宋体" w:hAnsi="宋体" w:cs="宋体" w:hint="eastAsia"/>
        </w:rPr>
        <w:t>②</w:t>
      </w:r>
      <w:r>
        <w:t>组织环境保护工作的协调；</w:t>
      </w:r>
    </w:p>
    <w:p w14:paraId="2D0AC603" w14:textId="77777777" w:rsidR="00030581" w:rsidRDefault="00067329">
      <w:pPr>
        <w:pStyle w:val="affb"/>
        <w:ind w:firstLine="480"/>
      </w:pPr>
      <w:r>
        <w:rPr>
          <w:rFonts w:ascii="宋体" w:hAnsi="宋体" w:cs="宋体" w:hint="eastAsia"/>
        </w:rPr>
        <w:t>③</w:t>
      </w:r>
      <w:r>
        <w:t>实施企业环境监督。</w:t>
      </w:r>
    </w:p>
    <w:p w14:paraId="115B2C19" w14:textId="77777777" w:rsidR="00030581" w:rsidRDefault="00067329">
      <w:pPr>
        <w:pStyle w:val="affb"/>
        <w:ind w:firstLine="480"/>
      </w:pPr>
      <w:r>
        <w:t>（</w:t>
      </w:r>
      <w:r>
        <w:t>2</w:t>
      </w:r>
      <w:r>
        <w:t>）主要工作职责</w:t>
      </w:r>
    </w:p>
    <w:p w14:paraId="71B767BD" w14:textId="77777777" w:rsidR="00030581" w:rsidRDefault="00067329">
      <w:pPr>
        <w:pStyle w:val="affb"/>
        <w:ind w:firstLine="480"/>
      </w:pPr>
      <w:r>
        <w:lastRenderedPageBreak/>
        <w:t>a</w:t>
      </w:r>
      <w:r>
        <w:t>、督促、检查本企业执行国家环境保护方针、政策、法规及本企业环境保护制度；</w:t>
      </w:r>
    </w:p>
    <w:p w14:paraId="2413A164" w14:textId="77777777" w:rsidR="00030581" w:rsidRDefault="00067329">
      <w:pPr>
        <w:pStyle w:val="affb"/>
        <w:ind w:firstLine="480"/>
      </w:pPr>
      <w:r>
        <w:t>b</w:t>
      </w:r>
      <w:r>
        <w:t>、拟定本企业环境管理办法，按照国家和地区的规定指定本企业污染物排放指标和污染综合防治的经济技术原则，做好企业升级环保考核工作；</w:t>
      </w:r>
    </w:p>
    <w:p w14:paraId="20234A2E" w14:textId="77777777" w:rsidR="00030581" w:rsidRDefault="00067329">
      <w:pPr>
        <w:pStyle w:val="affb"/>
        <w:ind w:firstLine="480"/>
      </w:pPr>
      <w:r>
        <w:t>c</w:t>
      </w:r>
      <w:r>
        <w:t>、负责组织污染源调查，填写环保报表；</w:t>
      </w:r>
    </w:p>
    <w:p w14:paraId="04E179D1" w14:textId="77777777" w:rsidR="00030581" w:rsidRDefault="00067329">
      <w:pPr>
        <w:pStyle w:val="affb"/>
        <w:ind w:firstLine="480"/>
      </w:pPr>
      <w:r>
        <w:t>d</w:t>
      </w:r>
      <w:r>
        <w:t>、组织推动本企业在基本建设、技术改造中，贯彻执行</w:t>
      </w:r>
      <w:r>
        <w:t>“</w:t>
      </w:r>
      <w:r>
        <w:t>三同时</w:t>
      </w:r>
      <w:r>
        <w:t>”</w:t>
      </w:r>
      <w:r>
        <w:t>的规定，并参加有关方案的审定及竣工验收工作；</w:t>
      </w:r>
    </w:p>
    <w:p w14:paraId="590AF5C1" w14:textId="77777777" w:rsidR="00030581" w:rsidRDefault="00067329">
      <w:pPr>
        <w:pStyle w:val="affb"/>
        <w:ind w:firstLine="480"/>
      </w:pPr>
      <w:r>
        <w:t>e</w:t>
      </w:r>
      <w:r>
        <w:t>、加强与主管环保部们的联系，会同有关单位做好环境预测，制定企业环境保护长远规划和年度计划，并督促实施；</w:t>
      </w:r>
    </w:p>
    <w:p w14:paraId="1482DB1C" w14:textId="77777777" w:rsidR="00030581" w:rsidRDefault="00067329">
      <w:pPr>
        <w:pStyle w:val="affb"/>
        <w:ind w:firstLine="480"/>
      </w:pPr>
      <w:r>
        <w:t>f</w:t>
      </w:r>
      <w:r>
        <w:t>、组织有</w:t>
      </w:r>
      <w:r>
        <w:t>关部门和人员，检查企业环境质量状况及发展趋势；</w:t>
      </w:r>
    </w:p>
    <w:p w14:paraId="7B1C8D85" w14:textId="77777777" w:rsidR="00030581" w:rsidRDefault="00067329">
      <w:pPr>
        <w:pStyle w:val="affb"/>
        <w:ind w:firstLine="480"/>
      </w:pPr>
      <w:r>
        <w:t>g</w:t>
      </w:r>
      <w:r>
        <w:t>、监督全厂环境保护设施的运行与污染物的排放；</w:t>
      </w:r>
    </w:p>
    <w:p w14:paraId="116E2B0B" w14:textId="77777777" w:rsidR="00030581" w:rsidRDefault="00067329">
      <w:pPr>
        <w:pStyle w:val="affb"/>
        <w:ind w:firstLine="480"/>
      </w:pPr>
      <w:r>
        <w:t>h</w:t>
      </w:r>
      <w:r>
        <w:t>、会同有关单位组织和开展企业环境科研工作；</w:t>
      </w:r>
    </w:p>
    <w:p w14:paraId="4A76050F" w14:textId="77777777" w:rsidR="00030581" w:rsidRDefault="00067329">
      <w:pPr>
        <w:pStyle w:val="affb"/>
        <w:ind w:firstLine="480"/>
      </w:pPr>
      <w:r>
        <w:t>i</w:t>
      </w:r>
      <w:r>
        <w:t>、负责组织本企业污染事故的调查与处理；</w:t>
      </w:r>
    </w:p>
    <w:p w14:paraId="2CACF5E7" w14:textId="77777777" w:rsidR="00030581" w:rsidRDefault="00067329">
      <w:pPr>
        <w:pStyle w:val="affb"/>
        <w:ind w:firstLine="480"/>
      </w:pPr>
      <w:r>
        <w:t>j</w:t>
      </w:r>
      <w:r>
        <w:t>、做好企业环境统计工作，建立环境保护档案；</w:t>
      </w:r>
    </w:p>
    <w:p w14:paraId="02627683" w14:textId="77777777" w:rsidR="00030581" w:rsidRDefault="00067329">
      <w:pPr>
        <w:pStyle w:val="affb"/>
        <w:ind w:firstLine="480"/>
      </w:pPr>
      <w:r>
        <w:t>k</w:t>
      </w:r>
      <w:r>
        <w:t>、会同有关单位组织开展清洁生产活动，负责广泛开展环境宣传教育活动，普及环境科学知识，推动清洁生产活动的深度开展。</w:t>
      </w:r>
    </w:p>
    <w:p w14:paraId="16694008" w14:textId="77777777" w:rsidR="00030581" w:rsidRDefault="00067329">
      <w:pPr>
        <w:pStyle w:val="affb"/>
        <w:ind w:firstLine="480"/>
      </w:pPr>
      <w:r>
        <w:t>3</w:t>
      </w:r>
      <w:r>
        <w:t>、企业管理</w:t>
      </w:r>
    </w:p>
    <w:p w14:paraId="5ECA2E7A" w14:textId="77777777" w:rsidR="00030581" w:rsidRDefault="00067329">
      <w:pPr>
        <w:pStyle w:val="affb"/>
        <w:ind w:firstLine="480"/>
      </w:pPr>
      <w:r>
        <w:t>（</w:t>
      </w:r>
      <w:r>
        <w:t>1</w:t>
      </w:r>
      <w:r>
        <w:t>）确保各项环保设施的正常运转，负责日常维护，并制定事故的应急处理方法；</w:t>
      </w:r>
    </w:p>
    <w:p w14:paraId="0D65D850" w14:textId="77777777" w:rsidR="00030581" w:rsidRDefault="00067329">
      <w:pPr>
        <w:pStyle w:val="affb"/>
        <w:ind w:firstLine="480"/>
      </w:pPr>
      <w:r>
        <w:t>（</w:t>
      </w:r>
      <w:r>
        <w:t>2</w:t>
      </w:r>
      <w:r>
        <w:t>）加强生产原材料管理，提出清洁生产方案，降低了污染物的可能产生量；</w:t>
      </w:r>
    </w:p>
    <w:p w14:paraId="17282E4F" w14:textId="77777777" w:rsidR="00030581" w:rsidRDefault="00067329">
      <w:pPr>
        <w:pStyle w:val="affb"/>
        <w:ind w:firstLine="480"/>
      </w:pPr>
      <w:r>
        <w:t>（</w:t>
      </w:r>
      <w:r>
        <w:t>3</w:t>
      </w:r>
      <w:r>
        <w:t>）加强对生产设备的管理和维护，杜绝跑、冒、滴、漏现象的发生；</w:t>
      </w:r>
    </w:p>
    <w:p w14:paraId="7B855DD8" w14:textId="77777777" w:rsidR="00030581" w:rsidRDefault="00067329">
      <w:pPr>
        <w:pStyle w:val="affb"/>
        <w:ind w:firstLine="480"/>
      </w:pPr>
      <w:r>
        <w:t>（</w:t>
      </w:r>
      <w:r>
        <w:t>4</w:t>
      </w:r>
      <w:r>
        <w:t>）负责企业的日常环境监测工作。</w:t>
      </w:r>
    </w:p>
    <w:p w14:paraId="466E1CCE" w14:textId="77777777" w:rsidR="00030581" w:rsidRDefault="00067329">
      <w:pPr>
        <w:pStyle w:val="3"/>
        <w:spacing w:line="500" w:lineRule="exact"/>
      </w:pPr>
      <w:bookmarkStart w:id="517" w:name="_Toc57713716"/>
      <w:bookmarkStart w:id="518" w:name="_Toc3374"/>
      <w:r>
        <w:rPr>
          <w:rFonts w:hint="eastAsia"/>
        </w:rPr>
        <w:t>8.1.</w:t>
      </w:r>
      <w:bookmarkEnd w:id="517"/>
      <w:r>
        <w:rPr>
          <w:rFonts w:hint="eastAsia"/>
        </w:rPr>
        <w:t>3</w:t>
      </w:r>
      <w:r>
        <w:rPr>
          <w:rFonts w:hint="eastAsia"/>
        </w:rPr>
        <w:t>施工期环境管理要求</w:t>
      </w:r>
      <w:bookmarkEnd w:id="518"/>
    </w:p>
    <w:p w14:paraId="0953F610" w14:textId="77777777" w:rsidR="00030581" w:rsidRDefault="00067329">
      <w:pPr>
        <w:pStyle w:val="affb"/>
        <w:ind w:firstLine="480"/>
      </w:pPr>
      <w:r>
        <w:rPr>
          <w:rFonts w:hint="eastAsia"/>
        </w:rPr>
        <w:t>鉴于施工期环境管理工作的重要性，同时根据国家的有关要求，应对施工单位提出施工期间的环保要求，并应对监理单位提出环境保护人员资质要求。在施工设计文件中详细说明施工期应注意的环保问题，严格要求施工单位按设</w:t>
      </w:r>
      <w:r>
        <w:rPr>
          <w:rFonts w:hint="eastAsia"/>
        </w:rPr>
        <w:lastRenderedPageBreak/>
        <w:t>计文件施工，特别是按环保设计要求施工。环境监理人员对施工中的每一道工序都应严格检查是否满足环保要求，并不定期地对施工点进行抽查监督检查。施工期环境保护监理及环境管理的职责和任务如下：</w:t>
      </w:r>
    </w:p>
    <w:p w14:paraId="75137483" w14:textId="77777777" w:rsidR="00030581" w:rsidRDefault="00067329">
      <w:pPr>
        <w:pStyle w:val="affb"/>
        <w:ind w:firstLine="480"/>
      </w:pPr>
      <w:r>
        <w:rPr>
          <w:rFonts w:hint="eastAsia"/>
        </w:rPr>
        <w:t>（</w:t>
      </w:r>
      <w:r>
        <w:rPr>
          <w:rFonts w:hint="eastAsia"/>
        </w:rPr>
        <w:t>1</w:t>
      </w:r>
      <w:r>
        <w:rPr>
          <w:rFonts w:hint="eastAsia"/>
        </w:rPr>
        <w:t>）贯彻执行国家的各项环境保护方针、政策、法规和各项规章制度。</w:t>
      </w:r>
    </w:p>
    <w:p w14:paraId="0669C858" w14:textId="77777777" w:rsidR="00030581" w:rsidRDefault="00067329">
      <w:pPr>
        <w:pStyle w:val="affb"/>
        <w:ind w:firstLine="480"/>
      </w:pPr>
      <w:r>
        <w:rPr>
          <w:rFonts w:hint="eastAsia"/>
        </w:rPr>
        <w:t>（</w:t>
      </w:r>
      <w:r>
        <w:rPr>
          <w:rFonts w:hint="eastAsia"/>
        </w:rPr>
        <w:t>2</w:t>
      </w:r>
      <w:r>
        <w:rPr>
          <w:rFonts w:hint="eastAsia"/>
        </w:rPr>
        <w:t>）制定本工程施工中的环境保护计划，负责工程施工过程中各项环</w:t>
      </w:r>
      <w:r>
        <w:rPr>
          <w:rFonts w:hint="eastAsia"/>
        </w:rPr>
        <w:t>境保护措施实施的监督和日常管理。</w:t>
      </w:r>
    </w:p>
    <w:p w14:paraId="23378A19" w14:textId="77777777" w:rsidR="00030581" w:rsidRDefault="00067329">
      <w:pPr>
        <w:pStyle w:val="affb"/>
        <w:ind w:firstLine="480"/>
      </w:pPr>
      <w:r>
        <w:rPr>
          <w:rFonts w:hint="eastAsia"/>
        </w:rPr>
        <w:t>（</w:t>
      </w:r>
      <w:r>
        <w:rPr>
          <w:rFonts w:hint="eastAsia"/>
        </w:rPr>
        <w:t>3</w:t>
      </w:r>
      <w:r>
        <w:rPr>
          <w:rFonts w:hint="eastAsia"/>
        </w:rPr>
        <w:t>）收集、整理、推广和实施工程建设中各项环境保护的先进工作经验和技术。</w:t>
      </w:r>
    </w:p>
    <w:p w14:paraId="24B9A86A" w14:textId="77777777" w:rsidR="00030581" w:rsidRDefault="00067329">
      <w:pPr>
        <w:pStyle w:val="affb"/>
        <w:ind w:firstLine="480"/>
      </w:pPr>
      <w:r>
        <w:rPr>
          <w:rFonts w:hint="eastAsia"/>
        </w:rPr>
        <w:t>（</w:t>
      </w:r>
      <w:r>
        <w:rPr>
          <w:rFonts w:hint="eastAsia"/>
        </w:rPr>
        <w:t>4</w:t>
      </w:r>
      <w:r>
        <w:rPr>
          <w:rFonts w:hint="eastAsia"/>
        </w:rPr>
        <w:t>）组织和开展对施工人员进行施工活动中应遵循的环保法规、知识的培训，提高全体员工文明施工的认识。</w:t>
      </w:r>
    </w:p>
    <w:p w14:paraId="017EC15B" w14:textId="77777777" w:rsidR="00030581" w:rsidRDefault="00067329">
      <w:pPr>
        <w:pStyle w:val="affb"/>
        <w:ind w:firstLine="480"/>
      </w:pPr>
      <w:r>
        <w:rPr>
          <w:rFonts w:hint="eastAsia"/>
        </w:rPr>
        <w:t>（</w:t>
      </w:r>
      <w:r>
        <w:rPr>
          <w:rFonts w:hint="eastAsia"/>
        </w:rPr>
        <w:t>5</w:t>
      </w:r>
      <w:r>
        <w:rPr>
          <w:rFonts w:hint="eastAsia"/>
        </w:rPr>
        <w:t>）负责日常施工活动中的环境监理工作，做好工程用地区域的环境特征调查，对于环境保护目标要作到心中有数。</w:t>
      </w:r>
    </w:p>
    <w:p w14:paraId="76CC612D" w14:textId="77777777" w:rsidR="00030581" w:rsidRDefault="00067329">
      <w:pPr>
        <w:pStyle w:val="affb"/>
        <w:ind w:firstLine="480"/>
      </w:pPr>
      <w:r>
        <w:rPr>
          <w:rFonts w:hint="eastAsia"/>
        </w:rPr>
        <w:t>（</w:t>
      </w:r>
      <w:r>
        <w:rPr>
          <w:rFonts w:hint="eastAsia"/>
        </w:rPr>
        <w:t>6</w:t>
      </w:r>
      <w:r>
        <w:rPr>
          <w:rFonts w:hint="eastAsia"/>
        </w:rPr>
        <w:t>）在施工计划中应适当计划设备运输道路，以避免影响当地居民生活，合理组织施工以减少占用临时施工用地。</w:t>
      </w:r>
    </w:p>
    <w:p w14:paraId="19B8E021" w14:textId="77777777" w:rsidR="00030581" w:rsidRDefault="00067329">
      <w:pPr>
        <w:pStyle w:val="affb"/>
        <w:ind w:firstLine="480"/>
      </w:pPr>
      <w:r>
        <w:rPr>
          <w:rFonts w:hint="eastAsia"/>
        </w:rPr>
        <w:t>（</w:t>
      </w:r>
      <w:r>
        <w:rPr>
          <w:rFonts w:hint="eastAsia"/>
        </w:rPr>
        <w:t>7</w:t>
      </w:r>
      <w:r>
        <w:rPr>
          <w:rFonts w:hint="eastAsia"/>
        </w:rPr>
        <w:t>）做好施工中各种环境问题的收集、记录、建档和处理工作。</w:t>
      </w:r>
    </w:p>
    <w:p w14:paraId="647B1CD7" w14:textId="77777777" w:rsidR="00030581" w:rsidRDefault="00067329">
      <w:pPr>
        <w:pStyle w:val="affb"/>
        <w:ind w:firstLine="480"/>
      </w:pPr>
      <w:r>
        <w:rPr>
          <w:rFonts w:hint="eastAsia"/>
        </w:rPr>
        <w:t>（</w:t>
      </w:r>
      <w:r>
        <w:rPr>
          <w:rFonts w:hint="eastAsia"/>
        </w:rPr>
        <w:t>8</w:t>
      </w:r>
      <w:r>
        <w:rPr>
          <w:rFonts w:hint="eastAsia"/>
        </w:rPr>
        <w:t>）监督施工单位，使施工工作完成</w:t>
      </w:r>
      <w:r>
        <w:rPr>
          <w:rFonts w:hint="eastAsia"/>
        </w:rPr>
        <w:t>后的保护工程同时完成。</w:t>
      </w:r>
    </w:p>
    <w:p w14:paraId="620E4F8D" w14:textId="77777777" w:rsidR="00030581" w:rsidRDefault="00067329">
      <w:pPr>
        <w:pStyle w:val="affb"/>
        <w:ind w:firstLine="480"/>
      </w:pPr>
      <w:r>
        <w:rPr>
          <w:rFonts w:hint="eastAsia"/>
        </w:rPr>
        <w:t>（</w:t>
      </w:r>
      <w:r>
        <w:rPr>
          <w:rFonts w:hint="eastAsia"/>
        </w:rPr>
        <w:t>9</w:t>
      </w:r>
      <w:r>
        <w:rPr>
          <w:rFonts w:hint="eastAsia"/>
        </w:rPr>
        <w:t>）工程竣工后，将各项环保措施落实完成情况上报当地环境主管部门。</w:t>
      </w:r>
    </w:p>
    <w:p w14:paraId="5A0EC031" w14:textId="77777777" w:rsidR="00030581" w:rsidRDefault="00067329">
      <w:pPr>
        <w:pStyle w:val="3"/>
        <w:spacing w:line="500" w:lineRule="exact"/>
      </w:pPr>
      <w:bookmarkStart w:id="519" w:name="_Toc1469"/>
      <w:r>
        <w:rPr>
          <w:rFonts w:hint="eastAsia"/>
        </w:rPr>
        <w:t>8.1.4</w:t>
      </w:r>
      <w:r>
        <w:rPr>
          <w:rFonts w:hint="eastAsia"/>
        </w:rPr>
        <w:t>运营期环境管理要求</w:t>
      </w:r>
      <w:bookmarkEnd w:id="519"/>
    </w:p>
    <w:p w14:paraId="02F00E31" w14:textId="77777777" w:rsidR="00030581" w:rsidRDefault="00067329">
      <w:pPr>
        <w:pStyle w:val="affb"/>
        <w:ind w:firstLine="480"/>
      </w:pPr>
      <w:r>
        <w:rPr>
          <w:rFonts w:hint="eastAsia"/>
        </w:rPr>
        <w:t>（</w:t>
      </w:r>
      <w:r>
        <w:rPr>
          <w:rFonts w:hint="eastAsia"/>
        </w:rPr>
        <w:t>1</w:t>
      </w:r>
      <w:r>
        <w:rPr>
          <w:rFonts w:hint="eastAsia"/>
        </w:rPr>
        <w:t>）根据国家环保政策、标准及环境监测要求，制定该项目运营期环境管理规章制度、各种污染物排放指标。</w:t>
      </w:r>
    </w:p>
    <w:p w14:paraId="4E5D20FA" w14:textId="77777777" w:rsidR="00030581" w:rsidRDefault="00067329">
      <w:pPr>
        <w:pStyle w:val="affb"/>
        <w:ind w:firstLine="480"/>
      </w:pPr>
      <w:r>
        <w:rPr>
          <w:rFonts w:hint="eastAsia"/>
        </w:rPr>
        <w:t>（</w:t>
      </w:r>
      <w:r>
        <w:rPr>
          <w:rFonts w:hint="eastAsia"/>
        </w:rPr>
        <w:t>2</w:t>
      </w:r>
      <w:r>
        <w:rPr>
          <w:rFonts w:hint="eastAsia"/>
        </w:rPr>
        <w:t>）严格落实本报告书提出的各项污染防治措施。</w:t>
      </w:r>
    </w:p>
    <w:p w14:paraId="65C6F2FC" w14:textId="77777777" w:rsidR="00030581" w:rsidRDefault="00067329">
      <w:pPr>
        <w:pStyle w:val="affb"/>
        <w:ind w:firstLine="480"/>
      </w:pPr>
      <w:r>
        <w:rPr>
          <w:rFonts w:hint="eastAsia"/>
        </w:rPr>
        <w:t>（</w:t>
      </w:r>
      <w:r>
        <w:rPr>
          <w:rFonts w:hint="eastAsia"/>
        </w:rPr>
        <w:t>3</w:t>
      </w:r>
      <w:r>
        <w:rPr>
          <w:rFonts w:hint="eastAsia"/>
        </w:rPr>
        <w:t>）制定风险应急预案，强化安全管理。</w:t>
      </w:r>
    </w:p>
    <w:p w14:paraId="1C648810" w14:textId="77777777" w:rsidR="00030581" w:rsidRDefault="00067329">
      <w:pPr>
        <w:pStyle w:val="affb"/>
        <w:ind w:firstLine="480"/>
      </w:pPr>
      <w:r>
        <w:rPr>
          <w:rFonts w:hint="eastAsia"/>
        </w:rPr>
        <w:t>（</w:t>
      </w:r>
      <w:r>
        <w:rPr>
          <w:rFonts w:hint="eastAsia"/>
        </w:rPr>
        <w:t>4</w:t>
      </w:r>
      <w:r>
        <w:rPr>
          <w:rFonts w:hint="eastAsia"/>
        </w:rPr>
        <w:t>）掌握项目所在地周围的环境特征和环境保护目标情况。建立环境管理和环境监测技术文件，做好记录、建档工作。技术文件包括：污染源的监测记录技术文件；污染控制、环境保护设施的设计和运行管理文件；导致严重环境影响事件的分析报告和监测数据资料等；并定期向当地环保主管部门申报。</w:t>
      </w:r>
    </w:p>
    <w:p w14:paraId="57C49179" w14:textId="77777777" w:rsidR="00030581" w:rsidRDefault="00067329">
      <w:pPr>
        <w:pStyle w:val="2"/>
      </w:pPr>
      <w:bookmarkStart w:id="520" w:name="_Toc342462534"/>
      <w:bookmarkStart w:id="521" w:name="_Toc477368703"/>
      <w:bookmarkStart w:id="522" w:name="_Toc18326"/>
      <w:bookmarkStart w:id="523" w:name="_Toc457030105"/>
      <w:bookmarkStart w:id="524" w:name="_Toc57713719"/>
      <w:r>
        <w:lastRenderedPageBreak/>
        <w:t>8.2</w:t>
      </w:r>
      <w:r>
        <w:t>环境监测</w:t>
      </w:r>
      <w:bookmarkEnd w:id="520"/>
      <w:bookmarkEnd w:id="521"/>
      <w:bookmarkEnd w:id="522"/>
      <w:bookmarkEnd w:id="523"/>
      <w:bookmarkEnd w:id="524"/>
    </w:p>
    <w:p w14:paraId="2B0DA99F" w14:textId="77777777" w:rsidR="00030581" w:rsidRDefault="00067329">
      <w:pPr>
        <w:pStyle w:val="affb"/>
        <w:ind w:firstLine="480"/>
      </w:pPr>
      <w:r>
        <w:t>环境监测是项目环境保护的</w:t>
      </w:r>
      <w:r>
        <w:t>“</w:t>
      </w:r>
      <w:r>
        <w:t>眼睛</w:t>
      </w:r>
      <w:r>
        <w:t>”</w:t>
      </w:r>
      <w:r>
        <w:t>，是基本的手段和信息基础，环境监测的特点是以样品的监测结果来推断总体环境质量。因此，必须把握好各个技术环节，包括确定环境监测的项目的范围，采样的位置和数量，采样的时间和方法，样品的分析和数据处理</w:t>
      </w:r>
      <w:r>
        <w:t>等及其质量保证工作。保证监测数据具有完整的质量特征，准确性、精密性、完整性、代表性和可比性。</w:t>
      </w:r>
    </w:p>
    <w:p w14:paraId="46310A5C" w14:textId="77777777" w:rsidR="00030581" w:rsidRDefault="00067329">
      <w:pPr>
        <w:pStyle w:val="3"/>
        <w:spacing w:line="500" w:lineRule="exact"/>
      </w:pPr>
      <w:bookmarkStart w:id="525" w:name="_Toc25389"/>
      <w:bookmarkStart w:id="526" w:name="_Toc57713720"/>
      <w:r>
        <w:rPr>
          <w:rFonts w:hint="eastAsia"/>
        </w:rPr>
        <w:t>8.2.1</w:t>
      </w:r>
      <w:r>
        <w:rPr>
          <w:rFonts w:hint="eastAsia"/>
        </w:rPr>
        <w:t>环境监测的必要性</w:t>
      </w:r>
      <w:bookmarkEnd w:id="525"/>
      <w:bookmarkEnd w:id="526"/>
    </w:p>
    <w:p w14:paraId="62673DD7" w14:textId="77777777" w:rsidR="00030581" w:rsidRDefault="00067329">
      <w:pPr>
        <w:pStyle w:val="affb"/>
        <w:ind w:firstLine="480"/>
      </w:pPr>
      <w:r>
        <w:t>环境监测既是项目执行管理的需要，也是环保部门了解项目执行情况、研究对策，实行宏观指导的依据。通过现场监测，能及时发现问题和了解运行数据是否理想，达到总结经验、解决问题、改善管理的目的，以确保项目顺利实现预期目的。</w:t>
      </w:r>
    </w:p>
    <w:p w14:paraId="2DBC59D1" w14:textId="77777777" w:rsidR="00030581" w:rsidRDefault="00067329">
      <w:pPr>
        <w:pStyle w:val="3"/>
        <w:spacing w:line="500" w:lineRule="exact"/>
      </w:pPr>
      <w:bookmarkStart w:id="527" w:name="_Toc57713721"/>
      <w:bookmarkStart w:id="528" w:name="_Toc502"/>
      <w:r>
        <w:rPr>
          <w:rFonts w:hint="eastAsia"/>
        </w:rPr>
        <w:t>8.2.2</w:t>
      </w:r>
      <w:r>
        <w:rPr>
          <w:rFonts w:hint="eastAsia"/>
        </w:rPr>
        <w:t>环境监测机构设置</w:t>
      </w:r>
      <w:bookmarkEnd w:id="527"/>
      <w:bookmarkEnd w:id="528"/>
    </w:p>
    <w:p w14:paraId="2DCE724E" w14:textId="77777777" w:rsidR="00030581" w:rsidRDefault="00067329">
      <w:pPr>
        <w:pStyle w:val="affb"/>
        <w:ind w:firstLine="480"/>
      </w:pPr>
      <w:r>
        <w:t>为了及时准确地了解项目的污染物排放情况和污染物治理设施的运行状况，企业应委托有资质的监测机构进行常规监测。</w:t>
      </w:r>
    </w:p>
    <w:p w14:paraId="6403E9D5" w14:textId="77777777" w:rsidR="00030581" w:rsidRDefault="00067329">
      <w:pPr>
        <w:pStyle w:val="3"/>
        <w:spacing w:line="500" w:lineRule="exact"/>
      </w:pPr>
      <w:bookmarkStart w:id="529" w:name="_Toc21023"/>
      <w:bookmarkStart w:id="530" w:name="_Toc57713722"/>
      <w:r>
        <w:rPr>
          <w:rFonts w:hint="eastAsia"/>
        </w:rPr>
        <w:t>8.2.3</w:t>
      </w:r>
      <w:r>
        <w:rPr>
          <w:rFonts w:hint="eastAsia"/>
        </w:rPr>
        <w:t>环境监测职责</w:t>
      </w:r>
      <w:bookmarkEnd w:id="529"/>
      <w:bookmarkEnd w:id="530"/>
    </w:p>
    <w:p w14:paraId="052E85DF" w14:textId="77777777" w:rsidR="00030581" w:rsidRDefault="00067329">
      <w:pPr>
        <w:pStyle w:val="affb"/>
        <w:ind w:firstLine="480"/>
      </w:pPr>
      <w:r>
        <w:t>根据国家和主管部</w:t>
      </w:r>
      <w:r>
        <w:t>门颁布的环保法规、污染物排放标准以及企业内部的要求，制订监测站的工作计划和实施方案。</w:t>
      </w:r>
    </w:p>
    <w:p w14:paraId="64D2684B" w14:textId="77777777" w:rsidR="00030581" w:rsidRDefault="00067329">
      <w:pPr>
        <w:pStyle w:val="affb"/>
        <w:ind w:firstLine="480"/>
      </w:pPr>
      <w:r>
        <w:t>对生产过程中污染物的排放状况和污染治理设施的处理效果进行定期监测，为设施的运行控制提供依据。</w:t>
      </w:r>
    </w:p>
    <w:p w14:paraId="76F7EC7F" w14:textId="77777777" w:rsidR="00030581" w:rsidRDefault="00067329">
      <w:pPr>
        <w:pStyle w:val="affb"/>
        <w:ind w:firstLine="480"/>
      </w:pPr>
      <w:r>
        <w:t>监督排污口污染物排放的达标情况。</w:t>
      </w:r>
    </w:p>
    <w:p w14:paraId="2038A984" w14:textId="77777777" w:rsidR="00030581" w:rsidRDefault="00067329">
      <w:pPr>
        <w:pStyle w:val="affb"/>
        <w:ind w:firstLine="480"/>
      </w:pPr>
      <w:r>
        <w:t>对监测仪器设备进行维护和校验，确保监测数据的准确性、可靠性。</w:t>
      </w:r>
    </w:p>
    <w:p w14:paraId="38CBFDA7" w14:textId="77777777" w:rsidR="00030581" w:rsidRDefault="00067329">
      <w:pPr>
        <w:pStyle w:val="affb"/>
        <w:ind w:firstLine="480"/>
      </w:pPr>
      <w:r>
        <w:t>作好监测数据的整理记录工作，作好企业污染物排放情况动态变化的档案记载工作。</w:t>
      </w:r>
    </w:p>
    <w:p w14:paraId="04CEBB33" w14:textId="77777777" w:rsidR="00030581" w:rsidRDefault="00067329">
      <w:pPr>
        <w:pStyle w:val="affb"/>
        <w:ind w:firstLine="480"/>
      </w:pPr>
      <w:r>
        <w:t>努力学习，不断提高站内工作人员的业务素质和工作能力。</w:t>
      </w:r>
    </w:p>
    <w:p w14:paraId="09F04A9A" w14:textId="77777777" w:rsidR="00030581" w:rsidRDefault="00067329">
      <w:pPr>
        <w:pStyle w:val="3"/>
        <w:spacing w:line="500" w:lineRule="exact"/>
      </w:pPr>
      <w:bookmarkStart w:id="531" w:name="_Toc57713723"/>
      <w:bookmarkStart w:id="532" w:name="_Toc6280"/>
      <w:r>
        <w:rPr>
          <w:rFonts w:hint="eastAsia"/>
        </w:rPr>
        <w:t>8.2.4</w:t>
      </w:r>
      <w:r>
        <w:rPr>
          <w:rFonts w:hint="eastAsia"/>
        </w:rPr>
        <w:t>设立排放口（源）标识</w:t>
      </w:r>
      <w:bookmarkEnd w:id="531"/>
      <w:bookmarkEnd w:id="532"/>
    </w:p>
    <w:p w14:paraId="626ABCD3" w14:textId="77777777" w:rsidR="00030581" w:rsidRDefault="00067329">
      <w:pPr>
        <w:pStyle w:val="affb"/>
        <w:ind w:firstLine="480"/>
      </w:pPr>
      <w:r>
        <w:t>本项目的各排污口按照环境管理要求，必须进行规范化建设，在本项目的大气排放源、噪声排放源、固体废物源设立规范的环境保护图形标志，按照</w:t>
      </w:r>
      <w:r>
        <w:lastRenderedPageBreak/>
        <w:t>《环境保护图形标志</w:t>
      </w:r>
      <w:r>
        <w:t>―</w:t>
      </w:r>
      <w:r>
        <w:t>排放口（源）》（</w:t>
      </w:r>
      <w:r>
        <w:t>GB15562.1-1995</w:t>
      </w:r>
      <w:r>
        <w:t>、</w:t>
      </w:r>
      <w:r>
        <w:t>1996-07-11</w:t>
      </w:r>
      <w:r>
        <w:t>实施）</w:t>
      </w:r>
      <w:r>
        <w:rPr>
          <w:rFonts w:hint="eastAsia"/>
        </w:rPr>
        <w:t>、《环境保护图形标志—固体废物贮存（处置）场》（</w:t>
      </w:r>
      <w:r>
        <w:rPr>
          <w:rFonts w:hint="eastAsia"/>
        </w:rPr>
        <w:t>GB15562.2-1995</w:t>
      </w:r>
      <w:r>
        <w:rPr>
          <w:rFonts w:hint="eastAsia"/>
        </w:rPr>
        <w:t>）修改单</w:t>
      </w:r>
      <w:r>
        <w:t>执行，以利于环境保护行政主管部门对各排放口的监督管理。标志牌制作由国家环境保护总局统一监制，标志牌应设置在与之功能相应的醒目处。</w:t>
      </w:r>
    </w:p>
    <w:p w14:paraId="33DAE469" w14:textId="77777777" w:rsidR="00030581" w:rsidRDefault="00067329">
      <w:pPr>
        <w:pStyle w:val="affff"/>
        <w:spacing w:line="400" w:lineRule="exact"/>
        <w:rPr>
          <w:rFonts w:eastAsia="仿宋"/>
          <w:b/>
          <w:bCs/>
        </w:rPr>
      </w:pPr>
      <w:bookmarkStart w:id="533" w:name="_Hlk44604106"/>
      <w:r>
        <w:rPr>
          <w:rFonts w:eastAsia="仿宋" w:hint="eastAsia"/>
          <w:b/>
          <w:bCs/>
        </w:rPr>
        <w:t>表</w:t>
      </w:r>
      <w:r>
        <w:rPr>
          <w:rFonts w:eastAsia="仿宋" w:hint="eastAsia"/>
          <w:b/>
          <w:bCs/>
        </w:rPr>
        <w:t>8</w:t>
      </w:r>
      <w:r>
        <w:rPr>
          <w:rFonts w:eastAsia="仿宋" w:hint="eastAsia"/>
          <w:b/>
          <w:bCs/>
          <w:lang w:val="en-US"/>
        </w:rPr>
        <w:t>.2</w:t>
      </w:r>
      <w:r>
        <w:rPr>
          <w:rFonts w:eastAsia="仿宋" w:hint="eastAsia"/>
          <w:b/>
          <w:bCs/>
        </w:rPr>
        <w:t>-1</w:t>
      </w:r>
      <w:r>
        <w:rPr>
          <w:rFonts w:eastAsia="仿宋" w:hint="eastAsia"/>
          <w:b/>
          <w:bCs/>
        </w:rPr>
        <w:t>排污口图形标志示例一览表</w:t>
      </w:r>
    </w:p>
    <w:tbl>
      <w:tblPr>
        <w:tblW w:w="8312" w:type="dxa"/>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61"/>
        <w:gridCol w:w="1573"/>
        <w:gridCol w:w="2019"/>
        <w:gridCol w:w="1578"/>
        <w:gridCol w:w="2481"/>
      </w:tblGrid>
      <w:tr w:rsidR="00030581" w14:paraId="4D20AA8D" w14:textId="77777777">
        <w:trPr>
          <w:cantSplit/>
          <w:jc w:val="center"/>
        </w:trPr>
        <w:tc>
          <w:tcPr>
            <w:tcW w:w="661" w:type="dxa"/>
            <w:vAlign w:val="center"/>
          </w:tcPr>
          <w:p w14:paraId="6F79705A" w14:textId="77777777" w:rsidR="00030581" w:rsidRDefault="00067329">
            <w:pPr>
              <w:pStyle w:val="afff7"/>
            </w:pPr>
            <w:r>
              <w:t>序号</w:t>
            </w:r>
          </w:p>
        </w:tc>
        <w:tc>
          <w:tcPr>
            <w:tcW w:w="1573" w:type="dxa"/>
            <w:vAlign w:val="center"/>
          </w:tcPr>
          <w:p w14:paraId="20D80F3A" w14:textId="77777777" w:rsidR="00030581" w:rsidRDefault="00067329">
            <w:pPr>
              <w:pStyle w:val="afff7"/>
            </w:pPr>
            <w:r>
              <w:t>提示图像符号</w:t>
            </w:r>
          </w:p>
        </w:tc>
        <w:tc>
          <w:tcPr>
            <w:tcW w:w="2019" w:type="dxa"/>
            <w:vAlign w:val="center"/>
          </w:tcPr>
          <w:p w14:paraId="1BCCF884" w14:textId="77777777" w:rsidR="00030581" w:rsidRDefault="00067329">
            <w:pPr>
              <w:pStyle w:val="afff7"/>
            </w:pPr>
            <w:r>
              <w:t>警告图像符号</w:t>
            </w:r>
          </w:p>
        </w:tc>
        <w:tc>
          <w:tcPr>
            <w:tcW w:w="1578" w:type="dxa"/>
            <w:vAlign w:val="center"/>
          </w:tcPr>
          <w:p w14:paraId="2166AEA1" w14:textId="77777777" w:rsidR="00030581" w:rsidRDefault="00067329">
            <w:pPr>
              <w:pStyle w:val="afff7"/>
            </w:pPr>
            <w:r>
              <w:t>名称</w:t>
            </w:r>
          </w:p>
        </w:tc>
        <w:tc>
          <w:tcPr>
            <w:tcW w:w="2481" w:type="dxa"/>
            <w:vAlign w:val="center"/>
          </w:tcPr>
          <w:p w14:paraId="7B4625AF" w14:textId="77777777" w:rsidR="00030581" w:rsidRDefault="00067329">
            <w:pPr>
              <w:pStyle w:val="afff7"/>
            </w:pPr>
            <w:r>
              <w:t>功能及作用</w:t>
            </w:r>
          </w:p>
        </w:tc>
      </w:tr>
      <w:tr w:rsidR="00030581" w14:paraId="2182C5A0" w14:textId="77777777">
        <w:trPr>
          <w:cantSplit/>
          <w:jc w:val="center"/>
        </w:trPr>
        <w:tc>
          <w:tcPr>
            <w:tcW w:w="661" w:type="dxa"/>
            <w:vAlign w:val="center"/>
          </w:tcPr>
          <w:p w14:paraId="793BC65A" w14:textId="77777777" w:rsidR="00030581" w:rsidRDefault="00067329">
            <w:pPr>
              <w:pStyle w:val="afff7"/>
            </w:pPr>
            <w:r>
              <w:rPr>
                <w:rFonts w:hint="eastAsia"/>
              </w:rPr>
              <w:t>1</w:t>
            </w:r>
          </w:p>
        </w:tc>
        <w:tc>
          <w:tcPr>
            <w:tcW w:w="1573" w:type="dxa"/>
            <w:vAlign w:val="center"/>
          </w:tcPr>
          <w:p w14:paraId="05355074" w14:textId="77777777" w:rsidR="00030581" w:rsidRDefault="00067329">
            <w:pPr>
              <w:pStyle w:val="afff7"/>
            </w:pPr>
            <w:r>
              <w:rPr>
                <w:noProof/>
              </w:rPr>
              <w:drawing>
                <wp:inline distT="0" distB="0" distL="0" distR="0" wp14:anchorId="6FB67581" wp14:editId="45C6D252">
                  <wp:extent cx="675640" cy="663575"/>
                  <wp:effectExtent l="0" t="0" r="0" b="3175"/>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899"/>
                          <pic:cNvPicPr>
                            <a:picLocks noChangeAspect="1"/>
                          </pic:cNvPicPr>
                        </pic:nvPicPr>
                        <pic:blipFill>
                          <a:blip r:embed="rId60"/>
                          <a:stretch>
                            <a:fillRect/>
                          </a:stretch>
                        </pic:blipFill>
                        <pic:spPr>
                          <a:xfrm>
                            <a:off x="0" y="0"/>
                            <a:ext cx="682839" cy="670607"/>
                          </a:xfrm>
                          <a:prstGeom prst="rect">
                            <a:avLst/>
                          </a:prstGeom>
                        </pic:spPr>
                      </pic:pic>
                    </a:graphicData>
                  </a:graphic>
                </wp:inline>
              </w:drawing>
            </w:r>
          </w:p>
        </w:tc>
        <w:tc>
          <w:tcPr>
            <w:tcW w:w="2019" w:type="dxa"/>
            <w:vAlign w:val="center"/>
          </w:tcPr>
          <w:p w14:paraId="695C1907" w14:textId="77777777" w:rsidR="00030581" w:rsidRDefault="00067329">
            <w:pPr>
              <w:pStyle w:val="afff7"/>
            </w:pPr>
            <w:r>
              <w:rPr>
                <w:noProof/>
              </w:rPr>
              <w:drawing>
                <wp:inline distT="0" distB="0" distL="0" distR="0" wp14:anchorId="777F6263" wp14:editId="6CEE5E8E">
                  <wp:extent cx="901700" cy="802640"/>
                  <wp:effectExtent l="0" t="0" r="0"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900"/>
                          <pic:cNvPicPr>
                            <a:picLocks noChangeAspect="1"/>
                          </pic:cNvPicPr>
                        </pic:nvPicPr>
                        <pic:blipFill>
                          <a:blip r:embed="rId61"/>
                          <a:stretch>
                            <a:fillRect/>
                          </a:stretch>
                        </pic:blipFill>
                        <pic:spPr>
                          <a:xfrm>
                            <a:off x="0" y="0"/>
                            <a:ext cx="906141" cy="806312"/>
                          </a:xfrm>
                          <a:prstGeom prst="rect">
                            <a:avLst/>
                          </a:prstGeom>
                        </pic:spPr>
                      </pic:pic>
                    </a:graphicData>
                  </a:graphic>
                </wp:inline>
              </w:drawing>
            </w:r>
          </w:p>
        </w:tc>
        <w:tc>
          <w:tcPr>
            <w:tcW w:w="1578" w:type="dxa"/>
            <w:vAlign w:val="center"/>
          </w:tcPr>
          <w:p w14:paraId="0D3905CD" w14:textId="77777777" w:rsidR="00030581" w:rsidRDefault="00067329">
            <w:pPr>
              <w:pStyle w:val="afff7"/>
            </w:pPr>
            <w:r>
              <w:rPr>
                <w:rFonts w:hint="eastAsia"/>
              </w:rPr>
              <w:t>废气排放口</w:t>
            </w:r>
          </w:p>
        </w:tc>
        <w:tc>
          <w:tcPr>
            <w:tcW w:w="2481" w:type="dxa"/>
            <w:vAlign w:val="center"/>
          </w:tcPr>
          <w:p w14:paraId="5FA03E4C" w14:textId="77777777" w:rsidR="00030581" w:rsidRDefault="00067329">
            <w:pPr>
              <w:pStyle w:val="afff7"/>
            </w:pPr>
            <w:r>
              <w:t>表示</w:t>
            </w:r>
            <w:r>
              <w:rPr>
                <w:rFonts w:hint="eastAsia"/>
              </w:rPr>
              <w:t>废气</w:t>
            </w:r>
            <w:r>
              <w:t>向外环境排放</w:t>
            </w:r>
          </w:p>
        </w:tc>
      </w:tr>
      <w:tr w:rsidR="00030581" w14:paraId="507E69F5" w14:textId="77777777">
        <w:trPr>
          <w:cantSplit/>
          <w:jc w:val="center"/>
        </w:trPr>
        <w:tc>
          <w:tcPr>
            <w:tcW w:w="661" w:type="dxa"/>
            <w:vAlign w:val="center"/>
          </w:tcPr>
          <w:p w14:paraId="30E440B3" w14:textId="77777777" w:rsidR="00030581" w:rsidRDefault="00067329">
            <w:pPr>
              <w:pStyle w:val="afff7"/>
            </w:pPr>
            <w:r>
              <w:rPr>
                <w:rFonts w:hint="eastAsia"/>
              </w:rPr>
              <w:t>2</w:t>
            </w:r>
          </w:p>
        </w:tc>
        <w:tc>
          <w:tcPr>
            <w:tcW w:w="1573" w:type="dxa"/>
            <w:vAlign w:val="center"/>
          </w:tcPr>
          <w:p w14:paraId="3F92E7FF" w14:textId="77777777" w:rsidR="00030581" w:rsidRDefault="00067329">
            <w:pPr>
              <w:pStyle w:val="afff7"/>
            </w:pPr>
            <w:r>
              <w:rPr>
                <w:noProof/>
              </w:rPr>
              <w:drawing>
                <wp:inline distT="0" distB="0" distL="0" distR="0" wp14:anchorId="0FAE71B0" wp14:editId="324C2968">
                  <wp:extent cx="676275" cy="681990"/>
                  <wp:effectExtent l="0" t="0" r="0" b="3810"/>
                  <wp:docPr id="5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4"/>
                          <pic:cNvPicPr>
                            <a:picLocks noChangeAspect="1" noChangeArrowheads="1"/>
                          </pic:cNvPicPr>
                        </pic:nvPicPr>
                        <pic:blipFill>
                          <a:blip r:embed="rId62">
                            <a:extLst>
                              <a:ext uri="{28A0092B-C50C-407E-A947-70E740481C1C}">
                                <a14:useLocalDpi xmlns:a14="http://schemas.microsoft.com/office/drawing/2010/main" val="0"/>
                              </a:ext>
                            </a:extLst>
                          </a:blip>
                          <a:srcRect b="23785"/>
                          <a:stretch>
                            <a:fillRect/>
                          </a:stretch>
                        </pic:blipFill>
                        <pic:spPr>
                          <a:xfrm>
                            <a:off x="0" y="0"/>
                            <a:ext cx="676275" cy="682388"/>
                          </a:xfrm>
                          <a:prstGeom prst="rect">
                            <a:avLst/>
                          </a:prstGeom>
                          <a:noFill/>
                          <a:ln>
                            <a:noFill/>
                          </a:ln>
                        </pic:spPr>
                      </pic:pic>
                    </a:graphicData>
                  </a:graphic>
                </wp:inline>
              </w:drawing>
            </w:r>
          </w:p>
        </w:tc>
        <w:tc>
          <w:tcPr>
            <w:tcW w:w="2019" w:type="dxa"/>
            <w:vAlign w:val="center"/>
          </w:tcPr>
          <w:p w14:paraId="01DAFABB" w14:textId="77777777" w:rsidR="00030581" w:rsidRDefault="00067329">
            <w:pPr>
              <w:pStyle w:val="afff7"/>
            </w:pPr>
            <w:r>
              <w:rPr>
                <w:noProof/>
              </w:rPr>
              <w:drawing>
                <wp:inline distT="0" distB="0" distL="0" distR="0" wp14:anchorId="2EDD44A9" wp14:editId="799FE4FA">
                  <wp:extent cx="845820" cy="775335"/>
                  <wp:effectExtent l="0" t="0" r="0" b="5715"/>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901"/>
                          <pic:cNvPicPr>
                            <a:picLocks noChangeAspect="1"/>
                          </pic:cNvPicPr>
                        </pic:nvPicPr>
                        <pic:blipFill>
                          <a:blip r:embed="rId63"/>
                          <a:stretch>
                            <a:fillRect/>
                          </a:stretch>
                        </pic:blipFill>
                        <pic:spPr>
                          <a:xfrm>
                            <a:off x="0" y="0"/>
                            <a:ext cx="851084" cy="780161"/>
                          </a:xfrm>
                          <a:prstGeom prst="rect">
                            <a:avLst/>
                          </a:prstGeom>
                        </pic:spPr>
                      </pic:pic>
                    </a:graphicData>
                  </a:graphic>
                </wp:inline>
              </w:drawing>
            </w:r>
          </w:p>
        </w:tc>
        <w:tc>
          <w:tcPr>
            <w:tcW w:w="1578" w:type="dxa"/>
            <w:vAlign w:val="center"/>
          </w:tcPr>
          <w:p w14:paraId="48D18A49" w14:textId="77777777" w:rsidR="00030581" w:rsidRDefault="00067329">
            <w:pPr>
              <w:pStyle w:val="afff7"/>
            </w:pPr>
            <w:r>
              <w:t>噪声</w:t>
            </w:r>
            <w:r>
              <w:rPr>
                <w:rFonts w:hint="eastAsia"/>
              </w:rPr>
              <w:t>排放</w:t>
            </w:r>
            <w:r>
              <w:t>源</w:t>
            </w:r>
          </w:p>
        </w:tc>
        <w:tc>
          <w:tcPr>
            <w:tcW w:w="2481" w:type="dxa"/>
            <w:vAlign w:val="center"/>
          </w:tcPr>
          <w:p w14:paraId="29B2EEC3" w14:textId="77777777" w:rsidR="00030581" w:rsidRDefault="00067329">
            <w:pPr>
              <w:pStyle w:val="afff7"/>
            </w:pPr>
            <w:r>
              <w:t>表示噪声向外环境排放</w:t>
            </w:r>
          </w:p>
        </w:tc>
      </w:tr>
      <w:tr w:rsidR="00030581" w14:paraId="626601E9" w14:textId="77777777">
        <w:trPr>
          <w:cantSplit/>
          <w:jc w:val="center"/>
        </w:trPr>
        <w:tc>
          <w:tcPr>
            <w:tcW w:w="661" w:type="dxa"/>
            <w:vAlign w:val="center"/>
          </w:tcPr>
          <w:p w14:paraId="1CB3C1E9" w14:textId="77777777" w:rsidR="00030581" w:rsidRDefault="00067329">
            <w:pPr>
              <w:pStyle w:val="afff7"/>
            </w:pPr>
            <w:r>
              <w:rPr>
                <w:rFonts w:hint="eastAsia"/>
              </w:rPr>
              <w:t>3</w:t>
            </w:r>
          </w:p>
        </w:tc>
        <w:tc>
          <w:tcPr>
            <w:tcW w:w="1573" w:type="dxa"/>
            <w:vAlign w:val="center"/>
          </w:tcPr>
          <w:p w14:paraId="3722BC52" w14:textId="77777777" w:rsidR="00030581" w:rsidRDefault="00067329">
            <w:pPr>
              <w:pStyle w:val="afff7"/>
            </w:pPr>
            <w:r>
              <w:rPr>
                <w:noProof/>
              </w:rPr>
              <w:drawing>
                <wp:inline distT="0" distB="0" distL="0" distR="0" wp14:anchorId="06204602" wp14:editId="1F2A5F85">
                  <wp:extent cx="762000" cy="743585"/>
                  <wp:effectExtent l="0" t="0" r="0" b="0"/>
                  <wp:docPr id="6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6"/>
                          <pic:cNvPicPr>
                            <a:picLocks noChangeAspect="1" noChangeArrowheads="1"/>
                          </pic:cNvPicPr>
                        </pic:nvPicPr>
                        <pic:blipFill>
                          <a:blip r:embed="rId64">
                            <a:extLst>
                              <a:ext uri="{28A0092B-C50C-407E-A947-70E740481C1C}">
                                <a14:useLocalDpi xmlns:a14="http://schemas.microsoft.com/office/drawing/2010/main" val="0"/>
                              </a:ext>
                            </a:extLst>
                          </a:blip>
                          <a:srcRect b="23442"/>
                          <a:stretch>
                            <a:fillRect/>
                          </a:stretch>
                        </pic:blipFill>
                        <pic:spPr>
                          <a:xfrm>
                            <a:off x="0" y="0"/>
                            <a:ext cx="762000" cy="743803"/>
                          </a:xfrm>
                          <a:prstGeom prst="rect">
                            <a:avLst/>
                          </a:prstGeom>
                          <a:noFill/>
                          <a:ln>
                            <a:noFill/>
                          </a:ln>
                        </pic:spPr>
                      </pic:pic>
                    </a:graphicData>
                  </a:graphic>
                </wp:inline>
              </w:drawing>
            </w:r>
          </w:p>
        </w:tc>
        <w:tc>
          <w:tcPr>
            <w:tcW w:w="2019" w:type="dxa"/>
            <w:vAlign w:val="center"/>
          </w:tcPr>
          <w:p w14:paraId="4A9F63DD" w14:textId="77777777" w:rsidR="00030581" w:rsidRDefault="00067329">
            <w:pPr>
              <w:pStyle w:val="afff7"/>
            </w:pPr>
            <w:r>
              <w:rPr>
                <w:noProof/>
              </w:rPr>
              <w:drawing>
                <wp:inline distT="0" distB="0" distL="0" distR="0" wp14:anchorId="379F2BE9" wp14:editId="70646521">
                  <wp:extent cx="742950" cy="719455"/>
                  <wp:effectExtent l="0" t="0" r="0" b="4445"/>
                  <wp:docPr id="6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5"/>
                          <pic:cNvPicPr>
                            <a:picLocks noChangeAspect="1" noChangeArrowheads="1"/>
                          </pic:cNvPicPr>
                        </pic:nvPicPr>
                        <pic:blipFill>
                          <a:blip r:embed="rId65">
                            <a:extLst>
                              <a:ext uri="{28A0092B-C50C-407E-A947-70E740481C1C}">
                                <a14:useLocalDpi xmlns:a14="http://schemas.microsoft.com/office/drawing/2010/main" val="0"/>
                              </a:ext>
                            </a:extLst>
                          </a:blip>
                          <a:srcRect l="7174" t="5519" r="7708" b="31114"/>
                          <a:stretch>
                            <a:fillRect/>
                          </a:stretch>
                        </pic:blipFill>
                        <pic:spPr>
                          <a:xfrm>
                            <a:off x="0" y="0"/>
                            <a:ext cx="746254" cy="722221"/>
                          </a:xfrm>
                          <a:prstGeom prst="rect">
                            <a:avLst/>
                          </a:prstGeom>
                          <a:noFill/>
                          <a:ln>
                            <a:noFill/>
                          </a:ln>
                        </pic:spPr>
                      </pic:pic>
                    </a:graphicData>
                  </a:graphic>
                </wp:inline>
              </w:drawing>
            </w:r>
          </w:p>
        </w:tc>
        <w:tc>
          <w:tcPr>
            <w:tcW w:w="1578" w:type="dxa"/>
            <w:vAlign w:val="center"/>
          </w:tcPr>
          <w:p w14:paraId="5FC6F976" w14:textId="77777777" w:rsidR="00030581" w:rsidRDefault="00067329">
            <w:pPr>
              <w:pStyle w:val="afff7"/>
            </w:pPr>
            <w:r>
              <w:t>一般固体废物</w:t>
            </w:r>
          </w:p>
        </w:tc>
        <w:tc>
          <w:tcPr>
            <w:tcW w:w="2481" w:type="dxa"/>
            <w:vAlign w:val="center"/>
          </w:tcPr>
          <w:p w14:paraId="6F5D1E73" w14:textId="77777777" w:rsidR="00030581" w:rsidRDefault="00067329">
            <w:pPr>
              <w:pStyle w:val="afff7"/>
            </w:pPr>
            <w:r>
              <w:t>表示固废</w:t>
            </w:r>
            <w:r>
              <w:rPr>
                <w:rFonts w:hint="eastAsia"/>
              </w:rPr>
              <w:t>贮存、</w:t>
            </w:r>
            <w:r>
              <w:t>处置场</w:t>
            </w:r>
          </w:p>
        </w:tc>
      </w:tr>
      <w:tr w:rsidR="00030581" w14:paraId="771CEAF5" w14:textId="77777777">
        <w:trPr>
          <w:cantSplit/>
          <w:jc w:val="center"/>
        </w:trPr>
        <w:tc>
          <w:tcPr>
            <w:tcW w:w="661" w:type="dxa"/>
            <w:vAlign w:val="center"/>
          </w:tcPr>
          <w:p w14:paraId="7E642347" w14:textId="77777777" w:rsidR="00030581" w:rsidRDefault="00067329">
            <w:pPr>
              <w:pStyle w:val="afff7"/>
            </w:pPr>
            <w:r>
              <w:rPr>
                <w:rFonts w:hint="eastAsia"/>
              </w:rPr>
              <w:t>4</w:t>
            </w:r>
          </w:p>
        </w:tc>
        <w:tc>
          <w:tcPr>
            <w:tcW w:w="1573" w:type="dxa"/>
            <w:vAlign w:val="center"/>
          </w:tcPr>
          <w:p w14:paraId="62AA609D" w14:textId="77777777" w:rsidR="00030581" w:rsidRDefault="00067329">
            <w:pPr>
              <w:pStyle w:val="afff7"/>
            </w:pPr>
            <w:r>
              <w:t>/</w:t>
            </w:r>
          </w:p>
        </w:tc>
        <w:tc>
          <w:tcPr>
            <w:tcW w:w="2019" w:type="dxa"/>
            <w:vAlign w:val="center"/>
          </w:tcPr>
          <w:p w14:paraId="3D4950C2" w14:textId="77777777" w:rsidR="00030581" w:rsidRDefault="00067329">
            <w:pPr>
              <w:pStyle w:val="afff7"/>
            </w:pPr>
            <w:r>
              <w:rPr>
                <w:rFonts w:hint="eastAsia"/>
                <w:noProof/>
              </w:rPr>
              <w:drawing>
                <wp:inline distT="0" distB="0" distL="114300" distR="114300" wp14:anchorId="56889ADF" wp14:editId="51AA4ED4">
                  <wp:extent cx="1271905" cy="1154430"/>
                  <wp:effectExtent l="0" t="0" r="4445" b="7620"/>
                  <wp:docPr id="30" name="图片 30" descr="c658b8e282f2d39dcf9b9cc294bac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658b8e282f2d39dcf9b9cc294bac9b"/>
                          <pic:cNvPicPr>
                            <a:picLocks noChangeAspect="1"/>
                          </pic:cNvPicPr>
                        </pic:nvPicPr>
                        <pic:blipFill>
                          <a:blip r:embed="rId66"/>
                          <a:stretch>
                            <a:fillRect/>
                          </a:stretch>
                        </pic:blipFill>
                        <pic:spPr>
                          <a:xfrm>
                            <a:off x="0" y="0"/>
                            <a:ext cx="1271905" cy="1154430"/>
                          </a:xfrm>
                          <a:prstGeom prst="rect">
                            <a:avLst/>
                          </a:prstGeom>
                        </pic:spPr>
                      </pic:pic>
                    </a:graphicData>
                  </a:graphic>
                </wp:inline>
              </w:drawing>
            </w:r>
          </w:p>
        </w:tc>
        <w:tc>
          <w:tcPr>
            <w:tcW w:w="1578" w:type="dxa"/>
            <w:vAlign w:val="center"/>
          </w:tcPr>
          <w:p w14:paraId="40AC07A1" w14:textId="77777777" w:rsidR="00030581" w:rsidRDefault="00067329">
            <w:pPr>
              <w:pStyle w:val="afff7"/>
            </w:pPr>
            <w:r>
              <w:t>危险废物</w:t>
            </w:r>
          </w:p>
        </w:tc>
        <w:tc>
          <w:tcPr>
            <w:tcW w:w="2481" w:type="dxa"/>
            <w:vAlign w:val="center"/>
          </w:tcPr>
          <w:p w14:paraId="22AD8D92" w14:textId="77777777" w:rsidR="00030581" w:rsidRDefault="00067329">
            <w:pPr>
              <w:pStyle w:val="afff7"/>
            </w:pPr>
            <w:r>
              <w:t>表示危险</w:t>
            </w:r>
            <w:r>
              <w:rPr>
                <w:rFonts w:hint="eastAsia"/>
              </w:rPr>
              <w:t>贮存、</w:t>
            </w:r>
            <w:r>
              <w:t>处置场</w:t>
            </w:r>
          </w:p>
        </w:tc>
      </w:tr>
    </w:tbl>
    <w:p w14:paraId="2B6EBFCD" w14:textId="77777777" w:rsidR="00030581" w:rsidRDefault="00067329">
      <w:pPr>
        <w:pStyle w:val="3"/>
        <w:spacing w:line="500" w:lineRule="exact"/>
      </w:pPr>
      <w:bookmarkStart w:id="534" w:name="_Toc57713724"/>
      <w:bookmarkStart w:id="535" w:name="_Toc11092"/>
      <w:bookmarkEnd w:id="533"/>
      <w:r>
        <w:rPr>
          <w:rFonts w:hint="eastAsia"/>
        </w:rPr>
        <w:t>8.2.5</w:t>
      </w:r>
      <w:r>
        <w:rPr>
          <w:rFonts w:hint="eastAsia"/>
        </w:rPr>
        <w:t>环境监测计划</w:t>
      </w:r>
      <w:bookmarkEnd w:id="534"/>
      <w:bookmarkEnd w:id="535"/>
    </w:p>
    <w:p w14:paraId="52C0EC9F" w14:textId="77777777" w:rsidR="00030581" w:rsidRDefault="00067329">
      <w:pPr>
        <w:pStyle w:val="affb"/>
        <w:ind w:firstLine="480"/>
      </w:pPr>
      <w:r>
        <w:t>《环保法》第四十二条明确提出</w:t>
      </w:r>
      <w:r>
        <w:t>“</w:t>
      </w:r>
      <w:r>
        <w:t>重点排污单位应当按照国家有关规定和监测规范安装使用监测设备，保证监测设备正常运行，保存原始监测记录</w:t>
      </w:r>
      <w:r>
        <w:t>”</w:t>
      </w:r>
      <w:r>
        <w:t>；第五十五条要求</w:t>
      </w:r>
      <w:r>
        <w:t>“</w:t>
      </w:r>
      <w:r>
        <w:t>重点排污单位应当如实向社会公开其主要污染物的名称、排放方式、排放浓度和总量、超标排放情况，以及防治污染设施的建设和运行情况，接受社会监督</w:t>
      </w:r>
      <w:r>
        <w:t>”</w:t>
      </w:r>
      <w:r>
        <w:t>。</w:t>
      </w:r>
      <w:bookmarkStart w:id="536" w:name="_Hlk9587283"/>
      <w:r>
        <w:t>根据《排污单位自行监测技术指南</w:t>
      </w:r>
      <w:r>
        <w:t xml:space="preserve"> </w:t>
      </w:r>
      <w:r>
        <w:t>总则》（</w:t>
      </w:r>
      <w:r>
        <w:t>HJ819-2017</w:t>
      </w:r>
      <w:r>
        <w:t>），并参考</w:t>
      </w:r>
      <w:bookmarkStart w:id="537" w:name="_Hlk1316776"/>
      <w:r>
        <w:t>《排污许可证申请与核发技术规范</w:t>
      </w:r>
      <w:r>
        <w:t xml:space="preserve"> </w:t>
      </w:r>
      <w:r>
        <w:t>总则》（</w:t>
      </w:r>
      <w:r>
        <w:t>HJ942-2018</w:t>
      </w:r>
      <w:r>
        <w:t>）</w:t>
      </w:r>
      <w:bookmarkEnd w:id="537"/>
      <w:r>
        <w:t>，排污单位应掌握本单位的污染排放状况及其对周边环境质量的影响，对污染物排放、周边环境质量影响</w:t>
      </w:r>
      <w:r>
        <w:t>进行监测。</w:t>
      </w:r>
    </w:p>
    <w:bookmarkEnd w:id="536"/>
    <w:p w14:paraId="4E425EBC" w14:textId="77777777" w:rsidR="00030581" w:rsidRDefault="00067329">
      <w:pPr>
        <w:pStyle w:val="affb"/>
        <w:ind w:firstLine="480"/>
      </w:pPr>
      <w:r>
        <w:t>（</w:t>
      </w:r>
      <w:r>
        <w:t>1</w:t>
      </w:r>
      <w:r>
        <w:t>）污染物排放监测</w:t>
      </w:r>
    </w:p>
    <w:p w14:paraId="63393D5E" w14:textId="77777777" w:rsidR="00030581" w:rsidRDefault="00067329">
      <w:pPr>
        <w:pStyle w:val="affb"/>
        <w:ind w:firstLine="480"/>
      </w:pPr>
      <w:r>
        <w:t>本项目污染源监测计划见</w:t>
      </w:r>
      <w:r>
        <w:rPr>
          <w:rFonts w:hint="eastAsia"/>
        </w:rPr>
        <w:t>下</w:t>
      </w:r>
      <w:r>
        <w:t>表。</w:t>
      </w:r>
    </w:p>
    <w:p w14:paraId="25F42EA5" w14:textId="77777777" w:rsidR="00030581" w:rsidRDefault="00067329">
      <w:pPr>
        <w:pStyle w:val="affb"/>
        <w:ind w:firstLine="480"/>
        <w:sectPr w:rsidR="00030581">
          <w:pgSz w:w="11906" w:h="16838"/>
          <w:pgMar w:top="1440" w:right="1797" w:bottom="1440" w:left="1797" w:header="851" w:footer="992" w:gutter="0"/>
          <w:cols w:space="425"/>
          <w:docGrid w:type="linesAndChars" w:linePitch="326"/>
        </w:sectPr>
      </w:pPr>
      <w:r>
        <w:lastRenderedPageBreak/>
        <w:t>企业委托有资质的监测单位进行污染源监测，并将监测报告存档。</w:t>
      </w:r>
    </w:p>
    <w:p w14:paraId="23AE2E35" w14:textId="77777777" w:rsidR="00030581" w:rsidRDefault="00067329">
      <w:pPr>
        <w:pStyle w:val="affff"/>
        <w:spacing w:line="400" w:lineRule="exact"/>
        <w:rPr>
          <w:rFonts w:eastAsia="仿宋"/>
          <w:b/>
          <w:bCs/>
        </w:rPr>
      </w:pPr>
      <w:bookmarkStart w:id="538" w:name="_Toc477368704"/>
      <w:bookmarkStart w:id="539" w:name="_Toc342462535"/>
      <w:bookmarkStart w:id="540" w:name="_Toc457030106"/>
      <w:r>
        <w:rPr>
          <w:rFonts w:eastAsia="仿宋" w:hint="eastAsia"/>
          <w:b/>
          <w:bCs/>
        </w:rPr>
        <w:lastRenderedPageBreak/>
        <w:t>表</w:t>
      </w:r>
      <w:r>
        <w:rPr>
          <w:rFonts w:eastAsia="仿宋" w:hint="eastAsia"/>
          <w:b/>
          <w:bCs/>
        </w:rPr>
        <w:t>8</w:t>
      </w:r>
      <w:r>
        <w:rPr>
          <w:rFonts w:eastAsia="仿宋" w:hint="eastAsia"/>
          <w:b/>
          <w:bCs/>
          <w:lang w:val="en-US"/>
        </w:rPr>
        <w:t>.</w:t>
      </w:r>
      <w:r>
        <w:rPr>
          <w:rFonts w:eastAsia="仿宋" w:hint="eastAsia"/>
          <w:b/>
          <w:bCs/>
        </w:rPr>
        <w:t>2-2</w:t>
      </w:r>
      <w:r>
        <w:rPr>
          <w:rFonts w:eastAsia="仿宋" w:hint="eastAsia"/>
          <w:b/>
          <w:bCs/>
        </w:rPr>
        <w:t>污染源监测计划一览表</w:t>
      </w:r>
    </w:p>
    <w:tbl>
      <w:tblPr>
        <w:tblW w:w="4998"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18"/>
        <w:gridCol w:w="540"/>
        <w:gridCol w:w="1358"/>
        <w:gridCol w:w="2782"/>
        <w:gridCol w:w="2176"/>
        <w:gridCol w:w="3528"/>
        <w:gridCol w:w="1239"/>
        <w:gridCol w:w="892"/>
      </w:tblGrid>
      <w:tr w:rsidR="00030581" w14:paraId="5729EF2F" w14:textId="77777777">
        <w:trPr>
          <w:trHeight w:val="20"/>
        </w:trPr>
        <w:tc>
          <w:tcPr>
            <w:tcW w:w="271" w:type="pct"/>
            <w:shd w:val="clear" w:color="auto" w:fill="auto"/>
            <w:vAlign w:val="center"/>
          </w:tcPr>
          <w:p w14:paraId="6C2F7EEB"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项目</w:t>
            </w:r>
          </w:p>
        </w:tc>
        <w:tc>
          <w:tcPr>
            <w:tcW w:w="204" w:type="pct"/>
            <w:shd w:val="clear" w:color="auto" w:fill="auto"/>
            <w:vAlign w:val="center"/>
          </w:tcPr>
          <w:p w14:paraId="7524EB23"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污染源</w:t>
            </w:r>
          </w:p>
        </w:tc>
        <w:tc>
          <w:tcPr>
            <w:tcW w:w="513" w:type="pct"/>
            <w:shd w:val="clear" w:color="auto" w:fill="auto"/>
            <w:vAlign w:val="center"/>
          </w:tcPr>
          <w:p w14:paraId="245DA1F7"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监测指标</w:t>
            </w:r>
          </w:p>
        </w:tc>
        <w:tc>
          <w:tcPr>
            <w:tcW w:w="1051" w:type="pct"/>
            <w:shd w:val="clear" w:color="auto" w:fill="auto"/>
            <w:vAlign w:val="center"/>
          </w:tcPr>
          <w:p w14:paraId="371B4B23"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环境保护措施</w:t>
            </w:r>
          </w:p>
        </w:tc>
        <w:tc>
          <w:tcPr>
            <w:tcW w:w="822" w:type="pct"/>
            <w:shd w:val="clear" w:color="auto" w:fill="auto"/>
            <w:vAlign w:val="center"/>
          </w:tcPr>
          <w:p w14:paraId="2D1E3F5A"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监测点位</w:t>
            </w:r>
          </w:p>
        </w:tc>
        <w:tc>
          <w:tcPr>
            <w:tcW w:w="1332" w:type="pct"/>
            <w:shd w:val="clear" w:color="auto" w:fill="auto"/>
            <w:vAlign w:val="center"/>
          </w:tcPr>
          <w:p w14:paraId="7C713E07"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执行标准</w:t>
            </w:r>
          </w:p>
        </w:tc>
        <w:tc>
          <w:tcPr>
            <w:tcW w:w="468" w:type="pct"/>
            <w:shd w:val="clear" w:color="auto" w:fill="auto"/>
            <w:vAlign w:val="center"/>
          </w:tcPr>
          <w:p w14:paraId="1F6586AF"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监测频次</w:t>
            </w:r>
          </w:p>
        </w:tc>
        <w:tc>
          <w:tcPr>
            <w:tcW w:w="337" w:type="pct"/>
            <w:shd w:val="clear" w:color="auto" w:fill="auto"/>
            <w:vAlign w:val="center"/>
          </w:tcPr>
          <w:p w14:paraId="14ECB008"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监测技术</w:t>
            </w:r>
          </w:p>
        </w:tc>
      </w:tr>
      <w:tr w:rsidR="00030581" w14:paraId="43BD93E3" w14:textId="77777777">
        <w:trPr>
          <w:trHeight w:val="20"/>
        </w:trPr>
        <w:tc>
          <w:tcPr>
            <w:tcW w:w="271" w:type="pct"/>
            <w:vMerge w:val="restart"/>
            <w:shd w:val="clear" w:color="auto" w:fill="auto"/>
            <w:vAlign w:val="center"/>
          </w:tcPr>
          <w:p w14:paraId="7EC9B477"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废气</w:t>
            </w:r>
          </w:p>
        </w:tc>
        <w:tc>
          <w:tcPr>
            <w:tcW w:w="204" w:type="pct"/>
            <w:vMerge w:val="restart"/>
            <w:shd w:val="clear" w:color="auto" w:fill="auto"/>
            <w:vAlign w:val="center"/>
          </w:tcPr>
          <w:p w14:paraId="1B1D23A2"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生产车间</w:t>
            </w:r>
          </w:p>
        </w:tc>
        <w:tc>
          <w:tcPr>
            <w:tcW w:w="513" w:type="pct"/>
            <w:shd w:val="clear" w:color="auto" w:fill="auto"/>
            <w:vAlign w:val="center"/>
          </w:tcPr>
          <w:p w14:paraId="47ECAEA1"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hint="eastAsia"/>
                <w:snapToGrid w:val="0"/>
                <w:kern w:val="0"/>
                <w:sz w:val="21"/>
                <w:szCs w:val="21"/>
              </w:rPr>
              <w:t>颗粒物</w:t>
            </w:r>
          </w:p>
        </w:tc>
        <w:tc>
          <w:tcPr>
            <w:tcW w:w="1051" w:type="pct"/>
            <w:shd w:val="clear" w:color="auto" w:fill="auto"/>
            <w:vAlign w:val="center"/>
          </w:tcPr>
          <w:p w14:paraId="5DF439D7"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集气罩</w:t>
            </w:r>
            <w:r>
              <w:rPr>
                <w:rFonts w:eastAsia="仿宋" w:hint="eastAsia"/>
                <w:snapToGrid w:val="0"/>
                <w:kern w:val="0"/>
                <w:sz w:val="21"/>
                <w:szCs w:val="21"/>
              </w:rPr>
              <w:t>+</w:t>
            </w:r>
            <w:r>
              <w:rPr>
                <w:rFonts w:eastAsia="仿宋" w:hint="eastAsia"/>
                <w:snapToGrid w:val="0"/>
                <w:kern w:val="0"/>
                <w:sz w:val="21"/>
                <w:szCs w:val="21"/>
              </w:rPr>
              <w:t>布袋除尘器</w:t>
            </w:r>
          </w:p>
        </w:tc>
        <w:tc>
          <w:tcPr>
            <w:tcW w:w="822" w:type="pct"/>
            <w:shd w:val="clear" w:color="auto" w:fill="auto"/>
            <w:vAlign w:val="center"/>
          </w:tcPr>
          <w:p w14:paraId="7D5BE7C2"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DA001</w:t>
            </w:r>
            <w:r>
              <w:rPr>
                <w:rFonts w:eastAsia="仿宋" w:hint="eastAsia"/>
                <w:snapToGrid w:val="0"/>
                <w:kern w:val="0"/>
                <w:sz w:val="21"/>
                <w:szCs w:val="21"/>
              </w:rPr>
              <w:t>、</w:t>
            </w:r>
            <w:r>
              <w:rPr>
                <w:rFonts w:eastAsia="仿宋" w:hint="eastAsia"/>
                <w:snapToGrid w:val="0"/>
                <w:kern w:val="0"/>
                <w:sz w:val="21"/>
                <w:szCs w:val="21"/>
              </w:rPr>
              <w:t>DA002</w:t>
            </w:r>
          </w:p>
        </w:tc>
        <w:tc>
          <w:tcPr>
            <w:tcW w:w="1332" w:type="pct"/>
            <w:shd w:val="clear" w:color="auto" w:fill="auto"/>
            <w:vAlign w:val="center"/>
          </w:tcPr>
          <w:p w14:paraId="49D70AF1" w14:textId="77777777" w:rsidR="00030581" w:rsidRDefault="00067329">
            <w:pPr>
              <w:spacing w:line="240" w:lineRule="auto"/>
              <w:ind w:firstLineChars="0" w:firstLine="0"/>
              <w:rPr>
                <w:rFonts w:eastAsia="仿宋"/>
                <w:snapToGrid w:val="0"/>
                <w:kern w:val="0"/>
                <w:sz w:val="21"/>
                <w:szCs w:val="21"/>
                <w:lang w:val="zh-CN"/>
              </w:rPr>
            </w:pPr>
            <w:r>
              <w:rPr>
                <w:rFonts w:eastAsia="仿宋" w:hint="eastAsia"/>
                <w:snapToGrid w:val="0"/>
                <w:kern w:val="0"/>
                <w:sz w:val="21"/>
                <w:szCs w:val="21"/>
                <w:lang w:val="zh-CN"/>
              </w:rPr>
              <w:t>《铁矿采选工业污染物排放标准》（</w:t>
            </w:r>
            <w:r>
              <w:rPr>
                <w:rFonts w:eastAsia="仿宋" w:hint="eastAsia"/>
                <w:snapToGrid w:val="0"/>
                <w:kern w:val="0"/>
                <w:sz w:val="21"/>
                <w:szCs w:val="21"/>
                <w:lang w:val="zh-CN"/>
              </w:rPr>
              <w:t>GB28661-2012</w:t>
            </w:r>
            <w:r>
              <w:rPr>
                <w:rFonts w:eastAsia="仿宋" w:hint="eastAsia"/>
                <w:snapToGrid w:val="0"/>
                <w:kern w:val="0"/>
                <w:sz w:val="21"/>
                <w:szCs w:val="21"/>
                <w:lang w:val="zh-CN"/>
              </w:rPr>
              <w:t>）中表</w:t>
            </w:r>
            <w:r>
              <w:rPr>
                <w:rFonts w:eastAsia="仿宋" w:hint="eastAsia"/>
                <w:snapToGrid w:val="0"/>
                <w:kern w:val="0"/>
                <w:sz w:val="21"/>
                <w:szCs w:val="21"/>
                <w:lang w:val="zh-CN"/>
              </w:rPr>
              <w:t>5</w:t>
            </w:r>
            <w:r>
              <w:rPr>
                <w:rFonts w:eastAsia="仿宋" w:hint="eastAsia"/>
                <w:snapToGrid w:val="0"/>
                <w:kern w:val="0"/>
                <w:sz w:val="21"/>
                <w:szCs w:val="21"/>
                <w:lang w:val="zh-CN"/>
              </w:rPr>
              <w:t>新建企业大气污染物排放浓度限值</w:t>
            </w:r>
          </w:p>
        </w:tc>
        <w:tc>
          <w:tcPr>
            <w:tcW w:w="468" w:type="pct"/>
            <w:shd w:val="clear" w:color="auto" w:fill="auto"/>
            <w:vAlign w:val="center"/>
          </w:tcPr>
          <w:p w14:paraId="59CB96FE"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1</w:t>
            </w:r>
            <w:r>
              <w:rPr>
                <w:rFonts w:eastAsia="仿宋"/>
                <w:snapToGrid w:val="0"/>
                <w:kern w:val="0"/>
                <w:sz w:val="21"/>
                <w:szCs w:val="21"/>
                <w:lang w:val="zh-CN"/>
              </w:rPr>
              <w:t>次</w:t>
            </w:r>
            <w:r>
              <w:rPr>
                <w:rFonts w:eastAsia="仿宋"/>
                <w:snapToGrid w:val="0"/>
                <w:kern w:val="0"/>
                <w:sz w:val="21"/>
                <w:szCs w:val="21"/>
                <w:lang w:val="zh-CN"/>
              </w:rPr>
              <w:t>/</w:t>
            </w:r>
            <w:r>
              <w:rPr>
                <w:rFonts w:eastAsia="仿宋"/>
                <w:snapToGrid w:val="0"/>
                <w:kern w:val="0"/>
                <w:sz w:val="21"/>
                <w:szCs w:val="21"/>
                <w:lang w:val="zh-CN"/>
              </w:rPr>
              <w:t>年</w:t>
            </w:r>
          </w:p>
        </w:tc>
        <w:tc>
          <w:tcPr>
            <w:tcW w:w="337" w:type="pct"/>
            <w:shd w:val="clear" w:color="auto" w:fill="auto"/>
            <w:vAlign w:val="center"/>
          </w:tcPr>
          <w:p w14:paraId="726C6723"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手工监测技术</w:t>
            </w:r>
          </w:p>
        </w:tc>
      </w:tr>
      <w:tr w:rsidR="00030581" w14:paraId="58E6E673" w14:textId="77777777">
        <w:trPr>
          <w:trHeight w:val="389"/>
        </w:trPr>
        <w:tc>
          <w:tcPr>
            <w:tcW w:w="271" w:type="pct"/>
            <w:vMerge/>
            <w:shd w:val="clear" w:color="auto" w:fill="auto"/>
            <w:vAlign w:val="center"/>
          </w:tcPr>
          <w:p w14:paraId="5ADF5423" w14:textId="77777777" w:rsidR="00030581" w:rsidRDefault="00030581">
            <w:pPr>
              <w:spacing w:line="240" w:lineRule="auto"/>
              <w:ind w:firstLineChars="0" w:firstLine="0"/>
              <w:jc w:val="center"/>
              <w:rPr>
                <w:rFonts w:eastAsia="仿宋"/>
                <w:snapToGrid w:val="0"/>
                <w:kern w:val="0"/>
                <w:sz w:val="21"/>
                <w:szCs w:val="21"/>
                <w:lang w:val="zh-CN"/>
              </w:rPr>
            </w:pPr>
          </w:p>
        </w:tc>
        <w:tc>
          <w:tcPr>
            <w:tcW w:w="204" w:type="pct"/>
            <w:vMerge/>
            <w:shd w:val="clear" w:color="auto" w:fill="auto"/>
            <w:vAlign w:val="center"/>
          </w:tcPr>
          <w:p w14:paraId="44ABB967" w14:textId="77777777" w:rsidR="00030581" w:rsidRDefault="00030581">
            <w:pPr>
              <w:spacing w:line="240" w:lineRule="auto"/>
              <w:ind w:firstLineChars="0" w:firstLine="0"/>
              <w:jc w:val="center"/>
              <w:rPr>
                <w:rFonts w:eastAsia="仿宋"/>
                <w:snapToGrid w:val="0"/>
                <w:kern w:val="0"/>
                <w:sz w:val="21"/>
                <w:szCs w:val="21"/>
                <w:lang w:val="zh-CN"/>
              </w:rPr>
            </w:pPr>
          </w:p>
        </w:tc>
        <w:tc>
          <w:tcPr>
            <w:tcW w:w="513" w:type="pct"/>
            <w:shd w:val="clear" w:color="auto" w:fill="auto"/>
            <w:vAlign w:val="center"/>
          </w:tcPr>
          <w:p w14:paraId="0AF47379" w14:textId="77777777" w:rsidR="00030581" w:rsidRDefault="00067329">
            <w:pPr>
              <w:spacing w:line="240" w:lineRule="auto"/>
              <w:ind w:firstLineChars="0" w:firstLine="0"/>
              <w:jc w:val="center"/>
              <w:rPr>
                <w:rFonts w:eastAsia="仿宋"/>
                <w:snapToGrid w:val="0"/>
                <w:kern w:val="0"/>
                <w:sz w:val="21"/>
                <w:szCs w:val="21"/>
                <w:vertAlign w:val="subscript"/>
                <w:lang w:val="zh-CN"/>
              </w:rPr>
            </w:pPr>
            <w:r>
              <w:rPr>
                <w:rFonts w:eastAsia="仿宋"/>
                <w:snapToGrid w:val="0"/>
                <w:kern w:val="0"/>
                <w:sz w:val="21"/>
                <w:szCs w:val="21"/>
                <w:lang w:val="zh-CN"/>
              </w:rPr>
              <w:t>颗粒物</w:t>
            </w:r>
          </w:p>
        </w:tc>
        <w:tc>
          <w:tcPr>
            <w:tcW w:w="1051" w:type="pct"/>
            <w:shd w:val="clear" w:color="auto" w:fill="auto"/>
            <w:vAlign w:val="center"/>
          </w:tcPr>
          <w:p w14:paraId="5EFE8E45"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洒水降尘等</w:t>
            </w:r>
          </w:p>
        </w:tc>
        <w:tc>
          <w:tcPr>
            <w:tcW w:w="822" w:type="pct"/>
            <w:shd w:val="clear" w:color="auto" w:fill="auto"/>
            <w:vAlign w:val="center"/>
          </w:tcPr>
          <w:p w14:paraId="66A4D870"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厂界</w:t>
            </w:r>
          </w:p>
        </w:tc>
        <w:tc>
          <w:tcPr>
            <w:tcW w:w="1332" w:type="pct"/>
            <w:shd w:val="clear" w:color="auto" w:fill="auto"/>
            <w:vAlign w:val="center"/>
          </w:tcPr>
          <w:p w14:paraId="5D1025B0" w14:textId="77777777" w:rsidR="00030581" w:rsidRDefault="00067329">
            <w:pPr>
              <w:spacing w:line="240" w:lineRule="auto"/>
              <w:ind w:firstLineChars="0" w:firstLine="0"/>
              <w:rPr>
                <w:rFonts w:eastAsia="仿宋"/>
                <w:snapToGrid w:val="0"/>
                <w:kern w:val="0"/>
                <w:sz w:val="21"/>
                <w:szCs w:val="21"/>
                <w:lang w:val="zh-CN"/>
              </w:rPr>
            </w:pPr>
            <w:r>
              <w:rPr>
                <w:rFonts w:eastAsia="仿宋" w:hint="eastAsia"/>
                <w:snapToGrid w:val="0"/>
                <w:kern w:val="0"/>
                <w:sz w:val="21"/>
                <w:szCs w:val="21"/>
                <w:lang w:val="zh-CN"/>
              </w:rPr>
              <w:t>《铁矿采选工业污染物排放标准》（</w:t>
            </w:r>
            <w:r>
              <w:rPr>
                <w:rFonts w:eastAsia="仿宋" w:hint="eastAsia"/>
                <w:snapToGrid w:val="0"/>
                <w:kern w:val="0"/>
                <w:sz w:val="21"/>
                <w:szCs w:val="21"/>
                <w:lang w:val="zh-CN"/>
              </w:rPr>
              <w:t>GB28661-2012</w:t>
            </w:r>
            <w:r>
              <w:rPr>
                <w:rFonts w:eastAsia="仿宋" w:hint="eastAsia"/>
                <w:snapToGrid w:val="0"/>
                <w:kern w:val="0"/>
                <w:sz w:val="21"/>
                <w:szCs w:val="21"/>
                <w:lang w:val="zh-CN"/>
              </w:rPr>
              <w:t>）中表</w:t>
            </w:r>
            <w:r>
              <w:rPr>
                <w:rFonts w:eastAsia="仿宋" w:hint="eastAsia"/>
                <w:snapToGrid w:val="0"/>
                <w:kern w:val="0"/>
                <w:sz w:val="21"/>
                <w:szCs w:val="21"/>
                <w:lang w:val="zh-CN"/>
              </w:rPr>
              <w:t>7</w:t>
            </w:r>
            <w:r>
              <w:rPr>
                <w:rFonts w:eastAsia="仿宋" w:hint="eastAsia"/>
                <w:snapToGrid w:val="0"/>
                <w:kern w:val="0"/>
                <w:sz w:val="21"/>
                <w:szCs w:val="21"/>
                <w:lang w:val="zh-CN"/>
              </w:rPr>
              <w:t>现有和新建企业大气污染物无组织排放浓度限值</w:t>
            </w:r>
          </w:p>
        </w:tc>
        <w:tc>
          <w:tcPr>
            <w:tcW w:w="468" w:type="pct"/>
            <w:shd w:val="clear" w:color="auto" w:fill="auto"/>
            <w:vAlign w:val="center"/>
          </w:tcPr>
          <w:p w14:paraId="4F82CB72"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1</w:t>
            </w:r>
            <w:r>
              <w:rPr>
                <w:rFonts w:eastAsia="仿宋"/>
                <w:snapToGrid w:val="0"/>
                <w:kern w:val="0"/>
                <w:sz w:val="21"/>
                <w:szCs w:val="21"/>
                <w:lang w:val="zh-CN"/>
              </w:rPr>
              <w:t>次</w:t>
            </w:r>
            <w:r>
              <w:rPr>
                <w:rFonts w:eastAsia="仿宋"/>
                <w:snapToGrid w:val="0"/>
                <w:kern w:val="0"/>
                <w:sz w:val="21"/>
                <w:szCs w:val="21"/>
                <w:lang w:val="zh-CN"/>
              </w:rPr>
              <w:t>/</w:t>
            </w:r>
            <w:r>
              <w:rPr>
                <w:rFonts w:eastAsia="仿宋"/>
                <w:snapToGrid w:val="0"/>
                <w:kern w:val="0"/>
                <w:sz w:val="21"/>
                <w:szCs w:val="21"/>
                <w:lang w:val="zh-CN"/>
              </w:rPr>
              <w:t>年</w:t>
            </w:r>
          </w:p>
        </w:tc>
        <w:tc>
          <w:tcPr>
            <w:tcW w:w="337" w:type="pct"/>
            <w:shd w:val="clear" w:color="auto" w:fill="auto"/>
            <w:vAlign w:val="center"/>
          </w:tcPr>
          <w:p w14:paraId="67C3AD94"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手工监测技术</w:t>
            </w:r>
          </w:p>
        </w:tc>
      </w:tr>
      <w:tr w:rsidR="00030581" w14:paraId="37175571" w14:textId="77777777">
        <w:trPr>
          <w:trHeight w:val="20"/>
        </w:trPr>
        <w:tc>
          <w:tcPr>
            <w:tcW w:w="271" w:type="pct"/>
            <w:shd w:val="clear" w:color="auto" w:fill="auto"/>
            <w:vAlign w:val="center"/>
          </w:tcPr>
          <w:p w14:paraId="2D23A1E5"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厂界噪声</w:t>
            </w:r>
          </w:p>
        </w:tc>
        <w:tc>
          <w:tcPr>
            <w:tcW w:w="204" w:type="pct"/>
            <w:shd w:val="clear" w:color="auto" w:fill="auto"/>
            <w:vAlign w:val="center"/>
          </w:tcPr>
          <w:p w14:paraId="4B06990B"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厂界</w:t>
            </w:r>
          </w:p>
        </w:tc>
        <w:tc>
          <w:tcPr>
            <w:tcW w:w="513" w:type="pct"/>
            <w:shd w:val="clear" w:color="auto" w:fill="auto"/>
            <w:vAlign w:val="center"/>
          </w:tcPr>
          <w:p w14:paraId="572A2671"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昼夜噪声等效</w:t>
            </w:r>
            <w:r>
              <w:rPr>
                <w:rFonts w:eastAsia="仿宋"/>
                <w:snapToGrid w:val="0"/>
                <w:kern w:val="0"/>
                <w:sz w:val="21"/>
                <w:szCs w:val="21"/>
                <w:lang w:val="zh-CN"/>
              </w:rPr>
              <w:t>A</w:t>
            </w:r>
            <w:r>
              <w:rPr>
                <w:rFonts w:eastAsia="仿宋"/>
                <w:snapToGrid w:val="0"/>
                <w:kern w:val="0"/>
                <w:sz w:val="21"/>
                <w:szCs w:val="21"/>
                <w:lang w:val="zh-CN"/>
              </w:rPr>
              <w:t>声级</w:t>
            </w:r>
          </w:p>
        </w:tc>
        <w:tc>
          <w:tcPr>
            <w:tcW w:w="1051" w:type="pct"/>
            <w:shd w:val="clear" w:color="auto" w:fill="auto"/>
            <w:vAlign w:val="center"/>
          </w:tcPr>
          <w:p w14:paraId="0711A907"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hint="eastAsia"/>
                <w:snapToGrid w:val="0"/>
                <w:kern w:val="0"/>
                <w:sz w:val="21"/>
                <w:szCs w:val="21"/>
              </w:rPr>
              <w:t>生产</w:t>
            </w:r>
            <w:r>
              <w:rPr>
                <w:rFonts w:eastAsia="仿宋"/>
                <w:snapToGrid w:val="0"/>
                <w:kern w:val="0"/>
                <w:sz w:val="21"/>
                <w:szCs w:val="21"/>
                <w:lang w:val="zh-CN"/>
              </w:rPr>
              <w:t>设备采取隔声、减振降噪措施</w:t>
            </w:r>
          </w:p>
        </w:tc>
        <w:tc>
          <w:tcPr>
            <w:tcW w:w="822" w:type="pct"/>
            <w:shd w:val="clear" w:color="auto" w:fill="auto"/>
            <w:vAlign w:val="center"/>
          </w:tcPr>
          <w:p w14:paraId="4B8E1B34"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厂界外</w:t>
            </w:r>
            <w:r>
              <w:rPr>
                <w:rFonts w:eastAsia="仿宋"/>
                <w:snapToGrid w:val="0"/>
                <w:kern w:val="0"/>
                <w:sz w:val="21"/>
                <w:szCs w:val="21"/>
                <w:lang w:val="zh-CN"/>
              </w:rPr>
              <w:t>1m</w:t>
            </w:r>
            <w:r>
              <w:rPr>
                <w:rFonts w:eastAsia="仿宋"/>
                <w:snapToGrid w:val="0"/>
                <w:kern w:val="0"/>
                <w:sz w:val="21"/>
                <w:szCs w:val="21"/>
                <w:lang w:val="zh-CN"/>
              </w:rPr>
              <w:t>，高度</w:t>
            </w:r>
            <w:r>
              <w:rPr>
                <w:rFonts w:eastAsia="仿宋"/>
                <w:snapToGrid w:val="0"/>
                <w:kern w:val="0"/>
                <w:sz w:val="21"/>
                <w:szCs w:val="21"/>
                <w:lang w:val="zh-CN"/>
              </w:rPr>
              <w:t>1.2m</w:t>
            </w:r>
            <w:r>
              <w:rPr>
                <w:rFonts w:eastAsia="仿宋"/>
                <w:snapToGrid w:val="0"/>
                <w:kern w:val="0"/>
                <w:sz w:val="21"/>
                <w:szCs w:val="21"/>
                <w:lang w:val="zh-CN"/>
              </w:rPr>
              <w:t>以上</w:t>
            </w:r>
          </w:p>
        </w:tc>
        <w:tc>
          <w:tcPr>
            <w:tcW w:w="1332" w:type="pct"/>
            <w:shd w:val="clear" w:color="auto" w:fill="auto"/>
            <w:vAlign w:val="center"/>
          </w:tcPr>
          <w:p w14:paraId="25B6736F" w14:textId="77777777" w:rsidR="00030581" w:rsidRDefault="00067329">
            <w:pPr>
              <w:spacing w:line="240" w:lineRule="auto"/>
              <w:ind w:firstLineChars="0" w:firstLine="0"/>
              <w:rPr>
                <w:rFonts w:eastAsia="仿宋"/>
                <w:snapToGrid w:val="0"/>
                <w:kern w:val="0"/>
                <w:sz w:val="21"/>
                <w:szCs w:val="21"/>
                <w:lang w:val="zh-CN"/>
              </w:rPr>
            </w:pPr>
            <w:r>
              <w:rPr>
                <w:rFonts w:eastAsia="仿宋"/>
                <w:snapToGrid w:val="0"/>
                <w:kern w:val="0"/>
                <w:sz w:val="21"/>
                <w:szCs w:val="21"/>
                <w:lang w:val="zh-CN"/>
              </w:rPr>
              <w:t>满足《工业企业厂界环境噪声排放标准》（</w:t>
            </w:r>
            <w:r>
              <w:rPr>
                <w:rFonts w:eastAsia="仿宋"/>
                <w:snapToGrid w:val="0"/>
                <w:kern w:val="0"/>
                <w:sz w:val="21"/>
                <w:szCs w:val="21"/>
                <w:lang w:val="zh-CN"/>
              </w:rPr>
              <w:t>GB12348-2008</w:t>
            </w:r>
            <w:r>
              <w:rPr>
                <w:rFonts w:eastAsia="仿宋"/>
                <w:snapToGrid w:val="0"/>
                <w:kern w:val="0"/>
                <w:sz w:val="21"/>
                <w:szCs w:val="21"/>
                <w:lang w:val="zh-CN"/>
              </w:rPr>
              <w:t>）表</w:t>
            </w:r>
            <w:r>
              <w:rPr>
                <w:rFonts w:eastAsia="仿宋"/>
                <w:snapToGrid w:val="0"/>
                <w:kern w:val="0"/>
                <w:sz w:val="21"/>
                <w:szCs w:val="21"/>
                <w:lang w:val="zh-CN"/>
              </w:rPr>
              <w:t>1</w:t>
            </w:r>
            <w:r>
              <w:rPr>
                <w:rFonts w:eastAsia="仿宋"/>
                <w:snapToGrid w:val="0"/>
                <w:kern w:val="0"/>
                <w:sz w:val="21"/>
                <w:szCs w:val="21"/>
                <w:lang w:val="zh-CN"/>
              </w:rPr>
              <w:t>中</w:t>
            </w:r>
            <w:r>
              <w:rPr>
                <w:rFonts w:eastAsia="仿宋" w:hint="eastAsia"/>
                <w:snapToGrid w:val="0"/>
                <w:kern w:val="0"/>
                <w:sz w:val="21"/>
                <w:szCs w:val="21"/>
              </w:rPr>
              <w:t>2</w:t>
            </w:r>
            <w:r>
              <w:rPr>
                <w:rFonts w:eastAsia="仿宋" w:hint="eastAsia"/>
                <w:snapToGrid w:val="0"/>
                <w:kern w:val="0"/>
                <w:sz w:val="21"/>
                <w:szCs w:val="21"/>
              </w:rPr>
              <w:t>类</w:t>
            </w:r>
            <w:r>
              <w:rPr>
                <w:rFonts w:eastAsia="仿宋"/>
                <w:snapToGrid w:val="0"/>
                <w:kern w:val="0"/>
                <w:sz w:val="21"/>
                <w:szCs w:val="21"/>
                <w:lang w:val="zh-CN"/>
              </w:rPr>
              <w:t>标准</w:t>
            </w:r>
          </w:p>
        </w:tc>
        <w:tc>
          <w:tcPr>
            <w:tcW w:w="468" w:type="pct"/>
            <w:shd w:val="clear" w:color="auto" w:fill="auto"/>
            <w:vAlign w:val="center"/>
          </w:tcPr>
          <w:p w14:paraId="63771F1F"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1</w:t>
            </w:r>
            <w:r>
              <w:rPr>
                <w:rFonts w:eastAsia="仿宋"/>
                <w:snapToGrid w:val="0"/>
                <w:kern w:val="0"/>
                <w:sz w:val="21"/>
                <w:szCs w:val="21"/>
                <w:lang w:val="zh-CN"/>
              </w:rPr>
              <w:t>次</w:t>
            </w:r>
            <w:r>
              <w:rPr>
                <w:rFonts w:eastAsia="仿宋"/>
                <w:snapToGrid w:val="0"/>
                <w:kern w:val="0"/>
                <w:sz w:val="21"/>
                <w:szCs w:val="21"/>
                <w:lang w:val="zh-CN"/>
              </w:rPr>
              <w:t>/</w:t>
            </w:r>
            <w:r>
              <w:rPr>
                <w:rFonts w:eastAsia="仿宋"/>
                <w:snapToGrid w:val="0"/>
                <w:kern w:val="0"/>
                <w:sz w:val="21"/>
                <w:szCs w:val="21"/>
                <w:lang w:val="zh-CN"/>
              </w:rPr>
              <w:t>季度</w:t>
            </w:r>
          </w:p>
        </w:tc>
        <w:tc>
          <w:tcPr>
            <w:tcW w:w="337" w:type="pct"/>
            <w:shd w:val="clear" w:color="auto" w:fill="auto"/>
            <w:vAlign w:val="center"/>
          </w:tcPr>
          <w:p w14:paraId="6BF1D222"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手工监测技术</w:t>
            </w:r>
          </w:p>
        </w:tc>
      </w:tr>
      <w:tr w:rsidR="00030581" w14:paraId="3866FCD1" w14:textId="77777777">
        <w:trPr>
          <w:trHeight w:val="20"/>
        </w:trPr>
        <w:tc>
          <w:tcPr>
            <w:tcW w:w="271" w:type="pct"/>
            <w:shd w:val="clear" w:color="auto" w:fill="auto"/>
            <w:vAlign w:val="center"/>
          </w:tcPr>
          <w:p w14:paraId="1535A9E5"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废水</w:t>
            </w:r>
          </w:p>
        </w:tc>
        <w:tc>
          <w:tcPr>
            <w:tcW w:w="204" w:type="pct"/>
            <w:shd w:val="clear" w:color="auto" w:fill="auto"/>
            <w:vAlign w:val="center"/>
          </w:tcPr>
          <w:p w14:paraId="46C36180"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w:t>
            </w:r>
          </w:p>
        </w:tc>
        <w:tc>
          <w:tcPr>
            <w:tcW w:w="513" w:type="pct"/>
            <w:shd w:val="clear" w:color="auto" w:fill="auto"/>
            <w:vAlign w:val="center"/>
          </w:tcPr>
          <w:p w14:paraId="508044E4"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w:t>
            </w:r>
          </w:p>
        </w:tc>
        <w:tc>
          <w:tcPr>
            <w:tcW w:w="1051" w:type="pct"/>
            <w:shd w:val="clear" w:color="auto" w:fill="auto"/>
            <w:vAlign w:val="center"/>
          </w:tcPr>
          <w:p w14:paraId="63DFAD0D"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w:t>
            </w:r>
          </w:p>
        </w:tc>
        <w:tc>
          <w:tcPr>
            <w:tcW w:w="822" w:type="pct"/>
            <w:shd w:val="clear" w:color="auto" w:fill="auto"/>
            <w:vAlign w:val="center"/>
          </w:tcPr>
          <w:p w14:paraId="16FEBDD7"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w:t>
            </w:r>
          </w:p>
        </w:tc>
        <w:tc>
          <w:tcPr>
            <w:tcW w:w="1332" w:type="pct"/>
            <w:shd w:val="clear" w:color="auto" w:fill="auto"/>
            <w:vAlign w:val="center"/>
          </w:tcPr>
          <w:p w14:paraId="45C5AD15"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w:t>
            </w:r>
          </w:p>
        </w:tc>
        <w:tc>
          <w:tcPr>
            <w:tcW w:w="468" w:type="pct"/>
            <w:shd w:val="clear" w:color="auto" w:fill="auto"/>
            <w:vAlign w:val="center"/>
          </w:tcPr>
          <w:p w14:paraId="4B8DDF83"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w:t>
            </w:r>
          </w:p>
        </w:tc>
        <w:tc>
          <w:tcPr>
            <w:tcW w:w="337" w:type="pct"/>
            <w:shd w:val="clear" w:color="auto" w:fill="auto"/>
            <w:vAlign w:val="center"/>
          </w:tcPr>
          <w:p w14:paraId="1CC4791D"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w:t>
            </w:r>
          </w:p>
        </w:tc>
      </w:tr>
      <w:tr w:rsidR="00030581" w14:paraId="3265AAA2" w14:textId="77777777">
        <w:trPr>
          <w:trHeight w:val="20"/>
        </w:trPr>
        <w:tc>
          <w:tcPr>
            <w:tcW w:w="271" w:type="pct"/>
            <w:shd w:val="clear" w:color="auto" w:fill="auto"/>
            <w:vAlign w:val="center"/>
          </w:tcPr>
          <w:p w14:paraId="61FDA901"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固废</w:t>
            </w:r>
          </w:p>
        </w:tc>
        <w:tc>
          <w:tcPr>
            <w:tcW w:w="204" w:type="pct"/>
            <w:shd w:val="clear" w:color="auto" w:fill="auto"/>
            <w:vAlign w:val="center"/>
          </w:tcPr>
          <w:p w14:paraId="5B49655A"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设备维修</w:t>
            </w:r>
          </w:p>
        </w:tc>
        <w:tc>
          <w:tcPr>
            <w:tcW w:w="1564" w:type="pct"/>
            <w:gridSpan w:val="2"/>
            <w:shd w:val="clear" w:color="auto" w:fill="auto"/>
            <w:vAlign w:val="center"/>
          </w:tcPr>
          <w:p w14:paraId="29C20D4E"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记录监测期间生产和污染治理设施运行状况、固体废物产生与处理状况</w:t>
            </w:r>
          </w:p>
        </w:tc>
        <w:tc>
          <w:tcPr>
            <w:tcW w:w="822" w:type="pct"/>
            <w:shd w:val="clear" w:color="auto" w:fill="auto"/>
            <w:vAlign w:val="center"/>
          </w:tcPr>
          <w:p w14:paraId="14853A7C"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厂区</w:t>
            </w:r>
          </w:p>
        </w:tc>
        <w:tc>
          <w:tcPr>
            <w:tcW w:w="1332" w:type="pct"/>
            <w:shd w:val="clear" w:color="auto" w:fill="auto"/>
            <w:vAlign w:val="center"/>
          </w:tcPr>
          <w:p w14:paraId="56217605" w14:textId="77777777" w:rsidR="00030581" w:rsidRDefault="00067329">
            <w:pPr>
              <w:spacing w:line="240" w:lineRule="auto"/>
              <w:ind w:firstLineChars="0" w:firstLine="0"/>
              <w:rPr>
                <w:rFonts w:eastAsia="仿宋"/>
                <w:snapToGrid w:val="0"/>
                <w:kern w:val="0"/>
                <w:sz w:val="21"/>
                <w:szCs w:val="21"/>
              </w:rPr>
            </w:pPr>
            <w:r>
              <w:rPr>
                <w:rFonts w:eastAsia="仿宋" w:hint="eastAsia"/>
                <w:snapToGrid w:val="0"/>
                <w:kern w:val="0"/>
                <w:sz w:val="21"/>
                <w:szCs w:val="21"/>
              </w:rPr>
              <w:t>《一般工业固体废物贮存和填埋污染控制标准》（</w:t>
            </w:r>
            <w:r>
              <w:rPr>
                <w:rFonts w:eastAsia="仿宋" w:hint="eastAsia"/>
                <w:snapToGrid w:val="0"/>
                <w:kern w:val="0"/>
                <w:sz w:val="21"/>
                <w:szCs w:val="21"/>
              </w:rPr>
              <w:t>GB18599-2020</w:t>
            </w:r>
            <w:r>
              <w:rPr>
                <w:rFonts w:eastAsia="仿宋" w:hint="eastAsia"/>
                <w:snapToGrid w:val="0"/>
                <w:kern w:val="0"/>
                <w:sz w:val="21"/>
                <w:szCs w:val="21"/>
              </w:rPr>
              <w:t>）及《危险废物贮存污染控制标准》（</w:t>
            </w:r>
            <w:r>
              <w:rPr>
                <w:rFonts w:eastAsia="仿宋" w:hint="eastAsia"/>
                <w:snapToGrid w:val="0"/>
                <w:kern w:val="0"/>
                <w:sz w:val="21"/>
                <w:szCs w:val="21"/>
              </w:rPr>
              <w:t>GB18597-2023</w:t>
            </w:r>
            <w:r>
              <w:rPr>
                <w:rFonts w:eastAsia="仿宋" w:hint="eastAsia"/>
                <w:snapToGrid w:val="0"/>
                <w:kern w:val="0"/>
                <w:sz w:val="21"/>
                <w:szCs w:val="21"/>
              </w:rPr>
              <w:t>）要求</w:t>
            </w:r>
          </w:p>
        </w:tc>
        <w:tc>
          <w:tcPr>
            <w:tcW w:w="468" w:type="pct"/>
            <w:shd w:val="clear" w:color="auto" w:fill="auto"/>
            <w:vAlign w:val="center"/>
          </w:tcPr>
          <w:p w14:paraId="5CB988E3"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台账管理</w:t>
            </w:r>
          </w:p>
        </w:tc>
        <w:tc>
          <w:tcPr>
            <w:tcW w:w="337" w:type="pct"/>
            <w:shd w:val="clear" w:color="auto" w:fill="auto"/>
            <w:vAlign w:val="center"/>
          </w:tcPr>
          <w:p w14:paraId="54C55BF5"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w:t>
            </w:r>
          </w:p>
        </w:tc>
      </w:tr>
      <w:tr w:rsidR="00030581" w14:paraId="4D39AD2F" w14:textId="77777777">
        <w:trPr>
          <w:trHeight w:val="20"/>
        </w:trPr>
        <w:tc>
          <w:tcPr>
            <w:tcW w:w="271" w:type="pct"/>
            <w:shd w:val="clear" w:color="auto" w:fill="auto"/>
            <w:vAlign w:val="center"/>
          </w:tcPr>
          <w:p w14:paraId="014FE086"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环境风险</w:t>
            </w:r>
          </w:p>
        </w:tc>
        <w:tc>
          <w:tcPr>
            <w:tcW w:w="204" w:type="pct"/>
            <w:shd w:val="clear" w:color="auto" w:fill="auto"/>
            <w:vAlign w:val="center"/>
          </w:tcPr>
          <w:p w14:paraId="706515B8"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厂区</w:t>
            </w:r>
          </w:p>
        </w:tc>
        <w:tc>
          <w:tcPr>
            <w:tcW w:w="1564" w:type="pct"/>
            <w:gridSpan w:val="2"/>
            <w:shd w:val="clear" w:color="auto" w:fill="auto"/>
            <w:vAlign w:val="center"/>
          </w:tcPr>
          <w:p w14:paraId="70FF3804"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风险防范设施及防渗设施</w:t>
            </w:r>
          </w:p>
        </w:tc>
        <w:tc>
          <w:tcPr>
            <w:tcW w:w="822" w:type="pct"/>
            <w:shd w:val="clear" w:color="auto" w:fill="auto"/>
            <w:vAlign w:val="center"/>
          </w:tcPr>
          <w:p w14:paraId="0A14E6B8"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厂区</w:t>
            </w:r>
          </w:p>
        </w:tc>
        <w:tc>
          <w:tcPr>
            <w:tcW w:w="1332" w:type="pct"/>
            <w:shd w:val="clear" w:color="auto" w:fill="auto"/>
            <w:vAlign w:val="center"/>
          </w:tcPr>
          <w:p w14:paraId="5EE3DEA8"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w:t>
            </w:r>
          </w:p>
        </w:tc>
        <w:tc>
          <w:tcPr>
            <w:tcW w:w="468" w:type="pct"/>
            <w:shd w:val="clear" w:color="auto" w:fill="auto"/>
            <w:vAlign w:val="center"/>
          </w:tcPr>
          <w:p w14:paraId="66E1CD9D" w14:textId="77777777" w:rsidR="00030581" w:rsidRDefault="00067329">
            <w:pPr>
              <w:spacing w:line="240" w:lineRule="auto"/>
              <w:ind w:firstLineChars="0" w:firstLine="0"/>
              <w:rPr>
                <w:rFonts w:eastAsia="仿宋"/>
                <w:snapToGrid w:val="0"/>
                <w:kern w:val="0"/>
                <w:sz w:val="21"/>
                <w:szCs w:val="21"/>
              </w:rPr>
            </w:pPr>
            <w:r>
              <w:rPr>
                <w:rFonts w:eastAsia="仿宋" w:hint="eastAsia"/>
                <w:snapToGrid w:val="0"/>
                <w:kern w:val="0"/>
                <w:sz w:val="21"/>
                <w:szCs w:val="21"/>
              </w:rPr>
              <w:t>每半年检查一次，并定期维护</w:t>
            </w:r>
          </w:p>
        </w:tc>
        <w:tc>
          <w:tcPr>
            <w:tcW w:w="337" w:type="pct"/>
            <w:shd w:val="clear" w:color="auto" w:fill="auto"/>
            <w:vAlign w:val="center"/>
          </w:tcPr>
          <w:p w14:paraId="7F99E02A"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w:t>
            </w:r>
          </w:p>
        </w:tc>
      </w:tr>
    </w:tbl>
    <w:p w14:paraId="38B5BCB7" w14:textId="77777777" w:rsidR="00030581" w:rsidRDefault="00030581">
      <w:pPr>
        <w:pStyle w:val="affff"/>
        <w:spacing w:line="400" w:lineRule="exact"/>
        <w:rPr>
          <w:rFonts w:eastAsia="仿宋"/>
          <w:b/>
          <w:bCs/>
        </w:rPr>
      </w:pPr>
    </w:p>
    <w:p w14:paraId="2F158DC0" w14:textId="77777777" w:rsidR="00030581" w:rsidRDefault="00030581">
      <w:pPr>
        <w:pStyle w:val="affb"/>
        <w:ind w:firstLine="480"/>
        <w:sectPr w:rsidR="00030581">
          <w:pgSz w:w="16838" w:h="11906" w:orient="landscape"/>
          <w:pgMar w:top="1440" w:right="1800" w:bottom="1440" w:left="1800" w:header="850" w:footer="992" w:gutter="0"/>
          <w:cols w:space="425"/>
          <w:docGrid w:type="linesAndChars" w:linePitch="326"/>
        </w:sectPr>
      </w:pPr>
    </w:p>
    <w:p w14:paraId="68EBCD59" w14:textId="77777777" w:rsidR="00030581" w:rsidRDefault="00067329">
      <w:pPr>
        <w:pStyle w:val="affb"/>
        <w:ind w:firstLine="480"/>
      </w:pPr>
      <w:r>
        <w:rPr>
          <w:rFonts w:hint="eastAsia"/>
        </w:rPr>
        <w:lastRenderedPageBreak/>
        <w:t>（</w:t>
      </w:r>
      <w:r>
        <w:rPr>
          <w:rFonts w:hint="eastAsia"/>
        </w:rPr>
        <w:t>3</w:t>
      </w:r>
      <w:r>
        <w:rPr>
          <w:rFonts w:hint="eastAsia"/>
        </w:rPr>
        <w:t>）</w:t>
      </w:r>
      <w:r>
        <w:rPr>
          <w:rFonts w:hint="eastAsia"/>
        </w:rPr>
        <w:t>环境监测</w:t>
      </w:r>
    </w:p>
    <w:p w14:paraId="3931BDED" w14:textId="77777777" w:rsidR="00030581" w:rsidRDefault="00067329">
      <w:pPr>
        <w:pStyle w:val="affb"/>
        <w:ind w:firstLine="480"/>
      </w:pPr>
      <w:r>
        <w:t>本项目</w:t>
      </w:r>
      <w:r>
        <w:rPr>
          <w:rFonts w:hint="eastAsia"/>
        </w:rPr>
        <w:t>环境</w:t>
      </w:r>
      <w:r>
        <w:t>监测计划见</w:t>
      </w:r>
      <w:r>
        <w:rPr>
          <w:rFonts w:hint="eastAsia"/>
        </w:rPr>
        <w:t>下</w:t>
      </w:r>
      <w:r>
        <w:t>表。</w:t>
      </w:r>
    </w:p>
    <w:p w14:paraId="44500AD5" w14:textId="77777777" w:rsidR="00030581" w:rsidRDefault="00067329">
      <w:pPr>
        <w:pStyle w:val="affb"/>
        <w:ind w:leftChars="200" w:left="480" w:firstLineChars="0" w:firstLine="0"/>
      </w:pPr>
      <w:r>
        <w:t>企业委托有资质的监测单位进行</w:t>
      </w:r>
      <w:r>
        <w:rPr>
          <w:rFonts w:hint="eastAsia"/>
        </w:rPr>
        <w:t>环境</w:t>
      </w:r>
      <w:r>
        <w:t>监测，并将监测报告存档。</w:t>
      </w:r>
    </w:p>
    <w:p w14:paraId="4DBC7022" w14:textId="77777777" w:rsidR="00030581" w:rsidRDefault="00067329">
      <w:pPr>
        <w:pStyle w:val="affff"/>
        <w:spacing w:line="400" w:lineRule="exact"/>
        <w:rPr>
          <w:rFonts w:eastAsia="仿宋"/>
          <w:b/>
          <w:bCs/>
        </w:rPr>
      </w:pPr>
      <w:r>
        <w:rPr>
          <w:rFonts w:eastAsia="仿宋" w:hint="eastAsia"/>
          <w:b/>
          <w:bCs/>
        </w:rPr>
        <w:t>表</w:t>
      </w:r>
      <w:r>
        <w:rPr>
          <w:rFonts w:eastAsia="仿宋" w:hint="eastAsia"/>
          <w:b/>
          <w:bCs/>
        </w:rPr>
        <w:t>8</w:t>
      </w:r>
      <w:r>
        <w:rPr>
          <w:rFonts w:eastAsia="仿宋" w:hint="eastAsia"/>
          <w:b/>
          <w:bCs/>
          <w:lang w:val="en-US"/>
        </w:rPr>
        <w:t>.</w:t>
      </w:r>
      <w:r>
        <w:rPr>
          <w:rFonts w:eastAsia="仿宋" w:hint="eastAsia"/>
          <w:b/>
          <w:bCs/>
        </w:rPr>
        <w:t>2-</w:t>
      </w:r>
      <w:r>
        <w:rPr>
          <w:rFonts w:eastAsia="仿宋" w:hint="eastAsia"/>
          <w:b/>
          <w:bCs/>
          <w:lang w:val="en-US"/>
        </w:rPr>
        <w:t>3</w:t>
      </w:r>
      <w:r>
        <w:rPr>
          <w:rFonts w:eastAsia="仿宋" w:hint="eastAsia"/>
          <w:b/>
          <w:bCs/>
        </w:rPr>
        <w:t>污染源监测计划一览表</w:t>
      </w:r>
    </w:p>
    <w:tbl>
      <w:tblPr>
        <w:tblW w:w="4998"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95"/>
        <w:gridCol w:w="4315"/>
        <w:gridCol w:w="1986"/>
        <w:gridCol w:w="1113"/>
      </w:tblGrid>
      <w:tr w:rsidR="00030581" w14:paraId="382DBDB7" w14:textId="77777777">
        <w:trPr>
          <w:trHeight w:val="20"/>
        </w:trPr>
        <w:tc>
          <w:tcPr>
            <w:tcW w:w="538" w:type="pct"/>
            <w:shd w:val="clear" w:color="auto" w:fill="auto"/>
            <w:vAlign w:val="center"/>
          </w:tcPr>
          <w:p w14:paraId="5126B1A0"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项目</w:t>
            </w:r>
          </w:p>
        </w:tc>
        <w:tc>
          <w:tcPr>
            <w:tcW w:w="2595" w:type="pct"/>
            <w:shd w:val="clear" w:color="auto" w:fill="auto"/>
            <w:vAlign w:val="center"/>
          </w:tcPr>
          <w:p w14:paraId="547928D5"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监测指标</w:t>
            </w:r>
          </w:p>
        </w:tc>
        <w:tc>
          <w:tcPr>
            <w:tcW w:w="1195" w:type="pct"/>
            <w:shd w:val="clear" w:color="auto" w:fill="auto"/>
            <w:vAlign w:val="center"/>
          </w:tcPr>
          <w:p w14:paraId="472047D3"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监测点位</w:t>
            </w:r>
          </w:p>
        </w:tc>
        <w:tc>
          <w:tcPr>
            <w:tcW w:w="670" w:type="pct"/>
            <w:shd w:val="clear" w:color="auto" w:fill="auto"/>
            <w:vAlign w:val="center"/>
          </w:tcPr>
          <w:p w14:paraId="3C703854"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监测频次</w:t>
            </w:r>
          </w:p>
        </w:tc>
      </w:tr>
      <w:tr w:rsidR="00030581" w14:paraId="1F02288A" w14:textId="77777777">
        <w:trPr>
          <w:trHeight w:val="20"/>
        </w:trPr>
        <w:tc>
          <w:tcPr>
            <w:tcW w:w="538" w:type="pct"/>
            <w:shd w:val="clear" w:color="auto" w:fill="auto"/>
            <w:vAlign w:val="center"/>
          </w:tcPr>
          <w:p w14:paraId="4DD3EF18"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地下水</w:t>
            </w:r>
          </w:p>
        </w:tc>
        <w:tc>
          <w:tcPr>
            <w:tcW w:w="2595" w:type="pct"/>
            <w:shd w:val="clear" w:color="auto" w:fill="auto"/>
            <w:vAlign w:val="center"/>
          </w:tcPr>
          <w:p w14:paraId="56884ED9" w14:textId="77777777" w:rsidR="00030581" w:rsidRDefault="00067329">
            <w:pPr>
              <w:spacing w:line="240" w:lineRule="auto"/>
              <w:ind w:firstLineChars="0" w:firstLine="0"/>
              <w:rPr>
                <w:rFonts w:eastAsia="仿宋"/>
                <w:snapToGrid w:val="0"/>
                <w:kern w:val="0"/>
                <w:sz w:val="21"/>
                <w:szCs w:val="21"/>
                <w:lang w:val="zh-CN"/>
              </w:rPr>
            </w:pPr>
            <w:r>
              <w:rPr>
                <w:rFonts w:eastAsia="仿宋" w:hint="eastAsia"/>
                <w:snapToGrid w:val="0"/>
                <w:kern w:val="0"/>
                <w:sz w:val="21"/>
                <w:szCs w:val="21"/>
              </w:rPr>
              <w:t>K</w:t>
            </w:r>
            <w:r>
              <w:rPr>
                <w:rFonts w:eastAsia="仿宋" w:hint="eastAsia"/>
                <w:snapToGrid w:val="0"/>
                <w:kern w:val="0"/>
                <w:sz w:val="21"/>
                <w:szCs w:val="21"/>
                <w:vertAlign w:val="superscript"/>
              </w:rPr>
              <w:t>+</w:t>
            </w:r>
            <w:r>
              <w:rPr>
                <w:rFonts w:eastAsia="仿宋" w:hint="eastAsia"/>
                <w:snapToGrid w:val="0"/>
                <w:kern w:val="0"/>
                <w:sz w:val="21"/>
                <w:szCs w:val="21"/>
              </w:rPr>
              <w:t>、</w:t>
            </w:r>
            <w:r>
              <w:rPr>
                <w:rFonts w:eastAsia="仿宋" w:hint="eastAsia"/>
                <w:snapToGrid w:val="0"/>
                <w:kern w:val="0"/>
                <w:sz w:val="21"/>
                <w:szCs w:val="21"/>
              </w:rPr>
              <w:t>Na</w:t>
            </w:r>
            <w:r>
              <w:rPr>
                <w:rFonts w:eastAsia="仿宋" w:hint="eastAsia"/>
                <w:snapToGrid w:val="0"/>
                <w:kern w:val="0"/>
                <w:sz w:val="21"/>
                <w:szCs w:val="21"/>
                <w:vertAlign w:val="superscript"/>
              </w:rPr>
              <w:t>+</w:t>
            </w:r>
            <w:r>
              <w:rPr>
                <w:rFonts w:eastAsia="仿宋" w:hint="eastAsia"/>
                <w:snapToGrid w:val="0"/>
                <w:kern w:val="0"/>
                <w:sz w:val="21"/>
                <w:szCs w:val="21"/>
              </w:rPr>
              <w:t>、</w:t>
            </w:r>
            <w:r>
              <w:rPr>
                <w:rFonts w:eastAsia="仿宋" w:hint="eastAsia"/>
                <w:snapToGrid w:val="0"/>
                <w:kern w:val="0"/>
                <w:sz w:val="21"/>
                <w:szCs w:val="21"/>
              </w:rPr>
              <w:t>Ca</w:t>
            </w:r>
            <w:r>
              <w:rPr>
                <w:rFonts w:eastAsia="仿宋" w:hint="eastAsia"/>
                <w:snapToGrid w:val="0"/>
                <w:kern w:val="0"/>
                <w:sz w:val="21"/>
                <w:szCs w:val="21"/>
                <w:vertAlign w:val="superscript"/>
              </w:rPr>
              <w:t>2+</w:t>
            </w:r>
            <w:r>
              <w:rPr>
                <w:rFonts w:eastAsia="仿宋" w:hint="eastAsia"/>
                <w:snapToGrid w:val="0"/>
                <w:kern w:val="0"/>
                <w:sz w:val="21"/>
                <w:szCs w:val="21"/>
              </w:rPr>
              <w:t>、</w:t>
            </w:r>
            <w:r>
              <w:rPr>
                <w:rFonts w:eastAsia="仿宋" w:hint="eastAsia"/>
                <w:snapToGrid w:val="0"/>
                <w:kern w:val="0"/>
                <w:sz w:val="21"/>
                <w:szCs w:val="21"/>
              </w:rPr>
              <w:t>Mg</w:t>
            </w:r>
            <w:r>
              <w:rPr>
                <w:rFonts w:eastAsia="仿宋" w:hint="eastAsia"/>
                <w:snapToGrid w:val="0"/>
                <w:kern w:val="0"/>
                <w:sz w:val="21"/>
                <w:szCs w:val="21"/>
                <w:vertAlign w:val="superscript"/>
              </w:rPr>
              <w:t>2+</w:t>
            </w:r>
            <w:r>
              <w:rPr>
                <w:rFonts w:eastAsia="仿宋" w:hint="eastAsia"/>
                <w:snapToGrid w:val="0"/>
                <w:kern w:val="0"/>
                <w:sz w:val="21"/>
                <w:szCs w:val="21"/>
              </w:rPr>
              <w:t>、</w:t>
            </w:r>
            <w:r>
              <w:rPr>
                <w:rFonts w:eastAsia="仿宋" w:hint="eastAsia"/>
                <w:snapToGrid w:val="0"/>
                <w:kern w:val="0"/>
                <w:sz w:val="21"/>
                <w:szCs w:val="21"/>
              </w:rPr>
              <w:t>CO</w:t>
            </w:r>
            <w:r>
              <w:rPr>
                <w:rFonts w:eastAsia="仿宋" w:hint="eastAsia"/>
                <w:snapToGrid w:val="0"/>
                <w:kern w:val="0"/>
                <w:sz w:val="21"/>
                <w:szCs w:val="21"/>
                <w:vertAlign w:val="subscript"/>
              </w:rPr>
              <w:t>3</w:t>
            </w:r>
            <w:r>
              <w:rPr>
                <w:rFonts w:eastAsia="仿宋" w:hint="eastAsia"/>
                <w:snapToGrid w:val="0"/>
                <w:kern w:val="0"/>
                <w:sz w:val="21"/>
                <w:szCs w:val="21"/>
                <w:vertAlign w:val="superscript"/>
              </w:rPr>
              <w:t>2-</w:t>
            </w:r>
            <w:r>
              <w:rPr>
                <w:rFonts w:eastAsia="仿宋" w:hint="eastAsia"/>
                <w:snapToGrid w:val="0"/>
                <w:kern w:val="0"/>
                <w:sz w:val="21"/>
                <w:szCs w:val="21"/>
              </w:rPr>
              <w:t>、</w:t>
            </w:r>
            <w:r>
              <w:rPr>
                <w:rFonts w:eastAsia="仿宋" w:hint="eastAsia"/>
                <w:snapToGrid w:val="0"/>
                <w:kern w:val="0"/>
                <w:sz w:val="21"/>
                <w:szCs w:val="21"/>
              </w:rPr>
              <w:t>HCO</w:t>
            </w:r>
            <w:r>
              <w:rPr>
                <w:rFonts w:eastAsia="仿宋" w:hint="eastAsia"/>
                <w:snapToGrid w:val="0"/>
                <w:kern w:val="0"/>
                <w:sz w:val="21"/>
                <w:szCs w:val="21"/>
                <w:vertAlign w:val="subscript"/>
              </w:rPr>
              <w:t>3</w:t>
            </w:r>
            <w:r>
              <w:rPr>
                <w:rFonts w:eastAsia="仿宋" w:hint="eastAsia"/>
                <w:snapToGrid w:val="0"/>
                <w:kern w:val="0"/>
                <w:sz w:val="21"/>
                <w:szCs w:val="21"/>
                <w:vertAlign w:val="superscript"/>
              </w:rPr>
              <w:t>-</w:t>
            </w:r>
            <w:r>
              <w:rPr>
                <w:rFonts w:eastAsia="仿宋" w:hint="eastAsia"/>
                <w:snapToGrid w:val="0"/>
                <w:kern w:val="0"/>
                <w:sz w:val="21"/>
                <w:szCs w:val="21"/>
              </w:rPr>
              <w:t>、</w:t>
            </w:r>
            <w:r>
              <w:rPr>
                <w:rFonts w:eastAsia="仿宋" w:hint="eastAsia"/>
                <w:snapToGrid w:val="0"/>
                <w:kern w:val="0"/>
                <w:sz w:val="21"/>
                <w:szCs w:val="21"/>
              </w:rPr>
              <w:t>Cl</w:t>
            </w:r>
            <w:r>
              <w:rPr>
                <w:rFonts w:eastAsia="仿宋" w:hint="eastAsia"/>
                <w:snapToGrid w:val="0"/>
                <w:kern w:val="0"/>
                <w:sz w:val="21"/>
                <w:szCs w:val="21"/>
                <w:vertAlign w:val="superscript"/>
              </w:rPr>
              <w:t>-</w:t>
            </w:r>
            <w:r>
              <w:rPr>
                <w:rFonts w:eastAsia="仿宋" w:hint="eastAsia"/>
                <w:snapToGrid w:val="0"/>
                <w:kern w:val="0"/>
                <w:sz w:val="21"/>
                <w:szCs w:val="21"/>
              </w:rPr>
              <w:t>、</w:t>
            </w:r>
            <w:r>
              <w:rPr>
                <w:rFonts w:eastAsia="仿宋" w:hint="eastAsia"/>
                <w:snapToGrid w:val="0"/>
                <w:kern w:val="0"/>
                <w:sz w:val="21"/>
                <w:szCs w:val="21"/>
              </w:rPr>
              <w:t>SO</w:t>
            </w:r>
            <w:r>
              <w:rPr>
                <w:rFonts w:eastAsia="仿宋" w:hint="eastAsia"/>
                <w:snapToGrid w:val="0"/>
                <w:kern w:val="0"/>
                <w:sz w:val="21"/>
                <w:szCs w:val="21"/>
                <w:vertAlign w:val="subscript"/>
              </w:rPr>
              <w:t>4</w:t>
            </w:r>
            <w:r>
              <w:rPr>
                <w:rFonts w:eastAsia="仿宋" w:hint="eastAsia"/>
                <w:snapToGrid w:val="0"/>
                <w:kern w:val="0"/>
                <w:sz w:val="21"/>
                <w:szCs w:val="21"/>
                <w:vertAlign w:val="superscript"/>
              </w:rPr>
              <w:t>2-</w:t>
            </w:r>
            <w:r>
              <w:rPr>
                <w:rFonts w:eastAsia="仿宋" w:hint="eastAsia"/>
                <w:snapToGrid w:val="0"/>
                <w:kern w:val="0"/>
                <w:sz w:val="21"/>
                <w:szCs w:val="21"/>
              </w:rPr>
              <w:t>、</w:t>
            </w:r>
            <w:r>
              <w:rPr>
                <w:rFonts w:eastAsia="仿宋" w:hint="eastAsia"/>
                <w:snapToGrid w:val="0"/>
                <w:kern w:val="0"/>
                <w:sz w:val="21"/>
                <w:szCs w:val="21"/>
              </w:rPr>
              <w:t>pH</w:t>
            </w:r>
            <w:r>
              <w:rPr>
                <w:rFonts w:eastAsia="仿宋" w:hint="eastAsia"/>
                <w:snapToGrid w:val="0"/>
                <w:kern w:val="0"/>
                <w:sz w:val="21"/>
                <w:szCs w:val="21"/>
              </w:rPr>
              <w:t>、总硬度、溶解性总固体、硫酸盐、氯化物、铁、锰、铜、锌、挥发性酚类、阴离子表面活性剂、耗氧量、氨氮、硫化物、总大肠菌群、菌落总数、亚硝酸盐、硝酸盐、氰化物、氟化物、汞、砷、镉、铬（六价）、铅</w:t>
            </w:r>
          </w:p>
        </w:tc>
        <w:tc>
          <w:tcPr>
            <w:tcW w:w="1195" w:type="pct"/>
            <w:shd w:val="clear" w:color="auto" w:fill="auto"/>
            <w:vAlign w:val="center"/>
          </w:tcPr>
          <w:p w14:paraId="4645C096"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厂区地下水跟踪监测井</w:t>
            </w:r>
          </w:p>
        </w:tc>
        <w:tc>
          <w:tcPr>
            <w:tcW w:w="670" w:type="pct"/>
            <w:shd w:val="clear" w:color="auto" w:fill="auto"/>
            <w:vAlign w:val="center"/>
          </w:tcPr>
          <w:p w14:paraId="7CFA0797"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snapToGrid w:val="0"/>
                <w:kern w:val="0"/>
                <w:sz w:val="21"/>
                <w:szCs w:val="21"/>
                <w:lang w:val="zh-CN"/>
              </w:rPr>
              <w:t>1</w:t>
            </w:r>
            <w:r>
              <w:rPr>
                <w:rFonts w:eastAsia="仿宋"/>
                <w:snapToGrid w:val="0"/>
                <w:kern w:val="0"/>
                <w:sz w:val="21"/>
                <w:szCs w:val="21"/>
                <w:lang w:val="zh-CN"/>
              </w:rPr>
              <w:t>次</w:t>
            </w:r>
            <w:r>
              <w:rPr>
                <w:rFonts w:eastAsia="仿宋"/>
                <w:snapToGrid w:val="0"/>
                <w:kern w:val="0"/>
                <w:sz w:val="21"/>
                <w:szCs w:val="21"/>
                <w:lang w:val="zh-CN"/>
              </w:rPr>
              <w:t>/</w:t>
            </w:r>
            <w:r>
              <w:rPr>
                <w:rFonts w:eastAsia="仿宋"/>
                <w:snapToGrid w:val="0"/>
                <w:kern w:val="0"/>
                <w:sz w:val="21"/>
                <w:szCs w:val="21"/>
                <w:lang w:val="zh-CN"/>
              </w:rPr>
              <w:t>年</w:t>
            </w:r>
          </w:p>
        </w:tc>
      </w:tr>
      <w:tr w:rsidR="00030581" w14:paraId="21257A4A" w14:textId="77777777">
        <w:trPr>
          <w:trHeight w:val="20"/>
        </w:trPr>
        <w:tc>
          <w:tcPr>
            <w:tcW w:w="538" w:type="pct"/>
            <w:shd w:val="clear" w:color="auto" w:fill="auto"/>
            <w:vAlign w:val="center"/>
          </w:tcPr>
          <w:p w14:paraId="30D9F333"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土壤</w:t>
            </w:r>
          </w:p>
        </w:tc>
        <w:tc>
          <w:tcPr>
            <w:tcW w:w="2595" w:type="pct"/>
            <w:shd w:val="clear" w:color="auto" w:fill="auto"/>
            <w:vAlign w:val="center"/>
          </w:tcPr>
          <w:p w14:paraId="3453C6CB" w14:textId="77777777" w:rsidR="00030581" w:rsidRDefault="00067329">
            <w:pPr>
              <w:spacing w:line="240" w:lineRule="auto"/>
              <w:ind w:firstLineChars="0" w:firstLine="0"/>
              <w:jc w:val="center"/>
              <w:rPr>
                <w:rFonts w:eastAsia="仿宋"/>
                <w:snapToGrid w:val="0"/>
                <w:kern w:val="0"/>
                <w:sz w:val="21"/>
                <w:szCs w:val="21"/>
                <w:lang w:val="zh-CN"/>
              </w:rPr>
            </w:pPr>
            <w:r>
              <w:rPr>
                <w:rFonts w:eastAsia="仿宋" w:hint="eastAsia"/>
                <w:snapToGrid w:val="0"/>
                <w:kern w:val="0"/>
                <w:sz w:val="21"/>
                <w:szCs w:val="21"/>
                <w:lang w:val="zh-CN"/>
              </w:rPr>
              <w:t>石油烃（</w:t>
            </w:r>
            <w:r>
              <w:rPr>
                <w:rFonts w:eastAsia="仿宋" w:hint="eastAsia"/>
                <w:snapToGrid w:val="0"/>
                <w:kern w:val="0"/>
                <w:sz w:val="21"/>
                <w:szCs w:val="21"/>
                <w:lang w:val="zh-CN"/>
              </w:rPr>
              <w:t>C10-C40</w:t>
            </w:r>
            <w:r>
              <w:rPr>
                <w:rFonts w:eastAsia="仿宋" w:hint="eastAsia"/>
                <w:snapToGrid w:val="0"/>
                <w:kern w:val="0"/>
                <w:sz w:val="21"/>
                <w:szCs w:val="21"/>
                <w:lang w:val="zh-CN"/>
              </w:rPr>
              <w:t>）</w:t>
            </w:r>
          </w:p>
        </w:tc>
        <w:tc>
          <w:tcPr>
            <w:tcW w:w="1195" w:type="pct"/>
            <w:shd w:val="clear" w:color="auto" w:fill="auto"/>
            <w:vAlign w:val="center"/>
          </w:tcPr>
          <w:p w14:paraId="0CFE165E"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项目占地范围内</w:t>
            </w:r>
          </w:p>
        </w:tc>
        <w:tc>
          <w:tcPr>
            <w:tcW w:w="670" w:type="pct"/>
            <w:shd w:val="clear" w:color="auto" w:fill="auto"/>
            <w:vAlign w:val="center"/>
          </w:tcPr>
          <w:p w14:paraId="0AACC59B" w14:textId="77777777" w:rsidR="00030581" w:rsidRDefault="00067329">
            <w:pPr>
              <w:spacing w:line="240" w:lineRule="auto"/>
              <w:ind w:firstLineChars="0" w:firstLine="0"/>
              <w:jc w:val="center"/>
              <w:rPr>
                <w:rFonts w:eastAsia="仿宋"/>
                <w:snapToGrid w:val="0"/>
                <w:kern w:val="0"/>
                <w:sz w:val="21"/>
                <w:szCs w:val="21"/>
              </w:rPr>
            </w:pPr>
            <w:r>
              <w:rPr>
                <w:rFonts w:eastAsia="仿宋" w:hint="eastAsia"/>
                <w:snapToGrid w:val="0"/>
                <w:kern w:val="0"/>
                <w:sz w:val="21"/>
                <w:szCs w:val="21"/>
              </w:rPr>
              <w:t>必要时监测</w:t>
            </w:r>
          </w:p>
        </w:tc>
      </w:tr>
    </w:tbl>
    <w:p w14:paraId="35D13E74" w14:textId="77777777" w:rsidR="00030581" w:rsidRDefault="00067329">
      <w:pPr>
        <w:pStyle w:val="affb"/>
        <w:ind w:leftChars="200" w:left="480" w:firstLineChars="0" w:firstLine="0"/>
      </w:pPr>
      <w:r>
        <w:t>（</w:t>
      </w:r>
      <w:r>
        <w:rPr>
          <w:rFonts w:hint="eastAsia"/>
        </w:rPr>
        <w:t>3</w:t>
      </w:r>
      <w:r>
        <w:t>）信息报告</w:t>
      </w:r>
    </w:p>
    <w:p w14:paraId="3755AC40" w14:textId="77777777" w:rsidR="00030581" w:rsidRDefault="00067329">
      <w:pPr>
        <w:pStyle w:val="affb"/>
        <w:ind w:firstLine="480"/>
      </w:pPr>
      <w:r>
        <w:t>排污单位应编写自行监测年度报告，年度报告至少应包含以下内容：</w:t>
      </w:r>
    </w:p>
    <w:p w14:paraId="6CBDF15C" w14:textId="77777777" w:rsidR="00030581" w:rsidRDefault="00067329">
      <w:pPr>
        <w:pStyle w:val="affb"/>
        <w:ind w:firstLine="480"/>
      </w:pPr>
      <w:r>
        <w:t>a</w:t>
      </w:r>
      <w:r>
        <w:t>）监测方案的调整变化情况及变更原因；</w:t>
      </w:r>
    </w:p>
    <w:p w14:paraId="4DE135A8" w14:textId="77777777" w:rsidR="00030581" w:rsidRDefault="00067329">
      <w:pPr>
        <w:pStyle w:val="affb"/>
        <w:ind w:firstLine="480"/>
      </w:pPr>
      <w:r>
        <w:t>b</w:t>
      </w:r>
      <w:r>
        <w:t>）企业及各主要生产设施（至少涵盖废气主要污染源相关生产设施）全年运行天数，各监测点、各监测指标全年监测次数、超标情况、浓度分布情况；</w:t>
      </w:r>
    </w:p>
    <w:p w14:paraId="53D442C6" w14:textId="77777777" w:rsidR="00030581" w:rsidRDefault="00067329">
      <w:pPr>
        <w:pStyle w:val="affb"/>
        <w:ind w:firstLine="480"/>
      </w:pPr>
      <w:r>
        <w:t>c</w:t>
      </w:r>
      <w:r>
        <w:t>）按要求开展的周边环境质量影响状况监测结果；</w:t>
      </w:r>
    </w:p>
    <w:p w14:paraId="1112907B" w14:textId="77777777" w:rsidR="00030581" w:rsidRDefault="00067329">
      <w:pPr>
        <w:pStyle w:val="affb"/>
        <w:ind w:firstLine="480"/>
      </w:pPr>
      <w:r>
        <w:t>d</w:t>
      </w:r>
      <w:r>
        <w:t>）自行监测开展的其他情况说明；</w:t>
      </w:r>
    </w:p>
    <w:p w14:paraId="103D7D67" w14:textId="77777777" w:rsidR="00030581" w:rsidRDefault="00067329">
      <w:pPr>
        <w:pStyle w:val="affb"/>
        <w:ind w:firstLine="480"/>
      </w:pPr>
      <w:r>
        <w:t>e</w:t>
      </w:r>
      <w:r>
        <w:t>）排污单位实现达标排放所采取的主要措施。</w:t>
      </w:r>
    </w:p>
    <w:p w14:paraId="22008D2B" w14:textId="77777777" w:rsidR="00030581" w:rsidRDefault="00067329">
      <w:pPr>
        <w:pStyle w:val="affb"/>
        <w:ind w:firstLine="480"/>
      </w:pPr>
      <w:r>
        <w:t>（</w:t>
      </w:r>
      <w:r>
        <w:rPr>
          <w:rFonts w:hint="eastAsia"/>
        </w:rPr>
        <w:t>4</w:t>
      </w:r>
      <w:r>
        <w:t>）应急报告</w:t>
      </w:r>
    </w:p>
    <w:p w14:paraId="0A347FAB" w14:textId="77777777" w:rsidR="00030581" w:rsidRDefault="00067329">
      <w:pPr>
        <w:pStyle w:val="affb"/>
        <w:ind w:firstLine="480"/>
      </w:pPr>
      <w:r>
        <w:t>监测结果出现超标的，排污单位应加密监测，并检查超标原因。短期内无法实现稳定达标排放的，应向环境保护主管部门提交事故分析报告，说明事故发生的原因，采取减轻或防止污染的措施，以及今后的预防及改进措施等；若因发生事故或者其他突发事件，排放的污水可能危及城镇排水与污水处理设施安全运行的，应当立即采取措施消除危害，并及时向城镇排水主管部门和环境保护主管部门等有关部门报告。</w:t>
      </w:r>
    </w:p>
    <w:p w14:paraId="1B127CD2" w14:textId="77777777" w:rsidR="00030581" w:rsidRDefault="00067329">
      <w:pPr>
        <w:pStyle w:val="affb"/>
        <w:ind w:firstLine="480"/>
      </w:pPr>
      <w:r>
        <w:t>（</w:t>
      </w:r>
      <w:r>
        <w:rPr>
          <w:rFonts w:hint="eastAsia"/>
        </w:rPr>
        <w:t>5</w:t>
      </w:r>
      <w:r>
        <w:t>）信息公开</w:t>
      </w:r>
    </w:p>
    <w:p w14:paraId="2F4B3285" w14:textId="77777777" w:rsidR="00030581" w:rsidRDefault="00067329">
      <w:pPr>
        <w:pStyle w:val="affb"/>
        <w:ind w:firstLine="480"/>
      </w:pPr>
      <w:r>
        <w:t>排污单位自行监测信息公开内容及方式按照《企业事业单位环境信息公开办法》（环境保护部令第</w:t>
      </w:r>
      <w:r>
        <w:t>31</w:t>
      </w:r>
      <w:r>
        <w:t>号）及《国家重点监控企业自行监测及信息公</w:t>
      </w:r>
      <w:r>
        <w:t>开办</w:t>
      </w:r>
      <w:r>
        <w:lastRenderedPageBreak/>
        <w:t>法（试行）》（环发</w:t>
      </w:r>
      <w:r>
        <w:t>[2013]81</w:t>
      </w:r>
      <w:r>
        <w:t>号）执行。非重点排污单位的信息公开要求由地方环境保护主管部门确定。</w:t>
      </w:r>
    </w:p>
    <w:p w14:paraId="72DDF4ED" w14:textId="77777777" w:rsidR="00030581" w:rsidRDefault="00067329">
      <w:pPr>
        <w:pStyle w:val="2"/>
      </w:pPr>
      <w:bookmarkStart w:id="541" w:name="_Toc24778"/>
      <w:bookmarkStart w:id="542" w:name="_Toc57713725"/>
      <w:r>
        <w:t>8.3</w:t>
      </w:r>
      <w:r>
        <w:rPr>
          <w:rFonts w:hint="eastAsia"/>
        </w:rPr>
        <w:t>污染物排放管理</w:t>
      </w:r>
      <w:bookmarkEnd w:id="541"/>
    </w:p>
    <w:p w14:paraId="480A156B" w14:textId="77777777" w:rsidR="00030581" w:rsidRDefault="00067329">
      <w:pPr>
        <w:spacing w:line="500" w:lineRule="exact"/>
        <w:rPr>
          <w:rFonts w:eastAsia="仿宋"/>
          <w:snapToGrid w:val="0"/>
          <w:kern w:val="0"/>
        </w:rPr>
      </w:pPr>
      <w:r>
        <w:rPr>
          <w:rFonts w:eastAsia="仿宋" w:hint="eastAsia"/>
          <w:snapToGrid w:val="0"/>
          <w:kern w:val="0"/>
        </w:rPr>
        <w:t>本工程污染物排放清单见下表。</w:t>
      </w:r>
    </w:p>
    <w:p w14:paraId="45E4844F" w14:textId="77777777" w:rsidR="00030581" w:rsidRDefault="00030581">
      <w:pPr>
        <w:pStyle w:val="2"/>
        <w:sectPr w:rsidR="00030581">
          <w:pgSz w:w="11906" w:h="16838"/>
          <w:pgMar w:top="1440" w:right="1797" w:bottom="1440" w:left="1797" w:header="851" w:footer="992" w:gutter="0"/>
          <w:cols w:space="425"/>
          <w:docGrid w:type="linesAndChars" w:linePitch="326"/>
        </w:sectPr>
      </w:pPr>
    </w:p>
    <w:p w14:paraId="6AB4ADC1" w14:textId="77777777" w:rsidR="00030581" w:rsidRDefault="00067329">
      <w:pPr>
        <w:pStyle w:val="affff"/>
        <w:spacing w:line="400" w:lineRule="exact"/>
        <w:rPr>
          <w:rFonts w:eastAsia="仿宋"/>
          <w:b/>
          <w:bCs/>
          <w:lang w:val="en-US"/>
        </w:rPr>
      </w:pPr>
      <w:r>
        <w:rPr>
          <w:rFonts w:eastAsia="仿宋"/>
          <w:b/>
          <w:bCs/>
        </w:rPr>
        <w:lastRenderedPageBreak/>
        <w:t>表</w:t>
      </w:r>
      <w:r>
        <w:rPr>
          <w:rFonts w:eastAsia="仿宋" w:hint="eastAsia"/>
          <w:b/>
          <w:bCs/>
          <w:lang w:val="en-US"/>
        </w:rPr>
        <w:t>8.3-1</w:t>
      </w:r>
      <w:r>
        <w:rPr>
          <w:rFonts w:eastAsia="仿宋"/>
          <w:b/>
          <w:bCs/>
        </w:rPr>
        <w:t xml:space="preserve"> </w:t>
      </w:r>
      <w:r>
        <w:rPr>
          <w:rFonts w:eastAsia="仿宋"/>
          <w:b/>
          <w:bCs/>
        </w:rPr>
        <w:t>本工程污染物排放清单一览表</w:t>
      </w:r>
    </w:p>
    <w:tbl>
      <w:tblPr>
        <w:tblStyle w:val="aff4"/>
        <w:tblW w:w="0" w:type="auto"/>
        <w:tblBorders>
          <w:top w:val="single" w:sz="12" w:space="0" w:color="auto"/>
          <w:bottom w:val="single" w:sz="12" w:space="0" w:color="auto"/>
        </w:tblBorders>
        <w:tblLook w:val="04A0" w:firstRow="1" w:lastRow="0" w:firstColumn="1" w:lastColumn="0" w:noHBand="0" w:noVBand="1"/>
      </w:tblPr>
      <w:tblGrid>
        <w:gridCol w:w="666"/>
        <w:gridCol w:w="607"/>
        <w:gridCol w:w="1750"/>
        <w:gridCol w:w="1106"/>
        <w:gridCol w:w="1660"/>
        <w:gridCol w:w="607"/>
        <w:gridCol w:w="1318"/>
        <w:gridCol w:w="1131"/>
        <w:gridCol w:w="1139"/>
        <w:gridCol w:w="3974"/>
      </w:tblGrid>
      <w:tr w:rsidR="00030581" w14:paraId="2EBA8755" w14:textId="77777777">
        <w:tc>
          <w:tcPr>
            <w:tcW w:w="0" w:type="auto"/>
            <w:vMerge w:val="restart"/>
            <w:tcBorders>
              <w:tl2br w:val="nil"/>
              <w:tr2bl w:val="nil"/>
            </w:tcBorders>
          </w:tcPr>
          <w:p w14:paraId="307AA3E6"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要素</w:t>
            </w:r>
          </w:p>
        </w:tc>
        <w:tc>
          <w:tcPr>
            <w:tcW w:w="0" w:type="auto"/>
            <w:vMerge w:val="restart"/>
            <w:tcBorders>
              <w:tl2br w:val="nil"/>
              <w:tr2bl w:val="nil"/>
            </w:tcBorders>
          </w:tcPr>
          <w:p w14:paraId="6BEE7FC6"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位置</w:t>
            </w:r>
          </w:p>
        </w:tc>
        <w:tc>
          <w:tcPr>
            <w:tcW w:w="0" w:type="auto"/>
            <w:vMerge w:val="restart"/>
            <w:tcBorders>
              <w:tl2br w:val="nil"/>
              <w:tr2bl w:val="nil"/>
            </w:tcBorders>
          </w:tcPr>
          <w:p w14:paraId="37A8CB3D"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污染源</w:t>
            </w:r>
          </w:p>
        </w:tc>
        <w:tc>
          <w:tcPr>
            <w:tcW w:w="0" w:type="auto"/>
            <w:vMerge w:val="restart"/>
            <w:tcBorders>
              <w:tl2br w:val="nil"/>
              <w:tr2bl w:val="nil"/>
            </w:tcBorders>
          </w:tcPr>
          <w:p w14:paraId="6189A3D2"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污染物</w:t>
            </w:r>
          </w:p>
        </w:tc>
        <w:tc>
          <w:tcPr>
            <w:tcW w:w="0" w:type="auto"/>
            <w:vMerge w:val="restart"/>
            <w:tcBorders>
              <w:tl2br w:val="nil"/>
              <w:tr2bl w:val="nil"/>
            </w:tcBorders>
          </w:tcPr>
          <w:p w14:paraId="785EA61F"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治理措施</w:t>
            </w:r>
          </w:p>
        </w:tc>
        <w:tc>
          <w:tcPr>
            <w:tcW w:w="0" w:type="auto"/>
            <w:vMerge w:val="restart"/>
            <w:tcBorders>
              <w:tl2br w:val="nil"/>
              <w:tr2bl w:val="nil"/>
            </w:tcBorders>
          </w:tcPr>
          <w:p w14:paraId="6217F69C"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排放规律</w:t>
            </w:r>
          </w:p>
        </w:tc>
        <w:tc>
          <w:tcPr>
            <w:tcW w:w="0" w:type="auto"/>
            <w:gridSpan w:val="3"/>
            <w:tcBorders>
              <w:tl2br w:val="nil"/>
              <w:tr2bl w:val="nil"/>
            </w:tcBorders>
          </w:tcPr>
          <w:p w14:paraId="4C5CA88C"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排放量</w:t>
            </w:r>
          </w:p>
        </w:tc>
        <w:tc>
          <w:tcPr>
            <w:tcW w:w="0" w:type="auto"/>
            <w:vMerge w:val="restart"/>
            <w:tcBorders>
              <w:tl2br w:val="nil"/>
              <w:tr2bl w:val="nil"/>
            </w:tcBorders>
          </w:tcPr>
          <w:p w14:paraId="19BACF97"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排放标准</w:t>
            </w:r>
          </w:p>
        </w:tc>
      </w:tr>
      <w:tr w:rsidR="00030581" w14:paraId="2C413E45" w14:textId="77777777">
        <w:tc>
          <w:tcPr>
            <w:tcW w:w="0" w:type="auto"/>
            <w:vMerge/>
            <w:tcBorders>
              <w:tl2br w:val="nil"/>
              <w:tr2bl w:val="nil"/>
            </w:tcBorders>
          </w:tcPr>
          <w:p w14:paraId="44E6998D"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5D9D8F9C"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009B4844"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602FFE17"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2C33AAB3"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55285B02"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tcBorders>
              <w:tl2br w:val="nil"/>
              <w:tr2bl w:val="nil"/>
            </w:tcBorders>
          </w:tcPr>
          <w:p w14:paraId="08384E98"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浓度（</w:t>
            </w:r>
            <w:r>
              <w:rPr>
                <w:rFonts w:eastAsia="仿宋"/>
                <w:bCs/>
                <w:sz w:val="21"/>
                <w:szCs w:val="21"/>
              </w:rPr>
              <w:t>mg/m</w:t>
            </w:r>
            <w:r>
              <w:rPr>
                <w:rFonts w:eastAsia="仿宋"/>
                <w:bCs/>
                <w:sz w:val="21"/>
                <w:szCs w:val="21"/>
                <w:vertAlign w:val="superscript"/>
              </w:rPr>
              <w:t>3</w:t>
            </w:r>
            <w:r>
              <w:rPr>
                <w:rFonts w:eastAsia="仿宋"/>
                <w:bCs/>
                <w:sz w:val="21"/>
                <w:szCs w:val="21"/>
              </w:rPr>
              <w:t>）</w:t>
            </w:r>
          </w:p>
        </w:tc>
        <w:tc>
          <w:tcPr>
            <w:tcW w:w="0" w:type="auto"/>
            <w:tcBorders>
              <w:tl2br w:val="nil"/>
              <w:tr2bl w:val="nil"/>
            </w:tcBorders>
          </w:tcPr>
          <w:p w14:paraId="732BE226"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速率（</w:t>
            </w:r>
            <w:r>
              <w:rPr>
                <w:rFonts w:eastAsia="仿宋"/>
                <w:bCs/>
                <w:sz w:val="21"/>
                <w:szCs w:val="21"/>
              </w:rPr>
              <w:t>kg/h</w:t>
            </w:r>
            <w:r>
              <w:rPr>
                <w:rFonts w:eastAsia="仿宋"/>
                <w:bCs/>
                <w:sz w:val="21"/>
                <w:szCs w:val="21"/>
              </w:rPr>
              <w:t>）</w:t>
            </w:r>
          </w:p>
        </w:tc>
        <w:tc>
          <w:tcPr>
            <w:tcW w:w="0" w:type="auto"/>
            <w:tcBorders>
              <w:tl2br w:val="nil"/>
              <w:tr2bl w:val="nil"/>
            </w:tcBorders>
          </w:tcPr>
          <w:p w14:paraId="758FD033"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排放量（</w:t>
            </w:r>
            <w:r>
              <w:rPr>
                <w:rFonts w:eastAsia="仿宋"/>
                <w:bCs/>
                <w:sz w:val="21"/>
                <w:szCs w:val="21"/>
              </w:rPr>
              <w:t>t/a</w:t>
            </w:r>
            <w:r>
              <w:rPr>
                <w:rFonts w:eastAsia="仿宋"/>
                <w:bCs/>
                <w:sz w:val="21"/>
                <w:szCs w:val="21"/>
              </w:rPr>
              <w:t>）</w:t>
            </w:r>
          </w:p>
        </w:tc>
        <w:tc>
          <w:tcPr>
            <w:tcW w:w="0" w:type="auto"/>
            <w:vMerge/>
            <w:tcBorders>
              <w:tl2br w:val="nil"/>
              <w:tr2bl w:val="nil"/>
            </w:tcBorders>
          </w:tcPr>
          <w:p w14:paraId="2933333C"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r>
      <w:tr w:rsidR="00030581" w14:paraId="327FF0AB" w14:textId="77777777">
        <w:tc>
          <w:tcPr>
            <w:tcW w:w="0" w:type="auto"/>
            <w:vMerge w:val="restart"/>
            <w:tcBorders>
              <w:tl2br w:val="nil"/>
              <w:tr2bl w:val="nil"/>
            </w:tcBorders>
          </w:tcPr>
          <w:p w14:paraId="5DFE9CC1"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有组织废气</w:t>
            </w:r>
          </w:p>
        </w:tc>
        <w:tc>
          <w:tcPr>
            <w:tcW w:w="0" w:type="auto"/>
            <w:vMerge w:val="restart"/>
            <w:tcBorders>
              <w:tl2br w:val="nil"/>
              <w:tr2bl w:val="nil"/>
            </w:tcBorders>
          </w:tcPr>
          <w:p w14:paraId="0BD08117"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生产车间</w:t>
            </w:r>
          </w:p>
        </w:tc>
        <w:tc>
          <w:tcPr>
            <w:tcW w:w="0" w:type="auto"/>
            <w:tcBorders>
              <w:tl2br w:val="nil"/>
              <w:tr2bl w:val="nil"/>
            </w:tcBorders>
          </w:tcPr>
          <w:p w14:paraId="58F51530"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DA001</w:t>
            </w:r>
          </w:p>
        </w:tc>
        <w:tc>
          <w:tcPr>
            <w:tcW w:w="0" w:type="auto"/>
            <w:tcBorders>
              <w:tl2br w:val="nil"/>
              <w:tr2bl w:val="nil"/>
            </w:tcBorders>
          </w:tcPr>
          <w:p w14:paraId="4D3AB75E"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kern w:val="0"/>
                <w:sz w:val="21"/>
                <w:szCs w:val="21"/>
              </w:rPr>
              <w:t>颗粒物</w:t>
            </w:r>
          </w:p>
        </w:tc>
        <w:tc>
          <w:tcPr>
            <w:tcW w:w="0" w:type="auto"/>
            <w:tcBorders>
              <w:tl2br w:val="nil"/>
              <w:tr2bl w:val="nil"/>
            </w:tcBorders>
          </w:tcPr>
          <w:p w14:paraId="60995E53"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kern w:val="0"/>
                <w:sz w:val="21"/>
                <w:szCs w:val="21"/>
              </w:rPr>
              <w:t>布袋除尘器</w:t>
            </w:r>
          </w:p>
        </w:tc>
        <w:tc>
          <w:tcPr>
            <w:tcW w:w="0" w:type="auto"/>
            <w:tcBorders>
              <w:tl2br w:val="nil"/>
              <w:tr2bl w:val="nil"/>
            </w:tcBorders>
          </w:tcPr>
          <w:p w14:paraId="76C4736F"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kern w:val="0"/>
                <w:sz w:val="21"/>
                <w:szCs w:val="21"/>
              </w:rPr>
              <w:t>连续排放</w:t>
            </w:r>
          </w:p>
        </w:tc>
        <w:tc>
          <w:tcPr>
            <w:tcW w:w="0" w:type="auto"/>
            <w:tcBorders>
              <w:tl2br w:val="nil"/>
              <w:tr2bl w:val="nil"/>
            </w:tcBorders>
          </w:tcPr>
          <w:p w14:paraId="698D6EFE" w14:textId="77777777" w:rsidR="00030581" w:rsidRDefault="00067329">
            <w:pPr>
              <w:autoSpaceDE w:val="0"/>
              <w:autoSpaceDN w:val="0"/>
              <w:adjustRightInd/>
              <w:snapToGrid/>
              <w:spacing w:line="240" w:lineRule="auto"/>
              <w:ind w:firstLineChars="0" w:firstLine="0"/>
              <w:jc w:val="center"/>
              <w:rPr>
                <w:rFonts w:eastAsia="仿宋"/>
                <w:bCs/>
                <w:sz w:val="21"/>
                <w:szCs w:val="21"/>
              </w:rPr>
            </w:pPr>
            <w:r>
              <w:rPr>
                <w:rFonts w:eastAsia="仿宋" w:hint="eastAsia"/>
                <w:bCs/>
                <w:sz w:val="21"/>
                <w:szCs w:val="21"/>
              </w:rPr>
              <w:t>11.8</w:t>
            </w:r>
          </w:p>
        </w:tc>
        <w:tc>
          <w:tcPr>
            <w:tcW w:w="0" w:type="auto"/>
            <w:tcBorders>
              <w:tl2br w:val="nil"/>
              <w:tr2bl w:val="nil"/>
            </w:tcBorders>
          </w:tcPr>
          <w:p w14:paraId="71E80845" w14:textId="77777777" w:rsidR="00030581" w:rsidRDefault="00067329">
            <w:pPr>
              <w:autoSpaceDE w:val="0"/>
              <w:autoSpaceDN w:val="0"/>
              <w:adjustRightInd/>
              <w:snapToGrid/>
              <w:spacing w:line="240" w:lineRule="auto"/>
              <w:ind w:firstLineChars="0" w:firstLine="0"/>
              <w:jc w:val="center"/>
              <w:rPr>
                <w:rFonts w:eastAsia="仿宋"/>
                <w:bCs/>
                <w:sz w:val="21"/>
                <w:szCs w:val="21"/>
              </w:rPr>
            </w:pPr>
            <w:r>
              <w:rPr>
                <w:rFonts w:eastAsia="仿宋" w:hint="eastAsia"/>
                <w:bCs/>
                <w:sz w:val="21"/>
                <w:szCs w:val="21"/>
              </w:rPr>
              <w:t>0.059</w:t>
            </w:r>
          </w:p>
        </w:tc>
        <w:tc>
          <w:tcPr>
            <w:tcW w:w="0" w:type="auto"/>
            <w:tcBorders>
              <w:tl2br w:val="nil"/>
              <w:tr2bl w:val="nil"/>
            </w:tcBorders>
          </w:tcPr>
          <w:p w14:paraId="6D9244E3" w14:textId="77777777" w:rsidR="00030581" w:rsidRDefault="00067329">
            <w:pPr>
              <w:autoSpaceDE w:val="0"/>
              <w:autoSpaceDN w:val="0"/>
              <w:adjustRightInd/>
              <w:snapToGrid/>
              <w:spacing w:line="240" w:lineRule="auto"/>
              <w:ind w:firstLineChars="0" w:firstLine="0"/>
              <w:jc w:val="center"/>
              <w:rPr>
                <w:rFonts w:eastAsia="仿宋"/>
                <w:bCs/>
                <w:sz w:val="21"/>
                <w:szCs w:val="21"/>
              </w:rPr>
            </w:pPr>
            <w:r>
              <w:rPr>
                <w:rFonts w:eastAsia="仿宋" w:hint="eastAsia"/>
                <w:bCs/>
                <w:sz w:val="21"/>
                <w:szCs w:val="21"/>
              </w:rPr>
              <w:t>0.212</w:t>
            </w:r>
          </w:p>
        </w:tc>
        <w:tc>
          <w:tcPr>
            <w:tcW w:w="0" w:type="auto"/>
            <w:tcBorders>
              <w:tl2br w:val="nil"/>
              <w:tr2bl w:val="nil"/>
            </w:tcBorders>
          </w:tcPr>
          <w:p w14:paraId="1F69A231"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《铁矿采选工业污染物排放标准》（</w:t>
            </w:r>
            <w:r>
              <w:rPr>
                <w:rFonts w:eastAsia="仿宋"/>
                <w:bCs/>
                <w:sz w:val="21"/>
                <w:szCs w:val="21"/>
              </w:rPr>
              <w:t>GB28661-2012</w:t>
            </w:r>
            <w:r>
              <w:rPr>
                <w:rFonts w:eastAsia="仿宋"/>
                <w:bCs/>
                <w:sz w:val="21"/>
                <w:szCs w:val="21"/>
              </w:rPr>
              <w:t>）中表</w:t>
            </w:r>
            <w:r>
              <w:rPr>
                <w:rFonts w:eastAsia="仿宋"/>
                <w:bCs/>
                <w:sz w:val="21"/>
                <w:szCs w:val="21"/>
              </w:rPr>
              <w:t>5</w:t>
            </w:r>
            <w:r>
              <w:rPr>
                <w:rFonts w:eastAsia="仿宋"/>
                <w:bCs/>
                <w:sz w:val="21"/>
                <w:szCs w:val="21"/>
              </w:rPr>
              <w:t>新建企业大气污染物排放浓度限值</w:t>
            </w:r>
          </w:p>
        </w:tc>
      </w:tr>
      <w:tr w:rsidR="00030581" w14:paraId="22F0AC17" w14:textId="77777777">
        <w:tc>
          <w:tcPr>
            <w:tcW w:w="0" w:type="auto"/>
            <w:vMerge/>
            <w:tcBorders>
              <w:tl2br w:val="nil"/>
              <w:tr2bl w:val="nil"/>
            </w:tcBorders>
          </w:tcPr>
          <w:p w14:paraId="714092CE"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554CDC00"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tcBorders>
              <w:tl2br w:val="nil"/>
              <w:tr2bl w:val="nil"/>
            </w:tcBorders>
          </w:tcPr>
          <w:p w14:paraId="00A0CCE3"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DA00</w:t>
            </w:r>
            <w:r>
              <w:rPr>
                <w:rFonts w:eastAsia="仿宋" w:hint="eastAsia"/>
                <w:bCs/>
                <w:sz w:val="21"/>
                <w:szCs w:val="21"/>
              </w:rPr>
              <w:t>2</w:t>
            </w:r>
          </w:p>
        </w:tc>
        <w:tc>
          <w:tcPr>
            <w:tcW w:w="0" w:type="auto"/>
            <w:tcBorders>
              <w:tl2br w:val="nil"/>
              <w:tr2bl w:val="nil"/>
            </w:tcBorders>
          </w:tcPr>
          <w:p w14:paraId="33E0CE9F"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颗粒物</w:t>
            </w:r>
          </w:p>
        </w:tc>
        <w:tc>
          <w:tcPr>
            <w:tcW w:w="0" w:type="auto"/>
            <w:tcBorders>
              <w:tl2br w:val="nil"/>
              <w:tr2bl w:val="nil"/>
            </w:tcBorders>
          </w:tcPr>
          <w:p w14:paraId="52637F68"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布袋除尘器</w:t>
            </w:r>
          </w:p>
        </w:tc>
        <w:tc>
          <w:tcPr>
            <w:tcW w:w="0" w:type="auto"/>
            <w:tcBorders>
              <w:tl2br w:val="nil"/>
              <w:tr2bl w:val="nil"/>
            </w:tcBorders>
          </w:tcPr>
          <w:p w14:paraId="4E1B8F5C"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连续排放</w:t>
            </w:r>
          </w:p>
        </w:tc>
        <w:tc>
          <w:tcPr>
            <w:tcW w:w="0" w:type="auto"/>
            <w:tcBorders>
              <w:tl2br w:val="nil"/>
              <w:tr2bl w:val="nil"/>
            </w:tcBorders>
          </w:tcPr>
          <w:p w14:paraId="1257A506" w14:textId="77777777" w:rsidR="00030581" w:rsidRDefault="00067329">
            <w:pPr>
              <w:autoSpaceDE w:val="0"/>
              <w:autoSpaceDN w:val="0"/>
              <w:adjustRightInd/>
              <w:snapToGrid/>
              <w:spacing w:line="240" w:lineRule="auto"/>
              <w:ind w:firstLineChars="0" w:firstLine="0"/>
              <w:jc w:val="center"/>
              <w:rPr>
                <w:rFonts w:eastAsia="仿宋"/>
                <w:bCs/>
                <w:sz w:val="21"/>
                <w:szCs w:val="21"/>
              </w:rPr>
            </w:pPr>
            <w:r>
              <w:rPr>
                <w:rFonts w:eastAsia="仿宋" w:hint="eastAsia"/>
                <w:bCs/>
                <w:sz w:val="21"/>
                <w:szCs w:val="21"/>
              </w:rPr>
              <w:t>11.8</w:t>
            </w:r>
          </w:p>
        </w:tc>
        <w:tc>
          <w:tcPr>
            <w:tcW w:w="0" w:type="auto"/>
            <w:tcBorders>
              <w:tl2br w:val="nil"/>
              <w:tr2bl w:val="nil"/>
            </w:tcBorders>
          </w:tcPr>
          <w:p w14:paraId="4762A089" w14:textId="77777777" w:rsidR="00030581" w:rsidRDefault="00067329">
            <w:pPr>
              <w:autoSpaceDE w:val="0"/>
              <w:autoSpaceDN w:val="0"/>
              <w:adjustRightInd/>
              <w:snapToGrid/>
              <w:spacing w:line="240" w:lineRule="auto"/>
              <w:ind w:firstLineChars="0" w:firstLine="0"/>
              <w:jc w:val="center"/>
              <w:rPr>
                <w:rFonts w:eastAsia="仿宋"/>
                <w:bCs/>
                <w:sz w:val="21"/>
                <w:szCs w:val="21"/>
              </w:rPr>
            </w:pPr>
            <w:r>
              <w:rPr>
                <w:rFonts w:eastAsia="仿宋" w:hint="eastAsia"/>
                <w:bCs/>
                <w:sz w:val="21"/>
                <w:szCs w:val="21"/>
              </w:rPr>
              <w:t>0.059</w:t>
            </w:r>
          </w:p>
        </w:tc>
        <w:tc>
          <w:tcPr>
            <w:tcW w:w="0" w:type="auto"/>
            <w:tcBorders>
              <w:tl2br w:val="nil"/>
              <w:tr2bl w:val="nil"/>
            </w:tcBorders>
          </w:tcPr>
          <w:p w14:paraId="2DB57AF1" w14:textId="77777777" w:rsidR="00030581" w:rsidRDefault="00067329">
            <w:pPr>
              <w:autoSpaceDE w:val="0"/>
              <w:autoSpaceDN w:val="0"/>
              <w:adjustRightInd/>
              <w:snapToGrid/>
              <w:spacing w:line="240" w:lineRule="auto"/>
              <w:ind w:firstLineChars="0" w:firstLine="0"/>
              <w:jc w:val="center"/>
              <w:rPr>
                <w:rFonts w:eastAsia="仿宋"/>
                <w:bCs/>
                <w:sz w:val="21"/>
                <w:szCs w:val="21"/>
              </w:rPr>
            </w:pPr>
            <w:r>
              <w:rPr>
                <w:rFonts w:eastAsia="仿宋" w:hint="eastAsia"/>
                <w:bCs/>
                <w:sz w:val="21"/>
                <w:szCs w:val="21"/>
              </w:rPr>
              <w:t>0.212</w:t>
            </w:r>
          </w:p>
        </w:tc>
        <w:tc>
          <w:tcPr>
            <w:tcW w:w="0" w:type="auto"/>
            <w:tcBorders>
              <w:tl2br w:val="nil"/>
              <w:tr2bl w:val="nil"/>
            </w:tcBorders>
          </w:tcPr>
          <w:p w14:paraId="263A3ADB"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《铁矿采选工业污染物排放标准》（</w:t>
            </w:r>
            <w:r>
              <w:rPr>
                <w:rFonts w:eastAsia="仿宋"/>
                <w:bCs/>
                <w:sz w:val="21"/>
                <w:szCs w:val="21"/>
              </w:rPr>
              <w:t>GB28661-2012</w:t>
            </w:r>
            <w:r>
              <w:rPr>
                <w:rFonts w:eastAsia="仿宋"/>
                <w:bCs/>
                <w:sz w:val="21"/>
                <w:szCs w:val="21"/>
              </w:rPr>
              <w:t>）中表</w:t>
            </w:r>
            <w:r>
              <w:rPr>
                <w:rFonts w:eastAsia="仿宋"/>
                <w:bCs/>
                <w:sz w:val="21"/>
                <w:szCs w:val="21"/>
              </w:rPr>
              <w:t>5</w:t>
            </w:r>
            <w:r>
              <w:rPr>
                <w:rFonts w:eastAsia="仿宋"/>
                <w:bCs/>
                <w:sz w:val="21"/>
                <w:szCs w:val="21"/>
              </w:rPr>
              <w:t>新建企业大气污染物排放浓度限值</w:t>
            </w:r>
          </w:p>
        </w:tc>
      </w:tr>
      <w:tr w:rsidR="00030581" w14:paraId="705B9A13" w14:textId="77777777">
        <w:trPr>
          <w:trHeight w:val="296"/>
        </w:trPr>
        <w:tc>
          <w:tcPr>
            <w:tcW w:w="0" w:type="auto"/>
            <w:vMerge w:val="restart"/>
            <w:tcBorders>
              <w:tl2br w:val="nil"/>
              <w:tr2bl w:val="nil"/>
            </w:tcBorders>
          </w:tcPr>
          <w:p w14:paraId="0606C19B"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无</w:t>
            </w:r>
          </w:p>
          <w:p w14:paraId="4C3E0337"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组</w:t>
            </w:r>
          </w:p>
          <w:p w14:paraId="020E3FC2"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织废</w:t>
            </w:r>
          </w:p>
          <w:p w14:paraId="77B0A2BB"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气</w:t>
            </w:r>
          </w:p>
        </w:tc>
        <w:tc>
          <w:tcPr>
            <w:tcW w:w="0" w:type="auto"/>
            <w:tcBorders>
              <w:tl2br w:val="nil"/>
              <w:tr2bl w:val="nil"/>
            </w:tcBorders>
          </w:tcPr>
          <w:p w14:paraId="4E5FD50C"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厂区</w:t>
            </w:r>
          </w:p>
        </w:tc>
        <w:tc>
          <w:tcPr>
            <w:tcW w:w="0" w:type="auto"/>
            <w:tcBorders>
              <w:tl2br w:val="nil"/>
              <w:tr2bl w:val="nil"/>
            </w:tcBorders>
          </w:tcPr>
          <w:p w14:paraId="4D7D1A88"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运输</w:t>
            </w:r>
          </w:p>
        </w:tc>
        <w:tc>
          <w:tcPr>
            <w:tcW w:w="0" w:type="auto"/>
            <w:tcBorders>
              <w:tl2br w:val="nil"/>
              <w:tr2bl w:val="nil"/>
            </w:tcBorders>
          </w:tcPr>
          <w:p w14:paraId="536F9FD5"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颗粒物</w:t>
            </w:r>
          </w:p>
        </w:tc>
        <w:tc>
          <w:tcPr>
            <w:tcW w:w="0" w:type="auto"/>
            <w:tcBorders>
              <w:tl2br w:val="nil"/>
              <w:tr2bl w:val="nil"/>
            </w:tcBorders>
          </w:tcPr>
          <w:p w14:paraId="7C5392B4" w14:textId="77777777" w:rsidR="00030581" w:rsidRDefault="00067329">
            <w:pPr>
              <w:pStyle w:val="affffffff0"/>
              <w:spacing w:line="240" w:lineRule="auto"/>
              <w:ind w:firstLineChars="0" w:firstLine="0"/>
              <w:rPr>
                <w:rFonts w:eastAsia="仿宋"/>
                <w:bCs/>
                <w:sz w:val="21"/>
                <w:szCs w:val="21"/>
              </w:rPr>
            </w:pPr>
            <w:r>
              <w:rPr>
                <w:rFonts w:eastAsia="仿宋" w:hint="eastAsia"/>
                <w:kern w:val="0"/>
                <w:sz w:val="21"/>
                <w:szCs w:val="21"/>
                <w:lang w:bidi="ar"/>
              </w:rPr>
              <w:t>苫布苫盖</w:t>
            </w:r>
            <w:r>
              <w:rPr>
                <w:rFonts w:eastAsia="仿宋" w:hint="eastAsia"/>
                <w:kern w:val="0"/>
                <w:sz w:val="21"/>
                <w:szCs w:val="21"/>
                <w:lang w:bidi="ar"/>
              </w:rPr>
              <w:t>，控制车速，洒水降尘</w:t>
            </w:r>
          </w:p>
        </w:tc>
        <w:tc>
          <w:tcPr>
            <w:tcW w:w="0" w:type="auto"/>
            <w:tcBorders>
              <w:tl2br w:val="nil"/>
              <w:tr2bl w:val="nil"/>
            </w:tcBorders>
          </w:tcPr>
          <w:p w14:paraId="2D300BE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rPr>
              <w:t>连续排放</w:t>
            </w:r>
          </w:p>
        </w:tc>
        <w:tc>
          <w:tcPr>
            <w:tcW w:w="0" w:type="auto"/>
            <w:tcBorders>
              <w:tl2br w:val="nil"/>
              <w:tr2bl w:val="nil"/>
            </w:tcBorders>
          </w:tcPr>
          <w:p w14:paraId="2745C1B0" w14:textId="77777777" w:rsidR="00030581" w:rsidRDefault="00067329">
            <w:pPr>
              <w:pStyle w:val="000"/>
              <w:autoSpaceDE/>
              <w:autoSpaceDN/>
              <w:ind w:firstLineChars="0" w:firstLine="0"/>
              <w:rPr>
                <w:rFonts w:eastAsia="仿宋"/>
                <w:bCs/>
                <w:sz w:val="21"/>
                <w:szCs w:val="21"/>
              </w:rPr>
            </w:pPr>
            <w:r>
              <w:rPr>
                <w:rFonts w:eastAsia="仿宋" w:hint="eastAsia"/>
                <w:bCs/>
                <w:sz w:val="21"/>
                <w:szCs w:val="21"/>
              </w:rPr>
              <w:t>/</w:t>
            </w:r>
          </w:p>
        </w:tc>
        <w:tc>
          <w:tcPr>
            <w:tcW w:w="0" w:type="auto"/>
            <w:tcBorders>
              <w:tl2br w:val="nil"/>
              <w:tr2bl w:val="nil"/>
            </w:tcBorders>
          </w:tcPr>
          <w:p w14:paraId="3A2440D3" w14:textId="77777777" w:rsidR="00030581" w:rsidRDefault="00067329">
            <w:pPr>
              <w:pStyle w:val="000"/>
              <w:autoSpaceDE/>
              <w:autoSpaceDN/>
              <w:ind w:firstLineChars="0" w:firstLine="0"/>
              <w:rPr>
                <w:rFonts w:eastAsia="仿宋"/>
                <w:bCs/>
                <w:sz w:val="21"/>
                <w:szCs w:val="21"/>
              </w:rPr>
            </w:pPr>
            <w:r>
              <w:rPr>
                <w:rFonts w:eastAsia="仿宋" w:hint="eastAsia"/>
                <w:bCs/>
                <w:sz w:val="21"/>
                <w:szCs w:val="21"/>
              </w:rPr>
              <w:t>0.033</w:t>
            </w:r>
          </w:p>
        </w:tc>
        <w:tc>
          <w:tcPr>
            <w:tcW w:w="0" w:type="auto"/>
            <w:tcBorders>
              <w:tl2br w:val="nil"/>
              <w:tr2bl w:val="nil"/>
            </w:tcBorders>
          </w:tcPr>
          <w:p w14:paraId="1BD7A7DC" w14:textId="77777777" w:rsidR="00030581" w:rsidRDefault="00067329">
            <w:pPr>
              <w:widowControl/>
              <w:adjustRightInd/>
              <w:snapToGrid/>
              <w:spacing w:line="240" w:lineRule="auto"/>
              <w:ind w:firstLineChars="0" w:firstLine="0"/>
              <w:jc w:val="center"/>
              <w:rPr>
                <w:rFonts w:eastAsia="仿宋"/>
                <w:bCs/>
                <w:sz w:val="21"/>
                <w:szCs w:val="21"/>
              </w:rPr>
            </w:pPr>
            <w:r>
              <w:rPr>
                <w:rFonts w:eastAsia="仿宋" w:hint="eastAsia"/>
                <w:bCs/>
                <w:sz w:val="21"/>
                <w:szCs w:val="21"/>
              </w:rPr>
              <w:t>0.048</w:t>
            </w:r>
          </w:p>
        </w:tc>
        <w:tc>
          <w:tcPr>
            <w:tcW w:w="0" w:type="auto"/>
            <w:vMerge w:val="restart"/>
            <w:tcBorders>
              <w:tl2br w:val="nil"/>
              <w:tr2bl w:val="nil"/>
            </w:tcBorders>
          </w:tcPr>
          <w:p w14:paraId="3B4F6828"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bCs/>
                <w:sz w:val="21"/>
                <w:szCs w:val="21"/>
              </w:rPr>
              <w:t>《铁矿采选工业污染物排放标准》（</w:t>
            </w:r>
            <w:r>
              <w:rPr>
                <w:rFonts w:eastAsia="仿宋"/>
                <w:bCs/>
                <w:sz w:val="21"/>
                <w:szCs w:val="21"/>
              </w:rPr>
              <w:t>GB28661-2012</w:t>
            </w:r>
            <w:r>
              <w:rPr>
                <w:rFonts w:eastAsia="仿宋"/>
                <w:bCs/>
                <w:sz w:val="21"/>
                <w:szCs w:val="21"/>
              </w:rPr>
              <w:t>）中表</w:t>
            </w:r>
            <w:r>
              <w:rPr>
                <w:rFonts w:eastAsia="仿宋"/>
                <w:bCs/>
                <w:sz w:val="21"/>
                <w:szCs w:val="21"/>
              </w:rPr>
              <w:t>7</w:t>
            </w:r>
            <w:r>
              <w:rPr>
                <w:rFonts w:eastAsia="仿宋"/>
                <w:bCs/>
                <w:sz w:val="21"/>
                <w:szCs w:val="21"/>
              </w:rPr>
              <w:t>现有和新建企业大气污染物无组织排放浓度限值</w:t>
            </w:r>
          </w:p>
        </w:tc>
      </w:tr>
      <w:tr w:rsidR="00030581" w14:paraId="7AAC0861" w14:textId="77777777">
        <w:trPr>
          <w:trHeight w:val="90"/>
        </w:trPr>
        <w:tc>
          <w:tcPr>
            <w:tcW w:w="0" w:type="auto"/>
            <w:vMerge/>
            <w:tcBorders>
              <w:tl2br w:val="nil"/>
              <w:tr2bl w:val="nil"/>
            </w:tcBorders>
          </w:tcPr>
          <w:p w14:paraId="0532B90D"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val="restart"/>
            <w:tcBorders>
              <w:tl2br w:val="nil"/>
              <w:tr2bl w:val="nil"/>
            </w:tcBorders>
          </w:tcPr>
          <w:p w14:paraId="05F1DBCD"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堆场</w:t>
            </w:r>
          </w:p>
        </w:tc>
        <w:tc>
          <w:tcPr>
            <w:tcW w:w="0" w:type="auto"/>
            <w:tcBorders>
              <w:tl2br w:val="nil"/>
              <w:tr2bl w:val="nil"/>
            </w:tcBorders>
          </w:tcPr>
          <w:p w14:paraId="2A8A042B"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堆场</w:t>
            </w:r>
          </w:p>
        </w:tc>
        <w:tc>
          <w:tcPr>
            <w:tcW w:w="0" w:type="auto"/>
            <w:tcBorders>
              <w:tl2br w:val="nil"/>
              <w:tr2bl w:val="nil"/>
            </w:tcBorders>
          </w:tcPr>
          <w:p w14:paraId="0BCE9E0C"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颗粒物</w:t>
            </w:r>
          </w:p>
        </w:tc>
        <w:tc>
          <w:tcPr>
            <w:tcW w:w="0" w:type="auto"/>
            <w:tcBorders>
              <w:tl2br w:val="nil"/>
              <w:tr2bl w:val="nil"/>
            </w:tcBorders>
          </w:tcPr>
          <w:p w14:paraId="1091DD39" w14:textId="77777777" w:rsidR="00030581" w:rsidRDefault="00067329">
            <w:pPr>
              <w:pStyle w:val="affffffff0"/>
              <w:spacing w:line="240" w:lineRule="auto"/>
              <w:ind w:firstLineChars="0" w:firstLine="0"/>
              <w:rPr>
                <w:rFonts w:eastAsia="仿宋"/>
                <w:bCs/>
                <w:sz w:val="21"/>
                <w:szCs w:val="21"/>
              </w:rPr>
            </w:pPr>
            <w:r>
              <w:rPr>
                <w:rFonts w:eastAsia="仿宋" w:hint="eastAsia"/>
                <w:kern w:val="0"/>
                <w:sz w:val="21"/>
                <w:szCs w:val="21"/>
                <w:lang w:bidi="ar"/>
              </w:rPr>
              <w:t>雾化喷淋抑尘</w:t>
            </w:r>
          </w:p>
        </w:tc>
        <w:tc>
          <w:tcPr>
            <w:tcW w:w="0" w:type="auto"/>
            <w:tcBorders>
              <w:tl2br w:val="nil"/>
              <w:tr2bl w:val="nil"/>
            </w:tcBorders>
          </w:tcPr>
          <w:p w14:paraId="46E0834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rPr>
              <w:t>连续排放</w:t>
            </w:r>
          </w:p>
        </w:tc>
        <w:tc>
          <w:tcPr>
            <w:tcW w:w="0" w:type="auto"/>
            <w:tcBorders>
              <w:tl2br w:val="nil"/>
              <w:tr2bl w:val="nil"/>
            </w:tcBorders>
          </w:tcPr>
          <w:p w14:paraId="2E196E79" w14:textId="77777777" w:rsidR="00030581" w:rsidRDefault="00067329">
            <w:pPr>
              <w:pStyle w:val="000"/>
              <w:autoSpaceDE/>
              <w:autoSpaceDN/>
              <w:ind w:firstLineChars="0" w:firstLine="0"/>
              <w:rPr>
                <w:rFonts w:eastAsia="仿宋"/>
                <w:bCs/>
                <w:sz w:val="21"/>
                <w:szCs w:val="21"/>
              </w:rPr>
            </w:pPr>
            <w:r>
              <w:rPr>
                <w:rFonts w:eastAsia="仿宋" w:hint="eastAsia"/>
                <w:bCs/>
                <w:sz w:val="21"/>
                <w:szCs w:val="21"/>
              </w:rPr>
              <w:t>/</w:t>
            </w:r>
          </w:p>
        </w:tc>
        <w:tc>
          <w:tcPr>
            <w:tcW w:w="0" w:type="auto"/>
            <w:tcBorders>
              <w:tl2br w:val="nil"/>
              <w:tr2bl w:val="nil"/>
            </w:tcBorders>
          </w:tcPr>
          <w:p w14:paraId="20AFE177" w14:textId="77777777" w:rsidR="00030581" w:rsidRDefault="00067329">
            <w:pPr>
              <w:pStyle w:val="000"/>
              <w:autoSpaceDE/>
              <w:autoSpaceDN/>
              <w:ind w:firstLineChars="0" w:firstLine="0"/>
              <w:rPr>
                <w:rFonts w:eastAsia="仿宋"/>
                <w:bCs/>
                <w:sz w:val="21"/>
                <w:szCs w:val="21"/>
              </w:rPr>
            </w:pPr>
            <w:r>
              <w:rPr>
                <w:rFonts w:eastAsia="仿宋" w:hint="eastAsia"/>
                <w:bCs/>
                <w:sz w:val="21"/>
                <w:szCs w:val="21"/>
              </w:rPr>
              <w:t>0.001</w:t>
            </w:r>
          </w:p>
        </w:tc>
        <w:tc>
          <w:tcPr>
            <w:tcW w:w="0" w:type="auto"/>
            <w:tcBorders>
              <w:tl2br w:val="nil"/>
              <w:tr2bl w:val="nil"/>
            </w:tcBorders>
          </w:tcPr>
          <w:p w14:paraId="16694CFA" w14:textId="77777777" w:rsidR="00030581" w:rsidRDefault="00067329">
            <w:pPr>
              <w:widowControl/>
              <w:adjustRightInd/>
              <w:snapToGrid/>
              <w:spacing w:line="240" w:lineRule="auto"/>
              <w:ind w:firstLineChars="0" w:firstLine="0"/>
              <w:jc w:val="center"/>
              <w:rPr>
                <w:rFonts w:eastAsia="仿宋"/>
                <w:bCs/>
                <w:sz w:val="21"/>
                <w:szCs w:val="21"/>
              </w:rPr>
            </w:pPr>
            <w:r>
              <w:rPr>
                <w:rFonts w:eastAsia="仿宋" w:hint="eastAsia"/>
                <w:bCs/>
                <w:sz w:val="21"/>
                <w:szCs w:val="21"/>
              </w:rPr>
              <w:t>0.003</w:t>
            </w:r>
          </w:p>
        </w:tc>
        <w:tc>
          <w:tcPr>
            <w:tcW w:w="0" w:type="auto"/>
            <w:vMerge/>
            <w:tcBorders>
              <w:tl2br w:val="nil"/>
              <w:tr2bl w:val="nil"/>
            </w:tcBorders>
          </w:tcPr>
          <w:p w14:paraId="60BAD5E1"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1B6D7210" w14:textId="77777777">
        <w:trPr>
          <w:trHeight w:val="90"/>
        </w:trPr>
        <w:tc>
          <w:tcPr>
            <w:tcW w:w="0" w:type="auto"/>
            <w:vMerge/>
            <w:tcBorders>
              <w:tl2br w:val="nil"/>
              <w:tr2bl w:val="nil"/>
            </w:tcBorders>
          </w:tcPr>
          <w:p w14:paraId="34CA63CE"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5363A556"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tcBorders>
              <w:tl2br w:val="nil"/>
              <w:tr2bl w:val="nil"/>
            </w:tcBorders>
          </w:tcPr>
          <w:p w14:paraId="30CAA35E"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装卸</w:t>
            </w:r>
          </w:p>
        </w:tc>
        <w:tc>
          <w:tcPr>
            <w:tcW w:w="0" w:type="auto"/>
            <w:tcBorders>
              <w:tl2br w:val="nil"/>
              <w:tr2bl w:val="nil"/>
            </w:tcBorders>
          </w:tcPr>
          <w:p w14:paraId="68EA1FCB"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颗粒物</w:t>
            </w:r>
          </w:p>
        </w:tc>
        <w:tc>
          <w:tcPr>
            <w:tcW w:w="0" w:type="auto"/>
            <w:tcBorders>
              <w:tl2br w:val="nil"/>
              <w:tr2bl w:val="nil"/>
            </w:tcBorders>
          </w:tcPr>
          <w:p w14:paraId="78D295FE" w14:textId="77777777" w:rsidR="00030581" w:rsidRDefault="00067329">
            <w:pPr>
              <w:pStyle w:val="affffffff0"/>
              <w:spacing w:line="240" w:lineRule="auto"/>
              <w:ind w:firstLineChars="0" w:firstLine="0"/>
              <w:rPr>
                <w:rFonts w:eastAsia="仿宋"/>
                <w:bCs/>
                <w:sz w:val="21"/>
                <w:szCs w:val="21"/>
              </w:rPr>
            </w:pPr>
            <w:r>
              <w:rPr>
                <w:rFonts w:eastAsia="仿宋" w:hint="eastAsia"/>
                <w:kern w:val="0"/>
                <w:sz w:val="21"/>
                <w:szCs w:val="21"/>
                <w:lang w:bidi="ar"/>
              </w:rPr>
              <w:t>雾化喷淋抑尘</w:t>
            </w:r>
          </w:p>
        </w:tc>
        <w:tc>
          <w:tcPr>
            <w:tcW w:w="0" w:type="auto"/>
            <w:tcBorders>
              <w:tl2br w:val="nil"/>
              <w:tr2bl w:val="nil"/>
            </w:tcBorders>
          </w:tcPr>
          <w:p w14:paraId="41D13D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rPr>
              <w:t>连续排放</w:t>
            </w:r>
          </w:p>
        </w:tc>
        <w:tc>
          <w:tcPr>
            <w:tcW w:w="0" w:type="auto"/>
            <w:tcBorders>
              <w:tl2br w:val="nil"/>
              <w:tr2bl w:val="nil"/>
            </w:tcBorders>
          </w:tcPr>
          <w:p w14:paraId="131E9327"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w:t>
            </w:r>
          </w:p>
        </w:tc>
        <w:tc>
          <w:tcPr>
            <w:tcW w:w="0" w:type="auto"/>
            <w:tcBorders>
              <w:tl2br w:val="nil"/>
              <w:tr2bl w:val="nil"/>
            </w:tcBorders>
          </w:tcPr>
          <w:p w14:paraId="17000AB3"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0.053</w:t>
            </w:r>
          </w:p>
        </w:tc>
        <w:tc>
          <w:tcPr>
            <w:tcW w:w="0" w:type="auto"/>
            <w:tcBorders>
              <w:tl2br w:val="nil"/>
              <w:tr2bl w:val="nil"/>
            </w:tcBorders>
          </w:tcPr>
          <w:p w14:paraId="77A72C19"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0.192</w:t>
            </w:r>
          </w:p>
        </w:tc>
        <w:tc>
          <w:tcPr>
            <w:tcW w:w="0" w:type="auto"/>
            <w:vMerge/>
            <w:tcBorders>
              <w:tl2br w:val="nil"/>
              <w:tr2bl w:val="nil"/>
            </w:tcBorders>
          </w:tcPr>
          <w:p w14:paraId="6353A853"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39006711" w14:textId="77777777">
        <w:trPr>
          <w:trHeight w:val="90"/>
        </w:trPr>
        <w:tc>
          <w:tcPr>
            <w:tcW w:w="0" w:type="auto"/>
            <w:vMerge/>
            <w:tcBorders>
              <w:tl2br w:val="nil"/>
              <w:tr2bl w:val="nil"/>
            </w:tcBorders>
          </w:tcPr>
          <w:p w14:paraId="50BD9798"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val="restart"/>
            <w:tcBorders>
              <w:tl2br w:val="nil"/>
              <w:tr2bl w:val="nil"/>
            </w:tcBorders>
          </w:tcPr>
          <w:p w14:paraId="146D7C83"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生产车</w:t>
            </w:r>
            <w:r>
              <w:rPr>
                <w:rFonts w:eastAsia="仿宋" w:hint="eastAsia"/>
                <w:bCs/>
                <w:sz w:val="21"/>
                <w:szCs w:val="21"/>
              </w:rPr>
              <w:lastRenderedPageBreak/>
              <w:t>间</w:t>
            </w:r>
          </w:p>
        </w:tc>
        <w:tc>
          <w:tcPr>
            <w:tcW w:w="0" w:type="auto"/>
            <w:tcBorders>
              <w:tl2br w:val="nil"/>
              <w:tr2bl w:val="nil"/>
            </w:tcBorders>
          </w:tcPr>
          <w:p w14:paraId="474E5C58"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kern w:val="0"/>
                <w:sz w:val="21"/>
                <w:szCs w:val="21"/>
                <w:lang w:bidi="ar"/>
              </w:rPr>
              <w:lastRenderedPageBreak/>
              <w:t>上料</w:t>
            </w:r>
            <w:r>
              <w:rPr>
                <w:rFonts w:eastAsia="仿宋" w:hint="eastAsia"/>
                <w:kern w:val="0"/>
                <w:sz w:val="21"/>
                <w:szCs w:val="21"/>
                <w:lang w:bidi="ar"/>
              </w:rPr>
              <w:t>、破碎粉尘（未被集气罩收集部分）</w:t>
            </w:r>
          </w:p>
        </w:tc>
        <w:tc>
          <w:tcPr>
            <w:tcW w:w="0" w:type="auto"/>
            <w:tcBorders>
              <w:tl2br w:val="nil"/>
              <w:tr2bl w:val="nil"/>
            </w:tcBorders>
          </w:tcPr>
          <w:p w14:paraId="243982FF"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颗粒物</w:t>
            </w:r>
          </w:p>
        </w:tc>
        <w:tc>
          <w:tcPr>
            <w:tcW w:w="0" w:type="auto"/>
            <w:tcBorders>
              <w:tl2br w:val="nil"/>
              <w:tr2bl w:val="nil"/>
            </w:tcBorders>
          </w:tcPr>
          <w:p w14:paraId="4D63411C" w14:textId="77777777" w:rsidR="00030581" w:rsidRDefault="00067329">
            <w:pPr>
              <w:pStyle w:val="affffffff0"/>
              <w:spacing w:line="240" w:lineRule="auto"/>
              <w:ind w:firstLineChars="0" w:firstLine="0"/>
              <w:rPr>
                <w:rFonts w:eastAsia="仿宋"/>
                <w:kern w:val="0"/>
                <w:sz w:val="21"/>
                <w:szCs w:val="21"/>
              </w:rPr>
            </w:pPr>
            <w:r>
              <w:rPr>
                <w:rFonts w:eastAsia="仿宋" w:hint="eastAsia"/>
                <w:kern w:val="0"/>
                <w:sz w:val="21"/>
                <w:szCs w:val="21"/>
                <w:lang w:bidi="ar"/>
              </w:rPr>
              <w:t>雾化喷淋抑尘</w:t>
            </w:r>
          </w:p>
        </w:tc>
        <w:tc>
          <w:tcPr>
            <w:tcW w:w="0" w:type="auto"/>
            <w:tcBorders>
              <w:tl2br w:val="nil"/>
              <w:tr2bl w:val="nil"/>
            </w:tcBorders>
          </w:tcPr>
          <w:p w14:paraId="73C5AC28"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rPr>
              <w:t>连续排</w:t>
            </w:r>
            <w:r>
              <w:rPr>
                <w:rFonts w:eastAsia="仿宋" w:hint="eastAsia"/>
                <w:kern w:val="0"/>
                <w:sz w:val="21"/>
                <w:szCs w:val="21"/>
              </w:rPr>
              <w:lastRenderedPageBreak/>
              <w:t>放</w:t>
            </w:r>
          </w:p>
        </w:tc>
        <w:tc>
          <w:tcPr>
            <w:tcW w:w="0" w:type="auto"/>
            <w:tcBorders>
              <w:tl2br w:val="nil"/>
              <w:tr2bl w:val="nil"/>
            </w:tcBorders>
          </w:tcPr>
          <w:p w14:paraId="016A6456" w14:textId="77777777" w:rsidR="00030581" w:rsidRDefault="00067329">
            <w:pPr>
              <w:pStyle w:val="25"/>
              <w:adjustRightInd/>
              <w:snapToGrid/>
              <w:spacing w:after="0" w:line="240" w:lineRule="auto"/>
              <w:ind w:leftChars="0" w:left="0" w:firstLineChars="0" w:firstLine="0"/>
              <w:jc w:val="center"/>
              <w:rPr>
                <w:rFonts w:eastAsia="仿宋"/>
                <w:sz w:val="21"/>
                <w:szCs w:val="21"/>
              </w:rPr>
            </w:pPr>
            <w:r>
              <w:rPr>
                <w:rFonts w:eastAsia="仿宋" w:hint="eastAsia"/>
                <w:sz w:val="21"/>
                <w:szCs w:val="21"/>
              </w:rPr>
              <w:lastRenderedPageBreak/>
              <w:t>/</w:t>
            </w:r>
          </w:p>
        </w:tc>
        <w:tc>
          <w:tcPr>
            <w:tcW w:w="0" w:type="auto"/>
            <w:tcBorders>
              <w:tl2br w:val="nil"/>
              <w:tr2bl w:val="nil"/>
            </w:tcBorders>
          </w:tcPr>
          <w:p w14:paraId="6997D6A3" w14:textId="77777777" w:rsidR="00030581" w:rsidRDefault="00067329">
            <w:pPr>
              <w:pStyle w:val="25"/>
              <w:adjustRightInd/>
              <w:snapToGrid/>
              <w:spacing w:after="0" w:line="240" w:lineRule="auto"/>
              <w:ind w:leftChars="0" w:left="0" w:firstLineChars="0" w:firstLine="0"/>
              <w:jc w:val="center"/>
              <w:rPr>
                <w:rFonts w:eastAsia="仿宋"/>
                <w:sz w:val="21"/>
                <w:szCs w:val="21"/>
              </w:rPr>
            </w:pPr>
            <w:r>
              <w:rPr>
                <w:rFonts w:eastAsia="仿宋" w:hint="eastAsia"/>
                <w:sz w:val="21"/>
                <w:szCs w:val="21"/>
              </w:rPr>
              <w:t>0.131</w:t>
            </w:r>
          </w:p>
        </w:tc>
        <w:tc>
          <w:tcPr>
            <w:tcW w:w="0" w:type="auto"/>
            <w:tcBorders>
              <w:tl2br w:val="nil"/>
              <w:tr2bl w:val="nil"/>
            </w:tcBorders>
          </w:tcPr>
          <w:p w14:paraId="0112092E"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0.472</w:t>
            </w:r>
          </w:p>
        </w:tc>
        <w:tc>
          <w:tcPr>
            <w:tcW w:w="0" w:type="auto"/>
            <w:vMerge/>
            <w:tcBorders>
              <w:tl2br w:val="nil"/>
              <w:tr2bl w:val="nil"/>
            </w:tcBorders>
          </w:tcPr>
          <w:p w14:paraId="2BF6E01C"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7ECDA6D8" w14:textId="77777777">
        <w:trPr>
          <w:trHeight w:val="90"/>
        </w:trPr>
        <w:tc>
          <w:tcPr>
            <w:tcW w:w="0" w:type="auto"/>
            <w:vMerge/>
            <w:tcBorders>
              <w:tl2br w:val="nil"/>
              <w:tr2bl w:val="nil"/>
            </w:tcBorders>
          </w:tcPr>
          <w:p w14:paraId="5F7ED4CC"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1FB6818F"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tcBorders>
              <w:tl2br w:val="nil"/>
              <w:tr2bl w:val="nil"/>
            </w:tcBorders>
          </w:tcPr>
          <w:p w14:paraId="3795108F"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kern w:val="0"/>
                <w:sz w:val="21"/>
                <w:szCs w:val="21"/>
                <w:lang w:bidi="ar"/>
              </w:rPr>
              <w:t>筛分、落料</w:t>
            </w:r>
            <w:r>
              <w:rPr>
                <w:rFonts w:eastAsia="仿宋" w:hint="eastAsia"/>
                <w:kern w:val="0"/>
                <w:sz w:val="21"/>
                <w:szCs w:val="21"/>
                <w:lang w:bidi="ar"/>
              </w:rPr>
              <w:t>粉尘（未被集气罩收集部分）</w:t>
            </w:r>
          </w:p>
        </w:tc>
        <w:tc>
          <w:tcPr>
            <w:tcW w:w="0" w:type="auto"/>
            <w:tcBorders>
              <w:tl2br w:val="nil"/>
              <w:tr2bl w:val="nil"/>
            </w:tcBorders>
          </w:tcPr>
          <w:p w14:paraId="6CA90DF8"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颗粒物</w:t>
            </w:r>
          </w:p>
        </w:tc>
        <w:tc>
          <w:tcPr>
            <w:tcW w:w="0" w:type="auto"/>
            <w:tcBorders>
              <w:tl2br w:val="nil"/>
              <w:tr2bl w:val="nil"/>
            </w:tcBorders>
          </w:tcPr>
          <w:p w14:paraId="2C89E2F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雾化喷淋抑尘</w:t>
            </w:r>
          </w:p>
        </w:tc>
        <w:tc>
          <w:tcPr>
            <w:tcW w:w="0" w:type="auto"/>
            <w:tcBorders>
              <w:tl2br w:val="nil"/>
              <w:tr2bl w:val="nil"/>
            </w:tcBorders>
          </w:tcPr>
          <w:p w14:paraId="40D62CE0" w14:textId="77777777" w:rsidR="00030581" w:rsidRDefault="00067329">
            <w:pPr>
              <w:pStyle w:val="affffffff0"/>
              <w:spacing w:line="240" w:lineRule="auto"/>
              <w:ind w:firstLineChars="0" w:firstLine="0"/>
              <w:rPr>
                <w:rFonts w:eastAsia="仿宋"/>
                <w:kern w:val="0"/>
                <w:sz w:val="21"/>
                <w:szCs w:val="21"/>
              </w:rPr>
            </w:pPr>
            <w:r>
              <w:rPr>
                <w:rFonts w:eastAsia="仿宋" w:hint="eastAsia"/>
                <w:kern w:val="0"/>
                <w:sz w:val="21"/>
                <w:szCs w:val="21"/>
              </w:rPr>
              <w:t>连续排放</w:t>
            </w:r>
          </w:p>
        </w:tc>
        <w:tc>
          <w:tcPr>
            <w:tcW w:w="0" w:type="auto"/>
            <w:tcBorders>
              <w:tl2br w:val="nil"/>
              <w:tr2bl w:val="nil"/>
            </w:tcBorders>
          </w:tcPr>
          <w:p w14:paraId="738457DA" w14:textId="77777777" w:rsidR="00030581" w:rsidRDefault="00067329">
            <w:pPr>
              <w:pStyle w:val="25"/>
              <w:adjustRightInd/>
              <w:snapToGrid/>
              <w:spacing w:after="0" w:line="240" w:lineRule="auto"/>
              <w:ind w:leftChars="0" w:left="0" w:firstLineChars="0" w:firstLine="0"/>
              <w:jc w:val="center"/>
              <w:rPr>
                <w:rFonts w:eastAsia="仿宋"/>
                <w:sz w:val="21"/>
                <w:szCs w:val="21"/>
              </w:rPr>
            </w:pPr>
            <w:r>
              <w:rPr>
                <w:rFonts w:eastAsia="仿宋" w:hint="eastAsia"/>
                <w:sz w:val="21"/>
                <w:szCs w:val="21"/>
              </w:rPr>
              <w:t>/</w:t>
            </w:r>
          </w:p>
        </w:tc>
        <w:tc>
          <w:tcPr>
            <w:tcW w:w="0" w:type="auto"/>
            <w:tcBorders>
              <w:tl2br w:val="nil"/>
              <w:tr2bl w:val="nil"/>
            </w:tcBorders>
          </w:tcPr>
          <w:p w14:paraId="372B352A" w14:textId="77777777" w:rsidR="00030581" w:rsidRDefault="00067329">
            <w:pPr>
              <w:pStyle w:val="25"/>
              <w:adjustRightInd/>
              <w:snapToGrid/>
              <w:spacing w:after="0" w:line="240" w:lineRule="auto"/>
              <w:ind w:leftChars="0" w:left="0" w:firstLineChars="0" w:firstLine="0"/>
              <w:jc w:val="center"/>
              <w:rPr>
                <w:rFonts w:eastAsia="仿宋"/>
                <w:sz w:val="21"/>
                <w:szCs w:val="21"/>
              </w:rPr>
            </w:pPr>
            <w:r>
              <w:rPr>
                <w:rFonts w:eastAsia="仿宋" w:hint="eastAsia"/>
                <w:sz w:val="21"/>
                <w:szCs w:val="21"/>
              </w:rPr>
              <w:t>0.131</w:t>
            </w:r>
          </w:p>
        </w:tc>
        <w:tc>
          <w:tcPr>
            <w:tcW w:w="0" w:type="auto"/>
            <w:tcBorders>
              <w:tl2br w:val="nil"/>
              <w:tr2bl w:val="nil"/>
            </w:tcBorders>
          </w:tcPr>
          <w:p w14:paraId="0FA3668D"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0.471</w:t>
            </w:r>
          </w:p>
        </w:tc>
        <w:tc>
          <w:tcPr>
            <w:tcW w:w="0" w:type="auto"/>
            <w:vMerge/>
            <w:tcBorders>
              <w:tl2br w:val="nil"/>
              <w:tr2bl w:val="nil"/>
            </w:tcBorders>
          </w:tcPr>
          <w:p w14:paraId="0AA1DDFB"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1FABDE7D" w14:textId="77777777">
        <w:trPr>
          <w:trHeight w:val="90"/>
        </w:trPr>
        <w:tc>
          <w:tcPr>
            <w:tcW w:w="0" w:type="auto"/>
            <w:vMerge w:val="restart"/>
            <w:tcBorders>
              <w:tl2br w:val="nil"/>
              <w:tr2bl w:val="nil"/>
            </w:tcBorders>
          </w:tcPr>
          <w:p w14:paraId="3286A34E"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废水</w:t>
            </w:r>
          </w:p>
        </w:tc>
        <w:tc>
          <w:tcPr>
            <w:tcW w:w="0" w:type="auto"/>
            <w:tcBorders>
              <w:tl2br w:val="nil"/>
              <w:tr2bl w:val="nil"/>
            </w:tcBorders>
          </w:tcPr>
          <w:p w14:paraId="7233C478"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生产车间</w:t>
            </w:r>
          </w:p>
        </w:tc>
        <w:tc>
          <w:tcPr>
            <w:tcW w:w="0" w:type="auto"/>
            <w:tcBorders>
              <w:tl2br w:val="nil"/>
              <w:tr2bl w:val="nil"/>
            </w:tcBorders>
          </w:tcPr>
          <w:p w14:paraId="47052754"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选矿废水</w:t>
            </w:r>
          </w:p>
        </w:tc>
        <w:tc>
          <w:tcPr>
            <w:tcW w:w="0" w:type="auto"/>
            <w:tcBorders>
              <w:tl2br w:val="nil"/>
              <w:tr2bl w:val="nil"/>
            </w:tcBorders>
          </w:tcPr>
          <w:p w14:paraId="2BC2A58C"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SS</w:t>
            </w:r>
          </w:p>
        </w:tc>
        <w:tc>
          <w:tcPr>
            <w:tcW w:w="0" w:type="auto"/>
            <w:tcBorders>
              <w:tl2br w:val="nil"/>
              <w:tr2bl w:val="nil"/>
            </w:tcBorders>
          </w:tcPr>
          <w:p w14:paraId="6555B22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絮凝</w:t>
            </w:r>
            <w:r>
              <w:rPr>
                <w:rFonts w:eastAsia="仿宋" w:hint="eastAsia"/>
                <w:kern w:val="0"/>
                <w:sz w:val="21"/>
                <w:szCs w:val="21"/>
                <w:lang w:bidi="ar"/>
              </w:rPr>
              <w:t>+</w:t>
            </w:r>
            <w:r>
              <w:rPr>
                <w:rFonts w:eastAsia="仿宋" w:hint="eastAsia"/>
                <w:kern w:val="0"/>
                <w:sz w:val="21"/>
                <w:szCs w:val="21"/>
                <w:lang w:bidi="ar"/>
              </w:rPr>
              <w:t>沉淀</w:t>
            </w:r>
          </w:p>
        </w:tc>
        <w:tc>
          <w:tcPr>
            <w:tcW w:w="0" w:type="auto"/>
            <w:tcBorders>
              <w:tl2br w:val="nil"/>
              <w:tr2bl w:val="nil"/>
            </w:tcBorders>
          </w:tcPr>
          <w:p w14:paraId="239FF77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sz w:val="21"/>
                <w:szCs w:val="21"/>
              </w:rPr>
              <w:t>不外排</w:t>
            </w:r>
          </w:p>
        </w:tc>
        <w:tc>
          <w:tcPr>
            <w:tcW w:w="0" w:type="auto"/>
            <w:tcBorders>
              <w:tl2br w:val="nil"/>
              <w:tr2bl w:val="nil"/>
            </w:tcBorders>
          </w:tcPr>
          <w:p w14:paraId="4AE4F7F4" w14:textId="77777777" w:rsidR="00030581" w:rsidRDefault="00067329">
            <w:pPr>
              <w:pStyle w:val="25"/>
              <w:adjustRightInd/>
              <w:snapToGrid/>
              <w:spacing w:after="0" w:line="240" w:lineRule="auto"/>
              <w:ind w:leftChars="0" w:left="0" w:firstLineChars="0" w:firstLine="0"/>
              <w:jc w:val="center"/>
              <w:rPr>
                <w:rFonts w:eastAsia="仿宋"/>
                <w:sz w:val="21"/>
                <w:szCs w:val="21"/>
              </w:rPr>
            </w:pPr>
            <w:r>
              <w:rPr>
                <w:rFonts w:eastAsia="仿宋" w:hint="eastAsia"/>
                <w:sz w:val="21"/>
                <w:szCs w:val="21"/>
              </w:rPr>
              <w:t>/</w:t>
            </w:r>
          </w:p>
        </w:tc>
        <w:tc>
          <w:tcPr>
            <w:tcW w:w="0" w:type="auto"/>
            <w:tcBorders>
              <w:tl2br w:val="nil"/>
              <w:tr2bl w:val="nil"/>
            </w:tcBorders>
          </w:tcPr>
          <w:p w14:paraId="4D092B2C" w14:textId="77777777" w:rsidR="00030581" w:rsidRDefault="00067329">
            <w:pPr>
              <w:pStyle w:val="25"/>
              <w:adjustRightInd/>
              <w:snapToGrid/>
              <w:spacing w:after="0" w:line="240" w:lineRule="auto"/>
              <w:ind w:leftChars="0" w:left="0" w:firstLineChars="0" w:firstLine="0"/>
              <w:jc w:val="center"/>
              <w:rPr>
                <w:rFonts w:eastAsia="仿宋"/>
                <w:sz w:val="21"/>
                <w:szCs w:val="21"/>
              </w:rPr>
            </w:pPr>
            <w:r>
              <w:rPr>
                <w:rFonts w:eastAsia="仿宋" w:hint="eastAsia"/>
                <w:sz w:val="21"/>
                <w:szCs w:val="21"/>
              </w:rPr>
              <w:t>/</w:t>
            </w:r>
          </w:p>
        </w:tc>
        <w:tc>
          <w:tcPr>
            <w:tcW w:w="0" w:type="auto"/>
            <w:tcBorders>
              <w:tl2br w:val="nil"/>
              <w:tr2bl w:val="nil"/>
            </w:tcBorders>
          </w:tcPr>
          <w:p w14:paraId="73CA2786"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w:t>
            </w:r>
          </w:p>
        </w:tc>
        <w:tc>
          <w:tcPr>
            <w:tcW w:w="0" w:type="auto"/>
            <w:tcBorders>
              <w:tl2br w:val="nil"/>
              <w:tr2bl w:val="nil"/>
            </w:tcBorders>
          </w:tcPr>
          <w:p w14:paraId="2D5B3924" w14:textId="77777777" w:rsidR="00030581" w:rsidRDefault="00067329">
            <w:pPr>
              <w:pStyle w:val="25"/>
              <w:adjustRightInd/>
              <w:spacing w:after="0" w:line="240" w:lineRule="auto"/>
              <w:ind w:leftChars="0" w:left="0" w:firstLineChars="0" w:firstLine="0"/>
              <w:jc w:val="center"/>
              <w:rPr>
                <w:rFonts w:eastAsia="仿宋"/>
                <w:bCs/>
                <w:sz w:val="21"/>
                <w:szCs w:val="21"/>
              </w:rPr>
            </w:pPr>
            <w:r>
              <w:rPr>
                <w:rFonts w:eastAsia="仿宋"/>
                <w:bCs/>
                <w:sz w:val="21"/>
                <w:szCs w:val="21"/>
              </w:rPr>
              <w:t>《铁矿石采选企业污水处理技术规范》（</w:t>
            </w:r>
            <w:r>
              <w:rPr>
                <w:rFonts w:eastAsia="仿宋"/>
                <w:bCs/>
                <w:sz w:val="21"/>
                <w:szCs w:val="21"/>
              </w:rPr>
              <w:t>GB/T33815-2017</w:t>
            </w:r>
            <w:r>
              <w:rPr>
                <w:rFonts w:eastAsia="仿宋"/>
                <w:bCs/>
                <w:sz w:val="21"/>
                <w:szCs w:val="21"/>
              </w:rPr>
              <w:t>）表</w:t>
            </w:r>
            <w:r>
              <w:rPr>
                <w:rFonts w:eastAsia="仿宋"/>
                <w:bCs/>
                <w:sz w:val="21"/>
                <w:szCs w:val="21"/>
              </w:rPr>
              <w:t>1</w:t>
            </w:r>
            <w:r>
              <w:rPr>
                <w:rFonts w:eastAsia="仿宋"/>
                <w:bCs/>
                <w:sz w:val="21"/>
                <w:szCs w:val="21"/>
              </w:rPr>
              <w:t>、表</w:t>
            </w:r>
            <w:r>
              <w:rPr>
                <w:rFonts w:eastAsia="仿宋"/>
                <w:bCs/>
                <w:sz w:val="21"/>
                <w:szCs w:val="21"/>
              </w:rPr>
              <w:t>2</w:t>
            </w:r>
            <w:r>
              <w:rPr>
                <w:rFonts w:eastAsia="仿宋"/>
                <w:bCs/>
                <w:sz w:val="21"/>
                <w:szCs w:val="21"/>
              </w:rPr>
              <w:t>标准要求</w:t>
            </w:r>
          </w:p>
        </w:tc>
      </w:tr>
      <w:tr w:rsidR="00030581" w14:paraId="19ACDCCD" w14:textId="77777777">
        <w:trPr>
          <w:trHeight w:val="90"/>
        </w:trPr>
        <w:tc>
          <w:tcPr>
            <w:tcW w:w="0" w:type="auto"/>
            <w:vMerge/>
            <w:tcBorders>
              <w:tl2br w:val="nil"/>
              <w:tr2bl w:val="nil"/>
            </w:tcBorders>
          </w:tcPr>
          <w:p w14:paraId="1F833508"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tcBorders>
              <w:tl2br w:val="nil"/>
              <w:tr2bl w:val="nil"/>
            </w:tcBorders>
          </w:tcPr>
          <w:p w14:paraId="079642A9"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初期雨水</w:t>
            </w:r>
          </w:p>
        </w:tc>
        <w:tc>
          <w:tcPr>
            <w:tcW w:w="0" w:type="auto"/>
            <w:tcBorders>
              <w:tl2br w:val="nil"/>
              <w:tr2bl w:val="nil"/>
            </w:tcBorders>
          </w:tcPr>
          <w:p w14:paraId="2A87FD33"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初期雨水</w:t>
            </w:r>
          </w:p>
        </w:tc>
        <w:tc>
          <w:tcPr>
            <w:tcW w:w="0" w:type="auto"/>
            <w:tcBorders>
              <w:tl2br w:val="nil"/>
              <w:tr2bl w:val="nil"/>
            </w:tcBorders>
          </w:tcPr>
          <w:p w14:paraId="3E096305"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SS</w:t>
            </w:r>
          </w:p>
        </w:tc>
        <w:tc>
          <w:tcPr>
            <w:tcW w:w="0" w:type="auto"/>
            <w:tcBorders>
              <w:tl2br w:val="nil"/>
              <w:tr2bl w:val="nil"/>
            </w:tcBorders>
          </w:tcPr>
          <w:p w14:paraId="09289A5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沉淀</w:t>
            </w:r>
          </w:p>
        </w:tc>
        <w:tc>
          <w:tcPr>
            <w:tcW w:w="0" w:type="auto"/>
            <w:tcBorders>
              <w:tl2br w:val="nil"/>
              <w:tr2bl w:val="nil"/>
            </w:tcBorders>
          </w:tcPr>
          <w:p w14:paraId="75B51E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不外排</w:t>
            </w:r>
          </w:p>
        </w:tc>
        <w:tc>
          <w:tcPr>
            <w:tcW w:w="0" w:type="auto"/>
            <w:tcBorders>
              <w:tl2br w:val="nil"/>
              <w:tr2bl w:val="nil"/>
            </w:tcBorders>
          </w:tcPr>
          <w:p w14:paraId="404D84AD" w14:textId="77777777" w:rsidR="00030581" w:rsidRDefault="00067329">
            <w:pPr>
              <w:pStyle w:val="25"/>
              <w:adjustRightInd/>
              <w:snapToGrid/>
              <w:spacing w:after="0" w:line="240" w:lineRule="auto"/>
              <w:ind w:leftChars="0" w:left="0" w:firstLineChars="0" w:firstLine="0"/>
              <w:jc w:val="center"/>
              <w:rPr>
                <w:rFonts w:eastAsia="仿宋"/>
                <w:sz w:val="21"/>
                <w:szCs w:val="21"/>
              </w:rPr>
            </w:pPr>
            <w:r>
              <w:rPr>
                <w:rFonts w:eastAsia="仿宋" w:hint="eastAsia"/>
                <w:sz w:val="21"/>
                <w:szCs w:val="21"/>
              </w:rPr>
              <w:t>/</w:t>
            </w:r>
          </w:p>
        </w:tc>
        <w:tc>
          <w:tcPr>
            <w:tcW w:w="0" w:type="auto"/>
            <w:tcBorders>
              <w:tl2br w:val="nil"/>
              <w:tr2bl w:val="nil"/>
            </w:tcBorders>
          </w:tcPr>
          <w:p w14:paraId="78E7B92F" w14:textId="77777777" w:rsidR="00030581" w:rsidRDefault="00067329">
            <w:pPr>
              <w:pStyle w:val="25"/>
              <w:adjustRightInd/>
              <w:snapToGrid/>
              <w:spacing w:after="0" w:line="240" w:lineRule="auto"/>
              <w:ind w:leftChars="0" w:left="0" w:firstLineChars="0" w:firstLine="0"/>
              <w:jc w:val="center"/>
              <w:rPr>
                <w:rFonts w:eastAsia="仿宋"/>
                <w:sz w:val="21"/>
                <w:szCs w:val="21"/>
              </w:rPr>
            </w:pPr>
            <w:r>
              <w:rPr>
                <w:rFonts w:eastAsia="仿宋" w:hint="eastAsia"/>
                <w:sz w:val="21"/>
                <w:szCs w:val="21"/>
              </w:rPr>
              <w:t>/</w:t>
            </w:r>
          </w:p>
        </w:tc>
        <w:tc>
          <w:tcPr>
            <w:tcW w:w="0" w:type="auto"/>
            <w:tcBorders>
              <w:tl2br w:val="nil"/>
              <w:tr2bl w:val="nil"/>
            </w:tcBorders>
          </w:tcPr>
          <w:p w14:paraId="6CB84632"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w:t>
            </w:r>
          </w:p>
        </w:tc>
        <w:tc>
          <w:tcPr>
            <w:tcW w:w="0" w:type="auto"/>
            <w:tcBorders>
              <w:tl2br w:val="nil"/>
              <w:tr2bl w:val="nil"/>
            </w:tcBorders>
          </w:tcPr>
          <w:p w14:paraId="7469CB65" w14:textId="77777777" w:rsidR="00030581" w:rsidRDefault="00067329">
            <w:pPr>
              <w:pStyle w:val="25"/>
              <w:adjustRightInd/>
              <w:spacing w:after="0" w:line="240" w:lineRule="auto"/>
              <w:ind w:leftChars="0" w:left="0" w:firstLineChars="0" w:firstLine="0"/>
              <w:jc w:val="center"/>
              <w:rPr>
                <w:rFonts w:eastAsia="仿宋"/>
                <w:bCs/>
                <w:sz w:val="21"/>
                <w:szCs w:val="21"/>
              </w:rPr>
            </w:pPr>
            <w:r>
              <w:rPr>
                <w:rFonts w:eastAsia="仿宋" w:hint="eastAsia"/>
                <w:bCs/>
                <w:sz w:val="21"/>
                <w:szCs w:val="21"/>
              </w:rPr>
              <w:t>/</w:t>
            </w:r>
          </w:p>
        </w:tc>
      </w:tr>
      <w:tr w:rsidR="00030581" w14:paraId="025F898B" w14:textId="77777777">
        <w:trPr>
          <w:trHeight w:val="90"/>
        </w:trPr>
        <w:tc>
          <w:tcPr>
            <w:tcW w:w="0" w:type="auto"/>
            <w:vMerge/>
            <w:tcBorders>
              <w:tl2br w:val="nil"/>
              <w:tr2bl w:val="nil"/>
            </w:tcBorders>
          </w:tcPr>
          <w:p w14:paraId="179F68BC"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tcBorders>
              <w:tl2br w:val="nil"/>
              <w:tr2bl w:val="nil"/>
            </w:tcBorders>
          </w:tcPr>
          <w:p w14:paraId="5981B9FB"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职工生活</w:t>
            </w:r>
          </w:p>
        </w:tc>
        <w:tc>
          <w:tcPr>
            <w:tcW w:w="0" w:type="auto"/>
            <w:tcBorders>
              <w:tl2br w:val="nil"/>
              <w:tr2bl w:val="nil"/>
            </w:tcBorders>
          </w:tcPr>
          <w:p w14:paraId="60C8A92C"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生活污水</w:t>
            </w:r>
          </w:p>
        </w:tc>
        <w:tc>
          <w:tcPr>
            <w:tcW w:w="0" w:type="auto"/>
            <w:tcBorders>
              <w:tl2br w:val="nil"/>
              <w:tr2bl w:val="nil"/>
            </w:tcBorders>
          </w:tcPr>
          <w:p w14:paraId="0D0EF8C5"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COD</w:t>
            </w:r>
          </w:p>
          <w:p w14:paraId="126A53BE" w14:textId="77777777" w:rsidR="00030581" w:rsidRDefault="00067329">
            <w:pPr>
              <w:ind w:firstLineChars="0" w:firstLine="0"/>
              <w:jc w:val="center"/>
            </w:pPr>
            <w:r>
              <w:rPr>
                <w:rFonts w:eastAsia="仿宋" w:hint="eastAsia"/>
                <w:kern w:val="0"/>
                <w:sz w:val="21"/>
                <w:szCs w:val="21"/>
              </w:rPr>
              <w:t>氨氮</w:t>
            </w:r>
          </w:p>
        </w:tc>
        <w:tc>
          <w:tcPr>
            <w:tcW w:w="0" w:type="auto"/>
            <w:tcBorders>
              <w:tl2br w:val="nil"/>
              <w:tr2bl w:val="nil"/>
            </w:tcBorders>
          </w:tcPr>
          <w:p w14:paraId="141B600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防渗旱厕</w:t>
            </w:r>
          </w:p>
        </w:tc>
        <w:tc>
          <w:tcPr>
            <w:tcW w:w="0" w:type="auto"/>
            <w:tcBorders>
              <w:tl2br w:val="nil"/>
              <w:tr2bl w:val="nil"/>
            </w:tcBorders>
          </w:tcPr>
          <w:p w14:paraId="793F319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不外排</w:t>
            </w:r>
          </w:p>
        </w:tc>
        <w:tc>
          <w:tcPr>
            <w:tcW w:w="0" w:type="auto"/>
            <w:tcBorders>
              <w:tl2br w:val="nil"/>
              <w:tr2bl w:val="nil"/>
            </w:tcBorders>
          </w:tcPr>
          <w:p w14:paraId="085DB01E" w14:textId="77777777" w:rsidR="00030581" w:rsidRDefault="00067329">
            <w:pPr>
              <w:pStyle w:val="25"/>
              <w:adjustRightInd/>
              <w:snapToGrid/>
              <w:spacing w:after="0" w:line="240" w:lineRule="auto"/>
              <w:ind w:leftChars="0" w:left="0" w:firstLineChars="0" w:firstLine="0"/>
              <w:jc w:val="center"/>
              <w:rPr>
                <w:rFonts w:eastAsia="仿宋"/>
                <w:sz w:val="21"/>
                <w:szCs w:val="21"/>
              </w:rPr>
            </w:pPr>
            <w:r>
              <w:rPr>
                <w:rFonts w:eastAsia="仿宋" w:hint="eastAsia"/>
                <w:sz w:val="21"/>
                <w:szCs w:val="21"/>
              </w:rPr>
              <w:t>/</w:t>
            </w:r>
          </w:p>
        </w:tc>
        <w:tc>
          <w:tcPr>
            <w:tcW w:w="0" w:type="auto"/>
            <w:tcBorders>
              <w:tl2br w:val="nil"/>
              <w:tr2bl w:val="nil"/>
            </w:tcBorders>
          </w:tcPr>
          <w:p w14:paraId="0D3A2EF7" w14:textId="77777777" w:rsidR="00030581" w:rsidRDefault="00067329">
            <w:pPr>
              <w:pStyle w:val="25"/>
              <w:adjustRightInd/>
              <w:snapToGrid/>
              <w:spacing w:after="0" w:line="240" w:lineRule="auto"/>
              <w:ind w:leftChars="0" w:left="0" w:firstLineChars="0" w:firstLine="0"/>
              <w:jc w:val="center"/>
              <w:rPr>
                <w:rFonts w:eastAsia="仿宋"/>
                <w:sz w:val="21"/>
                <w:szCs w:val="21"/>
              </w:rPr>
            </w:pPr>
            <w:r>
              <w:rPr>
                <w:rFonts w:eastAsia="仿宋" w:hint="eastAsia"/>
                <w:sz w:val="21"/>
                <w:szCs w:val="21"/>
              </w:rPr>
              <w:t>/</w:t>
            </w:r>
          </w:p>
        </w:tc>
        <w:tc>
          <w:tcPr>
            <w:tcW w:w="0" w:type="auto"/>
            <w:tcBorders>
              <w:tl2br w:val="nil"/>
              <w:tr2bl w:val="nil"/>
            </w:tcBorders>
          </w:tcPr>
          <w:p w14:paraId="0C2878D3"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w:t>
            </w:r>
          </w:p>
        </w:tc>
        <w:tc>
          <w:tcPr>
            <w:tcW w:w="0" w:type="auto"/>
            <w:tcBorders>
              <w:tl2br w:val="nil"/>
              <w:tr2bl w:val="nil"/>
            </w:tcBorders>
          </w:tcPr>
          <w:p w14:paraId="07AFE7E2" w14:textId="77777777" w:rsidR="00030581" w:rsidRDefault="00067329">
            <w:pPr>
              <w:pStyle w:val="25"/>
              <w:adjustRightInd/>
              <w:spacing w:after="0" w:line="240" w:lineRule="auto"/>
              <w:ind w:leftChars="0" w:left="0" w:firstLineChars="0" w:firstLine="0"/>
              <w:jc w:val="center"/>
              <w:rPr>
                <w:rFonts w:eastAsia="仿宋"/>
                <w:bCs/>
                <w:sz w:val="21"/>
                <w:szCs w:val="21"/>
              </w:rPr>
            </w:pPr>
            <w:r>
              <w:rPr>
                <w:rFonts w:eastAsia="仿宋" w:hint="eastAsia"/>
                <w:bCs/>
                <w:sz w:val="21"/>
                <w:szCs w:val="21"/>
              </w:rPr>
              <w:t>/</w:t>
            </w:r>
          </w:p>
        </w:tc>
      </w:tr>
      <w:tr w:rsidR="00030581" w14:paraId="6C14BA7B" w14:textId="77777777">
        <w:trPr>
          <w:trHeight w:val="90"/>
        </w:trPr>
        <w:tc>
          <w:tcPr>
            <w:tcW w:w="0" w:type="auto"/>
            <w:tcBorders>
              <w:tl2br w:val="nil"/>
              <w:tr2bl w:val="nil"/>
            </w:tcBorders>
          </w:tcPr>
          <w:p w14:paraId="262C5511"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噪声</w:t>
            </w:r>
          </w:p>
        </w:tc>
        <w:tc>
          <w:tcPr>
            <w:tcW w:w="0" w:type="auto"/>
            <w:tcBorders>
              <w:tl2br w:val="nil"/>
              <w:tr2bl w:val="nil"/>
            </w:tcBorders>
          </w:tcPr>
          <w:p w14:paraId="0DC8302B"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厂区</w:t>
            </w:r>
          </w:p>
        </w:tc>
        <w:tc>
          <w:tcPr>
            <w:tcW w:w="0" w:type="auto"/>
            <w:tcBorders>
              <w:tl2br w:val="nil"/>
              <w:tr2bl w:val="nil"/>
            </w:tcBorders>
          </w:tcPr>
          <w:p w14:paraId="53EC9492"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设备噪声</w:t>
            </w:r>
          </w:p>
          <w:p w14:paraId="360C92A9" w14:textId="77777777" w:rsidR="00030581" w:rsidRDefault="00067329">
            <w:pPr>
              <w:spacing w:line="240" w:lineRule="auto"/>
              <w:ind w:firstLine="420"/>
              <w:rPr>
                <w:rFonts w:eastAsia="仿宋"/>
                <w:bCs/>
                <w:sz w:val="21"/>
                <w:szCs w:val="21"/>
              </w:rPr>
            </w:pPr>
            <w:r>
              <w:rPr>
                <w:rFonts w:eastAsia="仿宋" w:hint="eastAsia"/>
                <w:bCs/>
                <w:sz w:val="21"/>
                <w:szCs w:val="21"/>
              </w:rPr>
              <w:t>装卸噪声</w:t>
            </w:r>
          </w:p>
          <w:p w14:paraId="1B632D45" w14:textId="77777777" w:rsidR="00030581" w:rsidRDefault="00067329">
            <w:pPr>
              <w:spacing w:line="240" w:lineRule="auto"/>
              <w:ind w:firstLine="420"/>
            </w:pPr>
            <w:r>
              <w:rPr>
                <w:rFonts w:eastAsia="仿宋" w:hint="eastAsia"/>
                <w:bCs/>
                <w:sz w:val="21"/>
                <w:szCs w:val="21"/>
              </w:rPr>
              <w:t>运输噪声</w:t>
            </w:r>
          </w:p>
        </w:tc>
        <w:tc>
          <w:tcPr>
            <w:tcW w:w="0" w:type="auto"/>
            <w:tcBorders>
              <w:tl2br w:val="nil"/>
              <w:tr2bl w:val="nil"/>
            </w:tcBorders>
          </w:tcPr>
          <w:p w14:paraId="46CC7BAB"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dB</w:t>
            </w:r>
            <w:r>
              <w:rPr>
                <w:rFonts w:eastAsia="仿宋" w:hint="eastAsia"/>
                <w:kern w:val="0"/>
                <w:sz w:val="21"/>
                <w:szCs w:val="21"/>
              </w:rPr>
              <w:t>（</w:t>
            </w:r>
            <w:r>
              <w:rPr>
                <w:rFonts w:eastAsia="仿宋" w:hint="eastAsia"/>
                <w:kern w:val="0"/>
                <w:sz w:val="21"/>
                <w:szCs w:val="21"/>
              </w:rPr>
              <w:t>A</w:t>
            </w:r>
            <w:r>
              <w:rPr>
                <w:rFonts w:eastAsia="仿宋" w:hint="eastAsia"/>
                <w:kern w:val="0"/>
                <w:sz w:val="21"/>
                <w:szCs w:val="21"/>
              </w:rPr>
              <w:t>）</w:t>
            </w:r>
          </w:p>
        </w:tc>
        <w:tc>
          <w:tcPr>
            <w:tcW w:w="0" w:type="auto"/>
            <w:tcBorders>
              <w:tl2br w:val="nil"/>
              <w:tr2bl w:val="nil"/>
            </w:tcBorders>
          </w:tcPr>
          <w:p w14:paraId="2DB1338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低噪设备、隔声、减振、减速、禁鸣</w:t>
            </w:r>
          </w:p>
        </w:tc>
        <w:tc>
          <w:tcPr>
            <w:tcW w:w="0" w:type="auto"/>
            <w:tcBorders>
              <w:tl2br w:val="nil"/>
              <w:tr2bl w:val="nil"/>
            </w:tcBorders>
          </w:tcPr>
          <w:p w14:paraId="021284C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连续排放</w:t>
            </w:r>
          </w:p>
        </w:tc>
        <w:tc>
          <w:tcPr>
            <w:tcW w:w="0" w:type="auto"/>
            <w:tcBorders>
              <w:tl2br w:val="nil"/>
              <w:tr2bl w:val="nil"/>
            </w:tcBorders>
          </w:tcPr>
          <w:p w14:paraId="1B7DA69C" w14:textId="77777777" w:rsidR="00030581" w:rsidRDefault="00067329">
            <w:pPr>
              <w:pStyle w:val="25"/>
              <w:adjustRightInd/>
              <w:snapToGrid/>
              <w:spacing w:after="0" w:line="240" w:lineRule="auto"/>
              <w:ind w:leftChars="0" w:left="0" w:firstLineChars="0" w:firstLine="0"/>
              <w:jc w:val="center"/>
              <w:rPr>
                <w:rFonts w:eastAsia="仿宋"/>
                <w:sz w:val="21"/>
                <w:szCs w:val="21"/>
              </w:rPr>
            </w:pPr>
            <w:r>
              <w:rPr>
                <w:rFonts w:eastAsia="仿宋" w:hint="eastAsia"/>
                <w:sz w:val="21"/>
                <w:szCs w:val="21"/>
              </w:rPr>
              <w:t>/</w:t>
            </w:r>
          </w:p>
        </w:tc>
        <w:tc>
          <w:tcPr>
            <w:tcW w:w="0" w:type="auto"/>
            <w:tcBorders>
              <w:tl2br w:val="nil"/>
              <w:tr2bl w:val="nil"/>
            </w:tcBorders>
          </w:tcPr>
          <w:p w14:paraId="3E6D64FF" w14:textId="77777777" w:rsidR="00030581" w:rsidRDefault="00067329">
            <w:pPr>
              <w:pStyle w:val="25"/>
              <w:adjustRightInd/>
              <w:snapToGrid/>
              <w:spacing w:after="0" w:line="240" w:lineRule="auto"/>
              <w:ind w:leftChars="0" w:left="0" w:firstLineChars="0" w:firstLine="0"/>
              <w:jc w:val="center"/>
              <w:rPr>
                <w:rFonts w:eastAsia="仿宋"/>
                <w:sz w:val="21"/>
                <w:szCs w:val="21"/>
              </w:rPr>
            </w:pPr>
            <w:r>
              <w:rPr>
                <w:rFonts w:eastAsia="仿宋" w:hint="eastAsia"/>
                <w:sz w:val="21"/>
                <w:szCs w:val="21"/>
              </w:rPr>
              <w:t>/</w:t>
            </w:r>
          </w:p>
        </w:tc>
        <w:tc>
          <w:tcPr>
            <w:tcW w:w="0" w:type="auto"/>
            <w:tcBorders>
              <w:tl2br w:val="nil"/>
              <w:tr2bl w:val="nil"/>
            </w:tcBorders>
          </w:tcPr>
          <w:p w14:paraId="05C86F92"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w:t>
            </w:r>
          </w:p>
        </w:tc>
        <w:tc>
          <w:tcPr>
            <w:tcW w:w="0" w:type="auto"/>
            <w:tcBorders>
              <w:tl2br w:val="nil"/>
              <w:tr2bl w:val="nil"/>
            </w:tcBorders>
          </w:tcPr>
          <w:p w14:paraId="756CDAD9" w14:textId="77777777" w:rsidR="00030581" w:rsidRDefault="00067329">
            <w:pPr>
              <w:pStyle w:val="25"/>
              <w:adjustRightInd/>
              <w:spacing w:after="0" w:line="240" w:lineRule="auto"/>
              <w:ind w:leftChars="0" w:left="0" w:firstLineChars="0" w:firstLine="0"/>
              <w:jc w:val="center"/>
              <w:rPr>
                <w:rFonts w:eastAsia="仿宋"/>
                <w:bCs/>
                <w:sz w:val="21"/>
                <w:szCs w:val="21"/>
              </w:rPr>
            </w:pPr>
            <w:r>
              <w:rPr>
                <w:rFonts w:eastAsia="仿宋" w:hint="eastAsia"/>
                <w:bCs/>
                <w:sz w:val="21"/>
                <w:szCs w:val="21"/>
              </w:rPr>
              <w:t>《工业企业厂界环境噪声排放标准》（</w:t>
            </w:r>
            <w:r>
              <w:rPr>
                <w:rFonts w:eastAsia="仿宋" w:hint="eastAsia"/>
                <w:bCs/>
                <w:sz w:val="21"/>
                <w:szCs w:val="21"/>
              </w:rPr>
              <w:t>GB12348-2008</w:t>
            </w:r>
            <w:r>
              <w:rPr>
                <w:rFonts w:eastAsia="仿宋" w:hint="eastAsia"/>
                <w:bCs/>
                <w:sz w:val="21"/>
                <w:szCs w:val="21"/>
              </w:rPr>
              <w:t>）</w:t>
            </w:r>
            <w:r>
              <w:rPr>
                <w:rFonts w:eastAsia="仿宋" w:hint="eastAsia"/>
                <w:bCs/>
                <w:sz w:val="21"/>
                <w:szCs w:val="21"/>
              </w:rPr>
              <w:t>2</w:t>
            </w:r>
            <w:r>
              <w:rPr>
                <w:rFonts w:eastAsia="仿宋" w:hint="eastAsia"/>
                <w:bCs/>
                <w:sz w:val="21"/>
                <w:szCs w:val="21"/>
              </w:rPr>
              <w:t>类标准</w:t>
            </w:r>
          </w:p>
        </w:tc>
      </w:tr>
      <w:tr w:rsidR="00030581" w14:paraId="4A1C8A86" w14:textId="77777777">
        <w:trPr>
          <w:trHeight w:val="90"/>
        </w:trPr>
        <w:tc>
          <w:tcPr>
            <w:tcW w:w="0" w:type="auto"/>
            <w:vMerge w:val="restart"/>
            <w:tcBorders>
              <w:tl2br w:val="nil"/>
              <w:tr2bl w:val="nil"/>
            </w:tcBorders>
          </w:tcPr>
          <w:p w14:paraId="7242E011"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固废</w:t>
            </w:r>
          </w:p>
        </w:tc>
        <w:tc>
          <w:tcPr>
            <w:tcW w:w="0" w:type="auto"/>
            <w:tcBorders>
              <w:tl2br w:val="nil"/>
              <w:tr2bl w:val="nil"/>
            </w:tcBorders>
          </w:tcPr>
          <w:p w14:paraId="0A9ACEDC"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职工生活</w:t>
            </w:r>
          </w:p>
        </w:tc>
        <w:tc>
          <w:tcPr>
            <w:tcW w:w="0" w:type="auto"/>
            <w:tcBorders>
              <w:tl2br w:val="nil"/>
              <w:tr2bl w:val="nil"/>
            </w:tcBorders>
          </w:tcPr>
          <w:p w14:paraId="6FFE89F0" w14:textId="77777777" w:rsidR="00030581" w:rsidRDefault="00067329">
            <w:pPr>
              <w:spacing w:line="240" w:lineRule="auto"/>
              <w:ind w:firstLineChars="0" w:firstLine="0"/>
              <w:jc w:val="center"/>
              <w:rPr>
                <w:rFonts w:eastAsia="仿宋"/>
                <w:bCs/>
                <w:sz w:val="21"/>
                <w:szCs w:val="21"/>
              </w:rPr>
            </w:pPr>
            <w:r>
              <w:rPr>
                <w:rFonts w:eastAsia="仿宋" w:hint="eastAsia"/>
                <w:bCs/>
                <w:sz w:val="21"/>
                <w:szCs w:val="21"/>
              </w:rPr>
              <w:t>生活垃圾</w:t>
            </w:r>
          </w:p>
        </w:tc>
        <w:tc>
          <w:tcPr>
            <w:tcW w:w="0" w:type="auto"/>
            <w:tcBorders>
              <w:tl2br w:val="nil"/>
              <w:tr2bl w:val="nil"/>
            </w:tcBorders>
          </w:tcPr>
          <w:p w14:paraId="12FEA8FD"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生活垃圾</w:t>
            </w:r>
          </w:p>
        </w:tc>
        <w:tc>
          <w:tcPr>
            <w:tcW w:w="0" w:type="auto"/>
            <w:tcBorders>
              <w:tl2br w:val="nil"/>
              <w:tr2bl w:val="nil"/>
            </w:tcBorders>
          </w:tcPr>
          <w:p w14:paraId="4EA59B7F"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由环卫部门统一清运处理</w:t>
            </w:r>
          </w:p>
        </w:tc>
        <w:tc>
          <w:tcPr>
            <w:tcW w:w="0" w:type="auto"/>
            <w:tcBorders>
              <w:tl2br w:val="nil"/>
              <w:tr2bl w:val="nil"/>
            </w:tcBorders>
          </w:tcPr>
          <w:p w14:paraId="424B29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588BE50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09DE73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360C1CD1"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1.26</w:t>
            </w:r>
          </w:p>
        </w:tc>
        <w:tc>
          <w:tcPr>
            <w:tcW w:w="0" w:type="auto"/>
            <w:tcBorders>
              <w:tl2br w:val="nil"/>
              <w:tr2bl w:val="nil"/>
            </w:tcBorders>
          </w:tcPr>
          <w:p w14:paraId="09BA4603"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7710F916" w14:textId="77777777">
        <w:trPr>
          <w:trHeight w:val="90"/>
        </w:trPr>
        <w:tc>
          <w:tcPr>
            <w:tcW w:w="0" w:type="auto"/>
            <w:vMerge/>
            <w:tcBorders>
              <w:tl2br w:val="nil"/>
              <w:tr2bl w:val="nil"/>
            </w:tcBorders>
          </w:tcPr>
          <w:p w14:paraId="43FB21AD"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val="restart"/>
            <w:tcBorders>
              <w:tl2br w:val="nil"/>
              <w:tr2bl w:val="nil"/>
            </w:tcBorders>
          </w:tcPr>
          <w:p w14:paraId="1447D260" w14:textId="77777777" w:rsidR="00030581" w:rsidRDefault="00067329">
            <w:pPr>
              <w:pStyle w:val="25"/>
              <w:adjustRightInd/>
              <w:snapToGrid/>
              <w:spacing w:after="0" w:line="240" w:lineRule="auto"/>
              <w:ind w:leftChars="0" w:left="0" w:firstLineChars="0" w:firstLine="0"/>
              <w:jc w:val="center"/>
              <w:rPr>
                <w:rFonts w:eastAsia="仿宋"/>
                <w:bCs/>
                <w:sz w:val="21"/>
                <w:szCs w:val="21"/>
              </w:rPr>
            </w:pPr>
            <w:r>
              <w:rPr>
                <w:rFonts w:eastAsia="仿宋" w:hint="eastAsia"/>
                <w:bCs/>
                <w:sz w:val="21"/>
                <w:szCs w:val="21"/>
              </w:rPr>
              <w:t>生产车</w:t>
            </w:r>
            <w:r>
              <w:rPr>
                <w:rFonts w:eastAsia="仿宋" w:hint="eastAsia"/>
                <w:bCs/>
                <w:sz w:val="21"/>
                <w:szCs w:val="21"/>
              </w:rPr>
              <w:lastRenderedPageBreak/>
              <w:t>间</w:t>
            </w:r>
          </w:p>
        </w:tc>
        <w:tc>
          <w:tcPr>
            <w:tcW w:w="0" w:type="auto"/>
            <w:vMerge w:val="restart"/>
            <w:tcBorders>
              <w:tl2br w:val="nil"/>
              <w:tr2bl w:val="nil"/>
            </w:tcBorders>
          </w:tcPr>
          <w:p w14:paraId="225E6F43" w14:textId="77777777" w:rsidR="00030581" w:rsidRDefault="00067329">
            <w:pPr>
              <w:spacing w:line="240" w:lineRule="auto"/>
              <w:ind w:firstLineChars="0" w:firstLine="0"/>
              <w:jc w:val="center"/>
              <w:rPr>
                <w:rFonts w:eastAsia="仿宋"/>
                <w:bCs/>
                <w:sz w:val="21"/>
                <w:szCs w:val="21"/>
              </w:rPr>
            </w:pPr>
            <w:r>
              <w:rPr>
                <w:rFonts w:eastAsia="仿宋" w:hint="eastAsia"/>
                <w:bCs/>
                <w:sz w:val="21"/>
                <w:szCs w:val="21"/>
              </w:rPr>
              <w:lastRenderedPageBreak/>
              <w:t>一般固废</w:t>
            </w:r>
          </w:p>
        </w:tc>
        <w:tc>
          <w:tcPr>
            <w:tcW w:w="0" w:type="auto"/>
            <w:tcBorders>
              <w:tl2br w:val="nil"/>
              <w:tr2bl w:val="nil"/>
            </w:tcBorders>
          </w:tcPr>
          <w:p w14:paraId="1BDF34A2"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废筛网</w:t>
            </w:r>
          </w:p>
        </w:tc>
        <w:tc>
          <w:tcPr>
            <w:tcW w:w="0" w:type="auto"/>
            <w:tcBorders>
              <w:tl2br w:val="nil"/>
              <w:tr2bl w:val="nil"/>
            </w:tcBorders>
          </w:tcPr>
          <w:p w14:paraId="5CF2F5C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外售综合利用</w:t>
            </w:r>
          </w:p>
        </w:tc>
        <w:tc>
          <w:tcPr>
            <w:tcW w:w="0" w:type="auto"/>
            <w:tcBorders>
              <w:tl2br w:val="nil"/>
              <w:tr2bl w:val="nil"/>
            </w:tcBorders>
          </w:tcPr>
          <w:p w14:paraId="6FCBC5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776C989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1C2742D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293CAF97"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0.2</w:t>
            </w:r>
          </w:p>
        </w:tc>
        <w:tc>
          <w:tcPr>
            <w:tcW w:w="0" w:type="auto"/>
            <w:vMerge w:val="restart"/>
            <w:tcBorders>
              <w:tl2br w:val="nil"/>
              <w:tr2bl w:val="nil"/>
            </w:tcBorders>
          </w:tcPr>
          <w:p w14:paraId="1828FA24" w14:textId="77777777" w:rsidR="00030581" w:rsidRDefault="00067329">
            <w:pPr>
              <w:pStyle w:val="25"/>
              <w:adjustRightInd/>
              <w:spacing w:after="0" w:line="240" w:lineRule="auto"/>
              <w:ind w:leftChars="0" w:left="0" w:firstLineChars="0" w:firstLine="0"/>
              <w:jc w:val="center"/>
              <w:rPr>
                <w:rFonts w:eastAsia="仿宋"/>
                <w:bCs/>
                <w:sz w:val="21"/>
                <w:szCs w:val="21"/>
              </w:rPr>
            </w:pPr>
            <w:r>
              <w:rPr>
                <w:rFonts w:eastAsia="仿宋" w:hint="eastAsia"/>
                <w:bCs/>
                <w:sz w:val="21"/>
                <w:szCs w:val="21"/>
              </w:rPr>
              <w:t>《排污许可证申请与核发技术规范</w:t>
            </w:r>
            <w:r>
              <w:rPr>
                <w:rFonts w:eastAsia="仿宋" w:hint="eastAsia"/>
                <w:bCs/>
                <w:sz w:val="21"/>
                <w:szCs w:val="21"/>
              </w:rPr>
              <w:t xml:space="preserve"> </w:t>
            </w:r>
            <w:r>
              <w:rPr>
                <w:rFonts w:eastAsia="仿宋" w:hint="eastAsia"/>
                <w:bCs/>
                <w:sz w:val="21"/>
                <w:szCs w:val="21"/>
              </w:rPr>
              <w:t>工业固体废物（试行）》</w:t>
            </w:r>
            <w:r>
              <w:rPr>
                <w:rFonts w:eastAsia="仿宋" w:hint="eastAsia"/>
                <w:bCs/>
                <w:sz w:val="21"/>
                <w:szCs w:val="21"/>
              </w:rPr>
              <w:t>(HJ1200-2021)</w:t>
            </w:r>
            <w:r>
              <w:rPr>
                <w:rFonts w:eastAsia="仿宋" w:hint="eastAsia"/>
                <w:bCs/>
                <w:sz w:val="21"/>
                <w:szCs w:val="21"/>
              </w:rPr>
              <w:t>要求</w:t>
            </w:r>
          </w:p>
        </w:tc>
      </w:tr>
      <w:tr w:rsidR="00030581" w14:paraId="7250836C" w14:textId="77777777">
        <w:trPr>
          <w:trHeight w:val="90"/>
        </w:trPr>
        <w:tc>
          <w:tcPr>
            <w:tcW w:w="0" w:type="auto"/>
            <w:vMerge/>
            <w:tcBorders>
              <w:tl2br w:val="nil"/>
              <w:tr2bl w:val="nil"/>
            </w:tcBorders>
          </w:tcPr>
          <w:p w14:paraId="6130C22B"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2695CB28"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5B9F87B5" w14:textId="77777777" w:rsidR="00030581" w:rsidRDefault="00030581">
            <w:pPr>
              <w:spacing w:line="240" w:lineRule="auto"/>
              <w:ind w:firstLine="420"/>
              <w:jc w:val="center"/>
              <w:rPr>
                <w:rFonts w:eastAsia="仿宋"/>
                <w:bCs/>
                <w:sz w:val="21"/>
                <w:szCs w:val="21"/>
              </w:rPr>
            </w:pPr>
          </w:p>
        </w:tc>
        <w:tc>
          <w:tcPr>
            <w:tcW w:w="0" w:type="auto"/>
            <w:tcBorders>
              <w:tl2br w:val="nil"/>
              <w:tr2bl w:val="nil"/>
            </w:tcBorders>
          </w:tcPr>
          <w:p w14:paraId="12262437"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废包装材料</w:t>
            </w:r>
          </w:p>
        </w:tc>
        <w:tc>
          <w:tcPr>
            <w:tcW w:w="0" w:type="auto"/>
            <w:tcBorders>
              <w:tl2br w:val="nil"/>
              <w:tr2bl w:val="nil"/>
            </w:tcBorders>
          </w:tcPr>
          <w:p w14:paraId="5C48165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外售综合利用</w:t>
            </w:r>
          </w:p>
        </w:tc>
        <w:tc>
          <w:tcPr>
            <w:tcW w:w="0" w:type="auto"/>
            <w:tcBorders>
              <w:tl2br w:val="nil"/>
              <w:tr2bl w:val="nil"/>
            </w:tcBorders>
          </w:tcPr>
          <w:p w14:paraId="548CEE1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3D9648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495A3C8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25D0203E"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0.1</w:t>
            </w:r>
          </w:p>
        </w:tc>
        <w:tc>
          <w:tcPr>
            <w:tcW w:w="0" w:type="auto"/>
            <w:vMerge/>
            <w:tcBorders>
              <w:tl2br w:val="nil"/>
              <w:tr2bl w:val="nil"/>
            </w:tcBorders>
          </w:tcPr>
          <w:p w14:paraId="3C71BC45"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61523200" w14:textId="77777777">
        <w:trPr>
          <w:trHeight w:val="90"/>
        </w:trPr>
        <w:tc>
          <w:tcPr>
            <w:tcW w:w="0" w:type="auto"/>
            <w:vMerge/>
            <w:tcBorders>
              <w:tl2br w:val="nil"/>
              <w:tr2bl w:val="nil"/>
            </w:tcBorders>
          </w:tcPr>
          <w:p w14:paraId="15CEB6B4"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3643E398"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657F0DA4" w14:textId="77777777" w:rsidR="00030581" w:rsidRDefault="00030581">
            <w:pPr>
              <w:spacing w:line="240" w:lineRule="auto"/>
              <w:ind w:firstLine="420"/>
              <w:jc w:val="center"/>
              <w:rPr>
                <w:rFonts w:eastAsia="仿宋"/>
                <w:bCs/>
                <w:sz w:val="21"/>
                <w:szCs w:val="21"/>
              </w:rPr>
            </w:pPr>
          </w:p>
        </w:tc>
        <w:tc>
          <w:tcPr>
            <w:tcW w:w="0" w:type="auto"/>
            <w:tcBorders>
              <w:tl2br w:val="nil"/>
              <w:tr2bl w:val="nil"/>
            </w:tcBorders>
          </w:tcPr>
          <w:p w14:paraId="563B3B19"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废衬板</w:t>
            </w:r>
          </w:p>
        </w:tc>
        <w:tc>
          <w:tcPr>
            <w:tcW w:w="0" w:type="auto"/>
            <w:tcBorders>
              <w:tl2br w:val="nil"/>
              <w:tr2bl w:val="nil"/>
            </w:tcBorders>
          </w:tcPr>
          <w:p w14:paraId="395704D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外售综合利用</w:t>
            </w:r>
          </w:p>
        </w:tc>
        <w:tc>
          <w:tcPr>
            <w:tcW w:w="0" w:type="auto"/>
            <w:tcBorders>
              <w:tl2br w:val="nil"/>
              <w:tr2bl w:val="nil"/>
            </w:tcBorders>
          </w:tcPr>
          <w:p w14:paraId="5A61DF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77D00BA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035BEAE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784F3C50"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1.2</w:t>
            </w:r>
          </w:p>
        </w:tc>
        <w:tc>
          <w:tcPr>
            <w:tcW w:w="0" w:type="auto"/>
            <w:vMerge/>
            <w:tcBorders>
              <w:tl2br w:val="nil"/>
              <w:tr2bl w:val="nil"/>
            </w:tcBorders>
          </w:tcPr>
          <w:p w14:paraId="12C9C333"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1E395630" w14:textId="77777777">
        <w:trPr>
          <w:trHeight w:val="90"/>
        </w:trPr>
        <w:tc>
          <w:tcPr>
            <w:tcW w:w="0" w:type="auto"/>
            <w:vMerge/>
            <w:tcBorders>
              <w:tl2br w:val="nil"/>
              <w:tr2bl w:val="nil"/>
            </w:tcBorders>
          </w:tcPr>
          <w:p w14:paraId="295505DD"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3DCEBD49"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3F4076BB" w14:textId="77777777" w:rsidR="00030581" w:rsidRDefault="00030581">
            <w:pPr>
              <w:spacing w:line="240" w:lineRule="auto"/>
              <w:ind w:firstLine="420"/>
              <w:jc w:val="center"/>
              <w:rPr>
                <w:rFonts w:eastAsia="仿宋"/>
                <w:bCs/>
                <w:sz w:val="21"/>
                <w:szCs w:val="21"/>
              </w:rPr>
            </w:pPr>
          </w:p>
        </w:tc>
        <w:tc>
          <w:tcPr>
            <w:tcW w:w="0" w:type="auto"/>
            <w:tcBorders>
              <w:tl2br w:val="nil"/>
              <w:tr2bl w:val="nil"/>
            </w:tcBorders>
          </w:tcPr>
          <w:p w14:paraId="2717BC47"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废钢砂</w:t>
            </w:r>
          </w:p>
        </w:tc>
        <w:tc>
          <w:tcPr>
            <w:tcW w:w="0" w:type="auto"/>
            <w:tcBorders>
              <w:tl2br w:val="nil"/>
              <w:tr2bl w:val="nil"/>
            </w:tcBorders>
          </w:tcPr>
          <w:p w14:paraId="549EA930"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外售综合利用</w:t>
            </w:r>
          </w:p>
        </w:tc>
        <w:tc>
          <w:tcPr>
            <w:tcW w:w="0" w:type="auto"/>
            <w:tcBorders>
              <w:tl2br w:val="nil"/>
              <w:tr2bl w:val="nil"/>
            </w:tcBorders>
          </w:tcPr>
          <w:p w14:paraId="65CD758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16225C6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3F4013F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184AD32F"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0.893</w:t>
            </w:r>
          </w:p>
        </w:tc>
        <w:tc>
          <w:tcPr>
            <w:tcW w:w="0" w:type="auto"/>
            <w:vMerge/>
            <w:tcBorders>
              <w:tl2br w:val="nil"/>
              <w:tr2bl w:val="nil"/>
            </w:tcBorders>
          </w:tcPr>
          <w:p w14:paraId="09946D7F"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0B18D0DC" w14:textId="77777777">
        <w:trPr>
          <w:trHeight w:val="90"/>
        </w:trPr>
        <w:tc>
          <w:tcPr>
            <w:tcW w:w="0" w:type="auto"/>
            <w:vMerge/>
            <w:tcBorders>
              <w:tl2br w:val="nil"/>
              <w:tr2bl w:val="nil"/>
            </w:tcBorders>
          </w:tcPr>
          <w:p w14:paraId="18AC39FE"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223994D9"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16101EED" w14:textId="77777777" w:rsidR="00030581" w:rsidRDefault="00030581">
            <w:pPr>
              <w:spacing w:line="240" w:lineRule="auto"/>
              <w:ind w:firstLine="420"/>
              <w:jc w:val="center"/>
              <w:rPr>
                <w:rFonts w:eastAsia="仿宋"/>
                <w:bCs/>
                <w:sz w:val="21"/>
                <w:szCs w:val="21"/>
              </w:rPr>
            </w:pPr>
          </w:p>
        </w:tc>
        <w:tc>
          <w:tcPr>
            <w:tcW w:w="0" w:type="auto"/>
            <w:tcBorders>
              <w:tl2br w:val="nil"/>
              <w:tr2bl w:val="nil"/>
            </w:tcBorders>
          </w:tcPr>
          <w:p w14:paraId="037F38A0"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沉渣</w:t>
            </w:r>
          </w:p>
        </w:tc>
        <w:tc>
          <w:tcPr>
            <w:tcW w:w="0" w:type="auto"/>
            <w:tcBorders>
              <w:tl2br w:val="nil"/>
              <w:tr2bl w:val="nil"/>
            </w:tcBorders>
          </w:tcPr>
          <w:p w14:paraId="42AC136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外售综合利用</w:t>
            </w:r>
          </w:p>
        </w:tc>
        <w:tc>
          <w:tcPr>
            <w:tcW w:w="0" w:type="auto"/>
            <w:tcBorders>
              <w:tl2br w:val="nil"/>
              <w:tr2bl w:val="nil"/>
            </w:tcBorders>
          </w:tcPr>
          <w:p w14:paraId="5E709ED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2189C0A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3CB14CE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78E0A351"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0.015</w:t>
            </w:r>
          </w:p>
        </w:tc>
        <w:tc>
          <w:tcPr>
            <w:tcW w:w="0" w:type="auto"/>
            <w:vMerge/>
            <w:tcBorders>
              <w:tl2br w:val="nil"/>
              <w:tr2bl w:val="nil"/>
            </w:tcBorders>
          </w:tcPr>
          <w:p w14:paraId="5CE6535C"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252ECC08" w14:textId="77777777">
        <w:trPr>
          <w:trHeight w:val="90"/>
        </w:trPr>
        <w:tc>
          <w:tcPr>
            <w:tcW w:w="0" w:type="auto"/>
            <w:vMerge/>
            <w:tcBorders>
              <w:tl2br w:val="nil"/>
              <w:tr2bl w:val="nil"/>
            </w:tcBorders>
          </w:tcPr>
          <w:p w14:paraId="521132A1"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78D038DB"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672218C0" w14:textId="77777777" w:rsidR="00030581" w:rsidRDefault="00030581">
            <w:pPr>
              <w:spacing w:line="240" w:lineRule="auto"/>
              <w:ind w:firstLine="420"/>
              <w:jc w:val="center"/>
              <w:rPr>
                <w:rFonts w:eastAsia="仿宋"/>
                <w:bCs/>
                <w:sz w:val="21"/>
                <w:szCs w:val="21"/>
              </w:rPr>
            </w:pPr>
          </w:p>
        </w:tc>
        <w:tc>
          <w:tcPr>
            <w:tcW w:w="0" w:type="auto"/>
            <w:tcBorders>
              <w:tl2br w:val="nil"/>
              <w:tr2bl w:val="nil"/>
            </w:tcBorders>
          </w:tcPr>
          <w:p w14:paraId="221C6CDF"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尾矿</w:t>
            </w:r>
          </w:p>
        </w:tc>
        <w:tc>
          <w:tcPr>
            <w:tcW w:w="0" w:type="auto"/>
            <w:tcBorders>
              <w:tl2br w:val="nil"/>
              <w:tr2bl w:val="nil"/>
            </w:tcBorders>
          </w:tcPr>
          <w:p w14:paraId="378968C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外售水泥制造、建材单位综合利用</w:t>
            </w:r>
          </w:p>
        </w:tc>
        <w:tc>
          <w:tcPr>
            <w:tcW w:w="0" w:type="auto"/>
            <w:tcBorders>
              <w:tl2br w:val="nil"/>
              <w:tr2bl w:val="nil"/>
            </w:tcBorders>
          </w:tcPr>
          <w:p w14:paraId="2D86466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1346E323"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21847EC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73002939"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9711.763</w:t>
            </w:r>
          </w:p>
        </w:tc>
        <w:tc>
          <w:tcPr>
            <w:tcW w:w="0" w:type="auto"/>
            <w:vMerge/>
            <w:tcBorders>
              <w:tl2br w:val="nil"/>
              <w:tr2bl w:val="nil"/>
            </w:tcBorders>
          </w:tcPr>
          <w:p w14:paraId="683A71DB"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6DD3966E" w14:textId="77777777">
        <w:trPr>
          <w:trHeight w:val="90"/>
        </w:trPr>
        <w:tc>
          <w:tcPr>
            <w:tcW w:w="0" w:type="auto"/>
            <w:vMerge/>
            <w:tcBorders>
              <w:tl2br w:val="nil"/>
              <w:tr2bl w:val="nil"/>
            </w:tcBorders>
          </w:tcPr>
          <w:p w14:paraId="0F5610D9"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73D10250"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34529AB8" w14:textId="77777777" w:rsidR="00030581" w:rsidRDefault="00030581">
            <w:pPr>
              <w:spacing w:line="240" w:lineRule="auto"/>
              <w:ind w:firstLine="420"/>
              <w:jc w:val="center"/>
              <w:rPr>
                <w:rFonts w:eastAsia="仿宋"/>
                <w:bCs/>
                <w:sz w:val="21"/>
                <w:szCs w:val="21"/>
              </w:rPr>
            </w:pPr>
          </w:p>
        </w:tc>
        <w:tc>
          <w:tcPr>
            <w:tcW w:w="0" w:type="auto"/>
            <w:tcBorders>
              <w:tl2br w:val="nil"/>
              <w:tr2bl w:val="nil"/>
            </w:tcBorders>
          </w:tcPr>
          <w:p w14:paraId="60064ECC"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布袋除尘器收尘</w:t>
            </w:r>
          </w:p>
        </w:tc>
        <w:tc>
          <w:tcPr>
            <w:tcW w:w="0" w:type="auto"/>
            <w:tcBorders>
              <w:tl2br w:val="nil"/>
              <w:tr2bl w:val="nil"/>
            </w:tcBorders>
          </w:tcPr>
          <w:p w14:paraId="6D09CCA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回用于生产</w:t>
            </w:r>
          </w:p>
        </w:tc>
        <w:tc>
          <w:tcPr>
            <w:tcW w:w="0" w:type="auto"/>
            <w:tcBorders>
              <w:tl2br w:val="nil"/>
              <w:tr2bl w:val="nil"/>
            </w:tcBorders>
          </w:tcPr>
          <w:p w14:paraId="2BFD667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3350621C"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2DD08A3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345322BE"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41.996</w:t>
            </w:r>
          </w:p>
        </w:tc>
        <w:tc>
          <w:tcPr>
            <w:tcW w:w="0" w:type="auto"/>
            <w:vMerge/>
            <w:tcBorders>
              <w:tl2br w:val="nil"/>
              <w:tr2bl w:val="nil"/>
            </w:tcBorders>
          </w:tcPr>
          <w:p w14:paraId="7468A6CA"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5008A191" w14:textId="77777777">
        <w:trPr>
          <w:trHeight w:val="90"/>
        </w:trPr>
        <w:tc>
          <w:tcPr>
            <w:tcW w:w="0" w:type="auto"/>
            <w:vMerge/>
            <w:tcBorders>
              <w:tl2br w:val="nil"/>
              <w:tr2bl w:val="nil"/>
            </w:tcBorders>
          </w:tcPr>
          <w:p w14:paraId="693EEE53"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2E49C371"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5EDB7EFF" w14:textId="77777777" w:rsidR="00030581" w:rsidRDefault="00030581">
            <w:pPr>
              <w:spacing w:line="240" w:lineRule="auto"/>
              <w:ind w:firstLine="420"/>
              <w:jc w:val="center"/>
              <w:rPr>
                <w:rFonts w:eastAsia="仿宋"/>
                <w:bCs/>
                <w:sz w:val="21"/>
                <w:szCs w:val="21"/>
              </w:rPr>
            </w:pPr>
          </w:p>
        </w:tc>
        <w:tc>
          <w:tcPr>
            <w:tcW w:w="0" w:type="auto"/>
            <w:tcBorders>
              <w:tl2br w:val="nil"/>
              <w:tr2bl w:val="nil"/>
            </w:tcBorders>
          </w:tcPr>
          <w:p w14:paraId="25A3D847"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废布袋</w:t>
            </w:r>
          </w:p>
        </w:tc>
        <w:tc>
          <w:tcPr>
            <w:tcW w:w="0" w:type="auto"/>
            <w:tcBorders>
              <w:tl2br w:val="nil"/>
              <w:tr2bl w:val="nil"/>
            </w:tcBorders>
          </w:tcPr>
          <w:p w14:paraId="19ACD4E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厂家回收处置</w:t>
            </w:r>
          </w:p>
        </w:tc>
        <w:tc>
          <w:tcPr>
            <w:tcW w:w="0" w:type="auto"/>
            <w:tcBorders>
              <w:tl2br w:val="nil"/>
              <w:tr2bl w:val="nil"/>
            </w:tcBorders>
          </w:tcPr>
          <w:p w14:paraId="166FF20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5FA540D9"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61B5AF27"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120D61B5"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0.8</w:t>
            </w:r>
          </w:p>
        </w:tc>
        <w:tc>
          <w:tcPr>
            <w:tcW w:w="0" w:type="auto"/>
            <w:vMerge/>
            <w:tcBorders>
              <w:tl2br w:val="nil"/>
              <w:tr2bl w:val="nil"/>
            </w:tcBorders>
          </w:tcPr>
          <w:p w14:paraId="266A1DDE"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41052B56" w14:textId="77777777">
        <w:trPr>
          <w:trHeight w:val="90"/>
        </w:trPr>
        <w:tc>
          <w:tcPr>
            <w:tcW w:w="0" w:type="auto"/>
            <w:vMerge/>
            <w:tcBorders>
              <w:tl2br w:val="nil"/>
              <w:tr2bl w:val="nil"/>
            </w:tcBorders>
          </w:tcPr>
          <w:p w14:paraId="762B224C"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6FCFA9A7"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0CAC692D" w14:textId="77777777" w:rsidR="00030581" w:rsidRDefault="00030581">
            <w:pPr>
              <w:spacing w:line="240" w:lineRule="auto"/>
              <w:ind w:firstLine="420"/>
              <w:jc w:val="center"/>
              <w:rPr>
                <w:rFonts w:eastAsia="仿宋"/>
                <w:bCs/>
                <w:sz w:val="21"/>
                <w:szCs w:val="21"/>
              </w:rPr>
            </w:pPr>
          </w:p>
        </w:tc>
        <w:tc>
          <w:tcPr>
            <w:tcW w:w="0" w:type="auto"/>
            <w:tcBorders>
              <w:tl2br w:val="nil"/>
              <w:tr2bl w:val="nil"/>
            </w:tcBorders>
          </w:tcPr>
          <w:p w14:paraId="4D4BA06A"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废滤布</w:t>
            </w:r>
          </w:p>
        </w:tc>
        <w:tc>
          <w:tcPr>
            <w:tcW w:w="0" w:type="auto"/>
            <w:tcBorders>
              <w:tl2br w:val="nil"/>
              <w:tr2bl w:val="nil"/>
            </w:tcBorders>
          </w:tcPr>
          <w:p w14:paraId="6955DDC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厂家回收处置</w:t>
            </w:r>
          </w:p>
        </w:tc>
        <w:tc>
          <w:tcPr>
            <w:tcW w:w="0" w:type="auto"/>
            <w:tcBorders>
              <w:tl2br w:val="nil"/>
              <w:tr2bl w:val="nil"/>
            </w:tcBorders>
          </w:tcPr>
          <w:p w14:paraId="1E29B18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408D1FA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0105053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38A4FE5F"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0.4</w:t>
            </w:r>
          </w:p>
        </w:tc>
        <w:tc>
          <w:tcPr>
            <w:tcW w:w="0" w:type="auto"/>
            <w:vMerge/>
            <w:tcBorders>
              <w:tl2br w:val="nil"/>
              <w:tr2bl w:val="nil"/>
            </w:tcBorders>
          </w:tcPr>
          <w:p w14:paraId="2CBF46A0"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47BCB908" w14:textId="77777777">
        <w:trPr>
          <w:trHeight w:val="90"/>
        </w:trPr>
        <w:tc>
          <w:tcPr>
            <w:tcW w:w="0" w:type="auto"/>
            <w:vMerge/>
            <w:tcBorders>
              <w:tl2br w:val="nil"/>
              <w:tr2bl w:val="nil"/>
            </w:tcBorders>
          </w:tcPr>
          <w:p w14:paraId="7E5C5975"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37E0C7D4"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val="restart"/>
            <w:tcBorders>
              <w:tl2br w:val="nil"/>
              <w:tr2bl w:val="nil"/>
            </w:tcBorders>
          </w:tcPr>
          <w:p w14:paraId="455EE044" w14:textId="77777777" w:rsidR="00030581" w:rsidRDefault="00067329">
            <w:pPr>
              <w:spacing w:line="240" w:lineRule="auto"/>
              <w:ind w:firstLineChars="0" w:firstLine="0"/>
              <w:jc w:val="center"/>
              <w:rPr>
                <w:rFonts w:eastAsia="仿宋"/>
                <w:bCs/>
                <w:sz w:val="21"/>
                <w:szCs w:val="21"/>
              </w:rPr>
            </w:pPr>
            <w:r>
              <w:rPr>
                <w:rFonts w:eastAsia="仿宋" w:hint="eastAsia"/>
                <w:bCs/>
                <w:sz w:val="21"/>
                <w:szCs w:val="21"/>
              </w:rPr>
              <w:t>危险废物</w:t>
            </w:r>
          </w:p>
        </w:tc>
        <w:tc>
          <w:tcPr>
            <w:tcW w:w="0" w:type="auto"/>
            <w:tcBorders>
              <w:tl2br w:val="nil"/>
              <w:tr2bl w:val="nil"/>
            </w:tcBorders>
          </w:tcPr>
          <w:p w14:paraId="63CE58C8"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废润滑油</w:t>
            </w:r>
          </w:p>
        </w:tc>
        <w:tc>
          <w:tcPr>
            <w:tcW w:w="0" w:type="auto"/>
            <w:vMerge w:val="restart"/>
            <w:tcBorders>
              <w:tl2br w:val="nil"/>
              <w:tr2bl w:val="nil"/>
            </w:tcBorders>
          </w:tcPr>
          <w:p w14:paraId="7E30E6D1"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暂存危废贮存点，定期交由有资质单位处置</w:t>
            </w:r>
          </w:p>
        </w:tc>
        <w:tc>
          <w:tcPr>
            <w:tcW w:w="0" w:type="auto"/>
            <w:tcBorders>
              <w:tl2br w:val="nil"/>
              <w:tr2bl w:val="nil"/>
            </w:tcBorders>
          </w:tcPr>
          <w:p w14:paraId="3513CAED"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535CA842"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24AFD4B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0880BADE"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0.2</w:t>
            </w:r>
          </w:p>
        </w:tc>
        <w:tc>
          <w:tcPr>
            <w:tcW w:w="0" w:type="auto"/>
            <w:vMerge w:val="restart"/>
            <w:tcBorders>
              <w:tl2br w:val="nil"/>
              <w:tr2bl w:val="nil"/>
            </w:tcBorders>
          </w:tcPr>
          <w:p w14:paraId="4D8D7B37" w14:textId="77777777" w:rsidR="00030581" w:rsidRDefault="00067329">
            <w:pPr>
              <w:pStyle w:val="25"/>
              <w:adjustRightInd/>
              <w:spacing w:after="0" w:line="240" w:lineRule="auto"/>
              <w:ind w:leftChars="0" w:left="0" w:firstLineChars="0" w:firstLine="0"/>
              <w:jc w:val="center"/>
              <w:rPr>
                <w:rFonts w:eastAsia="仿宋"/>
                <w:bCs/>
                <w:sz w:val="21"/>
                <w:szCs w:val="21"/>
              </w:rPr>
            </w:pPr>
            <w:r>
              <w:rPr>
                <w:rFonts w:eastAsia="仿宋" w:hint="eastAsia"/>
                <w:bCs/>
                <w:sz w:val="21"/>
                <w:szCs w:val="21"/>
              </w:rPr>
              <w:t>《危险废物贮存污染控制标准》（</w:t>
            </w:r>
            <w:r>
              <w:rPr>
                <w:rFonts w:eastAsia="仿宋" w:hint="eastAsia"/>
                <w:bCs/>
                <w:sz w:val="21"/>
                <w:szCs w:val="21"/>
              </w:rPr>
              <w:t>GB18597-2023</w:t>
            </w:r>
            <w:r>
              <w:rPr>
                <w:rFonts w:eastAsia="仿宋" w:hint="eastAsia"/>
                <w:bCs/>
                <w:sz w:val="21"/>
                <w:szCs w:val="21"/>
              </w:rPr>
              <w:t>）要求</w:t>
            </w:r>
          </w:p>
        </w:tc>
      </w:tr>
      <w:tr w:rsidR="00030581" w14:paraId="3EDB9366" w14:textId="77777777">
        <w:trPr>
          <w:trHeight w:val="90"/>
        </w:trPr>
        <w:tc>
          <w:tcPr>
            <w:tcW w:w="0" w:type="auto"/>
            <w:vMerge/>
            <w:tcBorders>
              <w:tl2br w:val="nil"/>
              <w:tr2bl w:val="nil"/>
            </w:tcBorders>
          </w:tcPr>
          <w:p w14:paraId="2E134FC2"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35E795E0"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106D8865" w14:textId="77777777" w:rsidR="00030581" w:rsidRDefault="00030581">
            <w:pPr>
              <w:spacing w:line="240" w:lineRule="auto"/>
              <w:ind w:firstLineChars="0" w:firstLine="0"/>
              <w:jc w:val="center"/>
              <w:rPr>
                <w:rFonts w:eastAsia="仿宋"/>
                <w:bCs/>
                <w:sz w:val="21"/>
                <w:szCs w:val="21"/>
              </w:rPr>
            </w:pPr>
          </w:p>
        </w:tc>
        <w:tc>
          <w:tcPr>
            <w:tcW w:w="0" w:type="auto"/>
            <w:tcBorders>
              <w:tl2br w:val="nil"/>
              <w:tr2bl w:val="nil"/>
            </w:tcBorders>
          </w:tcPr>
          <w:p w14:paraId="5516523F"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废含油抹布及手套</w:t>
            </w:r>
          </w:p>
        </w:tc>
        <w:tc>
          <w:tcPr>
            <w:tcW w:w="0" w:type="auto"/>
            <w:vMerge/>
            <w:tcBorders>
              <w:tl2br w:val="nil"/>
              <w:tr2bl w:val="nil"/>
            </w:tcBorders>
          </w:tcPr>
          <w:p w14:paraId="545E26A2"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r2bl w:val="nil"/>
            </w:tcBorders>
          </w:tcPr>
          <w:p w14:paraId="3AFCF655"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r2bl w:val="nil"/>
            </w:tcBorders>
          </w:tcPr>
          <w:p w14:paraId="158300C9"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r2bl w:val="nil"/>
            </w:tcBorders>
          </w:tcPr>
          <w:p w14:paraId="5DC1D3B1"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r2bl w:val="nil"/>
            </w:tcBorders>
          </w:tcPr>
          <w:p w14:paraId="6FE321BD" w14:textId="77777777" w:rsidR="00030581" w:rsidRDefault="00030581">
            <w:pPr>
              <w:pStyle w:val="25"/>
              <w:adjustRightInd/>
              <w:snapToGrid/>
              <w:spacing w:after="0" w:line="240" w:lineRule="auto"/>
              <w:ind w:leftChars="0" w:left="0" w:firstLineChars="0" w:firstLine="0"/>
              <w:jc w:val="center"/>
              <w:rPr>
                <w:rFonts w:eastAsia="仿宋"/>
                <w:kern w:val="0"/>
                <w:sz w:val="21"/>
                <w:szCs w:val="21"/>
              </w:rPr>
            </w:pPr>
          </w:p>
        </w:tc>
        <w:tc>
          <w:tcPr>
            <w:tcW w:w="0" w:type="auto"/>
            <w:vMerge/>
            <w:tcBorders>
              <w:tl2br w:val="nil"/>
              <w:tr2bl w:val="nil"/>
            </w:tcBorders>
          </w:tcPr>
          <w:p w14:paraId="779233D6"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r w:rsidR="00030581" w14:paraId="216ECE50" w14:textId="77777777">
        <w:trPr>
          <w:trHeight w:val="90"/>
        </w:trPr>
        <w:tc>
          <w:tcPr>
            <w:tcW w:w="0" w:type="auto"/>
            <w:vMerge/>
            <w:tcBorders>
              <w:tl2br w:val="nil"/>
              <w:tr2bl w:val="nil"/>
            </w:tcBorders>
          </w:tcPr>
          <w:p w14:paraId="08B2973C"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466090D8" w14:textId="77777777" w:rsidR="00030581" w:rsidRDefault="00030581">
            <w:pPr>
              <w:pStyle w:val="25"/>
              <w:adjustRightInd/>
              <w:snapToGrid/>
              <w:spacing w:after="0" w:line="240" w:lineRule="auto"/>
              <w:ind w:leftChars="0" w:left="0" w:firstLineChars="0" w:firstLine="0"/>
              <w:jc w:val="center"/>
              <w:rPr>
                <w:rFonts w:eastAsia="仿宋"/>
                <w:bCs/>
                <w:sz w:val="21"/>
                <w:szCs w:val="21"/>
              </w:rPr>
            </w:pPr>
          </w:p>
        </w:tc>
        <w:tc>
          <w:tcPr>
            <w:tcW w:w="0" w:type="auto"/>
            <w:vMerge/>
            <w:tcBorders>
              <w:tl2br w:val="nil"/>
              <w:tr2bl w:val="nil"/>
            </w:tcBorders>
          </w:tcPr>
          <w:p w14:paraId="01A18337" w14:textId="77777777" w:rsidR="00030581" w:rsidRDefault="00030581">
            <w:pPr>
              <w:spacing w:line="240" w:lineRule="auto"/>
              <w:ind w:firstLine="420"/>
              <w:rPr>
                <w:rFonts w:eastAsia="仿宋"/>
                <w:bCs/>
                <w:sz w:val="21"/>
                <w:szCs w:val="21"/>
              </w:rPr>
            </w:pPr>
          </w:p>
        </w:tc>
        <w:tc>
          <w:tcPr>
            <w:tcW w:w="0" w:type="auto"/>
            <w:tcBorders>
              <w:tl2br w:val="nil"/>
              <w:tr2bl w:val="nil"/>
            </w:tcBorders>
          </w:tcPr>
          <w:p w14:paraId="2C33992B"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废油桶</w:t>
            </w:r>
          </w:p>
        </w:tc>
        <w:tc>
          <w:tcPr>
            <w:tcW w:w="0" w:type="auto"/>
            <w:vMerge/>
            <w:tcBorders>
              <w:tl2br w:val="nil"/>
              <w:tr2bl w:val="nil"/>
            </w:tcBorders>
          </w:tcPr>
          <w:p w14:paraId="5287C556" w14:textId="77777777" w:rsidR="00030581" w:rsidRDefault="00030581">
            <w:pPr>
              <w:pStyle w:val="affffffff0"/>
              <w:spacing w:line="240" w:lineRule="auto"/>
              <w:ind w:firstLineChars="0" w:firstLine="0"/>
              <w:rPr>
                <w:rFonts w:eastAsia="仿宋"/>
                <w:kern w:val="0"/>
                <w:sz w:val="21"/>
                <w:szCs w:val="21"/>
                <w:lang w:bidi="ar"/>
              </w:rPr>
            </w:pPr>
          </w:p>
        </w:tc>
        <w:tc>
          <w:tcPr>
            <w:tcW w:w="0" w:type="auto"/>
            <w:tcBorders>
              <w:tl2br w:val="nil"/>
              <w:tr2bl w:val="nil"/>
            </w:tcBorders>
          </w:tcPr>
          <w:p w14:paraId="3DAA5ADB"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4B6C6736"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18C072CA"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w:t>
            </w:r>
          </w:p>
        </w:tc>
        <w:tc>
          <w:tcPr>
            <w:tcW w:w="0" w:type="auto"/>
            <w:tcBorders>
              <w:tl2br w:val="nil"/>
              <w:tr2bl w:val="nil"/>
            </w:tcBorders>
          </w:tcPr>
          <w:p w14:paraId="2A005FA3"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0.01</w:t>
            </w:r>
          </w:p>
        </w:tc>
        <w:tc>
          <w:tcPr>
            <w:tcW w:w="0" w:type="auto"/>
            <w:vMerge/>
            <w:tcBorders>
              <w:tl2br w:val="nil"/>
              <w:tr2bl w:val="nil"/>
            </w:tcBorders>
          </w:tcPr>
          <w:p w14:paraId="6B61C927" w14:textId="77777777" w:rsidR="00030581" w:rsidRDefault="00030581">
            <w:pPr>
              <w:pStyle w:val="25"/>
              <w:adjustRightInd/>
              <w:spacing w:after="0" w:line="240" w:lineRule="auto"/>
              <w:ind w:leftChars="0" w:left="0" w:firstLineChars="0" w:firstLine="0"/>
              <w:jc w:val="center"/>
              <w:rPr>
                <w:rFonts w:eastAsia="仿宋"/>
                <w:bCs/>
                <w:sz w:val="21"/>
                <w:szCs w:val="21"/>
              </w:rPr>
            </w:pPr>
          </w:p>
        </w:tc>
      </w:tr>
    </w:tbl>
    <w:p w14:paraId="32ED9154" w14:textId="77777777" w:rsidR="00030581" w:rsidRDefault="00030581">
      <w:pPr>
        <w:pStyle w:val="2"/>
        <w:sectPr w:rsidR="00030581">
          <w:pgSz w:w="16838" w:h="11906" w:orient="landscape"/>
          <w:pgMar w:top="1797" w:right="1440" w:bottom="1797" w:left="1440" w:header="851" w:footer="992" w:gutter="0"/>
          <w:cols w:space="425"/>
          <w:docGrid w:type="linesAndChars" w:linePitch="326"/>
        </w:sectPr>
      </w:pPr>
    </w:p>
    <w:p w14:paraId="5EED1B2E" w14:textId="77777777" w:rsidR="00030581" w:rsidRDefault="00067329">
      <w:pPr>
        <w:pStyle w:val="2"/>
      </w:pPr>
      <w:bookmarkStart w:id="543" w:name="_Toc22282"/>
      <w:r>
        <w:lastRenderedPageBreak/>
        <w:t>8.</w:t>
      </w:r>
      <w:r>
        <w:rPr>
          <w:rFonts w:hint="eastAsia"/>
        </w:rPr>
        <w:t>4</w:t>
      </w:r>
      <w:r>
        <w:t>环境保护验收</w:t>
      </w:r>
      <w:bookmarkEnd w:id="538"/>
      <w:bookmarkEnd w:id="539"/>
      <w:bookmarkEnd w:id="540"/>
      <w:bookmarkEnd w:id="542"/>
      <w:bookmarkEnd w:id="543"/>
    </w:p>
    <w:p w14:paraId="4938A17B" w14:textId="77777777" w:rsidR="00030581" w:rsidRDefault="00067329">
      <w:pPr>
        <w:pStyle w:val="affb"/>
        <w:ind w:firstLine="480"/>
      </w:pPr>
      <w:r>
        <w:t>本项目中的污染防治措施必须与主体工程同时设计、同时施工、同时投产使用。防治污染的设施必须经</w:t>
      </w:r>
      <w:r>
        <w:rPr>
          <w:rFonts w:hint="eastAsia"/>
        </w:rPr>
        <w:t>自主</w:t>
      </w:r>
      <w:r>
        <w:t>验收合格后，项目方可投入生产和使用。环境保护验收是环境影响评价制度的延伸。</w:t>
      </w:r>
    </w:p>
    <w:p w14:paraId="1C97C97F" w14:textId="77777777" w:rsidR="00030581" w:rsidRDefault="00030581">
      <w:pPr>
        <w:pStyle w:val="affb"/>
        <w:ind w:firstLine="480"/>
        <w:sectPr w:rsidR="00030581">
          <w:pgSz w:w="11906" w:h="16838"/>
          <w:pgMar w:top="1440" w:right="1797" w:bottom="1440" w:left="1797" w:header="851" w:footer="992" w:gutter="0"/>
          <w:cols w:space="425"/>
          <w:docGrid w:type="linesAndChars" w:linePitch="326"/>
        </w:sectPr>
      </w:pPr>
    </w:p>
    <w:p w14:paraId="0619D080" w14:textId="77777777" w:rsidR="00030581" w:rsidRDefault="00067329">
      <w:pPr>
        <w:pStyle w:val="affff"/>
        <w:spacing w:line="400" w:lineRule="exact"/>
        <w:rPr>
          <w:rFonts w:eastAsia="仿宋"/>
          <w:b/>
          <w:bCs/>
        </w:rPr>
      </w:pPr>
      <w:bookmarkStart w:id="544" w:name="_Toc57713726"/>
      <w:bookmarkStart w:id="545" w:name="_Toc477368705"/>
      <w:r>
        <w:rPr>
          <w:rFonts w:eastAsia="仿宋"/>
          <w:b/>
          <w:bCs/>
        </w:rPr>
        <w:lastRenderedPageBreak/>
        <w:t>表</w:t>
      </w:r>
      <w:r>
        <w:rPr>
          <w:rFonts w:eastAsia="仿宋"/>
          <w:b/>
          <w:bCs/>
        </w:rPr>
        <w:t>8</w:t>
      </w:r>
      <w:r>
        <w:rPr>
          <w:rFonts w:eastAsia="仿宋" w:hint="eastAsia"/>
          <w:b/>
          <w:bCs/>
          <w:lang w:val="en-US"/>
        </w:rPr>
        <w:t>.4</w:t>
      </w:r>
      <w:r>
        <w:rPr>
          <w:rFonts w:eastAsia="仿宋"/>
          <w:b/>
          <w:bCs/>
        </w:rPr>
        <w:t>-1</w:t>
      </w:r>
      <w:r>
        <w:rPr>
          <w:rFonts w:eastAsia="仿宋"/>
          <w:b/>
          <w:bCs/>
        </w:rPr>
        <w:t>建设项目竣工环境保护验收一览表</w:t>
      </w:r>
    </w:p>
    <w:tbl>
      <w:tblPr>
        <w:tblW w:w="4996"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46"/>
        <w:gridCol w:w="1980"/>
        <w:gridCol w:w="2895"/>
        <w:gridCol w:w="3531"/>
        <w:gridCol w:w="4795"/>
      </w:tblGrid>
      <w:tr w:rsidR="00030581" w14:paraId="4B996831" w14:textId="77777777">
        <w:tc>
          <w:tcPr>
            <w:tcW w:w="267" w:type="pct"/>
            <w:shd w:val="clear" w:color="auto" w:fill="auto"/>
            <w:vAlign w:val="center"/>
          </w:tcPr>
          <w:p w14:paraId="27607D4B" w14:textId="77777777" w:rsidR="00030581" w:rsidRDefault="00067329">
            <w:pPr>
              <w:pStyle w:val="afff7"/>
              <w:rPr>
                <w:snapToGrid w:val="0"/>
              </w:rPr>
            </w:pPr>
            <w:r>
              <w:rPr>
                <w:snapToGrid w:val="0"/>
              </w:rPr>
              <w:t>类型</w:t>
            </w:r>
          </w:p>
        </w:tc>
        <w:tc>
          <w:tcPr>
            <w:tcW w:w="710" w:type="pct"/>
            <w:shd w:val="clear" w:color="auto" w:fill="auto"/>
            <w:vAlign w:val="center"/>
          </w:tcPr>
          <w:p w14:paraId="3BB361F7" w14:textId="77777777" w:rsidR="00030581" w:rsidRDefault="00067329">
            <w:pPr>
              <w:pStyle w:val="afff7"/>
              <w:rPr>
                <w:snapToGrid w:val="0"/>
              </w:rPr>
            </w:pPr>
            <w:r>
              <w:rPr>
                <w:snapToGrid w:val="0"/>
              </w:rPr>
              <w:t>污染源</w:t>
            </w:r>
          </w:p>
        </w:tc>
        <w:tc>
          <w:tcPr>
            <w:tcW w:w="1037" w:type="pct"/>
            <w:shd w:val="clear" w:color="auto" w:fill="auto"/>
            <w:vAlign w:val="center"/>
          </w:tcPr>
          <w:p w14:paraId="6BC211A7" w14:textId="77777777" w:rsidR="00030581" w:rsidRDefault="00067329">
            <w:pPr>
              <w:pStyle w:val="afff7"/>
              <w:rPr>
                <w:snapToGrid w:val="0"/>
              </w:rPr>
            </w:pPr>
            <w:r>
              <w:rPr>
                <w:snapToGrid w:val="0"/>
              </w:rPr>
              <w:t>污染物</w:t>
            </w:r>
          </w:p>
        </w:tc>
        <w:tc>
          <w:tcPr>
            <w:tcW w:w="1265" w:type="pct"/>
            <w:shd w:val="clear" w:color="auto" w:fill="auto"/>
            <w:vAlign w:val="center"/>
          </w:tcPr>
          <w:p w14:paraId="0F2C141B" w14:textId="77777777" w:rsidR="00030581" w:rsidRDefault="00067329">
            <w:pPr>
              <w:pStyle w:val="afff7"/>
              <w:rPr>
                <w:snapToGrid w:val="0"/>
              </w:rPr>
            </w:pPr>
            <w:r>
              <w:rPr>
                <w:snapToGrid w:val="0"/>
              </w:rPr>
              <w:t>建设内容</w:t>
            </w:r>
          </w:p>
        </w:tc>
        <w:tc>
          <w:tcPr>
            <w:tcW w:w="1718" w:type="pct"/>
            <w:shd w:val="clear" w:color="auto" w:fill="auto"/>
            <w:vAlign w:val="center"/>
          </w:tcPr>
          <w:p w14:paraId="290BFA98" w14:textId="77777777" w:rsidR="00030581" w:rsidRDefault="00067329">
            <w:pPr>
              <w:pStyle w:val="afff7"/>
              <w:rPr>
                <w:snapToGrid w:val="0"/>
              </w:rPr>
            </w:pPr>
            <w:r>
              <w:rPr>
                <w:snapToGrid w:val="0"/>
              </w:rPr>
              <w:t>验收标准</w:t>
            </w:r>
          </w:p>
        </w:tc>
      </w:tr>
      <w:tr w:rsidR="00030581" w14:paraId="3F559E51" w14:textId="77777777">
        <w:tc>
          <w:tcPr>
            <w:tcW w:w="267" w:type="pct"/>
            <w:vMerge w:val="restart"/>
            <w:shd w:val="clear" w:color="auto" w:fill="auto"/>
            <w:vAlign w:val="center"/>
          </w:tcPr>
          <w:p w14:paraId="573F0ADF" w14:textId="77777777" w:rsidR="00030581" w:rsidRDefault="00067329">
            <w:pPr>
              <w:pStyle w:val="afff7"/>
              <w:rPr>
                <w:snapToGrid w:val="0"/>
              </w:rPr>
            </w:pPr>
            <w:r>
              <w:rPr>
                <w:rFonts w:hint="eastAsia"/>
                <w:snapToGrid w:val="0"/>
              </w:rPr>
              <w:t>废气</w:t>
            </w:r>
          </w:p>
        </w:tc>
        <w:tc>
          <w:tcPr>
            <w:tcW w:w="710" w:type="pct"/>
            <w:shd w:val="clear" w:color="auto" w:fill="auto"/>
            <w:vAlign w:val="center"/>
          </w:tcPr>
          <w:p w14:paraId="2890FC82" w14:textId="77777777" w:rsidR="00030581" w:rsidRDefault="00067329">
            <w:pPr>
              <w:pStyle w:val="afff7"/>
              <w:rPr>
                <w:snapToGrid w:val="0"/>
              </w:rPr>
            </w:pPr>
            <w:r>
              <w:rPr>
                <w:rFonts w:hint="eastAsia"/>
                <w:snapToGrid w:val="0"/>
              </w:rPr>
              <w:t>DA001</w:t>
            </w:r>
          </w:p>
        </w:tc>
        <w:tc>
          <w:tcPr>
            <w:tcW w:w="1037" w:type="pct"/>
            <w:shd w:val="clear" w:color="auto" w:fill="auto"/>
            <w:vAlign w:val="center"/>
          </w:tcPr>
          <w:p w14:paraId="5D33C57E" w14:textId="77777777" w:rsidR="00030581" w:rsidRDefault="00067329">
            <w:pPr>
              <w:pStyle w:val="afff7"/>
              <w:rPr>
                <w:snapToGrid w:val="0"/>
              </w:rPr>
            </w:pPr>
            <w:r>
              <w:rPr>
                <w:rFonts w:hint="eastAsia"/>
                <w:szCs w:val="21"/>
              </w:rPr>
              <w:t>颗粒物</w:t>
            </w:r>
          </w:p>
        </w:tc>
        <w:tc>
          <w:tcPr>
            <w:tcW w:w="1265" w:type="pct"/>
            <w:shd w:val="clear" w:color="auto" w:fill="auto"/>
            <w:vAlign w:val="center"/>
          </w:tcPr>
          <w:p w14:paraId="262C4A71" w14:textId="77777777" w:rsidR="00030581" w:rsidRDefault="00067329">
            <w:pPr>
              <w:pStyle w:val="afff7"/>
              <w:rPr>
                <w:snapToGrid w:val="0"/>
              </w:rPr>
            </w:pPr>
            <w:r>
              <w:rPr>
                <w:rFonts w:hint="eastAsia"/>
                <w:snapToGrid w:val="0"/>
              </w:rPr>
              <w:t>集气罩</w:t>
            </w:r>
            <w:r>
              <w:rPr>
                <w:rFonts w:hint="eastAsia"/>
                <w:snapToGrid w:val="0"/>
              </w:rPr>
              <w:t>+</w:t>
            </w:r>
            <w:r>
              <w:rPr>
                <w:rFonts w:hint="eastAsia"/>
                <w:snapToGrid w:val="0"/>
              </w:rPr>
              <w:t>布袋除尘器</w:t>
            </w:r>
            <w:r>
              <w:rPr>
                <w:rFonts w:hint="eastAsia"/>
                <w:snapToGrid w:val="0"/>
              </w:rPr>
              <w:t>+</w:t>
            </w:r>
            <w:r>
              <w:rPr>
                <w:rFonts w:hint="eastAsia"/>
                <w:snapToGrid w:val="0"/>
              </w:rPr>
              <w:t>20m</w:t>
            </w:r>
            <w:r>
              <w:rPr>
                <w:rFonts w:hint="eastAsia"/>
                <w:snapToGrid w:val="0"/>
              </w:rPr>
              <w:t>高排气筒</w:t>
            </w:r>
            <w:r>
              <w:rPr>
                <w:rFonts w:hint="eastAsia"/>
                <w:snapToGrid w:val="0"/>
              </w:rPr>
              <w:t>DA001</w:t>
            </w:r>
          </w:p>
        </w:tc>
        <w:tc>
          <w:tcPr>
            <w:tcW w:w="1718" w:type="pct"/>
            <w:shd w:val="clear" w:color="auto" w:fill="auto"/>
            <w:vAlign w:val="center"/>
          </w:tcPr>
          <w:p w14:paraId="0C309876" w14:textId="77777777" w:rsidR="00030581" w:rsidRDefault="00067329">
            <w:pPr>
              <w:pStyle w:val="afff7"/>
              <w:rPr>
                <w:snapToGrid w:val="0"/>
              </w:rPr>
            </w:pPr>
            <w:r>
              <w:rPr>
                <w:rFonts w:hint="eastAsia"/>
                <w:bCs/>
                <w:szCs w:val="21"/>
              </w:rPr>
              <w:t>有组织颗粒物排放浓度满足</w:t>
            </w:r>
            <w:r>
              <w:rPr>
                <w:bCs/>
                <w:szCs w:val="21"/>
              </w:rPr>
              <w:t>《铁矿采选工业污染物排放标准》（</w:t>
            </w:r>
            <w:r>
              <w:rPr>
                <w:bCs/>
                <w:szCs w:val="21"/>
              </w:rPr>
              <w:t>GB28661-2012</w:t>
            </w:r>
            <w:r>
              <w:rPr>
                <w:bCs/>
                <w:szCs w:val="21"/>
              </w:rPr>
              <w:t>）中表</w:t>
            </w:r>
            <w:r>
              <w:rPr>
                <w:bCs/>
                <w:szCs w:val="21"/>
              </w:rPr>
              <w:t>5</w:t>
            </w:r>
            <w:r>
              <w:rPr>
                <w:bCs/>
                <w:szCs w:val="21"/>
              </w:rPr>
              <w:t>新建企业大气污染物排放浓度限值</w:t>
            </w:r>
          </w:p>
        </w:tc>
      </w:tr>
      <w:tr w:rsidR="00030581" w14:paraId="21E3ACCA" w14:textId="77777777">
        <w:tc>
          <w:tcPr>
            <w:tcW w:w="267" w:type="pct"/>
            <w:vMerge/>
            <w:shd w:val="clear" w:color="auto" w:fill="auto"/>
            <w:vAlign w:val="center"/>
          </w:tcPr>
          <w:p w14:paraId="52A74CC9" w14:textId="77777777" w:rsidR="00030581" w:rsidRDefault="00030581">
            <w:pPr>
              <w:pStyle w:val="afff7"/>
              <w:rPr>
                <w:snapToGrid w:val="0"/>
              </w:rPr>
            </w:pPr>
          </w:p>
        </w:tc>
        <w:tc>
          <w:tcPr>
            <w:tcW w:w="710" w:type="pct"/>
            <w:shd w:val="clear" w:color="auto" w:fill="auto"/>
            <w:vAlign w:val="center"/>
          </w:tcPr>
          <w:p w14:paraId="7739A02B" w14:textId="77777777" w:rsidR="00030581" w:rsidRDefault="00067329">
            <w:pPr>
              <w:pStyle w:val="afff7"/>
              <w:rPr>
                <w:snapToGrid w:val="0"/>
              </w:rPr>
            </w:pPr>
            <w:r>
              <w:rPr>
                <w:rFonts w:hint="eastAsia"/>
                <w:snapToGrid w:val="0"/>
              </w:rPr>
              <w:t>DA002</w:t>
            </w:r>
          </w:p>
        </w:tc>
        <w:tc>
          <w:tcPr>
            <w:tcW w:w="1037" w:type="pct"/>
            <w:shd w:val="clear" w:color="auto" w:fill="auto"/>
            <w:vAlign w:val="center"/>
          </w:tcPr>
          <w:p w14:paraId="78C29A10" w14:textId="77777777" w:rsidR="00030581" w:rsidRDefault="00067329">
            <w:pPr>
              <w:pStyle w:val="afff7"/>
              <w:rPr>
                <w:snapToGrid w:val="0"/>
              </w:rPr>
            </w:pPr>
            <w:r>
              <w:rPr>
                <w:rFonts w:hint="eastAsia"/>
                <w:szCs w:val="21"/>
              </w:rPr>
              <w:t>颗粒物</w:t>
            </w:r>
          </w:p>
        </w:tc>
        <w:tc>
          <w:tcPr>
            <w:tcW w:w="1265" w:type="pct"/>
            <w:shd w:val="clear" w:color="auto" w:fill="auto"/>
            <w:vAlign w:val="center"/>
          </w:tcPr>
          <w:p w14:paraId="5C9D4F2C" w14:textId="77777777" w:rsidR="00030581" w:rsidRDefault="00067329">
            <w:pPr>
              <w:pStyle w:val="afff7"/>
              <w:rPr>
                <w:snapToGrid w:val="0"/>
              </w:rPr>
            </w:pPr>
            <w:r>
              <w:rPr>
                <w:rFonts w:hint="eastAsia"/>
                <w:snapToGrid w:val="0"/>
              </w:rPr>
              <w:t>集气罩</w:t>
            </w:r>
            <w:r>
              <w:rPr>
                <w:rFonts w:hint="eastAsia"/>
                <w:snapToGrid w:val="0"/>
              </w:rPr>
              <w:t>+</w:t>
            </w:r>
            <w:r>
              <w:rPr>
                <w:rFonts w:hint="eastAsia"/>
                <w:snapToGrid w:val="0"/>
              </w:rPr>
              <w:t>布袋除尘器</w:t>
            </w:r>
            <w:r>
              <w:rPr>
                <w:rFonts w:hint="eastAsia"/>
                <w:snapToGrid w:val="0"/>
              </w:rPr>
              <w:t>+</w:t>
            </w:r>
            <w:r>
              <w:rPr>
                <w:rFonts w:hint="eastAsia"/>
                <w:snapToGrid w:val="0"/>
              </w:rPr>
              <w:t>20m</w:t>
            </w:r>
            <w:r>
              <w:rPr>
                <w:rFonts w:hint="eastAsia"/>
                <w:snapToGrid w:val="0"/>
              </w:rPr>
              <w:t>高排气筒</w:t>
            </w:r>
            <w:r>
              <w:rPr>
                <w:rFonts w:hint="eastAsia"/>
                <w:snapToGrid w:val="0"/>
              </w:rPr>
              <w:t>DA00</w:t>
            </w:r>
            <w:r>
              <w:rPr>
                <w:rFonts w:hint="eastAsia"/>
                <w:snapToGrid w:val="0"/>
              </w:rPr>
              <w:t>2</w:t>
            </w:r>
          </w:p>
        </w:tc>
        <w:tc>
          <w:tcPr>
            <w:tcW w:w="1718" w:type="pct"/>
            <w:shd w:val="clear" w:color="auto" w:fill="auto"/>
            <w:vAlign w:val="center"/>
          </w:tcPr>
          <w:p w14:paraId="19F33277" w14:textId="77777777" w:rsidR="00030581" w:rsidRDefault="00067329">
            <w:pPr>
              <w:pStyle w:val="afff7"/>
              <w:rPr>
                <w:snapToGrid w:val="0"/>
              </w:rPr>
            </w:pPr>
            <w:r>
              <w:rPr>
                <w:rFonts w:hint="eastAsia"/>
                <w:bCs/>
                <w:szCs w:val="21"/>
              </w:rPr>
              <w:t>有组织颗粒物排放浓度满足</w:t>
            </w:r>
            <w:r>
              <w:rPr>
                <w:bCs/>
                <w:szCs w:val="21"/>
              </w:rPr>
              <w:t>《铁矿采选工业污染物排放标准》（</w:t>
            </w:r>
            <w:r>
              <w:rPr>
                <w:bCs/>
                <w:szCs w:val="21"/>
              </w:rPr>
              <w:t>GB28661-2012</w:t>
            </w:r>
            <w:r>
              <w:rPr>
                <w:bCs/>
                <w:szCs w:val="21"/>
              </w:rPr>
              <w:t>）中表</w:t>
            </w:r>
            <w:r>
              <w:rPr>
                <w:bCs/>
                <w:szCs w:val="21"/>
              </w:rPr>
              <w:t>5</w:t>
            </w:r>
            <w:r>
              <w:rPr>
                <w:bCs/>
                <w:szCs w:val="21"/>
              </w:rPr>
              <w:t>新建企业大气污染物排放浓度限值</w:t>
            </w:r>
          </w:p>
        </w:tc>
      </w:tr>
      <w:tr w:rsidR="00030581" w14:paraId="14E43FB9" w14:textId="77777777">
        <w:tc>
          <w:tcPr>
            <w:tcW w:w="267" w:type="pct"/>
            <w:vMerge/>
            <w:shd w:val="clear" w:color="auto" w:fill="auto"/>
            <w:vAlign w:val="center"/>
          </w:tcPr>
          <w:p w14:paraId="366885A5" w14:textId="77777777" w:rsidR="00030581" w:rsidRDefault="00030581">
            <w:pPr>
              <w:pStyle w:val="afff7"/>
              <w:rPr>
                <w:snapToGrid w:val="0"/>
              </w:rPr>
            </w:pPr>
          </w:p>
        </w:tc>
        <w:tc>
          <w:tcPr>
            <w:tcW w:w="710" w:type="pct"/>
            <w:shd w:val="clear" w:color="auto" w:fill="auto"/>
            <w:vAlign w:val="center"/>
          </w:tcPr>
          <w:p w14:paraId="62DBD09F" w14:textId="77777777" w:rsidR="00030581" w:rsidRDefault="00067329">
            <w:pPr>
              <w:pStyle w:val="25"/>
              <w:adjustRightInd/>
              <w:snapToGrid/>
              <w:spacing w:after="0" w:line="240" w:lineRule="auto"/>
              <w:ind w:leftChars="0" w:left="0" w:firstLineChars="0" w:firstLine="0"/>
              <w:jc w:val="center"/>
              <w:rPr>
                <w:snapToGrid w:val="0"/>
              </w:rPr>
            </w:pPr>
            <w:r>
              <w:rPr>
                <w:rFonts w:eastAsia="仿宋" w:hint="eastAsia"/>
                <w:bCs/>
                <w:sz w:val="21"/>
                <w:szCs w:val="21"/>
              </w:rPr>
              <w:t>运输</w:t>
            </w:r>
          </w:p>
        </w:tc>
        <w:tc>
          <w:tcPr>
            <w:tcW w:w="1037" w:type="pct"/>
            <w:shd w:val="clear" w:color="auto" w:fill="auto"/>
            <w:vAlign w:val="center"/>
          </w:tcPr>
          <w:p w14:paraId="25DF611E" w14:textId="77777777" w:rsidR="00030581" w:rsidRDefault="00067329">
            <w:pPr>
              <w:pStyle w:val="afff7"/>
              <w:rPr>
                <w:snapToGrid w:val="0"/>
              </w:rPr>
            </w:pPr>
            <w:r>
              <w:rPr>
                <w:rFonts w:hint="eastAsia"/>
                <w:szCs w:val="21"/>
              </w:rPr>
              <w:t>颗粒物</w:t>
            </w:r>
          </w:p>
        </w:tc>
        <w:tc>
          <w:tcPr>
            <w:tcW w:w="1265" w:type="pct"/>
            <w:shd w:val="clear" w:color="auto" w:fill="auto"/>
            <w:vAlign w:val="center"/>
          </w:tcPr>
          <w:p w14:paraId="059D9152"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苫布苫盖</w:t>
            </w:r>
            <w:r>
              <w:rPr>
                <w:rFonts w:eastAsia="仿宋" w:hint="eastAsia"/>
                <w:kern w:val="0"/>
                <w:sz w:val="21"/>
                <w:szCs w:val="21"/>
                <w:lang w:bidi="ar"/>
              </w:rPr>
              <w:t>，控制车速，洒水降尘</w:t>
            </w:r>
          </w:p>
        </w:tc>
        <w:tc>
          <w:tcPr>
            <w:tcW w:w="1718" w:type="pct"/>
            <w:vMerge w:val="restart"/>
            <w:shd w:val="clear" w:color="auto" w:fill="auto"/>
            <w:vAlign w:val="center"/>
          </w:tcPr>
          <w:p w14:paraId="08DCACF7" w14:textId="77777777" w:rsidR="00030581" w:rsidRDefault="00067329">
            <w:pPr>
              <w:pStyle w:val="afff7"/>
              <w:rPr>
                <w:bCs/>
                <w:szCs w:val="21"/>
              </w:rPr>
            </w:pPr>
            <w:r>
              <w:rPr>
                <w:rFonts w:hint="eastAsia"/>
                <w:bCs/>
                <w:szCs w:val="21"/>
              </w:rPr>
              <w:t>无组织颗粒物排放浓度满足</w:t>
            </w:r>
            <w:r>
              <w:rPr>
                <w:bCs/>
                <w:szCs w:val="21"/>
              </w:rPr>
              <w:t>《铁矿采选工业污染物排放标准》（</w:t>
            </w:r>
            <w:r>
              <w:rPr>
                <w:bCs/>
                <w:szCs w:val="21"/>
              </w:rPr>
              <w:t>GB28661-2012</w:t>
            </w:r>
            <w:r>
              <w:rPr>
                <w:bCs/>
                <w:szCs w:val="21"/>
              </w:rPr>
              <w:t>）中表</w:t>
            </w:r>
            <w:r>
              <w:rPr>
                <w:bCs/>
                <w:szCs w:val="21"/>
              </w:rPr>
              <w:t>7</w:t>
            </w:r>
            <w:r>
              <w:rPr>
                <w:bCs/>
                <w:szCs w:val="21"/>
              </w:rPr>
              <w:t>现有和新建企业大气污染物无组织排放浓度限值</w:t>
            </w:r>
          </w:p>
        </w:tc>
      </w:tr>
      <w:tr w:rsidR="00030581" w14:paraId="40C97237" w14:textId="77777777">
        <w:trPr>
          <w:trHeight w:val="106"/>
        </w:trPr>
        <w:tc>
          <w:tcPr>
            <w:tcW w:w="267" w:type="pct"/>
            <w:vMerge/>
            <w:shd w:val="clear" w:color="auto" w:fill="auto"/>
            <w:vAlign w:val="center"/>
          </w:tcPr>
          <w:p w14:paraId="136D5455" w14:textId="77777777" w:rsidR="00030581" w:rsidRDefault="00030581">
            <w:pPr>
              <w:pStyle w:val="afff7"/>
              <w:rPr>
                <w:snapToGrid w:val="0"/>
              </w:rPr>
            </w:pPr>
          </w:p>
        </w:tc>
        <w:tc>
          <w:tcPr>
            <w:tcW w:w="710" w:type="pct"/>
            <w:shd w:val="clear" w:color="auto" w:fill="auto"/>
            <w:vAlign w:val="center"/>
          </w:tcPr>
          <w:p w14:paraId="6448F63A" w14:textId="77777777" w:rsidR="00030581" w:rsidRDefault="00067329">
            <w:pPr>
              <w:pStyle w:val="25"/>
              <w:adjustRightInd/>
              <w:snapToGrid/>
              <w:spacing w:after="0" w:line="240" w:lineRule="auto"/>
              <w:ind w:leftChars="0" w:left="0" w:firstLineChars="0" w:firstLine="0"/>
              <w:jc w:val="center"/>
              <w:rPr>
                <w:snapToGrid w:val="0"/>
              </w:rPr>
            </w:pPr>
            <w:r>
              <w:rPr>
                <w:rFonts w:eastAsia="仿宋" w:hint="eastAsia"/>
                <w:bCs/>
                <w:sz w:val="21"/>
                <w:szCs w:val="21"/>
              </w:rPr>
              <w:t>堆场</w:t>
            </w:r>
          </w:p>
        </w:tc>
        <w:tc>
          <w:tcPr>
            <w:tcW w:w="1037" w:type="pct"/>
            <w:shd w:val="clear" w:color="auto" w:fill="auto"/>
            <w:vAlign w:val="center"/>
          </w:tcPr>
          <w:p w14:paraId="5E1AF57F"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颗粒物</w:t>
            </w:r>
          </w:p>
        </w:tc>
        <w:tc>
          <w:tcPr>
            <w:tcW w:w="1265" w:type="pct"/>
            <w:shd w:val="clear" w:color="auto" w:fill="auto"/>
            <w:vAlign w:val="center"/>
          </w:tcPr>
          <w:p w14:paraId="4B48EE97"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雾化喷淋抑尘</w:t>
            </w:r>
          </w:p>
        </w:tc>
        <w:tc>
          <w:tcPr>
            <w:tcW w:w="1718" w:type="pct"/>
            <w:vMerge/>
            <w:shd w:val="clear" w:color="auto" w:fill="auto"/>
            <w:vAlign w:val="center"/>
          </w:tcPr>
          <w:p w14:paraId="47F5EE72" w14:textId="77777777" w:rsidR="00030581" w:rsidRDefault="00030581">
            <w:pPr>
              <w:pStyle w:val="afff7"/>
              <w:rPr>
                <w:bCs/>
                <w:szCs w:val="21"/>
              </w:rPr>
            </w:pPr>
          </w:p>
        </w:tc>
      </w:tr>
      <w:tr w:rsidR="00030581" w14:paraId="358D9651" w14:textId="77777777">
        <w:trPr>
          <w:trHeight w:val="106"/>
        </w:trPr>
        <w:tc>
          <w:tcPr>
            <w:tcW w:w="267" w:type="pct"/>
            <w:vMerge/>
            <w:shd w:val="clear" w:color="auto" w:fill="auto"/>
            <w:vAlign w:val="center"/>
          </w:tcPr>
          <w:p w14:paraId="0B2F89EA" w14:textId="77777777" w:rsidR="00030581" w:rsidRDefault="00030581">
            <w:pPr>
              <w:pStyle w:val="afff7"/>
            </w:pPr>
          </w:p>
        </w:tc>
        <w:tc>
          <w:tcPr>
            <w:tcW w:w="710" w:type="pct"/>
            <w:shd w:val="clear" w:color="auto" w:fill="auto"/>
            <w:vAlign w:val="center"/>
          </w:tcPr>
          <w:p w14:paraId="39CA98FF" w14:textId="77777777" w:rsidR="00030581" w:rsidRDefault="00067329">
            <w:pPr>
              <w:pStyle w:val="25"/>
              <w:adjustRightInd/>
              <w:snapToGrid/>
              <w:spacing w:after="0" w:line="240" w:lineRule="auto"/>
              <w:ind w:leftChars="0" w:left="0" w:firstLineChars="0" w:firstLine="0"/>
              <w:jc w:val="center"/>
              <w:rPr>
                <w:snapToGrid w:val="0"/>
              </w:rPr>
            </w:pPr>
            <w:r>
              <w:rPr>
                <w:rFonts w:eastAsia="仿宋" w:hint="eastAsia"/>
                <w:bCs/>
                <w:sz w:val="21"/>
                <w:szCs w:val="21"/>
              </w:rPr>
              <w:t>装卸</w:t>
            </w:r>
          </w:p>
        </w:tc>
        <w:tc>
          <w:tcPr>
            <w:tcW w:w="1037" w:type="pct"/>
            <w:shd w:val="clear" w:color="auto" w:fill="auto"/>
            <w:vAlign w:val="center"/>
          </w:tcPr>
          <w:p w14:paraId="2C5C30F3" w14:textId="77777777" w:rsidR="00030581" w:rsidRDefault="00067329">
            <w:pPr>
              <w:pStyle w:val="25"/>
              <w:adjustRightInd/>
              <w:snapToGrid/>
              <w:spacing w:after="0" w:line="240" w:lineRule="auto"/>
              <w:ind w:leftChars="0" w:left="0" w:firstLineChars="0" w:firstLine="0"/>
              <w:jc w:val="center"/>
              <w:rPr>
                <w:snapToGrid w:val="0"/>
              </w:rPr>
            </w:pPr>
            <w:r>
              <w:rPr>
                <w:rFonts w:eastAsia="仿宋" w:hint="eastAsia"/>
                <w:kern w:val="0"/>
                <w:sz w:val="21"/>
                <w:szCs w:val="21"/>
              </w:rPr>
              <w:t>颗粒物</w:t>
            </w:r>
          </w:p>
        </w:tc>
        <w:tc>
          <w:tcPr>
            <w:tcW w:w="1265" w:type="pct"/>
            <w:shd w:val="clear" w:color="auto" w:fill="auto"/>
            <w:vAlign w:val="center"/>
          </w:tcPr>
          <w:p w14:paraId="67CEAA99"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雾化喷淋抑尘</w:t>
            </w:r>
          </w:p>
        </w:tc>
        <w:tc>
          <w:tcPr>
            <w:tcW w:w="1718" w:type="pct"/>
            <w:vMerge/>
            <w:shd w:val="clear" w:color="auto" w:fill="auto"/>
            <w:vAlign w:val="center"/>
          </w:tcPr>
          <w:p w14:paraId="7E73A4FE" w14:textId="77777777" w:rsidR="00030581" w:rsidRDefault="00030581">
            <w:pPr>
              <w:pStyle w:val="afff7"/>
              <w:rPr>
                <w:snapToGrid w:val="0"/>
              </w:rPr>
            </w:pPr>
          </w:p>
        </w:tc>
      </w:tr>
      <w:tr w:rsidR="00030581" w14:paraId="5A27E0C7" w14:textId="77777777">
        <w:trPr>
          <w:trHeight w:val="106"/>
        </w:trPr>
        <w:tc>
          <w:tcPr>
            <w:tcW w:w="267" w:type="pct"/>
            <w:vMerge/>
            <w:shd w:val="clear" w:color="auto" w:fill="auto"/>
            <w:vAlign w:val="center"/>
          </w:tcPr>
          <w:p w14:paraId="13CC6696" w14:textId="77777777" w:rsidR="00030581" w:rsidRDefault="00030581">
            <w:pPr>
              <w:pStyle w:val="afff7"/>
              <w:rPr>
                <w:snapToGrid w:val="0"/>
              </w:rPr>
            </w:pPr>
          </w:p>
        </w:tc>
        <w:tc>
          <w:tcPr>
            <w:tcW w:w="710" w:type="pct"/>
            <w:shd w:val="clear" w:color="auto" w:fill="auto"/>
            <w:vAlign w:val="center"/>
          </w:tcPr>
          <w:p w14:paraId="23885512" w14:textId="77777777" w:rsidR="00030581" w:rsidRDefault="00067329">
            <w:pPr>
              <w:pStyle w:val="25"/>
              <w:adjustRightInd/>
              <w:snapToGrid/>
              <w:spacing w:after="0" w:line="240" w:lineRule="auto"/>
              <w:ind w:leftChars="0" w:left="0" w:firstLineChars="0" w:firstLine="0"/>
              <w:jc w:val="center"/>
              <w:rPr>
                <w:snapToGrid w:val="0"/>
              </w:rPr>
            </w:pPr>
            <w:r>
              <w:rPr>
                <w:rFonts w:eastAsia="仿宋" w:hint="eastAsia"/>
                <w:kern w:val="0"/>
                <w:sz w:val="21"/>
                <w:szCs w:val="21"/>
                <w:lang w:bidi="ar"/>
              </w:rPr>
              <w:t>上料</w:t>
            </w:r>
            <w:r>
              <w:rPr>
                <w:rFonts w:eastAsia="仿宋" w:hint="eastAsia"/>
                <w:kern w:val="0"/>
                <w:sz w:val="21"/>
                <w:szCs w:val="21"/>
                <w:lang w:bidi="ar"/>
              </w:rPr>
              <w:t>、破碎粉尘（未被集气罩收集部分）</w:t>
            </w:r>
          </w:p>
        </w:tc>
        <w:tc>
          <w:tcPr>
            <w:tcW w:w="1037" w:type="pct"/>
            <w:shd w:val="clear" w:color="auto" w:fill="auto"/>
            <w:vAlign w:val="center"/>
          </w:tcPr>
          <w:p w14:paraId="40345F71" w14:textId="77777777" w:rsidR="00030581" w:rsidRDefault="00067329">
            <w:pPr>
              <w:pStyle w:val="25"/>
              <w:adjustRightInd/>
              <w:snapToGrid/>
              <w:spacing w:after="0" w:line="240" w:lineRule="auto"/>
              <w:ind w:leftChars="0" w:left="0" w:firstLineChars="0" w:firstLine="0"/>
              <w:jc w:val="center"/>
              <w:rPr>
                <w:snapToGrid w:val="0"/>
              </w:rPr>
            </w:pPr>
            <w:r>
              <w:rPr>
                <w:rFonts w:eastAsia="仿宋" w:hint="eastAsia"/>
                <w:kern w:val="0"/>
                <w:sz w:val="21"/>
                <w:szCs w:val="21"/>
              </w:rPr>
              <w:t>颗粒物</w:t>
            </w:r>
          </w:p>
        </w:tc>
        <w:tc>
          <w:tcPr>
            <w:tcW w:w="1265" w:type="pct"/>
            <w:shd w:val="clear" w:color="auto" w:fill="auto"/>
            <w:vAlign w:val="center"/>
          </w:tcPr>
          <w:p w14:paraId="343E4BF7"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雾化喷淋抑尘</w:t>
            </w:r>
          </w:p>
        </w:tc>
        <w:tc>
          <w:tcPr>
            <w:tcW w:w="1718" w:type="pct"/>
            <w:vMerge/>
            <w:shd w:val="clear" w:color="auto" w:fill="auto"/>
            <w:vAlign w:val="center"/>
          </w:tcPr>
          <w:p w14:paraId="54F51B5F" w14:textId="77777777" w:rsidR="00030581" w:rsidRDefault="00030581">
            <w:pPr>
              <w:pStyle w:val="afff7"/>
              <w:rPr>
                <w:snapToGrid w:val="0"/>
              </w:rPr>
            </w:pPr>
          </w:p>
        </w:tc>
      </w:tr>
      <w:tr w:rsidR="00030581" w14:paraId="6FE1C4AF" w14:textId="77777777">
        <w:trPr>
          <w:trHeight w:val="106"/>
        </w:trPr>
        <w:tc>
          <w:tcPr>
            <w:tcW w:w="267" w:type="pct"/>
            <w:vMerge/>
            <w:shd w:val="clear" w:color="auto" w:fill="auto"/>
            <w:vAlign w:val="center"/>
          </w:tcPr>
          <w:p w14:paraId="46E72742" w14:textId="77777777" w:rsidR="00030581" w:rsidRDefault="00030581">
            <w:pPr>
              <w:pStyle w:val="afff7"/>
              <w:rPr>
                <w:snapToGrid w:val="0"/>
              </w:rPr>
            </w:pPr>
          </w:p>
        </w:tc>
        <w:tc>
          <w:tcPr>
            <w:tcW w:w="710" w:type="pct"/>
            <w:shd w:val="clear" w:color="auto" w:fill="auto"/>
            <w:vAlign w:val="center"/>
          </w:tcPr>
          <w:p w14:paraId="2CD9D735" w14:textId="77777777" w:rsidR="00030581" w:rsidRDefault="00067329">
            <w:pPr>
              <w:pStyle w:val="25"/>
              <w:adjustRightInd/>
              <w:snapToGrid/>
              <w:spacing w:after="0" w:line="240" w:lineRule="auto"/>
              <w:ind w:leftChars="0" w:left="0" w:firstLineChars="0" w:firstLine="0"/>
              <w:jc w:val="center"/>
              <w:rPr>
                <w:snapToGrid w:val="0"/>
              </w:rPr>
            </w:pPr>
            <w:r>
              <w:rPr>
                <w:rFonts w:eastAsia="仿宋" w:hint="eastAsia"/>
                <w:kern w:val="0"/>
                <w:sz w:val="21"/>
                <w:szCs w:val="21"/>
                <w:lang w:bidi="ar"/>
              </w:rPr>
              <w:t>筛分、落料</w:t>
            </w:r>
            <w:r>
              <w:rPr>
                <w:rFonts w:eastAsia="仿宋" w:hint="eastAsia"/>
                <w:kern w:val="0"/>
                <w:sz w:val="21"/>
                <w:szCs w:val="21"/>
                <w:lang w:bidi="ar"/>
              </w:rPr>
              <w:t>粉尘（未被集气罩收集部分）</w:t>
            </w:r>
          </w:p>
        </w:tc>
        <w:tc>
          <w:tcPr>
            <w:tcW w:w="1037" w:type="pct"/>
            <w:shd w:val="clear" w:color="auto" w:fill="auto"/>
            <w:vAlign w:val="center"/>
          </w:tcPr>
          <w:p w14:paraId="3C21E9FD" w14:textId="77777777" w:rsidR="00030581" w:rsidRDefault="00067329">
            <w:pPr>
              <w:pStyle w:val="25"/>
              <w:adjustRightInd/>
              <w:snapToGrid/>
              <w:spacing w:after="0" w:line="240" w:lineRule="auto"/>
              <w:ind w:leftChars="0" w:left="0" w:firstLineChars="0" w:firstLine="0"/>
              <w:jc w:val="center"/>
              <w:rPr>
                <w:snapToGrid w:val="0"/>
              </w:rPr>
            </w:pPr>
            <w:r>
              <w:rPr>
                <w:rFonts w:eastAsia="仿宋" w:hint="eastAsia"/>
                <w:kern w:val="0"/>
                <w:sz w:val="21"/>
                <w:szCs w:val="21"/>
              </w:rPr>
              <w:t>颗粒物</w:t>
            </w:r>
          </w:p>
        </w:tc>
        <w:tc>
          <w:tcPr>
            <w:tcW w:w="1265" w:type="pct"/>
            <w:shd w:val="clear" w:color="auto" w:fill="auto"/>
            <w:vAlign w:val="center"/>
          </w:tcPr>
          <w:p w14:paraId="7C1A71AA"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雾化喷淋抑尘</w:t>
            </w:r>
          </w:p>
        </w:tc>
        <w:tc>
          <w:tcPr>
            <w:tcW w:w="1718" w:type="pct"/>
            <w:vMerge/>
            <w:shd w:val="clear" w:color="auto" w:fill="auto"/>
            <w:vAlign w:val="center"/>
          </w:tcPr>
          <w:p w14:paraId="1D877009" w14:textId="77777777" w:rsidR="00030581" w:rsidRDefault="00030581">
            <w:pPr>
              <w:pStyle w:val="afff7"/>
              <w:rPr>
                <w:snapToGrid w:val="0"/>
              </w:rPr>
            </w:pPr>
          </w:p>
        </w:tc>
      </w:tr>
      <w:tr w:rsidR="00030581" w14:paraId="3C0C3745" w14:textId="77777777">
        <w:tc>
          <w:tcPr>
            <w:tcW w:w="267" w:type="pct"/>
            <w:vMerge w:val="restart"/>
            <w:shd w:val="clear" w:color="auto" w:fill="auto"/>
            <w:vAlign w:val="center"/>
          </w:tcPr>
          <w:p w14:paraId="43436F5A" w14:textId="77777777" w:rsidR="00030581" w:rsidRDefault="00067329">
            <w:pPr>
              <w:pStyle w:val="afff7"/>
              <w:rPr>
                <w:snapToGrid w:val="0"/>
              </w:rPr>
            </w:pPr>
            <w:r>
              <w:rPr>
                <w:snapToGrid w:val="0"/>
              </w:rPr>
              <w:t>废水</w:t>
            </w:r>
          </w:p>
        </w:tc>
        <w:tc>
          <w:tcPr>
            <w:tcW w:w="710" w:type="pct"/>
            <w:shd w:val="clear" w:color="auto" w:fill="auto"/>
            <w:vAlign w:val="center"/>
          </w:tcPr>
          <w:p w14:paraId="0D139A41" w14:textId="77777777" w:rsidR="00030581" w:rsidRDefault="00067329">
            <w:pPr>
              <w:pStyle w:val="25"/>
              <w:adjustRightInd/>
              <w:snapToGrid/>
              <w:spacing w:after="0" w:line="240" w:lineRule="auto"/>
              <w:ind w:leftChars="0" w:left="0" w:firstLineChars="0" w:firstLine="0"/>
              <w:jc w:val="center"/>
              <w:rPr>
                <w:rFonts w:eastAsia="仿宋"/>
                <w:snapToGrid w:val="0"/>
                <w:kern w:val="0"/>
                <w:sz w:val="21"/>
                <w:lang w:val="zh-CN"/>
              </w:rPr>
            </w:pPr>
            <w:r>
              <w:rPr>
                <w:rFonts w:eastAsia="仿宋" w:hint="eastAsia"/>
                <w:bCs/>
                <w:sz w:val="21"/>
                <w:szCs w:val="21"/>
              </w:rPr>
              <w:t>选矿废水</w:t>
            </w:r>
          </w:p>
        </w:tc>
        <w:tc>
          <w:tcPr>
            <w:tcW w:w="1037" w:type="pct"/>
            <w:shd w:val="clear" w:color="auto" w:fill="auto"/>
            <w:vAlign w:val="center"/>
          </w:tcPr>
          <w:p w14:paraId="441158D3" w14:textId="77777777" w:rsidR="00030581" w:rsidRDefault="00067329">
            <w:pPr>
              <w:pStyle w:val="25"/>
              <w:adjustRightInd/>
              <w:snapToGrid/>
              <w:spacing w:after="0" w:line="240" w:lineRule="auto"/>
              <w:ind w:leftChars="0" w:left="0" w:firstLineChars="0" w:firstLine="0"/>
              <w:jc w:val="center"/>
              <w:rPr>
                <w:rFonts w:eastAsia="仿宋"/>
                <w:snapToGrid w:val="0"/>
                <w:kern w:val="0"/>
                <w:sz w:val="21"/>
                <w:lang w:val="zh-CN"/>
              </w:rPr>
            </w:pPr>
            <w:r>
              <w:rPr>
                <w:rFonts w:eastAsia="仿宋" w:hint="eastAsia"/>
                <w:kern w:val="0"/>
                <w:sz w:val="21"/>
                <w:szCs w:val="21"/>
              </w:rPr>
              <w:t>SS</w:t>
            </w:r>
          </w:p>
        </w:tc>
        <w:tc>
          <w:tcPr>
            <w:tcW w:w="1265" w:type="pct"/>
            <w:shd w:val="clear" w:color="auto" w:fill="auto"/>
            <w:vAlign w:val="center"/>
          </w:tcPr>
          <w:p w14:paraId="68896CBE" w14:textId="77777777" w:rsidR="00030581" w:rsidRDefault="00067329">
            <w:pPr>
              <w:pStyle w:val="affffffff0"/>
              <w:spacing w:line="240" w:lineRule="auto"/>
              <w:ind w:firstLineChars="0" w:firstLine="0"/>
              <w:rPr>
                <w:rFonts w:eastAsia="仿宋"/>
                <w:snapToGrid w:val="0"/>
                <w:kern w:val="0"/>
                <w:sz w:val="21"/>
              </w:rPr>
            </w:pPr>
            <w:r>
              <w:rPr>
                <w:rFonts w:eastAsia="仿宋" w:hint="eastAsia"/>
                <w:snapToGrid w:val="0"/>
                <w:kern w:val="0"/>
                <w:sz w:val="21"/>
              </w:rPr>
              <w:t>浓密罐、循环水池、应急事故池</w:t>
            </w:r>
          </w:p>
        </w:tc>
        <w:tc>
          <w:tcPr>
            <w:tcW w:w="1718" w:type="pct"/>
            <w:shd w:val="clear" w:color="auto" w:fill="auto"/>
            <w:vAlign w:val="center"/>
          </w:tcPr>
          <w:p w14:paraId="7B1DA9E9" w14:textId="77777777" w:rsidR="00030581" w:rsidRDefault="00067329">
            <w:pPr>
              <w:spacing w:line="240" w:lineRule="auto"/>
              <w:ind w:firstLineChars="0" w:firstLine="0"/>
              <w:rPr>
                <w:rFonts w:eastAsia="仿宋"/>
                <w:snapToGrid w:val="0"/>
                <w:kern w:val="0"/>
                <w:sz w:val="21"/>
                <w:lang w:val="zh-CN"/>
              </w:rPr>
            </w:pPr>
            <w:r>
              <w:rPr>
                <w:rFonts w:eastAsia="仿宋" w:hint="eastAsia"/>
                <w:bCs/>
                <w:sz w:val="21"/>
                <w:szCs w:val="21"/>
              </w:rPr>
              <w:t>满足</w:t>
            </w:r>
            <w:r>
              <w:rPr>
                <w:rFonts w:eastAsia="仿宋"/>
                <w:bCs/>
                <w:sz w:val="21"/>
                <w:szCs w:val="21"/>
              </w:rPr>
              <w:t>《铁矿石采选企业污水处理技术规范》（</w:t>
            </w:r>
            <w:r>
              <w:rPr>
                <w:rFonts w:eastAsia="仿宋"/>
                <w:bCs/>
                <w:sz w:val="21"/>
                <w:szCs w:val="21"/>
              </w:rPr>
              <w:t>GB/T33815-2017</w:t>
            </w:r>
            <w:r>
              <w:rPr>
                <w:rFonts w:eastAsia="仿宋"/>
                <w:bCs/>
                <w:sz w:val="21"/>
                <w:szCs w:val="21"/>
              </w:rPr>
              <w:t>）表</w:t>
            </w:r>
            <w:r>
              <w:rPr>
                <w:rFonts w:eastAsia="仿宋"/>
                <w:bCs/>
                <w:sz w:val="21"/>
                <w:szCs w:val="21"/>
              </w:rPr>
              <w:t>1</w:t>
            </w:r>
            <w:r>
              <w:rPr>
                <w:rFonts w:eastAsia="仿宋"/>
                <w:bCs/>
                <w:sz w:val="21"/>
                <w:szCs w:val="21"/>
              </w:rPr>
              <w:t>、表</w:t>
            </w:r>
            <w:r>
              <w:rPr>
                <w:rFonts w:eastAsia="仿宋"/>
                <w:bCs/>
                <w:sz w:val="21"/>
                <w:szCs w:val="21"/>
              </w:rPr>
              <w:t>2</w:t>
            </w:r>
            <w:r>
              <w:rPr>
                <w:rFonts w:eastAsia="仿宋"/>
                <w:bCs/>
                <w:sz w:val="21"/>
                <w:szCs w:val="21"/>
              </w:rPr>
              <w:t>标准要求</w:t>
            </w:r>
          </w:p>
        </w:tc>
      </w:tr>
      <w:tr w:rsidR="00030581" w14:paraId="077434AF" w14:textId="77777777">
        <w:tc>
          <w:tcPr>
            <w:tcW w:w="267" w:type="pct"/>
            <w:vMerge/>
            <w:shd w:val="clear" w:color="auto" w:fill="auto"/>
            <w:vAlign w:val="center"/>
          </w:tcPr>
          <w:p w14:paraId="3BB13400" w14:textId="77777777" w:rsidR="00030581" w:rsidRDefault="00030581">
            <w:pPr>
              <w:pStyle w:val="afff7"/>
              <w:rPr>
                <w:snapToGrid w:val="0"/>
              </w:rPr>
            </w:pPr>
          </w:p>
        </w:tc>
        <w:tc>
          <w:tcPr>
            <w:tcW w:w="710" w:type="pct"/>
            <w:shd w:val="clear" w:color="auto" w:fill="auto"/>
            <w:vAlign w:val="center"/>
          </w:tcPr>
          <w:p w14:paraId="1824A6FD" w14:textId="77777777" w:rsidR="00030581" w:rsidRDefault="00067329">
            <w:pPr>
              <w:pStyle w:val="25"/>
              <w:adjustRightInd/>
              <w:snapToGrid/>
              <w:spacing w:after="0" w:line="240" w:lineRule="auto"/>
              <w:ind w:leftChars="0" w:left="0" w:firstLineChars="0" w:firstLine="0"/>
              <w:jc w:val="center"/>
              <w:rPr>
                <w:rFonts w:eastAsia="仿宋"/>
                <w:snapToGrid w:val="0"/>
                <w:kern w:val="0"/>
                <w:sz w:val="21"/>
                <w:lang w:val="zh-CN"/>
              </w:rPr>
            </w:pPr>
            <w:r>
              <w:rPr>
                <w:rFonts w:eastAsia="仿宋" w:hint="eastAsia"/>
                <w:bCs/>
                <w:sz w:val="21"/>
                <w:szCs w:val="21"/>
              </w:rPr>
              <w:t>初期雨水</w:t>
            </w:r>
          </w:p>
        </w:tc>
        <w:tc>
          <w:tcPr>
            <w:tcW w:w="1037" w:type="pct"/>
            <w:shd w:val="clear" w:color="auto" w:fill="auto"/>
            <w:vAlign w:val="center"/>
          </w:tcPr>
          <w:p w14:paraId="5126FA39" w14:textId="77777777" w:rsidR="00030581" w:rsidRDefault="00067329">
            <w:pPr>
              <w:pStyle w:val="25"/>
              <w:adjustRightInd/>
              <w:snapToGrid/>
              <w:spacing w:after="0" w:line="240" w:lineRule="auto"/>
              <w:ind w:leftChars="0" w:left="0" w:firstLineChars="0" w:firstLine="0"/>
              <w:jc w:val="center"/>
              <w:rPr>
                <w:rFonts w:eastAsia="仿宋"/>
                <w:snapToGrid w:val="0"/>
                <w:kern w:val="0"/>
                <w:sz w:val="21"/>
                <w:lang w:val="zh-CN"/>
              </w:rPr>
            </w:pPr>
            <w:r>
              <w:rPr>
                <w:rFonts w:eastAsia="仿宋" w:hint="eastAsia"/>
                <w:kern w:val="0"/>
                <w:sz w:val="21"/>
                <w:szCs w:val="21"/>
              </w:rPr>
              <w:t>SS</w:t>
            </w:r>
          </w:p>
        </w:tc>
        <w:tc>
          <w:tcPr>
            <w:tcW w:w="1265" w:type="pct"/>
            <w:shd w:val="clear" w:color="auto" w:fill="auto"/>
            <w:vAlign w:val="center"/>
          </w:tcPr>
          <w:p w14:paraId="5F5A2D07" w14:textId="77777777" w:rsidR="00030581" w:rsidRDefault="00067329">
            <w:pPr>
              <w:pStyle w:val="affffffff0"/>
              <w:spacing w:line="240" w:lineRule="auto"/>
              <w:ind w:firstLineChars="0" w:firstLine="0"/>
              <w:rPr>
                <w:rFonts w:eastAsia="仿宋"/>
                <w:snapToGrid w:val="0"/>
                <w:kern w:val="0"/>
                <w:sz w:val="21"/>
              </w:rPr>
            </w:pPr>
            <w:r>
              <w:rPr>
                <w:rFonts w:eastAsia="仿宋" w:hint="eastAsia"/>
                <w:kern w:val="0"/>
                <w:sz w:val="21"/>
                <w:szCs w:val="21"/>
                <w:lang w:bidi="ar"/>
              </w:rPr>
              <w:t>初期雨水收集池</w:t>
            </w:r>
          </w:p>
        </w:tc>
        <w:tc>
          <w:tcPr>
            <w:tcW w:w="1718" w:type="pct"/>
            <w:shd w:val="clear" w:color="auto" w:fill="auto"/>
            <w:vAlign w:val="center"/>
          </w:tcPr>
          <w:p w14:paraId="217E5AF5" w14:textId="77777777" w:rsidR="00030581" w:rsidRDefault="00067329">
            <w:pPr>
              <w:spacing w:line="240" w:lineRule="auto"/>
              <w:ind w:firstLineChars="0" w:firstLine="0"/>
              <w:jc w:val="center"/>
              <w:rPr>
                <w:rFonts w:eastAsia="仿宋"/>
                <w:snapToGrid w:val="0"/>
                <w:kern w:val="0"/>
                <w:sz w:val="21"/>
              </w:rPr>
            </w:pPr>
            <w:r>
              <w:rPr>
                <w:rFonts w:eastAsia="仿宋" w:hint="eastAsia"/>
                <w:snapToGrid w:val="0"/>
                <w:kern w:val="0"/>
                <w:sz w:val="21"/>
              </w:rPr>
              <w:t>/</w:t>
            </w:r>
          </w:p>
        </w:tc>
      </w:tr>
      <w:tr w:rsidR="00030581" w14:paraId="7087A6A8" w14:textId="77777777">
        <w:tc>
          <w:tcPr>
            <w:tcW w:w="267" w:type="pct"/>
            <w:vMerge/>
            <w:shd w:val="clear" w:color="auto" w:fill="auto"/>
            <w:vAlign w:val="center"/>
          </w:tcPr>
          <w:p w14:paraId="1015E296" w14:textId="77777777" w:rsidR="00030581" w:rsidRDefault="00030581">
            <w:pPr>
              <w:pStyle w:val="afff7"/>
              <w:rPr>
                <w:snapToGrid w:val="0"/>
              </w:rPr>
            </w:pPr>
          </w:p>
        </w:tc>
        <w:tc>
          <w:tcPr>
            <w:tcW w:w="710" w:type="pct"/>
            <w:shd w:val="clear" w:color="auto" w:fill="auto"/>
            <w:vAlign w:val="center"/>
          </w:tcPr>
          <w:p w14:paraId="32A25322" w14:textId="77777777" w:rsidR="00030581" w:rsidRDefault="00067329">
            <w:pPr>
              <w:pStyle w:val="25"/>
              <w:adjustRightInd/>
              <w:snapToGrid/>
              <w:spacing w:after="0" w:line="240" w:lineRule="auto"/>
              <w:ind w:leftChars="0" w:left="0" w:firstLineChars="0" w:firstLine="0"/>
              <w:jc w:val="center"/>
              <w:rPr>
                <w:rFonts w:eastAsia="仿宋"/>
                <w:snapToGrid w:val="0"/>
                <w:kern w:val="0"/>
                <w:sz w:val="21"/>
                <w:lang w:val="zh-CN"/>
              </w:rPr>
            </w:pPr>
            <w:r>
              <w:rPr>
                <w:rFonts w:eastAsia="仿宋" w:hint="eastAsia"/>
                <w:bCs/>
                <w:sz w:val="21"/>
                <w:szCs w:val="21"/>
              </w:rPr>
              <w:t>生活污水</w:t>
            </w:r>
          </w:p>
        </w:tc>
        <w:tc>
          <w:tcPr>
            <w:tcW w:w="1037" w:type="pct"/>
            <w:shd w:val="clear" w:color="auto" w:fill="auto"/>
            <w:vAlign w:val="center"/>
          </w:tcPr>
          <w:p w14:paraId="185C1380" w14:textId="77777777" w:rsidR="00030581" w:rsidRDefault="00067329">
            <w:pPr>
              <w:pStyle w:val="25"/>
              <w:adjustRightInd/>
              <w:snapToGrid/>
              <w:spacing w:after="0" w:line="240" w:lineRule="auto"/>
              <w:ind w:leftChars="0" w:left="0" w:firstLineChars="0" w:firstLine="0"/>
              <w:jc w:val="center"/>
              <w:rPr>
                <w:rFonts w:eastAsia="仿宋"/>
                <w:kern w:val="0"/>
                <w:sz w:val="21"/>
                <w:szCs w:val="21"/>
              </w:rPr>
            </w:pPr>
            <w:r>
              <w:rPr>
                <w:rFonts w:eastAsia="仿宋" w:hint="eastAsia"/>
                <w:kern w:val="0"/>
                <w:sz w:val="21"/>
                <w:szCs w:val="21"/>
              </w:rPr>
              <w:t>COD</w:t>
            </w:r>
          </w:p>
          <w:p w14:paraId="1F64C84E" w14:textId="77777777" w:rsidR="00030581" w:rsidRDefault="00067329">
            <w:pPr>
              <w:pStyle w:val="25"/>
              <w:adjustRightInd/>
              <w:snapToGrid/>
              <w:spacing w:after="0" w:line="240" w:lineRule="auto"/>
              <w:ind w:leftChars="0" w:left="0" w:firstLineChars="0" w:firstLine="0"/>
              <w:jc w:val="center"/>
              <w:rPr>
                <w:rFonts w:eastAsia="仿宋"/>
                <w:snapToGrid w:val="0"/>
                <w:kern w:val="0"/>
                <w:sz w:val="21"/>
                <w:lang w:val="zh-CN"/>
              </w:rPr>
            </w:pPr>
            <w:r>
              <w:rPr>
                <w:rFonts w:eastAsia="仿宋" w:hint="eastAsia"/>
                <w:kern w:val="0"/>
                <w:sz w:val="21"/>
                <w:szCs w:val="21"/>
              </w:rPr>
              <w:t>氨氮</w:t>
            </w:r>
          </w:p>
        </w:tc>
        <w:tc>
          <w:tcPr>
            <w:tcW w:w="1265" w:type="pct"/>
            <w:shd w:val="clear" w:color="auto" w:fill="auto"/>
            <w:vAlign w:val="center"/>
          </w:tcPr>
          <w:p w14:paraId="786511A7" w14:textId="77777777" w:rsidR="00030581" w:rsidRDefault="00067329">
            <w:pPr>
              <w:pStyle w:val="affffffff0"/>
              <w:spacing w:line="240" w:lineRule="auto"/>
              <w:ind w:firstLineChars="0" w:firstLine="0"/>
              <w:rPr>
                <w:rFonts w:eastAsia="仿宋"/>
                <w:snapToGrid w:val="0"/>
                <w:kern w:val="0"/>
                <w:sz w:val="21"/>
                <w:lang w:val="zh-CN"/>
              </w:rPr>
            </w:pPr>
            <w:r>
              <w:rPr>
                <w:rFonts w:eastAsia="仿宋" w:hint="eastAsia"/>
                <w:kern w:val="0"/>
                <w:sz w:val="21"/>
                <w:szCs w:val="21"/>
                <w:lang w:bidi="ar"/>
              </w:rPr>
              <w:t>防渗旱厕</w:t>
            </w:r>
          </w:p>
        </w:tc>
        <w:tc>
          <w:tcPr>
            <w:tcW w:w="1718" w:type="pct"/>
            <w:shd w:val="clear" w:color="auto" w:fill="auto"/>
            <w:vAlign w:val="center"/>
          </w:tcPr>
          <w:p w14:paraId="58633225" w14:textId="77777777" w:rsidR="00030581" w:rsidRDefault="00067329">
            <w:pPr>
              <w:spacing w:line="240" w:lineRule="auto"/>
              <w:ind w:firstLineChars="0" w:firstLine="0"/>
              <w:jc w:val="center"/>
              <w:rPr>
                <w:rFonts w:eastAsia="仿宋"/>
                <w:snapToGrid w:val="0"/>
                <w:kern w:val="0"/>
                <w:sz w:val="21"/>
              </w:rPr>
            </w:pPr>
            <w:r>
              <w:rPr>
                <w:rFonts w:eastAsia="仿宋" w:hint="eastAsia"/>
                <w:snapToGrid w:val="0"/>
                <w:kern w:val="0"/>
                <w:sz w:val="21"/>
              </w:rPr>
              <w:t>/</w:t>
            </w:r>
          </w:p>
        </w:tc>
      </w:tr>
      <w:tr w:rsidR="00030581" w14:paraId="08FE18DC" w14:textId="77777777">
        <w:tc>
          <w:tcPr>
            <w:tcW w:w="267" w:type="pct"/>
            <w:shd w:val="clear" w:color="auto" w:fill="auto"/>
            <w:vAlign w:val="center"/>
          </w:tcPr>
          <w:p w14:paraId="1F11667B" w14:textId="77777777" w:rsidR="00030581" w:rsidRDefault="00067329">
            <w:pPr>
              <w:pStyle w:val="afff7"/>
              <w:rPr>
                <w:snapToGrid w:val="0"/>
              </w:rPr>
            </w:pPr>
            <w:r>
              <w:rPr>
                <w:snapToGrid w:val="0"/>
              </w:rPr>
              <w:t>噪声</w:t>
            </w:r>
          </w:p>
        </w:tc>
        <w:tc>
          <w:tcPr>
            <w:tcW w:w="710" w:type="pct"/>
            <w:shd w:val="clear" w:color="auto" w:fill="auto"/>
            <w:vAlign w:val="center"/>
          </w:tcPr>
          <w:p w14:paraId="79954270" w14:textId="77777777" w:rsidR="00030581" w:rsidRDefault="00067329">
            <w:pPr>
              <w:pStyle w:val="afff7"/>
              <w:rPr>
                <w:snapToGrid w:val="0"/>
              </w:rPr>
            </w:pPr>
            <w:r>
              <w:rPr>
                <w:snapToGrid w:val="0"/>
              </w:rPr>
              <w:t>生产设备、</w:t>
            </w:r>
            <w:r>
              <w:rPr>
                <w:rFonts w:hint="eastAsia"/>
                <w:snapToGrid w:val="0"/>
              </w:rPr>
              <w:t>运输、装卸</w:t>
            </w:r>
          </w:p>
        </w:tc>
        <w:tc>
          <w:tcPr>
            <w:tcW w:w="1037" w:type="pct"/>
            <w:shd w:val="clear" w:color="auto" w:fill="auto"/>
            <w:vAlign w:val="center"/>
          </w:tcPr>
          <w:p w14:paraId="6E22C702" w14:textId="77777777" w:rsidR="00030581" w:rsidRDefault="00067329">
            <w:pPr>
              <w:pStyle w:val="afff7"/>
              <w:rPr>
                <w:snapToGrid w:val="0"/>
              </w:rPr>
            </w:pPr>
            <w:r>
              <w:rPr>
                <w:snapToGrid w:val="0"/>
              </w:rPr>
              <w:t>噪声</w:t>
            </w:r>
          </w:p>
        </w:tc>
        <w:tc>
          <w:tcPr>
            <w:tcW w:w="1265" w:type="pct"/>
            <w:shd w:val="clear" w:color="auto" w:fill="auto"/>
            <w:vAlign w:val="center"/>
          </w:tcPr>
          <w:p w14:paraId="47398F89" w14:textId="77777777" w:rsidR="00030581" w:rsidRDefault="00067329">
            <w:pPr>
              <w:pStyle w:val="afff7"/>
              <w:rPr>
                <w:snapToGrid w:val="0"/>
              </w:rPr>
            </w:pPr>
            <w:r>
              <w:rPr>
                <w:rFonts w:hint="eastAsia"/>
                <w:szCs w:val="21"/>
                <w:lang w:bidi="ar"/>
              </w:rPr>
              <w:t>低噪设备、隔声、减振、减速、禁鸣</w:t>
            </w:r>
          </w:p>
        </w:tc>
        <w:tc>
          <w:tcPr>
            <w:tcW w:w="1718" w:type="pct"/>
            <w:shd w:val="clear" w:color="auto" w:fill="auto"/>
            <w:vAlign w:val="center"/>
          </w:tcPr>
          <w:p w14:paraId="064465B2" w14:textId="77777777" w:rsidR="00030581" w:rsidRDefault="00067329">
            <w:pPr>
              <w:pStyle w:val="afff7"/>
              <w:rPr>
                <w:snapToGrid w:val="0"/>
              </w:rPr>
            </w:pPr>
            <w:r>
              <w:rPr>
                <w:rFonts w:hint="eastAsia"/>
              </w:rPr>
              <w:t>厂界</w:t>
            </w:r>
            <w:r>
              <w:t>噪声满足《工业企业厂界环境噪声排放标准》（</w:t>
            </w:r>
            <w:r>
              <w:t>GB12348-2008</w:t>
            </w:r>
            <w:r>
              <w:t>）表</w:t>
            </w:r>
            <w:r>
              <w:t>1</w:t>
            </w:r>
            <w:r>
              <w:t>中的</w:t>
            </w:r>
            <w:r>
              <w:rPr>
                <w:rFonts w:hint="eastAsia"/>
              </w:rPr>
              <w:t>2</w:t>
            </w:r>
            <w:r>
              <w:rPr>
                <w:rFonts w:hint="eastAsia"/>
              </w:rPr>
              <w:t>类</w:t>
            </w:r>
            <w:r>
              <w:t>标准限值</w:t>
            </w:r>
          </w:p>
        </w:tc>
      </w:tr>
      <w:tr w:rsidR="00030581" w14:paraId="179D44BF" w14:textId="77777777">
        <w:tc>
          <w:tcPr>
            <w:tcW w:w="267" w:type="pct"/>
            <w:vMerge w:val="restart"/>
            <w:shd w:val="clear" w:color="auto" w:fill="auto"/>
            <w:vAlign w:val="center"/>
          </w:tcPr>
          <w:p w14:paraId="170C766F" w14:textId="77777777" w:rsidR="00030581" w:rsidRDefault="00067329">
            <w:pPr>
              <w:pStyle w:val="afff7"/>
              <w:rPr>
                <w:snapToGrid w:val="0"/>
              </w:rPr>
            </w:pPr>
            <w:r>
              <w:rPr>
                <w:rFonts w:hint="eastAsia"/>
                <w:snapToGrid w:val="0"/>
              </w:rPr>
              <w:t>固废</w:t>
            </w:r>
          </w:p>
        </w:tc>
        <w:tc>
          <w:tcPr>
            <w:tcW w:w="710" w:type="pct"/>
            <w:shd w:val="clear" w:color="auto" w:fill="auto"/>
            <w:vAlign w:val="center"/>
          </w:tcPr>
          <w:p w14:paraId="542830E0" w14:textId="77777777" w:rsidR="00030581" w:rsidRDefault="00067329">
            <w:pPr>
              <w:spacing w:line="240" w:lineRule="auto"/>
              <w:ind w:firstLineChars="0" w:firstLine="0"/>
              <w:jc w:val="center"/>
              <w:rPr>
                <w:snapToGrid w:val="0"/>
              </w:rPr>
            </w:pPr>
            <w:r>
              <w:rPr>
                <w:rFonts w:eastAsia="仿宋" w:hint="eastAsia"/>
                <w:bCs/>
                <w:sz w:val="21"/>
                <w:szCs w:val="21"/>
              </w:rPr>
              <w:t>生活垃圾</w:t>
            </w:r>
          </w:p>
        </w:tc>
        <w:tc>
          <w:tcPr>
            <w:tcW w:w="1037" w:type="pct"/>
            <w:shd w:val="clear" w:color="auto" w:fill="auto"/>
            <w:vAlign w:val="center"/>
          </w:tcPr>
          <w:p w14:paraId="24E7F631" w14:textId="77777777" w:rsidR="00030581" w:rsidRDefault="00067329">
            <w:pPr>
              <w:spacing w:line="240" w:lineRule="auto"/>
              <w:ind w:firstLineChars="0" w:firstLine="0"/>
              <w:jc w:val="center"/>
              <w:rPr>
                <w:snapToGrid w:val="0"/>
              </w:rPr>
            </w:pPr>
            <w:r>
              <w:rPr>
                <w:rFonts w:eastAsia="仿宋" w:hint="eastAsia"/>
                <w:kern w:val="0"/>
                <w:sz w:val="21"/>
                <w:szCs w:val="21"/>
              </w:rPr>
              <w:t>生活垃圾</w:t>
            </w:r>
          </w:p>
        </w:tc>
        <w:tc>
          <w:tcPr>
            <w:tcW w:w="1265" w:type="pct"/>
            <w:shd w:val="clear" w:color="auto" w:fill="auto"/>
            <w:vAlign w:val="center"/>
          </w:tcPr>
          <w:p w14:paraId="71DC7018"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由环卫部门统一清运处理</w:t>
            </w:r>
          </w:p>
        </w:tc>
        <w:tc>
          <w:tcPr>
            <w:tcW w:w="1718" w:type="pct"/>
            <w:shd w:val="clear" w:color="auto" w:fill="auto"/>
            <w:vAlign w:val="center"/>
          </w:tcPr>
          <w:p w14:paraId="30C52EB3" w14:textId="77777777" w:rsidR="00030581" w:rsidRDefault="00067329">
            <w:pPr>
              <w:pStyle w:val="afff7"/>
              <w:rPr>
                <w:snapToGrid w:val="0"/>
              </w:rPr>
            </w:pPr>
            <w:r>
              <w:rPr>
                <w:rFonts w:hint="eastAsia"/>
                <w:snapToGrid w:val="0"/>
              </w:rPr>
              <w:t>/</w:t>
            </w:r>
          </w:p>
        </w:tc>
      </w:tr>
      <w:tr w:rsidR="00030581" w14:paraId="5B03DDDD" w14:textId="77777777">
        <w:tc>
          <w:tcPr>
            <w:tcW w:w="267" w:type="pct"/>
            <w:vMerge/>
            <w:shd w:val="clear" w:color="auto" w:fill="auto"/>
            <w:vAlign w:val="center"/>
          </w:tcPr>
          <w:p w14:paraId="07632450" w14:textId="77777777" w:rsidR="00030581" w:rsidRDefault="00030581">
            <w:pPr>
              <w:pStyle w:val="afff7"/>
              <w:rPr>
                <w:snapToGrid w:val="0"/>
              </w:rPr>
            </w:pPr>
          </w:p>
        </w:tc>
        <w:tc>
          <w:tcPr>
            <w:tcW w:w="710" w:type="pct"/>
            <w:vMerge w:val="restart"/>
            <w:shd w:val="clear" w:color="auto" w:fill="auto"/>
            <w:vAlign w:val="center"/>
          </w:tcPr>
          <w:p w14:paraId="0174CB23" w14:textId="77777777" w:rsidR="00030581" w:rsidRDefault="00067329">
            <w:pPr>
              <w:pStyle w:val="afff7"/>
              <w:rPr>
                <w:snapToGrid w:val="0"/>
              </w:rPr>
            </w:pPr>
            <w:r>
              <w:rPr>
                <w:rFonts w:hint="eastAsia"/>
                <w:snapToGrid w:val="0"/>
              </w:rPr>
              <w:t>一般固废</w:t>
            </w:r>
          </w:p>
        </w:tc>
        <w:tc>
          <w:tcPr>
            <w:tcW w:w="1037" w:type="pct"/>
            <w:shd w:val="clear" w:color="auto" w:fill="auto"/>
            <w:vAlign w:val="center"/>
          </w:tcPr>
          <w:p w14:paraId="78A1A86C" w14:textId="77777777" w:rsidR="00030581" w:rsidRDefault="00067329">
            <w:pPr>
              <w:spacing w:line="240" w:lineRule="auto"/>
              <w:ind w:firstLineChars="0" w:firstLine="0"/>
              <w:jc w:val="center"/>
              <w:rPr>
                <w:snapToGrid w:val="0"/>
              </w:rPr>
            </w:pPr>
            <w:r>
              <w:rPr>
                <w:rFonts w:eastAsia="仿宋" w:hint="eastAsia"/>
                <w:kern w:val="0"/>
                <w:sz w:val="21"/>
                <w:szCs w:val="21"/>
              </w:rPr>
              <w:t>废筛网</w:t>
            </w:r>
          </w:p>
        </w:tc>
        <w:tc>
          <w:tcPr>
            <w:tcW w:w="1265" w:type="pct"/>
            <w:shd w:val="clear" w:color="auto" w:fill="auto"/>
            <w:vAlign w:val="center"/>
          </w:tcPr>
          <w:p w14:paraId="6CC7259A"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外售综合利用</w:t>
            </w:r>
          </w:p>
        </w:tc>
        <w:tc>
          <w:tcPr>
            <w:tcW w:w="1718" w:type="pct"/>
            <w:vMerge w:val="restart"/>
            <w:shd w:val="clear" w:color="auto" w:fill="auto"/>
            <w:vAlign w:val="center"/>
          </w:tcPr>
          <w:p w14:paraId="2EFA7FC1" w14:textId="77777777" w:rsidR="00030581" w:rsidRDefault="00067329">
            <w:pPr>
              <w:pStyle w:val="afff7"/>
              <w:rPr>
                <w:snapToGrid w:val="0"/>
              </w:rPr>
            </w:pPr>
            <w:r>
              <w:rPr>
                <w:rFonts w:hint="eastAsia"/>
                <w:snapToGrid w:val="0"/>
              </w:rPr>
              <w:t>满足</w:t>
            </w:r>
            <w:r>
              <w:rPr>
                <w:rFonts w:hint="eastAsia"/>
                <w:bCs/>
                <w:szCs w:val="21"/>
              </w:rPr>
              <w:t>《排污许可证申请与核发技术规范</w:t>
            </w:r>
            <w:r>
              <w:rPr>
                <w:rFonts w:hint="eastAsia"/>
                <w:bCs/>
                <w:szCs w:val="21"/>
              </w:rPr>
              <w:t xml:space="preserve"> </w:t>
            </w:r>
            <w:r>
              <w:rPr>
                <w:rFonts w:hint="eastAsia"/>
                <w:bCs/>
                <w:szCs w:val="21"/>
              </w:rPr>
              <w:t>工业固体</w:t>
            </w:r>
            <w:r>
              <w:rPr>
                <w:rFonts w:hint="eastAsia"/>
                <w:bCs/>
                <w:szCs w:val="21"/>
              </w:rPr>
              <w:lastRenderedPageBreak/>
              <w:t>废物（试行）》</w:t>
            </w:r>
            <w:r>
              <w:rPr>
                <w:rFonts w:hint="eastAsia"/>
                <w:bCs/>
                <w:szCs w:val="21"/>
              </w:rPr>
              <w:t>(HJ1200-2021)</w:t>
            </w:r>
            <w:r>
              <w:rPr>
                <w:rFonts w:hint="eastAsia"/>
                <w:bCs/>
                <w:szCs w:val="21"/>
              </w:rPr>
              <w:t>要求</w:t>
            </w:r>
          </w:p>
        </w:tc>
      </w:tr>
      <w:tr w:rsidR="00030581" w14:paraId="0D67D863" w14:textId="77777777">
        <w:tc>
          <w:tcPr>
            <w:tcW w:w="267" w:type="pct"/>
            <w:vMerge/>
            <w:shd w:val="clear" w:color="auto" w:fill="auto"/>
            <w:vAlign w:val="center"/>
          </w:tcPr>
          <w:p w14:paraId="3E633D74" w14:textId="77777777" w:rsidR="00030581" w:rsidRDefault="00030581">
            <w:pPr>
              <w:pStyle w:val="afff7"/>
              <w:rPr>
                <w:snapToGrid w:val="0"/>
              </w:rPr>
            </w:pPr>
          </w:p>
        </w:tc>
        <w:tc>
          <w:tcPr>
            <w:tcW w:w="710" w:type="pct"/>
            <w:vMerge/>
            <w:shd w:val="clear" w:color="auto" w:fill="auto"/>
            <w:vAlign w:val="center"/>
          </w:tcPr>
          <w:p w14:paraId="003960A3" w14:textId="77777777" w:rsidR="00030581" w:rsidRDefault="00030581">
            <w:pPr>
              <w:pStyle w:val="afff7"/>
              <w:rPr>
                <w:snapToGrid w:val="0"/>
              </w:rPr>
            </w:pPr>
          </w:p>
        </w:tc>
        <w:tc>
          <w:tcPr>
            <w:tcW w:w="1037" w:type="pct"/>
            <w:shd w:val="clear" w:color="auto" w:fill="auto"/>
            <w:vAlign w:val="center"/>
          </w:tcPr>
          <w:p w14:paraId="343D0A5B" w14:textId="77777777" w:rsidR="00030581" w:rsidRDefault="00067329">
            <w:pPr>
              <w:spacing w:line="240" w:lineRule="auto"/>
              <w:ind w:firstLineChars="0" w:firstLine="0"/>
              <w:jc w:val="center"/>
              <w:rPr>
                <w:snapToGrid w:val="0"/>
              </w:rPr>
            </w:pPr>
            <w:r>
              <w:rPr>
                <w:rFonts w:eastAsia="仿宋" w:hint="eastAsia"/>
                <w:kern w:val="0"/>
                <w:sz w:val="21"/>
                <w:szCs w:val="21"/>
              </w:rPr>
              <w:t>废包装材料</w:t>
            </w:r>
          </w:p>
        </w:tc>
        <w:tc>
          <w:tcPr>
            <w:tcW w:w="1265" w:type="pct"/>
            <w:shd w:val="clear" w:color="auto" w:fill="auto"/>
            <w:vAlign w:val="center"/>
          </w:tcPr>
          <w:p w14:paraId="24C3274B"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外售综合利用</w:t>
            </w:r>
          </w:p>
        </w:tc>
        <w:tc>
          <w:tcPr>
            <w:tcW w:w="1718" w:type="pct"/>
            <w:vMerge/>
            <w:shd w:val="clear" w:color="auto" w:fill="auto"/>
            <w:vAlign w:val="center"/>
          </w:tcPr>
          <w:p w14:paraId="6DC72F20" w14:textId="77777777" w:rsidR="00030581" w:rsidRDefault="00030581">
            <w:pPr>
              <w:pStyle w:val="afff7"/>
              <w:rPr>
                <w:snapToGrid w:val="0"/>
              </w:rPr>
            </w:pPr>
          </w:p>
        </w:tc>
      </w:tr>
      <w:tr w:rsidR="00030581" w14:paraId="0395C093" w14:textId="77777777">
        <w:tc>
          <w:tcPr>
            <w:tcW w:w="267" w:type="pct"/>
            <w:vMerge/>
            <w:shd w:val="clear" w:color="auto" w:fill="auto"/>
            <w:vAlign w:val="center"/>
          </w:tcPr>
          <w:p w14:paraId="63E507E2" w14:textId="77777777" w:rsidR="00030581" w:rsidRDefault="00030581">
            <w:pPr>
              <w:pStyle w:val="afff7"/>
              <w:rPr>
                <w:snapToGrid w:val="0"/>
              </w:rPr>
            </w:pPr>
          </w:p>
        </w:tc>
        <w:tc>
          <w:tcPr>
            <w:tcW w:w="710" w:type="pct"/>
            <w:vMerge/>
            <w:shd w:val="clear" w:color="auto" w:fill="auto"/>
            <w:vAlign w:val="center"/>
          </w:tcPr>
          <w:p w14:paraId="646C5299" w14:textId="77777777" w:rsidR="00030581" w:rsidRDefault="00030581">
            <w:pPr>
              <w:pStyle w:val="afff7"/>
              <w:rPr>
                <w:snapToGrid w:val="0"/>
              </w:rPr>
            </w:pPr>
          </w:p>
        </w:tc>
        <w:tc>
          <w:tcPr>
            <w:tcW w:w="1037" w:type="pct"/>
            <w:shd w:val="clear" w:color="auto" w:fill="auto"/>
            <w:vAlign w:val="center"/>
          </w:tcPr>
          <w:p w14:paraId="2AA9AE32" w14:textId="77777777" w:rsidR="00030581" w:rsidRDefault="00067329">
            <w:pPr>
              <w:spacing w:line="240" w:lineRule="auto"/>
              <w:ind w:firstLineChars="0" w:firstLine="0"/>
              <w:jc w:val="center"/>
              <w:rPr>
                <w:snapToGrid w:val="0"/>
              </w:rPr>
            </w:pPr>
            <w:r>
              <w:rPr>
                <w:rFonts w:eastAsia="仿宋" w:hint="eastAsia"/>
                <w:kern w:val="0"/>
                <w:sz w:val="21"/>
                <w:szCs w:val="21"/>
              </w:rPr>
              <w:t>废衬板</w:t>
            </w:r>
          </w:p>
        </w:tc>
        <w:tc>
          <w:tcPr>
            <w:tcW w:w="1265" w:type="pct"/>
            <w:shd w:val="clear" w:color="auto" w:fill="auto"/>
            <w:vAlign w:val="center"/>
          </w:tcPr>
          <w:p w14:paraId="4A8C7C3F"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外售综合利用</w:t>
            </w:r>
          </w:p>
        </w:tc>
        <w:tc>
          <w:tcPr>
            <w:tcW w:w="1718" w:type="pct"/>
            <w:vMerge/>
            <w:shd w:val="clear" w:color="auto" w:fill="auto"/>
            <w:vAlign w:val="center"/>
          </w:tcPr>
          <w:p w14:paraId="0A874CB0" w14:textId="77777777" w:rsidR="00030581" w:rsidRDefault="00030581">
            <w:pPr>
              <w:pStyle w:val="afff7"/>
              <w:rPr>
                <w:snapToGrid w:val="0"/>
              </w:rPr>
            </w:pPr>
          </w:p>
        </w:tc>
      </w:tr>
      <w:tr w:rsidR="00030581" w14:paraId="57992CF7" w14:textId="77777777">
        <w:tc>
          <w:tcPr>
            <w:tcW w:w="267" w:type="pct"/>
            <w:vMerge/>
            <w:shd w:val="clear" w:color="auto" w:fill="auto"/>
            <w:vAlign w:val="center"/>
          </w:tcPr>
          <w:p w14:paraId="23098991" w14:textId="77777777" w:rsidR="00030581" w:rsidRDefault="00030581">
            <w:pPr>
              <w:pStyle w:val="afff7"/>
              <w:rPr>
                <w:snapToGrid w:val="0"/>
              </w:rPr>
            </w:pPr>
          </w:p>
        </w:tc>
        <w:tc>
          <w:tcPr>
            <w:tcW w:w="710" w:type="pct"/>
            <w:vMerge/>
            <w:shd w:val="clear" w:color="auto" w:fill="auto"/>
            <w:vAlign w:val="center"/>
          </w:tcPr>
          <w:p w14:paraId="3FEF4210" w14:textId="77777777" w:rsidR="00030581" w:rsidRDefault="00030581">
            <w:pPr>
              <w:pStyle w:val="afff7"/>
              <w:rPr>
                <w:snapToGrid w:val="0"/>
              </w:rPr>
            </w:pPr>
          </w:p>
        </w:tc>
        <w:tc>
          <w:tcPr>
            <w:tcW w:w="1037" w:type="pct"/>
            <w:shd w:val="clear" w:color="auto" w:fill="auto"/>
            <w:vAlign w:val="center"/>
          </w:tcPr>
          <w:p w14:paraId="58C6371A" w14:textId="77777777" w:rsidR="00030581" w:rsidRDefault="00067329">
            <w:pPr>
              <w:spacing w:line="240" w:lineRule="auto"/>
              <w:ind w:firstLineChars="0" w:firstLine="0"/>
              <w:jc w:val="center"/>
              <w:rPr>
                <w:snapToGrid w:val="0"/>
              </w:rPr>
            </w:pPr>
            <w:r>
              <w:rPr>
                <w:rFonts w:eastAsia="仿宋" w:hint="eastAsia"/>
                <w:kern w:val="0"/>
                <w:sz w:val="21"/>
                <w:szCs w:val="21"/>
              </w:rPr>
              <w:t>废钢砂</w:t>
            </w:r>
          </w:p>
        </w:tc>
        <w:tc>
          <w:tcPr>
            <w:tcW w:w="1265" w:type="pct"/>
            <w:shd w:val="clear" w:color="auto" w:fill="auto"/>
            <w:vAlign w:val="center"/>
          </w:tcPr>
          <w:p w14:paraId="473CD1BD"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外售综合利用</w:t>
            </w:r>
          </w:p>
        </w:tc>
        <w:tc>
          <w:tcPr>
            <w:tcW w:w="1718" w:type="pct"/>
            <w:vMerge/>
            <w:shd w:val="clear" w:color="auto" w:fill="auto"/>
            <w:vAlign w:val="center"/>
          </w:tcPr>
          <w:p w14:paraId="03470BB7" w14:textId="77777777" w:rsidR="00030581" w:rsidRDefault="00030581">
            <w:pPr>
              <w:pStyle w:val="afff7"/>
              <w:rPr>
                <w:snapToGrid w:val="0"/>
              </w:rPr>
            </w:pPr>
          </w:p>
        </w:tc>
      </w:tr>
      <w:tr w:rsidR="00030581" w14:paraId="4F41C156" w14:textId="77777777">
        <w:tc>
          <w:tcPr>
            <w:tcW w:w="267" w:type="pct"/>
            <w:vMerge/>
            <w:shd w:val="clear" w:color="auto" w:fill="auto"/>
            <w:vAlign w:val="center"/>
          </w:tcPr>
          <w:p w14:paraId="2A5EF67F" w14:textId="77777777" w:rsidR="00030581" w:rsidRDefault="00030581">
            <w:pPr>
              <w:pStyle w:val="afff7"/>
              <w:rPr>
                <w:snapToGrid w:val="0"/>
              </w:rPr>
            </w:pPr>
          </w:p>
        </w:tc>
        <w:tc>
          <w:tcPr>
            <w:tcW w:w="710" w:type="pct"/>
            <w:vMerge/>
            <w:shd w:val="clear" w:color="auto" w:fill="auto"/>
            <w:vAlign w:val="center"/>
          </w:tcPr>
          <w:p w14:paraId="18232CCC" w14:textId="77777777" w:rsidR="00030581" w:rsidRDefault="00030581">
            <w:pPr>
              <w:pStyle w:val="afff7"/>
              <w:rPr>
                <w:snapToGrid w:val="0"/>
              </w:rPr>
            </w:pPr>
          </w:p>
        </w:tc>
        <w:tc>
          <w:tcPr>
            <w:tcW w:w="1037" w:type="pct"/>
            <w:shd w:val="clear" w:color="auto" w:fill="auto"/>
            <w:vAlign w:val="center"/>
          </w:tcPr>
          <w:p w14:paraId="187A4C9A" w14:textId="77777777" w:rsidR="00030581" w:rsidRDefault="00067329">
            <w:pPr>
              <w:spacing w:line="240" w:lineRule="auto"/>
              <w:ind w:firstLineChars="0" w:firstLine="0"/>
              <w:jc w:val="center"/>
              <w:rPr>
                <w:snapToGrid w:val="0"/>
              </w:rPr>
            </w:pPr>
            <w:r>
              <w:rPr>
                <w:rFonts w:eastAsia="仿宋" w:hint="eastAsia"/>
                <w:kern w:val="0"/>
                <w:sz w:val="21"/>
                <w:szCs w:val="21"/>
              </w:rPr>
              <w:t>沉渣</w:t>
            </w:r>
          </w:p>
        </w:tc>
        <w:tc>
          <w:tcPr>
            <w:tcW w:w="1265" w:type="pct"/>
            <w:shd w:val="clear" w:color="auto" w:fill="auto"/>
            <w:vAlign w:val="center"/>
          </w:tcPr>
          <w:p w14:paraId="26D97628"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外售综合利用</w:t>
            </w:r>
          </w:p>
        </w:tc>
        <w:tc>
          <w:tcPr>
            <w:tcW w:w="1718" w:type="pct"/>
            <w:vMerge/>
            <w:shd w:val="clear" w:color="auto" w:fill="auto"/>
            <w:vAlign w:val="center"/>
          </w:tcPr>
          <w:p w14:paraId="7F969792" w14:textId="77777777" w:rsidR="00030581" w:rsidRDefault="00030581">
            <w:pPr>
              <w:pStyle w:val="afff7"/>
              <w:rPr>
                <w:snapToGrid w:val="0"/>
              </w:rPr>
            </w:pPr>
          </w:p>
        </w:tc>
      </w:tr>
      <w:tr w:rsidR="00030581" w14:paraId="005017B7" w14:textId="77777777">
        <w:tc>
          <w:tcPr>
            <w:tcW w:w="267" w:type="pct"/>
            <w:vMerge/>
            <w:shd w:val="clear" w:color="auto" w:fill="auto"/>
            <w:vAlign w:val="center"/>
          </w:tcPr>
          <w:p w14:paraId="28A2DF7A" w14:textId="77777777" w:rsidR="00030581" w:rsidRDefault="00030581">
            <w:pPr>
              <w:pStyle w:val="afff7"/>
              <w:rPr>
                <w:snapToGrid w:val="0"/>
              </w:rPr>
            </w:pPr>
          </w:p>
        </w:tc>
        <w:tc>
          <w:tcPr>
            <w:tcW w:w="710" w:type="pct"/>
            <w:vMerge/>
            <w:shd w:val="clear" w:color="auto" w:fill="auto"/>
            <w:vAlign w:val="center"/>
          </w:tcPr>
          <w:p w14:paraId="0B641FFE" w14:textId="77777777" w:rsidR="00030581" w:rsidRDefault="00030581">
            <w:pPr>
              <w:pStyle w:val="afff7"/>
              <w:rPr>
                <w:snapToGrid w:val="0"/>
              </w:rPr>
            </w:pPr>
          </w:p>
        </w:tc>
        <w:tc>
          <w:tcPr>
            <w:tcW w:w="1037" w:type="pct"/>
            <w:shd w:val="clear" w:color="auto" w:fill="auto"/>
            <w:vAlign w:val="center"/>
          </w:tcPr>
          <w:p w14:paraId="1B2C107E" w14:textId="77777777" w:rsidR="00030581" w:rsidRDefault="00067329">
            <w:pPr>
              <w:spacing w:line="240" w:lineRule="auto"/>
              <w:ind w:firstLineChars="0" w:firstLine="0"/>
              <w:jc w:val="center"/>
              <w:rPr>
                <w:snapToGrid w:val="0"/>
              </w:rPr>
            </w:pPr>
            <w:r>
              <w:rPr>
                <w:rFonts w:eastAsia="仿宋" w:hint="eastAsia"/>
                <w:kern w:val="0"/>
                <w:sz w:val="21"/>
                <w:szCs w:val="21"/>
              </w:rPr>
              <w:t>尾矿</w:t>
            </w:r>
          </w:p>
        </w:tc>
        <w:tc>
          <w:tcPr>
            <w:tcW w:w="1265" w:type="pct"/>
            <w:shd w:val="clear" w:color="auto" w:fill="auto"/>
            <w:vAlign w:val="center"/>
          </w:tcPr>
          <w:p w14:paraId="0481749D"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外售水泥制造、建材单位综合利用</w:t>
            </w:r>
          </w:p>
        </w:tc>
        <w:tc>
          <w:tcPr>
            <w:tcW w:w="1718" w:type="pct"/>
            <w:vMerge/>
            <w:shd w:val="clear" w:color="auto" w:fill="auto"/>
            <w:vAlign w:val="center"/>
          </w:tcPr>
          <w:p w14:paraId="75635F68" w14:textId="77777777" w:rsidR="00030581" w:rsidRDefault="00030581">
            <w:pPr>
              <w:pStyle w:val="afff7"/>
              <w:rPr>
                <w:snapToGrid w:val="0"/>
              </w:rPr>
            </w:pPr>
          </w:p>
        </w:tc>
      </w:tr>
      <w:tr w:rsidR="00030581" w14:paraId="5ECF6CCF" w14:textId="77777777">
        <w:tc>
          <w:tcPr>
            <w:tcW w:w="267" w:type="pct"/>
            <w:vMerge/>
            <w:shd w:val="clear" w:color="auto" w:fill="auto"/>
            <w:vAlign w:val="center"/>
          </w:tcPr>
          <w:p w14:paraId="1BAA6F92" w14:textId="77777777" w:rsidR="00030581" w:rsidRDefault="00030581">
            <w:pPr>
              <w:pStyle w:val="afff7"/>
              <w:rPr>
                <w:snapToGrid w:val="0"/>
              </w:rPr>
            </w:pPr>
          </w:p>
        </w:tc>
        <w:tc>
          <w:tcPr>
            <w:tcW w:w="710" w:type="pct"/>
            <w:vMerge/>
            <w:shd w:val="clear" w:color="auto" w:fill="auto"/>
            <w:vAlign w:val="center"/>
          </w:tcPr>
          <w:p w14:paraId="7486EE55" w14:textId="77777777" w:rsidR="00030581" w:rsidRDefault="00030581">
            <w:pPr>
              <w:pStyle w:val="afff7"/>
              <w:rPr>
                <w:snapToGrid w:val="0"/>
              </w:rPr>
            </w:pPr>
          </w:p>
        </w:tc>
        <w:tc>
          <w:tcPr>
            <w:tcW w:w="1037" w:type="pct"/>
            <w:shd w:val="clear" w:color="auto" w:fill="auto"/>
            <w:vAlign w:val="center"/>
          </w:tcPr>
          <w:p w14:paraId="7772273D"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布袋除尘器收尘</w:t>
            </w:r>
          </w:p>
        </w:tc>
        <w:tc>
          <w:tcPr>
            <w:tcW w:w="1265" w:type="pct"/>
            <w:shd w:val="clear" w:color="auto" w:fill="auto"/>
            <w:vAlign w:val="center"/>
          </w:tcPr>
          <w:p w14:paraId="715852CE"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回用于生产</w:t>
            </w:r>
          </w:p>
        </w:tc>
        <w:tc>
          <w:tcPr>
            <w:tcW w:w="1718" w:type="pct"/>
            <w:vMerge/>
            <w:shd w:val="clear" w:color="auto" w:fill="auto"/>
            <w:vAlign w:val="center"/>
          </w:tcPr>
          <w:p w14:paraId="646DAE95" w14:textId="77777777" w:rsidR="00030581" w:rsidRDefault="00030581">
            <w:pPr>
              <w:pStyle w:val="afff7"/>
              <w:rPr>
                <w:snapToGrid w:val="0"/>
              </w:rPr>
            </w:pPr>
          </w:p>
        </w:tc>
      </w:tr>
      <w:tr w:rsidR="00030581" w14:paraId="3AB5DDB1" w14:textId="77777777">
        <w:tc>
          <w:tcPr>
            <w:tcW w:w="267" w:type="pct"/>
            <w:vMerge/>
            <w:shd w:val="clear" w:color="auto" w:fill="auto"/>
            <w:vAlign w:val="center"/>
          </w:tcPr>
          <w:p w14:paraId="568E2381" w14:textId="77777777" w:rsidR="00030581" w:rsidRDefault="00030581">
            <w:pPr>
              <w:pStyle w:val="afff7"/>
              <w:rPr>
                <w:snapToGrid w:val="0"/>
              </w:rPr>
            </w:pPr>
          </w:p>
        </w:tc>
        <w:tc>
          <w:tcPr>
            <w:tcW w:w="710" w:type="pct"/>
            <w:vMerge/>
            <w:shd w:val="clear" w:color="auto" w:fill="auto"/>
            <w:vAlign w:val="center"/>
          </w:tcPr>
          <w:p w14:paraId="25F4F1B1" w14:textId="77777777" w:rsidR="00030581" w:rsidRDefault="00030581">
            <w:pPr>
              <w:pStyle w:val="afff7"/>
              <w:rPr>
                <w:snapToGrid w:val="0"/>
              </w:rPr>
            </w:pPr>
          </w:p>
        </w:tc>
        <w:tc>
          <w:tcPr>
            <w:tcW w:w="1037" w:type="pct"/>
            <w:shd w:val="clear" w:color="auto" w:fill="auto"/>
            <w:vAlign w:val="center"/>
          </w:tcPr>
          <w:p w14:paraId="40E8E75F"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废布袋</w:t>
            </w:r>
          </w:p>
        </w:tc>
        <w:tc>
          <w:tcPr>
            <w:tcW w:w="1265" w:type="pct"/>
            <w:shd w:val="clear" w:color="auto" w:fill="auto"/>
            <w:vAlign w:val="center"/>
          </w:tcPr>
          <w:p w14:paraId="4200F9B5"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厂家回收处置</w:t>
            </w:r>
          </w:p>
        </w:tc>
        <w:tc>
          <w:tcPr>
            <w:tcW w:w="1718" w:type="pct"/>
            <w:vMerge/>
            <w:shd w:val="clear" w:color="auto" w:fill="auto"/>
            <w:vAlign w:val="center"/>
          </w:tcPr>
          <w:p w14:paraId="3A78788F" w14:textId="77777777" w:rsidR="00030581" w:rsidRDefault="00030581">
            <w:pPr>
              <w:pStyle w:val="afff7"/>
              <w:rPr>
                <w:snapToGrid w:val="0"/>
              </w:rPr>
            </w:pPr>
          </w:p>
        </w:tc>
      </w:tr>
      <w:tr w:rsidR="00030581" w14:paraId="76634ED9" w14:textId="77777777">
        <w:tc>
          <w:tcPr>
            <w:tcW w:w="267" w:type="pct"/>
            <w:vMerge/>
            <w:shd w:val="clear" w:color="auto" w:fill="auto"/>
            <w:vAlign w:val="center"/>
          </w:tcPr>
          <w:p w14:paraId="6E069DAC" w14:textId="77777777" w:rsidR="00030581" w:rsidRDefault="00030581">
            <w:pPr>
              <w:pStyle w:val="afff7"/>
              <w:rPr>
                <w:snapToGrid w:val="0"/>
              </w:rPr>
            </w:pPr>
          </w:p>
        </w:tc>
        <w:tc>
          <w:tcPr>
            <w:tcW w:w="710" w:type="pct"/>
            <w:vMerge/>
            <w:shd w:val="clear" w:color="auto" w:fill="auto"/>
            <w:vAlign w:val="center"/>
          </w:tcPr>
          <w:p w14:paraId="0EDBCF8A" w14:textId="77777777" w:rsidR="00030581" w:rsidRDefault="00030581">
            <w:pPr>
              <w:pStyle w:val="afff7"/>
              <w:rPr>
                <w:snapToGrid w:val="0"/>
              </w:rPr>
            </w:pPr>
          </w:p>
        </w:tc>
        <w:tc>
          <w:tcPr>
            <w:tcW w:w="1037" w:type="pct"/>
            <w:shd w:val="clear" w:color="auto" w:fill="auto"/>
            <w:vAlign w:val="center"/>
          </w:tcPr>
          <w:p w14:paraId="21B5A4F2" w14:textId="77777777" w:rsidR="00030581" w:rsidRDefault="00067329">
            <w:pPr>
              <w:spacing w:line="240" w:lineRule="auto"/>
              <w:ind w:firstLineChars="0" w:firstLine="0"/>
              <w:jc w:val="center"/>
              <w:rPr>
                <w:snapToGrid w:val="0"/>
              </w:rPr>
            </w:pPr>
            <w:r>
              <w:rPr>
                <w:rFonts w:eastAsia="仿宋" w:hint="eastAsia"/>
                <w:kern w:val="0"/>
                <w:sz w:val="21"/>
                <w:szCs w:val="21"/>
              </w:rPr>
              <w:t>废滤布</w:t>
            </w:r>
          </w:p>
        </w:tc>
        <w:tc>
          <w:tcPr>
            <w:tcW w:w="1265" w:type="pct"/>
            <w:shd w:val="clear" w:color="auto" w:fill="auto"/>
            <w:vAlign w:val="center"/>
          </w:tcPr>
          <w:p w14:paraId="50859A26" w14:textId="77777777" w:rsidR="00030581" w:rsidRDefault="00067329">
            <w:pPr>
              <w:pStyle w:val="affffffff0"/>
              <w:spacing w:line="240" w:lineRule="auto"/>
              <w:ind w:firstLineChars="0" w:firstLine="0"/>
              <w:rPr>
                <w:snapToGrid w:val="0"/>
              </w:rPr>
            </w:pPr>
            <w:r>
              <w:rPr>
                <w:rFonts w:eastAsia="仿宋" w:hint="eastAsia"/>
                <w:kern w:val="0"/>
                <w:sz w:val="21"/>
                <w:szCs w:val="21"/>
                <w:lang w:bidi="ar"/>
              </w:rPr>
              <w:t>厂家回收处置</w:t>
            </w:r>
          </w:p>
        </w:tc>
        <w:tc>
          <w:tcPr>
            <w:tcW w:w="1718" w:type="pct"/>
            <w:vMerge/>
            <w:shd w:val="clear" w:color="auto" w:fill="auto"/>
            <w:vAlign w:val="center"/>
          </w:tcPr>
          <w:p w14:paraId="30779386" w14:textId="77777777" w:rsidR="00030581" w:rsidRDefault="00030581">
            <w:pPr>
              <w:pStyle w:val="afff7"/>
              <w:rPr>
                <w:snapToGrid w:val="0"/>
              </w:rPr>
            </w:pPr>
          </w:p>
        </w:tc>
      </w:tr>
      <w:tr w:rsidR="00030581" w14:paraId="17857BDC" w14:textId="77777777">
        <w:tc>
          <w:tcPr>
            <w:tcW w:w="267" w:type="pct"/>
            <w:vMerge/>
            <w:shd w:val="clear" w:color="auto" w:fill="auto"/>
            <w:vAlign w:val="center"/>
          </w:tcPr>
          <w:p w14:paraId="5AD4CC7F" w14:textId="77777777" w:rsidR="00030581" w:rsidRDefault="00030581">
            <w:pPr>
              <w:pStyle w:val="afff7"/>
              <w:rPr>
                <w:snapToGrid w:val="0"/>
              </w:rPr>
            </w:pPr>
          </w:p>
        </w:tc>
        <w:tc>
          <w:tcPr>
            <w:tcW w:w="710" w:type="pct"/>
            <w:vMerge w:val="restart"/>
            <w:shd w:val="clear" w:color="auto" w:fill="auto"/>
            <w:vAlign w:val="center"/>
          </w:tcPr>
          <w:p w14:paraId="30B6131B" w14:textId="77777777" w:rsidR="00030581" w:rsidRDefault="00067329">
            <w:pPr>
              <w:pStyle w:val="afff7"/>
              <w:rPr>
                <w:snapToGrid w:val="0"/>
              </w:rPr>
            </w:pPr>
            <w:r>
              <w:rPr>
                <w:rFonts w:hint="eastAsia"/>
                <w:snapToGrid w:val="0"/>
              </w:rPr>
              <w:t>危险废物</w:t>
            </w:r>
          </w:p>
        </w:tc>
        <w:tc>
          <w:tcPr>
            <w:tcW w:w="1037" w:type="pct"/>
            <w:shd w:val="clear" w:color="auto" w:fill="auto"/>
            <w:vAlign w:val="center"/>
          </w:tcPr>
          <w:p w14:paraId="5407CD05"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废润滑油</w:t>
            </w:r>
          </w:p>
        </w:tc>
        <w:tc>
          <w:tcPr>
            <w:tcW w:w="1265" w:type="pct"/>
            <w:vMerge w:val="restart"/>
            <w:shd w:val="clear" w:color="auto" w:fill="auto"/>
            <w:vAlign w:val="center"/>
          </w:tcPr>
          <w:p w14:paraId="4A512D54" w14:textId="77777777" w:rsidR="00030581" w:rsidRDefault="00067329">
            <w:pPr>
              <w:pStyle w:val="affffffff0"/>
              <w:spacing w:line="240" w:lineRule="auto"/>
              <w:ind w:firstLineChars="0" w:firstLine="0"/>
              <w:rPr>
                <w:rFonts w:eastAsia="仿宋"/>
                <w:kern w:val="0"/>
                <w:sz w:val="21"/>
                <w:szCs w:val="21"/>
                <w:lang w:bidi="ar"/>
              </w:rPr>
            </w:pPr>
            <w:r>
              <w:rPr>
                <w:rFonts w:eastAsia="仿宋" w:hint="eastAsia"/>
                <w:kern w:val="0"/>
                <w:sz w:val="21"/>
                <w:szCs w:val="21"/>
                <w:lang w:bidi="ar"/>
              </w:rPr>
              <w:t>暂存危废贮存点，定期交由有资质单位处置</w:t>
            </w:r>
          </w:p>
        </w:tc>
        <w:tc>
          <w:tcPr>
            <w:tcW w:w="1718" w:type="pct"/>
            <w:vMerge w:val="restart"/>
            <w:shd w:val="clear" w:color="auto" w:fill="auto"/>
            <w:vAlign w:val="center"/>
          </w:tcPr>
          <w:p w14:paraId="2744DAAA" w14:textId="77777777" w:rsidR="00030581" w:rsidRDefault="00067329">
            <w:pPr>
              <w:pStyle w:val="afff7"/>
              <w:rPr>
                <w:b/>
                <w:snapToGrid w:val="0"/>
              </w:rPr>
            </w:pPr>
            <w:r>
              <w:rPr>
                <w:rFonts w:hint="eastAsia"/>
                <w:snapToGrid w:val="0"/>
              </w:rPr>
              <w:t>满足</w:t>
            </w:r>
            <w:r>
              <w:rPr>
                <w:rFonts w:hint="eastAsia"/>
                <w:bCs/>
                <w:szCs w:val="21"/>
              </w:rPr>
              <w:t>《危险废物贮存污染控制标准》（</w:t>
            </w:r>
            <w:r>
              <w:rPr>
                <w:rFonts w:hint="eastAsia"/>
                <w:bCs/>
                <w:szCs w:val="21"/>
              </w:rPr>
              <w:t>GB18597-2023</w:t>
            </w:r>
            <w:r>
              <w:rPr>
                <w:rFonts w:hint="eastAsia"/>
                <w:bCs/>
                <w:szCs w:val="21"/>
              </w:rPr>
              <w:t>）要求</w:t>
            </w:r>
          </w:p>
        </w:tc>
      </w:tr>
      <w:tr w:rsidR="00030581" w14:paraId="4BA9204F" w14:textId="77777777">
        <w:tc>
          <w:tcPr>
            <w:tcW w:w="267" w:type="pct"/>
            <w:vMerge/>
            <w:shd w:val="clear" w:color="auto" w:fill="auto"/>
            <w:vAlign w:val="center"/>
          </w:tcPr>
          <w:p w14:paraId="76ED6110" w14:textId="77777777" w:rsidR="00030581" w:rsidRDefault="00030581">
            <w:pPr>
              <w:pStyle w:val="afff7"/>
              <w:rPr>
                <w:snapToGrid w:val="0"/>
              </w:rPr>
            </w:pPr>
          </w:p>
        </w:tc>
        <w:tc>
          <w:tcPr>
            <w:tcW w:w="710" w:type="pct"/>
            <w:vMerge/>
            <w:shd w:val="clear" w:color="auto" w:fill="auto"/>
            <w:vAlign w:val="center"/>
          </w:tcPr>
          <w:p w14:paraId="0BB1A138" w14:textId="77777777" w:rsidR="00030581" w:rsidRDefault="00030581">
            <w:pPr>
              <w:pStyle w:val="afff7"/>
              <w:rPr>
                <w:snapToGrid w:val="0"/>
              </w:rPr>
            </w:pPr>
          </w:p>
        </w:tc>
        <w:tc>
          <w:tcPr>
            <w:tcW w:w="1037" w:type="pct"/>
            <w:shd w:val="clear" w:color="auto" w:fill="auto"/>
            <w:vAlign w:val="center"/>
          </w:tcPr>
          <w:p w14:paraId="3882A54E" w14:textId="77777777" w:rsidR="00030581" w:rsidRDefault="00067329">
            <w:pPr>
              <w:spacing w:line="240" w:lineRule="auto"/>
              <w:ind w:firstLineChars="0" w:firstLine="0"/>
              <w:jc w:val="center"/>
              <w:rPr>
                <w:rFonts w:eastAsia="仿宋"/>
                <w:kern w:val="0"/>
                <w:sz w:val="21"/>
                <w:szCs w:val="21"/>
              </w:rPr>
            </w:pPr>
            <w:r>
              <w:rPr>
                <w:rFonts w:eastAsia="仿宋" w:hint="eastAsia"/>
                <w:kern w:val="0"/>
                <w:sz w:val="21"/>
                <w:szCs w:val="21"/>
              </w:rPr>
              <w:t>废含油抹布及手套</w:t>
            </w:r>
          </w:p>
        </w:tc>
        <w:tc>
          <w:tcPr>
            <w:tcW w:w="1265" w:type="pct"/>
            <w:vMerge/>
            <w:shd w:val="clear" w:color="auto" w:fill="auto"/>
            <w:vAlign w:val="center"/>
          </w:tcPr>
          <w:p w14:paraId="070C7183" w14:textId="77777777" w:rsidR="00030581" w:rsidRDefault="00030581">
            <w:pPr>
              <w:pStyle w:val="affffffff0"/>
              <w:spacing w:line="240" w:lineRule="auto"/>
              <w:ind w:firstLineChars="0" w:firstLine="0"/>
              <w:rPr>
                <w:rFonts w:eastAsia="仿宋"/>
                <w:kern w:val="0"/>
                <w:sz w:val="21"/>
                <w:szCs w:val="21"/>
                <w:lang w:bidi="ar"/>
              </w:rPr>
            </w:pPr>
          </w:p>
        </w:tc>
        <w:tc>
          <w:tcPr>
            <w:tcW w:w="1718" w:type="pct"/>
            <w:vMerge/>
            <w:shd w:val="clear" w:color="auto" w:fill="auto"/>
            <w:vAlign w:val="center"/>
          </w:tcPr>
          <w:p w14:paraId="036B6FB5" w14:textId="77777777" w:rsidR="00030581" w:rsidRDefault="00030581">
            <w:pPr>
              <w:pStyle w:val="afff7"/>
              <w:rPr>
                <w:snapToGrid w:val="0"/>
              </w:rPr>
            </w:pPr>
          </w:p>
        </w:tc>
      </w:tr>
      <w:tr w:rsidR="00030581" w14:paraId="63A767CE" w14:textId="77777777">
        <w:tc>
          <w:tcPr>
            <w:tcW w:w="267" w:type="pct"/>
            <w:vMerge/>
            <w:shd w:val="clear" w:color="auto" w:fill="auto"/>
            <w:vAlign w:val="center"/>
          </w:tcPr>
          <w:p w14:paraId="32496153" w14:textId="77777777" w:rsidR="00030581" w:rsidRDefault="00030581">
            <w:pPr>
              <w:pStyle w:val="afff7"/>
              <w:rPr>
                <w:snapToGrid w:val="0"/>
              </w:rPr>
            </w:pPr>
          </w:p>
        </w:tc>
        <w:tc>
          <w:tcPr>
            <w:tcW w:w="710" w:type="pct"/>
            <w:vMerge/>
            <w:shd w:val="clear" w:color="auto" w:fill="auto"/>
            <w:vAlign w:val="center"/>
          </w:tcPr>
          <w:p w14:paraId="442772D6" w14:textId="77777777" w:rsidR="00030581" w:rsidRDefault="00030581">
            <w:pPr>
              <w:pStyle w:val="afff7"/>
              <w:rPr>
                <w:snapToGrid w:val="0"/>
              </w:rPr>
            </w:pPr>
          </w:p>
        </w:tc>
        <w:tc>
          <w:tcPr>
            <w:tcW w:w="1037" w:type="pct"/>
            <w:shd w:val="clear" w:color="auto" w:fill="auto"/>
            <w:vAlign w:val="center"/>
          </w:tcPr>
          <w:p w14:paraId="386D52BC" w14:textId="77777777" w:rsidR="00030581" w:rsidRDefault="00067329">
            <w:pPr>
              <w:spacing w:line="240" w:lineRule="auto"/>
              <w:ind w:firstLineChars="0" w:firstLine="0"/>
              <w:jc w:val="center"/>
              <w:rPr>
                <w:snapToGrid w:val="0"/>
              </w:rPr>
            </w:pPr>
            <w:r>
              <w:rPr>
                <w:rFonts w:eastAsia="仿宋" w:hint="eastAsia"/>
                <w:kern w:val="0"/>
                <w:sz w:val="21"/>
                <w:szCs w:val="21"/>
              </w:rPr>
              <w:t>废油桶</w:t>
            </w:r>
          </w:p>
        </w:tc>
        <w:tc>
          <w:tcPr>
            <w:tcW w:w="1265" w:type="pct"/>
            <w:vMerge/>
            <w:shd w:val="clear" w:color="auto" w:fill="auto"/>
            <w:vAlign w:val="center"/>
          </w:tcPr>
          <w:p w14:paraId="550BCBB7" w14:textId="77777777" w:rsidR="00030581" w:rsidRDefault="00030581">
            <w:pPr>
              <w:pStyle w:val="afff7"/>
              <w:rPr>
                <w:snapToGrid w:val="0"/>
              </w:rPr>
            </w:pPr>
          </w:p>
        </w:tc>
        <w:tc>
          <w:tcPr>
            <w:tcW w:w="1718" w:type="pct"/>
            <w:vMerge/>
            <w:shd w:val="clear" w:color="auto" w:fill="auto"/>
            <w:vAlign w:val="center"/>
          </w:tcPr>
          <w:p w14:paraId="40930804" w14:textId="77777777" w:rsidR="00030581" w:rsidRDefault="00030581">
            <w:pPr>
              <w:pStyle w:val="afff7"/>
              <w:rPr>
                <w:snapToGrid w:val="0"/>
              </w:rPr>
            </w:pPr>
          </w:p>
        </w:tc>
      </w:tr>
      <w:tr w:rsidR="00030581" w14:paraId="5DDDFC1B" w14:textId="77777777">
        <w:tc>
          <w:tcPr>
            <w:tcW w:w="267" w:type="pct"/>
            <w:shd w:val="clear" w:color="auto" w:fill="auto"/>
            <w:vAlign w:val="center"/>
          </w:tcPr>
          <w:p w14:paraId="28462853" w14:textId="77777777" w:rsidR="00030581" w:rsidRDefault="00067329">
            <w:pPr>
              <w:spacing w:line="240" w:lineRule="auto"/>
              <w:ind w:firstLineChars="0" w:firstLine="0"/>
              <w:jc w:val="center"/>
              <w:rPr>
                <w:rFonts w:eastAsia="仿宋"/>
                <w:snapToGrid w:val="0"/>
                <w:kern w:val="0"/>
                <w:sz w:val="21"/>
                <w:lang w:val="zh-CN"/>
              </w:rPr>
            </w:pPr>
            <w:r>
              <w:rPr>
                <w:rFonts w:eastAsia="仿宋" w:hint="eastAsia"/>
                <w:snapToGrid w:val="0"/>
                <w:kern w:val="0"/>
                <w:sz w:val="21"/>
              </w:rPr>
              <w:t>环境风险</w:t>
            </w:r>
          </w:p>
        </w:tc>
        <w:tc>
          <w:tcPr>
            <w:tcW w:w="710" w:type="pct"/>
            <w:shd w:val="clear" w:color="auto" w:fill="auto"/>
            <w:vAlign w:val="center"/>
          </w:tcPr>
          <w:p w14:paraId="2685AD81" w14:textId="77777777" w:rsidR="00030581" w:rsidRDefault="00067329">
            <w:pPr>
              <w:spacing w:line="240" w:lineRule="auto"/>
              <w:ind w:firstLineChars="0" w:firstLine="0"/>
              <w:jc w:val="center"/>
              <w:rPr>
                <w:rFonts w:eastAsia="仿宋"/>
                <w:snapToGrid w:val="0"/>
                <w:kern w:val="0"/>
                <w:sz w:val="21"/>
              </w:rPr>
            </w:pPr>
            <w:r>
              <w:rPr>
                <w:rFonts w:eastAsia="仿宋" w:hint="eastAsia"/>
                <w:snapToGrid w:val="0"/>
                <w:kern w:val="0"/>
                <w:sz w:val="21"/>
              </w:rPr>
              <w:t>/</w:t>
            </w:r>
          </w:p>
        </w:tc>
        <w:tc>
          <w:tcPr>
            <w:tcW w:w="1037" w:type="pct"/>
            <w:shd w:val="clear" w:color="auto" w:fill="auto"/>
            <w:vAlign w:val="center"/>
          </w:tcPr>
          <w:p w14:paraId="715DEDED" w14:textId="77777777" w:rsidR="00030581" w:rsidRDefault="00067329">
            <w:pPr>
              <w:spacing w:line="240" w:lineRule="auto"/>
              <w:ind w:firstLineChars="0" w:firstLine="0"/>
              <w:jc w:val="center"/>
              <w:rPr>
                <w:rFonts w:eastAsia="仿宋"/>
                <w:snapToGrid w:val="0"/>
                <w:kern w:val="0"/>
                <w:sz w:val="21"/>
              </w:rPr>
            </w:pPr>
            <w:r>
              <w:rPr>
                <w:rFonts w:eastAsia="仿宋" w:hint="eastAsia"/>
                <w:snapToGrid w:val="0"/>
                <w:kern w:val="0"/>
                <w:sz w:val="21"/>
              </w:rPr>
              <w:t>/</w:t>
            </w:r>
          </w:p>
        </w:tc>
        <w:tc>
          <w:tcPr>
            <w:tcW w:w="1265" w:type="pct"/>
            <w:shd w:val="clear" w:color="auto" w:fill="auto"/>
            <w:vAlign w:val="center"/>
          </w:tcPr>
          <w:p w14:paraId="3B7D828D" w14:textId="77777777" w:rsidR="00030581" w:rsidRDefault="00067329">
            <w:pPr>
              <w:spacing w:line="240" w:lineRule="auto"/>
              <w:ind w:firstLineChars="0" w:firstLine="0"/>
              <w:jc w:val="center"/>
              <w:rPr>
                <w:rFonts w:eastAsia="仿宋"/>
                <w:snapToGrid w:val="0"/>
                <w:kern w:val="0"/>
                <w:sz w:val="21"/>
              </w:rPr>
            </w:pPr>
            <w:r>
              <w:rPr>
                <w:rFonts w:eastAsia="仿宋" w:hint="eastAsia"/>
                <w:snapToGrid w:val="0"/>
                <w:kern w:val="0"/>
                <w:sz w:val="21"/>
              </w:rPr>
              <w:t>设置应急事故池</w:t>
            </w:r>
          </w:p>
        </w:tc>
        <w:tc>
          <w:tcPr>
            <w:tcW w:w="1718" w:type="pct"/>
            <w:shd w:val="clear" w:color="auto" w:fill="auto"/>
            <w:vAlign w:val="center"/>
          </w:tcPr>
          <w:p w14:paraId="590632F6" w14:textId="77777777" w:rsidR="00030581" w:rsidRDefault="00067329">
            <w:pPr>
              <w:spacing w:line="240" w:lineRule="auto"/>
              <w:ind w:firstLineChars="0" w:firstLine="0"/>
              <w:jc w:val="center"/>
              <w:rPr>
                <w:rFonts w:eastAsia="仿宋"/>
                <w:snapToGrid w:val="0"/>
                <w:kern w:val="0"/>
                <w:sz w:val="21"/>
              </w:rPr>
            </w:pPr>
            <w:r>
              <w:rPr>
                <w:rFonts w:eastAsia="仿宋" w:hint="eastAsia"/>
                <w:snapToGrid w:val="0"/>
                <w:kern w:val="0"/>
                <w:sz w:val="21"/>
              </w:rPr>
              <w:t>/</w:t>
            </w:r>
          </w:p>
        </w:tc>
      </w:tr>
      <w:tr w:rsidR="00030581" w14:paraId="1D0D1831" w14:textId="77777777">
        <w:tc>
          <w:tcPr>
            <w:tcW w:w="267" w:type="pct"/>
            <w:shd w:val="clear" w:color="auto" w:fill="auto"/>
            <w:vAlign w:val="center"/>
          </w:tcPr>
          <w:p w14:paraId="281D7180" w14:textId="77777777" w:rsidR="00030581" w:rsidRDefault="00067329">
            <w:pPr>
              <w:spacing w:line="240" w:lineRule="auto"/>
              <w:ind w:firstLineChars="0" w:firstLine="0"/>
              <w:jc w:val="center"/>
              <w:rPr>
                <w:rFonts w:eastAsia="仿宋"/>
                <w:snapToGrid w:val="0"/>
                <w:kern w:val="0"/>
                <w:sz w:val="21"/>
              </w:rPr>
            </w:pPr>
            <w:r>
              <w:rPr>
                <w:rFonts w:eastAsia="仿宋" w:hint="eastAsia"/>
                <w:snapToGrid w:val="0"/>
                <w:kern w:val="0"/>
                <w:sz w:val="21"/>
              </w:rPr>
              <w:t>地下水</w:t>
            </w:r>
          </w:p>
        </w:tc>
        <w:tc>
          <w:tcPr>
            <w:tcW w:w="710" w:type="pct"/>
            <w:shd w:val="clear" w:color="auto" w:fill="auto"/>
            <w:vAlign w:val="center"/>
          </w:tcPr>
          <w:p w14:paraId="0C97FF3D" w14:textId="77777777" w:rsidR="00030581" w:rsidRDefault="00067329">
            <w:pPr>
              <w:spacing w:line="240" w:lineRule="auto"/>
              <w:ind w:firstLineChars="0" w:firstLine="0"/>
              <w:jc w:val="center"/>
              <w:rPr>
                <w:rFonts w:eastAsia="仿宋"/>
                <w:snapToGrid w:val="0"/>
                <w:kern w:val="0"/>
                <w:sz w:val="21"/>
              </w:rPr>
            </w:pPr>
            <w:r>
              <w:rPr>
                <w:rFonts w:eastAsia="仿宋" w:hint="eastAsia"/>
                <w:snapToGrid w:val="0"/>
                <w:kern w:val="0"/>
                <w:sz w:val="21"/>
              </w:rPr>
              <w:t>/</w:t>
            </w:r>
          </w:p>
        </w:tc>
        <w:tc>
          <w:tcPr>
            <w:tcW w:w="1037" w:type="pct"/>
            <w:shd w:val="clear" w:color="auto" w:fill="auto"/>
            <w:vAlign w:val="center"/>
          </w:tcPr>
          <w:p w14:paraId="3E27826E" w14:textId="77777777" w:rsidR="00030581" w:rsidRDefault="00067329">
            <w:pPr>
              <w:spacing w:line="240" w:lineRule="auto"/>
              <w:ind w:firstLineChars="0" w:firstLine="0"/>
              <w:jc w:val="center"/>
              <w:rPr>
                <w:rFonts w:eastAsia="仿宋"/>
                <w:snapToGrid w:val="0"/>
                <w:kern w:val="0"/>
                <w:sz w:val="21"/>
              </w:rPr>
            </w:pPr>
            <w:r>
              <w:rPr>
                <w:rFonts w:eastAsia="仿宋" w:hint="eastAsia"/>
                <w:snapToGrid w:val="0"/>
                <w:kern w:val="0"/>
                <w:sz w:val="21"/>
              </w:rPr>
              <w:t>/</w:t>
            </w:r>
          </w:p>
        </w:tc>
        <w:tc>
          <w:tcPr>
            <w:tcW w:w="1265" w:type="pct"/>
            <w:shd w:val="clear" w:color="auto" w:fill="auto"/>
            <w:vAlign w:val="center"/>
          </w:tcPr>
          <w:p w14:paraId="0CC38371"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①</w:t>
            </w:r>
            <w:r>
              <w:rPr>
                <w:rFonts w:eastAsia="仿宋"/>
                <w:kern w:val="0"/>
                <w:sz w:val="21"/>
                <w:szCs w:val="21"/>
                <w:lang w:bidi="ar"/>
              </w:rPr>
              <w:t>重点防渗区：危废贮存点参照《危险废物贮存污染控制标准》（</w:t>
            </w:r>
            <w:r>
              <w:rPr>
                <w:rFonts w:eastAsia="仿宋"/>
                <w:kern w:val="0"/>
                <w:sz w:val="21"/>
                <w:szCs w:val="21"/>
                <w:lang w:bidi="ar"/>
              </w:rPr>
              <w:t>GB18597-2023</w:t>
            </w:r>
            <w:r>
              <w:rPr>
                <w:rFonts w:eastAsia="仿宋"/>
                <w:kern w:val="0"/>
                <w:sz w:val="21"/>
                <w:szCs w:val="21"/>
                <w:lang w:bidi="ar"/>
              </w:rPr>
              <w:t>）要求设置，防渗层至少为</w:t>
            </w:r>
            <w:r>
              <w:rPr>
                <w:rFonts w:eastAsia="仿宋"/>
                <w:kern w:val="0"/>
                <w:sz w:val="21"/>
                <w:szCs w:val="21"/>
                <w:lang w:bidi="ar"/>
              </w:rPr>
              <w:t>1m</w:t>
            </w:r>
            <w:r>
              <w:rPr>
                <w:rFonts w:eastAsia="仿宋"/>
                <w:kern w:val="0"/>
                <w:sz w:val="21"/>
                <w:szCs w:val="21"/>
                <w:lang w:bidi="ar"/>
              </w:rPr>
              <w:t>厚粘土层（</w:t>
            </w:r>
            <w:r>
              <w:rPr>
                <w:rFonts w:eastAsia="仿宋"/>
                <w:kern w:val="0"/>
                <w:sz w:val="21"/>
                <w:szCs w:val="21"/>
                <w:lang w:bidi="ar"/>
              </w:rPr>
              <w:t>K≤10</w:t>
            </w:r>
            <w:r>
              <w:rPr>
                <w:rFonts w:eastAsia="仿宋"/>
                <w:kern w:val="0"/>
                <w:sz w:val="21"/>
                <w:szCs w:val="21"/>
                <w:vertAlign w:val="superscript"/>
                <w:lang w:bidi="ar"/>
              </w:rPr>
              <w:t>-7</w:t>
            </w:r>
            <w:r>
              <w:rPr>
                <w:rFonts w:eastAsia="仿宋"/>
                <w:kern w:val="0"/>
                <w:sz w:val="21"/>
                <w:szCs w:val="21"/>
                <w:lang w:bidi="ar"/>
              </w:rPr>
              <w:t>cm/s</w:t>
            </w:r>
            <w:r>
              <w:rPr>
                <w:rFonts w:eastAsia="仿宋"/>
                <w:kern w:val="0"/>
                <w:sz w:val="21"/>
                <w:szCs w:val="21"/>
                <w:lang w:bidi="ar"/>
              </w:rPr>
              <w:t>）或</w:t>
            </w:r>
            <w:r>
              <w:rPr>
                <w:rFonts w:eastAsia="仿宋"/>
                <w:kern w:val="0"/>
                <w:sz w:val="21"/>
                <w:szCs w:val="21"/>
                <w:lang w:bidi="ar"/>
              </w:rPr>
              <w:t>2mm</w:t>
            </w:r>
            <w:r>
              <w:rPr>
                <w:rFonts w:eastAsia="仿宋"/>
                <w:kern w:val="0"/>
                <w:sz w:val="21"/>
                <w:szCs w:val="21"/>
                <w:lang w:bidi="ar"/>
              </w:rPr>
              <w:t>厚高密度聚乙烯，或至少</w:t>
            </w:r>
            <w:r>
              <w:rPr>
                <w:rFonts w:eastAsia="仿宋"/>
                <w:kern w:val="0"/>
                <w:sz w:val="21"/>
                <w:szCs w:val="21"/>
                <w:lang w:bidi="ar"/>
              </w:rPr>
              <w:t>2mm</w:t>
            </w:r>
            <w:r>
              <w:rPr>
                <w:rFonts w:eastAsia="仿宋"/>
                <w:kern w:val="0"/>
                <w:sz w:val="21"/>
                <w:szCs w:val="21"/>
                <w:lang w:bidi="ar"/>
              </w:rPr>
              <w:t>厚的其它人工材料，</w:t>
            </w:r>
            <w:r>
              <w:rPr>
                <w:rFonts w:eastAsia="仿宋"/>
                <w:kern w:val="0"/>
                <w:sz w:val="21"/>
                <w:szCs w:val="21"/>
                <w:lang w:bidi="ar"/>
              </w:rPr>
              <w:t>K≤10</w:t>
            </w:r>
            <w:r>
              <w:rPr>
                <w:rFonts w:eastAsia="仿宋"/>
                <w:kern w:val="0"/>
                <w:sz w:val="21"/>
                <w:szCs w:val="21"/>
                <w:vertAlign w:val="superscript"/>
                <w:lang w:bidi="ar"/>
              </w:rPr>
              <w:t>-10</w:t>
            </w:r>
            <w:r>
              <w:rPr>
                <w:rFonts w:eastAsia="仿宋"/>
                <w:kern w:val="0"/>
                <w:sz w:val="21"/>
                <w:szCs w:val="21"/>
                <w:lang w:bidi="ar"/>
              </w:rPr>
              <w:t>cm/s</w:t>
            </w:r>
            <w:r>
              <w:rPr>
                <w:rFonts w:eastAsia="仿宋"/>
                <w:kern w:val="0"/>
                <w:sz w:val="21"/>
                <w:szCs w:val="21"/>
                <w:lang w:bidi="ar"/>
              </w:rPr>
              <w:t>。</w:t>
            </w:r>
            <w:r>
              <w:rPr>
                <w:rFonts w:eastAsia="仿宋" w:hint="eastAsia"/>
                <w:kern w:val="0"/>
                <w:sz w:val="21"/>
                <w:szCs w:val="21"/>
                <w:lang w:bidi="ar"/>
              </w:rPr>
              <w:t>循环水池、初期雨水收集池、应急事故池、浓密罐、防渗旱厕等采取重点防渗措施，</w:t>
            </w:r>
            <w:r>
              <w:rPr>
                <w:rFonts w:eastAsia="仿宋"/>
                <w:kern w:val="0"/>
                <w:sz w:val="21"/>
                <w:szCs w:val="21"/>
                <w:lang w:bidi="ar"/>
              </w:rPr>
              <w:t>防渗等级应达到等效黏土防渗层</w:t>
            </w:r>
            <w:r>
              <w:rPr>
                <w:rFonts w:eastAsia="仿宋"/>
                <w:kern w:val="0"/>
                <w:sz w:val="21"/>
                <w:szCs w:val="21"/>
                <w:lang w:bidi="ar"/>
              </w:rPr>
              <w:t>Mb</w:t>
            </w:r>
            <w:r>
              <w:rPr>
                <w:rFonts w:eastAsia="仿宋" w:hint="eastAsia"/>
                <w:kern w:val="0"/>
                <w:sz w:val="21"/>
                <w:szCs w:val="21"/>
                <w:lang w:bidi="ar"/>
              </w:rPr>
              <w:t>≥</w:t>
            </w:r>
            <w:r>
              <w:rPr>
                <w:rFonts w:eastAsia="仿宋" w:hint="eastAsia"/>
                <w:kern w:val="0"/>
                <w:sz w:val="21"/>
                <w:szCs w:val="21"/>
                <w:lang w:bidi="ar"/>
              </w:rPr>
              <w:t>6.0</w:t>
            </w:r>
            <w:r>
              <w:rPr>
                <w:rFonts w:eastAsia="仿宋"/>
                <w:kern w:val="0"/>
                <w:sz w:val="21"/>
                <w:szCs w:val="21"/>
                <w:lang w:bidi="ar"/>
              </w:rPr>
              <w:t>m</w:t>
            </w:r>
            <w:r>
              <w:rPr>
                <w:rFonts w:eastAsia="仿宋"/>
                <w:kern w:val="0"/>
                <w:sz w:val="21"/>
                <w:szCs w:val="21"/>
                <w:lang w:bidi="ar"/>
              </w:rPr>
              <w:t>，</w:t>
            </w:r>
            <w:r>
              <w:rPr>
                <w:rFonts w:eastAsia="仿宋"/>
                <w:kern w:val="0"/>
                <w:sz w:val="21"/>
                <w:szCs w:val="21"/>
                <w:lang w:bidi="ar"/>
              </w:rPr>
              <w:t>K&lt;1×10</w:t>
            </w:r>
            <w:r>
              <w:rPr>
                <w:rFonts w:eastAsia="仿宋"/>
                <w:kern w:val="0"/>
                <w:sz w:val="21"/>
                <w:szCs w:val="21"/>
                <w:vertAlign w:val="superscript"/>
                <w:lang w:bidi="ar"/>
              </w:rPr>
              <w:t>-7</w:t>
            </w:r>
            <w:r>
              <w:rPr>
                <w:rFonts w:eastAsia="仿宋"/>
                <w:kern w:val="0"/>
                <w:sz w:val="21"/>
                <w:szCs w:val="21"/>
                <w:lang w:bidi="ar"/>
              </w:rPr>
              <w:t>cm/s</w:t>
            </w:r>
            <w:r>
              <w:rPr>
                <w:rFonts w:eastAsia="仿宋"/>
                <w:kern w:val="0"/>
                <w:sz w:val="21"/>
                <w:szCs w:val="21"/>
                <w:lang w:bidi="ar"/>
              </w:rPr>
              <w:t>的要求。</w:t>
            </w:r>
          </w:p>
          <w:p w14:paraId="4396327C" w14:textId="77777777" w:rsidR="00030581" w:rsidRDefault="00067329">
            <w:pPr>
              <w:pStyle w:val="affffffff0"/>
              <w:spacing w:line="240" w:lineRule="auto"/>
              <w:ind w:firstLineChars="0" w:firstLine="0"/>
              <w:jc w:val="both"/>
              <w:rPr>
                <w:rFonts w:eastAsia="仿宋"/>
                <w:kern w:val="0"/>
                <w:sz w:val="21"/>
                <w:szCs w:val="21"/>
                <w:lang w:bidi="ar"/>
              </w:rPr>
            </w:pPr>
            <w:r>
              <w:rPr>
                <w:rFonts w:eastAsia="仿宋"/>
                <w:kern w:val="0"/>
                <w:sz w:val="21"/>
                <w:szCs w:val="21"/>
                <w:lang w:bidi="ar"/>
              </w:rPr>
              <w:t>②</w:t>
            </w:r>
            <w:r>
              <w:rPr>
                <w:rFonts w:eastAsia="仿宋" w:hint="eastAsia"/>
                <w:kern w:val="0"/>
                <w:sz w:val="21"/>
                <w:szCs w:val="21"/>
                <w:lang w:bidi="ar"/>
              </w:rPr>
              <w:t>一般防渗区：生产车间、原料堆</w:t>
            </w:r>
            <w:r>
              <w:rPr>
                <w:rFonts w:eastAsia="仿宋" w:hint="eastAsia"/>
                <w:kern w:val="0"/>
                <w:sz w:val="21"/>
                <w:szCs w:val="21"/>
                <w:lang w:bidi="ar"/>
              </w:rPr>
              <w:lastRenderedPageBreak/>
              <w:t>场、成品库</w:t>
            </w:r>
            <w:r>
              <w:rPr>
                <w:rFonts w:eastAsia="仿宋"/>
                <w:kern w:val="0"/>
                <w:sz w:val="21"/>
                <w:szCs w:val="21"/>
                <w:lang w:bidi="ar"/>
              </w:rPr>
              <w:t>等采取一般防渗措施。防渗等级应达到等效黏土防渗层</w:t>
            </w:r>
            <w:r>
              <w:rPr>
                <w:rFonts w:eastAsia="仿宋"/>
                <w:kern w:val="0"/>
                <w:sz w:val="21"/>
                <w:szCs w:val="21"/>
                <w:lang w:bidi="ar"/>
              </w:rPr>
              <w:t>Mb&gt;1.5m</w:t>
            </w:r>
            <w:r>
              <w:rPr>
                <w:rFonts w:eastAsia="仿宋"/>
                <w:kern w:val="0"/>
                <w:sz w:val="21"/>
                <w:szCs w:val="21"/>
                <w:lang w:bidi="ar"/>
              </w:rPr>
              <w:t>，</w:t>
            </w:r>
            <w:r>
              <w:rPr>
                <w:rFonts w:eastAsia="仿宋"/>
                <w:kern w:val="0"/>
                <w:sz w:val="21"/>
                <w:szCs w:val="21"/>
                <w:lang w:bidi="ar"/>
              </w:rPr>
              <w:t>K&lt;1×10</w:t>
            </w:r>
            <w:r>
              <w:rPr>
                <w:rFonts w:eastAsia="仿宋"/>
                <w:kern w:val="0"/>
                <w:sz w:val="21"/>
                <w:szCs w:val="21"/>
                <w:vertAlign w:val="superscript"/>
                <w:lang w:bidi="ar"/>
              </w:rPr>
              <w:t>-7</w:t>
            </w:r>
            <w:r>
              <w:rPr>
                <w:rFonts w:eastAsia="仿宋"/>
                <w:kern w:val="0"/>
                <w:sz w:val="21"/>
                <w:szCs w:val="21"/>
                <w:lang w:bidi="ar"/>
              </w:rPr>
              <w:t>cm/s</w:t>
            </w:r>
            <w:r>
              <w:rPr>
                <w:rFonts w:eastAsia="仿宋"/>
                <w:kern w:val="0"/>
                <w:sz w:val="21"/>
                <w:szCs w:val="21"/>
                <w:lang w:bidi="ar"/>
              </w:rPr>
              <w:t>的要求。</w:t>
            </w:r>
          </w:p>
          <w:p w14:paraId="741B8DDE" w14:textId="77777777" w:rsidR="00030581" w:rsidRDefault="00067329">
            <w:pPr>
              <w:spacing w:line="240" w:lineRule="auto"/>
              <w:ind w:firstLineChars="0" w:firstLine="0"/>
              <w:rPr>
                <w:rFonts w:eastAsia="仿宋"/>
                <w:snapToGrid w:val="0"/>
                <w:kern w:val="0"/>
                <w:sz w:val="21"/>
                <w:lang w:val="zh-CN"/>
              </w:rPr>
            </w:pPr>
            <w:r>
              <w:rPr>
                <w:rFonts w:eastAsia="仿宋"/>
                <w:kern w:val="0"/>
                <w:sz w:val="21"/>
                <w:szCs w:val="21"/>
                <w:lang w:bidi="ar"/>
              </w:rPr>
              <w:t>③</w:t>
            </w:r>
            <w:r>
              <w:rPr>
                <w:rFonts w:eastAsia="仿宋" w:hint="eastAsia"/>
                <w:kern w:val="0"/>
                <w:sz w:val="21"/>
                <w:szCs w:val="21"/>
                <w:lang w:bidi="ar"/>
              </w:rPr>
              <w:t>简单防渗区：办公室等其他建筑物、</w:t>
            </w:r>
            <w:r>
              <w:rPr>
                <w:rFonts w:eastAsia="仿宋"/>
                <w:kern w:val="0"/>
                <w:sz w:val="21"/>
                <w:szCs w:val="21"/>
                <w:lang w:bidi="ar"/>
              </w:rPr>
              <w:t>厂内道路等采用简单防渗，简单防渗区均用水泥进行硬化。</w:t>
            </w:r>
          </w:p>
        </w:tc>
        <w:tc>
          <w:tcPr>
            <w:tcW w:w="1718" w:type="pct"/>
            <w:shd w:val="clear" w:color="auto" w:fill="auto"/>
            <w:vAlign w:val="center"/>
          </w:tcPr>
          <w:p w14:paraId="601E8125" w14:textId="77777777" w:rsidR="00030581" w:rsidRDefault="00067329">
            <w:pPr>
              <w:spacing w:line="240" w:lineRule="auto"/>
              <w:ind w:firstLineChars="0" w:firstLine="0"/>
              <w:jc w:val="center"/>
              <w:rPr>
                <w:rFonts w:eastAsia="仿宋"/>
                <w:snapToGrid w:val="0"/>
                <w:kern w:val="0"/>
                <w:sz w:val="21"/>
                <w:lang w:val="zh-CN"/>
              </w:rPr>
            </w:pPr>
            <w:r>
              <w:rPr>
                <w:rFonts w:eastAsia="仿宋" w:hint="eastAsia"/>
                <w:snapToGrid w:val="0"/>
                <w:kern w:val="0"/>
                <w:sz w:val="21"/>
                <w:lang w:val="zh-CN"/>
              </w:rPr>
              <w:lastRenderedPageBreak/>
              <w:t>《环境影响评价技术导则</w:t>
            </w:r>
            <w:r>
              <w:rPr>
                <w:rFonts w:eastAsia="仿宋" w:hint="eastAsia"/>
                <w:snapToGrid w:val="0"/>
                <w:kern w:val="0"/>
                <w:sz w:val="21"/>
                <w:lang w:val="zh-CN"/>
              </w:rPr>
              <w:t xml:space="preserve"> </w:t>
            </w:r>
            <w:r>
              <w:rPr>
                <w:rFonts w:eastAsia="仿宋" w:hint="eastAsia"/>
                <w:snapToGrid w:val="0"/>
                <w:kern w:val="0"/>
                <w:sz w:val="21"/>
                <w:lang w:val="zh-CN"/>
              </w:rPr>
              <w:t>地下水环境》</w:t>
            </w:r>
          </w:p>
          <w:p w14:paraId="0D4D6041" w14:textId="77777777" w:rsidR="00030581" w:rsidRDefault="00067329">
            <w:pPr>
              <w:spacing w:line="240" w:lineRule="auto"/>
              <w:ind w:firstLineChars="0" w:firstLine="0"/>
              <w:jc w:val="center"/>
              <w:rPr>
                <w:rFonts w:eastAsia="仿宋"/>
                <w:snapToGrid w:val="0"/>
                <w:kern w:val="0"/>
                <w:sz w:val="21"/>
                <w:lang w:val="zh-CN"/>
              </w:rPr>
            </w:pPr>
            <w:r>
              <w:rPr>
                <w:rFonts w:eastAsia="仿宋" w:hint="eastAsia"/>
                <w:snapToGrid w:val="0"/>
                <w:kern w:val="0"/>
                <w:sz w:val="21"/>
                <w:lang w:val="zh-CN"/>
              </w:rPr>
              <w:t>（</w:t>
            </w:r>
            <w:r>
              <w:rPr>
                <w:rFonts w:eastAsia="仿宋" w:hint="eastAsia"/>
                <w:snapToGrid w:val="0"/>
                <w:kern w:val="0"/>
                <w:sz w:val="21"/>
                <w:lang w:val="zh-CN"/>
              </w:rPr>
              <w:t>HJ610-2016</w:t>
            </w:r>
            <w:r>
              <w:rPr>
                <w:rFonts w:eastAsia="仿宋" w:hint="eastAsia"/>
                <w:snapToGrid w:val="0"/>
                <w:kern w:val="0"/>
                <w:sz w:val="21"/>
                <w:lang w:val="zh-CN"/>
              </w:rPr>
              <w:t>）</w:t>
            </w:r>
          </w:p>
          <w:p w14:paraId="6C726218" w14:textId="77777777" w:rsidR="00030581" w:rsidRDefault="00067329">
            <w:pPr>
              <w:spacing w:line="240" w:lineRule="auto"/>
              <w:ind w:firstLineChars="0" w:firstLine="0"/>
              <w:jc w:val="center"/>
              <w:rPr>
                <w:rFonts w:eastAsia="仿宋"/>
                <w:snapToGrid w:val="0"/>
                <w:kern w:val="0"/>
                <w:sz w:val="21"/>
                <w:lang w:val="zh-CN"/>
              </w:rPr>
            </w:pPr>
            <w:r>
              <w:rPr>
                <w:rFonts w:eastAsia="仿宋" w:hint="eastAsia"/>
                <w:snapToGrid w:val="0"/>
                <w:kern w:val="0"/>
                <w:sz w:val="21"/>
                <w:lang w:val="zh-CN"/>
              </w:rPr>
              <w:t>《危险废物贮存污染控制标准》</w:t>
            </w:r>
          </w:p>
          <w:p w14:paraId="7B2A33AB" w14:textId="77777777" w:rsidR="00030581" w:rsidRDefault="00067329">
            <w:pPr>
              <w:spacing w:line="240" w:lineRule="auto"/>
              <w:ind w:firstLineChars="0" w:firstLine="0"/>
              <w:jc w:val="center"/>
              <w:rPr>
                <w:rFonts w:eastAsia="仿宋"/>
                <w:snapToGrid w:val="0"/>
                <w:kern w:val="0"/>
                <w:sz w:val="21"/>
                <w:lang w:val="zh-CN"/>
              </w:rPr>
            </w:pPr>
            <w:r>
              <w:rPr>
                <w:rFonts w:eastAsia="仿宋" w:hint="eastAsia"/>
                <w:snapToGrid w:val="0"/>
                <w:kern w:val="0"/>
                <w:sz w:val="21"/>
                <w:lang w:val="zh-CN"/>
              </w:rPr>
              <w:t>（</w:t>
            </w:r>
            <w:r>
              <w:rPr>
                <w:rFonts w:eastAsia="仿宋" w:hint="eastAsia"/>
                <w:snapToGrid w:val="0"/>
                <w:kern w:val="0"/>
                <w:sz w:val="21"/>
                <w:lang w:val="zh-CN"/>
              </w:rPr>
              <w:t>GB18597-2023</w:t>
            </w:r>
            <w:r>
              <w:rPr>
                <w:rFonts w:eastAsia="仿宋" w:hint="eastAsia"/>
                <w:snapToGrid w:val="0"/>
                <w:kern w:val="0"/>
                <w:sz w:val="21"/>
                <w:lang w:val="zh-CN"/>
              </w:rPr>
              <w:t>）</w:t>
            </w:r>
          </w:p>
        </w:tc>
      </w:tr>
    </w:tbl>
    <w:p w14:paraId="1A65C707" w14:textId="77777777" w:rsidR="00030581" w:rsidRDefault="00030581">
      <w:pPr>
        <w:pStyle w:val="2"/>
        <w:sectPr w:rsidR="00030581">
          <w:pgSz w:w="16838" w:h="11906" w:orient="landscape"/>
          <w:pgMar w:top="1797" w:right="1440" w:bottom="1797" w:left="1440" w:header="851" w:footer="992" w:gutter="0"/>
          <w:cols w:space="425"/>
          <w:docGrid w:type="linesAndChars" w:linePitch="326"/>
        </w:sectPr>
      </w:pPr>
    </w:p>
    <w:p w14:paraId="4D9105FF" w14:textId="77777777" w:rsidR="00030581" w:rsidRDefault="00067329">
      <w:pPr>
        <w:pStyle w:val="2"/>
      </w:pPr>
      <w:bookmarkStart w:id="546" w:name="_Toc20438"/>
      <w:r>
        <w:lastRenderedPageBreak/>
        <w:t>8.</w:t>
      </w:r>
      <w:r>
        <w:rPr>
          <w:rFonts w:hint="eastAsia"/>
        </w:rPr>
        <w:t>5</w:t>
      </w:r>
      <w:r>
        <w:t>总量控制</w:t>
      </w:r>
      <w:bookmarkEnd w:id="544"/>
      <w:bookmarkEnd w:id="546"/>
    </w:p>
    <w:p w14:paraId="4F9FF927" w14:textId="77777777" w:rsidR="00030581" w:rsidRDefault="00067329">
      <w:pPr>
        <w:pStyle w:val="3"/>
        <w:spacing w:line="500" w:lineRule="exact"/>
      </w:pPr>
      <w:bookmarkStart w:id="547" w:name="_Toc57713727"/>
      <w:bookmarkStart w:id="548" w:name="_Toc13436"/>
      <w:r>
        <w:rPr>
          <w:rFonts w:hint="eastAsia"/>
        </w:rPr>
        <w:t>8.5.1</w:t>
      </w:r>
      <w:r>
        <w:rPr>
          <w:rFonts w:hint="eastAsia"/>
        </w:rPr>
        <w:t>总量控制的意义和原则</w:t>
      </w:r>
      <w:bookmarkEnd w:id="547"/>
      <w:bookmarkEnd w:id="548"/>
    </w:p>
    <w:p w14:paraId="47262E20" w14:textId="77777777" w:rsidR="00030581" w:rsidRDefault="00067329">
      <w:pPr>
        <w:pStyle w:val="affb"/>
        <w:ind w:firstLine="480"/>
      </w:pPr>
      <w:r>
        <w:t>实施总量控制将促进资源、能源的合量利用和优化配置，加速产业结构的调整，实现经济增长方式的根本转变；实施总量控制可以较好地协调经济发展与环境保护之间的关系，推动可持续发展战略的实行。</w:t>
      </w:r>
    </w:p>
    <w:p w14:paraId="1EC45D1D" w14:textId="77777777" w:rsidR="00030581" w:rsidRDefault="00067329">
      <w:pPr>
        <w:pStyle w:val="3"/>
        <w:spacing w:line="500" w:lineRule="exact"/>
      </w:pPr>
      <w:bookmarkStart w:id="549" w:name="_Toc57713728"/>
      <w:bookmarkStart w:id="550" w:name="_Toc6776"/>
      <w:r>
        <w:rPr>
          <w:rFonts w:hint="eastAsia"/>
        </w:rPr>
        <w:t>8.5.2</w:t>
      </w:r>
      <w:r>
        <w:rPr>
          <w:rFonts w:hint="eastAsia"/>
        </w:rPr>
        <w:t>总量控制因子</w:t>
      </w:r>
      <w:bookmarkEnd w:id="549"/>
      <w:bookmarkEnd w:id="550"/>
    </w:p>
    <w:p w14:paraId="6E34F30E" w14:textId="77777777" w:rsidR="00030581" w:rsidRDefault="00067329">
      <w:pPr>
        <w:pStyle w:val="affb"/>
        <w:ind w:firstLine="480"/>
      </w:pPr>
      <w:r>
        <w:t>项目运行后，所产生的污水</w:t>
      </w:r>
      <w:r>
        <w:rPr>
          <w:rFonts w:hint="eastAsia"/>
        </w:rPr>
        <w:t>均</w:t>
      </w:r>
      <w:r>
        <w:t>不外排，</w:t>
      </w:r>
      <w:r>
        <w:rPr>
          <w:rFonts w:hint="eastAsia"/>
        </w:rPr>
        <w:t>本项目</w:t>
      </w:r>
      <w:r>
        <w:t>总量控制指标</w:t>
      </w:r>
      <w:r>
        <w:rPr>
          <w:rFonts w:hint="eastAsia"/>
        </w:rPr>
        <w:t>为</w:t>
      </w:r>
      <w:r>
        <w:rPr>
          <w:rFonts w:hint="eastAsia"/>
        </w:rPr>
        <w:t>颗粒物</w:t>
      </w:r>
      <w:r>
        <w:rPr>
          <w:rFonts w:hint="eastAsia"/>
        </w:rPr>
        <w:t>。</w:t>
      </w:r>
    </w:p>
    <w:p w14:paraId="005D51E8" w14:textId="77777777" w:rsidR="00030581" w:rsidRDefault="00067329">
      <w:pPr>
        <w:pStyle w:val="affb"/>
        <w:ind w:firstLine="480"/>
      </w:pPr>
      <w:r>
        <w:rPr>
          <w:rFonts w:hint="eastAsia"/>
        </w:rPr>
        <w:t>本项目总量控制计算说明见附件</w:t>
      </w:r>
      <w:r>
        <w:rPr>
          <w:rFonts w:hint="eastAsia"/>
        </w:rPr>
        <w:t>5</w:t>
      </w:r>
      <w:r>
        <w:rPr>
          <w:rFonts w:hint="eastAsia"/>
        </w:rPr>
        <w:t>。</w:t>
      </w:r>
      <w:r>
        <w:rPr>
          <w:szCs w:val="24"/>
        </w:rPr>
        <w:t>针对国家和地方的污染物总量控制要求，本项目建成后</w:t>
      </w:r>
      <w:r>
        <w:t>本项目需控制的污染物排放量见</w:t>
      </w:r>
      <w:r>
        <w:rPr>
          <w:rFonts w:hint="eastAsia"/>
        </w:rPr>
        <w:t>下表。</w:t>
      </w:r>
    </w:p>
    <w:p w14:paraId="171BE177" w14:textId="77777777" w:rsidR="00030581" w:rsidRDefault="00067329">
      <w:pPr>
        <w:pStyle w:val="affff"/>
        <w:spacing w:line="400" w:lineRule="exact"/>
        <w:rPr>
          <w:rFonts w:eastAsia="仿宋"/>
          <w:b/>
          <w:bCs/>
        </w:rPr>
      </w:pPr>
      <w:bookmarkStart w:id="551" w:name="_Toc57713729"/>
      <w:r>
        <w:rPr>
          <w:rFonts w:eastAsia="仿宋"/>
          <w:b/>
          <w:bCs/>
        </w:rPr>
        <w:t>表</w:t>
      </w:r>
      <w:r>
        <w:rPr>
          <w:rFonts w:eastAsia="仿宋"/>
          <w:b/>
          <w:bCs/>
        </w:rPr>
        <w:t>8</w:t>
      </w:r>
      <w:r>
        <w:rPr>
          <w:rFonts w:eastAsia="仿宋" w:hint="eastAsia"/>
          <w:b/>
          <w:bCs/>
          <w:lang w:val="en-US"/>
        </w:rPr>
        <w:t>.5</w:t>
      </w:r>
      <w:r>
        <w:rPr>
          <w:rFonts w:eastAsia="仿宋"/>
          <w:b/>
          <w:bCs/>
        </w:rPr>
        <w:t>-1</w:t>
      </w:r>
      <w:r>
        <w:rPr>
          <w:rFonts w:eastAsia="仿宋"/>
          <w:b/>
          <w:bCs/>
        </w:rPr>
        <w:t>本项目</w:t>
      </w:r>
      <w:r>
        <w:rPr>
          <w:rFonts w:eastAsia="仿宋" w:hint="eastAsia"/>
          <w:b/>
          <w:bCs/>
        </w:rPr>
        <w:t>污染物总量控制一览</w:t>
      </w:r>
      <w:r>
        <w:rPr>
          <w:rFonts w:eastAsia="仿宋"/>
          <w:b/>
          <w:bCs/>
        </w:rPr>
        <w:t>表</w:t>
      </w:r>
    </w:p>
    <w:tbl>
      <w:tblPr>
        <w:tblW w:w="8312"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672"/>
        <w:gridCol w:w="4640"/>
      </w:tblGrid>
      <w:tr w:rsidR="00030581" w14:paraId="295FA9B1" w14:textId="77777777">
        <w:trPr>
          <w:jc w:val="center"/>
        </w:trPr>
        <w:tc>
          <w:tcPr>
            <w:tcW w:w="3672" w:type="dxa"/>
            <w:vAlign w:val="center"/>
          </w:tcPr>
          <w:p w14:paraId="23A53DD8" w14:textId="77777777" w:rsidR="00030581" w:rsidRDefault="00067329">
            <w:pPr>
              <w:pStyle w:val="afff7"/>
            </w:pPr>
            <w:r>
              <w:t>污染物指标</w:t>
            </w:r>
          </w:p>
        </w:tc>
        <w:tc>
          <w:tcPr>
            <w:tcW w:w="4640" w:type="dxa"/>
            <w:vAlign w:val="center"/>
          </w:tcPr>
          <w:p w14:paraId="15423E60" w14:textId="77777777" w:rsidR="00030581" w:rsidRDefault="00067329">
            <w:pPr>
              <w:pStyle w:val="afff7"/>
            </w:pPr>
            <w:r>
              <w:t>核定排放量（</w:t>
            </w:r>
            <w:r>
              <w:t>t/a</w:t>
            </w:r>
            <w:r>
              <w:t>）</w:t>
            </w:r>
          </w:p>
        </w:tc>
      </w:tr>
      <w:tr w:rsidR="00030581" w14:paraId="386F5D74" w14:textId="77777777">
        <w:trPr>
          <w:trHeight w:val="94"/>
          <w:jc w:val="center"/>
        </w:trPr>
        <w:tc>
          <w:tcPr>
            <w:tcW w:w="3672" w:type="dxa"/>
            <w:vAlign w:val="center"/>
          </w:tcPr>
          <w:p w14:paraId="55FDA359" w14:textId="77777777" w:rsidR="00030581" w:rsidRDefault="00067329">
            <w:pPr>
              <w:pStyle w:val="afff7"/>
            </w:pPr>
            <w:r>
              <w:rPr>
                <w:rFonts w:hint="eastAsia"/>
              </w:rPr>
              <w:t>颗粒物</w:t>
            </w:r>
          </w:p>
        </w:tc>
        <w:tc>
          <w:tcPr>
            <w:tcW w:w="4640" w:type="dxa"/>
            <w:vAlign w:val="center"/>
          </w:tcPr>
          <w:p w14:paraId="7E706213" w14:textId="77777777" w:rsidR="00030581" w:rsidRDefault="00067329">
            <w:pPr>
              <w:pStyle w:val="afff7"/>
            </w:pPr>
            <w:r>
              <w:rPr>
                <w:rFonts w:hint="eastAsia"/>
              </w:rPr>
              <w:t>1.906</w:t>
            </w:r>
          </w:p>
        </w:tc>
      </w:tr>
    </w:tbl>
    <w:p w14:paraId="2360EA02" w14:textId="77777777" w:rsidR="00030581" w:rsidRDefault="00067329">
      <w:pPr>
        <w:pStyle w:val="2"/>
      </w:pPr>
      <w:bookmarkStart w:id="552" w:name="_Toc10596"/>
      <w:r>
        <w:t>8.</w:t>
      </w:r>
      <w:r>
        <w:rPr>
          <w:rFonts w:hint="eastAsia"/>
        </w:rPr>
        <w:t>6</w:t>
      </w:r>
      <w:r>
        <w:t>与排污许可证制度衔接</w:t>
      </w:r>
      <w:bookmarkEnd w:id="551"/>
      <w:bookmarkEnd w:id="552"/>
    </w:p>
    <w:p w14:paraId="57FE1169" w14:textId="77777777" w:rsidR="00030581" w:rsidRDefault="00067329">
      <w:pPr>
        <w:pStyle w:val="affb"/>
        <w:ind w:firstLine="480"/>
      </w:pPr>
      <w:bookmarkStart w:id="553" w:name="_Hlk44604181"/>
      <w:r>
        <w:t>目前我国正在推进排污许可制度改革工作。环保部也大力推进排污许可证制度，并作为</w:t>
      </w:r>
      <w:r>
        <w:t>“</w:t>
      </w:r>
      <w:r>
        <w:t>十三五</w:t>
      </w:r>
      <w:r>
        <w:t>”</w:t>
      </w:r>
      <w:r>
        <w:t>国家固定源环境管理的核心，《国务院办公厅关于印发控制污染物排放许可制实施方案的通知》（国办发</w:t>
      </w:r>
      <w:r>
        <w:t>[2016]81</w:t>
      </w:r>
      <w:r>
        <w:t>号）明确将排污许可制建设成为固定污染源环境管理的核心制度，作为企业守法、部门执法、社会监督的依据，为提高环境管理效能和改善环境质量奠定坚实基础。</w:t>
      </w:r>
    </w:p>
    <w:p w14:paraId="48EEDC4F" w14:textId="77777777" w:rsidR="00030581" w:rsidRDefault="00067329">
      <w:pPr>
        <w:pStyle w:val="affb"/>
        <w:ind w:firstLine="480"/>
      </w:pPr>
      <w:r>
        <w:t>根据《国务院办公厅关于印发控制污染物排放许可制实施方案的通知》〔</w:t>
      </w:r>
      <w:r>
        <w:t>2016</w:t>
      </w:r>
      <w:r>
        <w:t>〕</w:t>
      </w:r>
      <w:r>
        <w:t>81</w:t>
      </w:r>
      <w:r>
        <w:t>号，（九）分步实现排污许可全覆盖，按行业分步实现对固定污染源的全覆盖，率</w:t>
      </w:r>
      <w:r>
        <w:t>先对火电、造纸行业企业核发排污许可证，</w:t>
      </w:r>
      <w:r>
        <w:t>2017</w:t>
      </w:r>
      <w:r>
        <w:t>年完成《大气污染防治行动计划》和《水污染防治行动计划》重点行业及产能过剩行业企业排污许可证核发，</w:t>
      </w:r>
      <w:r>
        <w:t>2020</w:t>
      </w:r>
      <w:r>
        <w:t>年全国基本完成排污许可证核发。</w:t>
      </w:r>
    </w:p>
    <w:p w14:paraId="0E86A383" w14:textId="77777777" w:rsidR="00030581" w:rsidRDefault="00067329">
      <w:pPr>
        <w:pStyle w:val="affb"/>
        <w:ind w:firstLine="480"/>
      </w:pPr>
      <w:r>
        <w:t>本项目应严格按照国家排污许可证改革的要求，推进刷卡排污及污染源</w:t>
      </w:r>
      <w:r>
        <w:t>“</w:t>
      </w:r>
      <w:r>
        <w:t>一证式</w:t>
      </w:r>
      <w:r>
        <w:t>”</w:t>
      </w:r>
      <w:r>
        <w:t>管理工作，并作为建设单位在生产运营期接受环境监管和环境保护部门实施监管的主要法律文书，单位依法申领排污许可证，按证排污，自证守法。环境保护部门基于企事业单位守法承诺，依法发放排污许可证，依证强化事中事后监管，对违法排污行为实施严厉打击。</w:t>
      </w:r>
    </w:p>
    <w:p w14:paraId="5E3B7FC7" w14:textId="77777777" w:rsidR="00030581" w:rsidRDefault="00067329">
      <w:pPr>
        <w:pStyle w:val="affb"/>
        <w:ind w:firstLine="480"/>
      </w:pPr>
      <w:r>
        <w:lastRenderedPageBreak/>
        <w:t>根据《关于做好环境影响评价制度与排污许可制衔接相关工作的通知》（环办环评</w:t>
      </w:r>
      <w:r>
        <w:t>[2017]84</w:t>
      </w:r>
      <w:r>
        <w:t>号），建设项目发生实际排污行为之前，排污单位应当按照国家环境保护相关法律法规以及排污许可证申请与核发技术规范要求申</w:t>
      </w:r>
      <w:r>
        <w:t>请排污许可证，不得无证排污或不按证排污。环境影响报告书（表）</w:t>
      </w:r>
      <w:r>
        <w:t>2015</w:t>
      </w:r>
      <w:r>
        <w:t>年</w:t>
      </w:r>
      <w:r>
        <w:t>1</w:t>
      </w:r>
      <w:r>
        <w:t>月</w:t>
      </w:r>
      <w:r>
        <w:t>1</w:t>
      </w:r>
      <w:r>
        <w:t>日（含）后获得批准的建设项目，其环境影响报告书（表）以及审批文件中与污染物排放相关的主要内容应当纳入排污许可证。为此，下阶段应将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具体内容详见报告书各章节。企业在设计，建设和运营过程中，需按照许可证管理要求进行</w:t>
      </w:r>
      <w:r>
        <w:t>监测和申报，自证守法；许可证内容发生变更应进行申报，重大变更应重新环评和申请许可证变更。环保管理部门对许可证内容进行定期和不定期的监督核查。</w:t>
      </w:r>
    </w:p>
    <w:p w14:paraId="2BA1CF0F" w14:textId="77777777" w:rsidR="00030581" w:rsidRDefault="00067329">
      <w:pPr>
        <w:pStyle w:val="affb"/>
        <w:ind w:firstLine="480"/>
      </w:pPr>
      <w:r>
        <w:t>根据《排污许可管理办法》，第三条：</w:t>
      </w:r>
      <w:r>
        <w:rPr>
          <w:rFonts w:hint="eastAsia"/>
        </w:rPr>
        <w:t>依照法律规定实行排污许可管理的企业事业单位和其他生产经营者（以下简称排污单位），应当依法申请取得排污许可证，并按照排污许可证的规定排放污染物；未取得排污许可证的，不得排放污染物。依法需要填报排污登记表的企业事业单位和其他生产经营者（以下简称排污登记单位），应当在全国排污许可证管理信息平台进行排污登记。</w:t>
      </w:r>
    </w:p>
    <w:p w14:paraId="79913D26" w14:textId="77777777" w:rsidR="00030581" w:rsidRDefault="00030581">
      <w:pPr>
        <w:pStyle w:val="affb"/>
        <w:ind w:firstLine="480"/>
      </w:pPr>
      <w:bookmarkStart w:id="554" w:name="_Hlk47701002"/>
      <w:bookmarkEnd w:id="553"/>
    </w:p>
    <w:bookmarkEnd w:id="554"/>
    <w:p w14:paraId="53E3DEAD" w14:textId="77777777" w:rsidR="00030581" w:rsidRDefault="00030581">
      <w:pPr>
        <w:spacing w:line="500" w:lineRule="exact"/>
        <w:ind w:firstLineChars="0" w:firstLine="0"/>
      </w:pPr>
    </w:p>
    <w:p w14:paraId="67E2870F" w14:textId="77777777" w:rsidR="00030581" w:rsidRDefault="00030581">
      <w:pPr>
        <w:pStyle w:val="affb"/>
        <w:ind w:firstLine="480"/>
        <w:sectPr w:rsidR="00030581">
          <w:pgSz w:w="11906" w:h="16838"/>
          <w:pgMar w:top="1440" w:right="1797" w:bottom="1440" w:left="1797" w:header="851" w:footer="992" w:gutter="0"/>
          <w:cols w:space="425"/>
          <w:docGrid w:type="linesAndChars" w:linePitch="326"/>
        </w:sectPr>
      </w:pPr>
    </w:p>
    <w:p w14:paraId="78644015" w14:textId="77777777" w:rsidR="00030581" w:rsidRDefault="00067329">
      <w:pPr>
        <w:pStyle w:val="10"/>
        <w:spacing w:line="500" w:lineRule="exact"/>
      </w:pPr>
      <w:bookmarkStart w:id="555" w:name="_Toc57713730"/>
      <w:bookmarkStart w:id="556" w:name="_Toc8584"/>
      <w:bookmarkEnd w:id="545"/>
      <w:r>
        <w:lastRenderedPageBreak/>
        <w:t>9</w:t>
      </w:r>
      <w:r>
        <w:t>环境影响评价结论</w:t>
      </w:r>
      <w:bookmarkEnd w:id="555"/>
      <w:bookmarkEnd w:id="556"/>
    </w:p>
    <w:p w14:paraId="38FB6C93" w14:textId="77777777" w:rsidR="00030581" w:rsidRDefault="00067329">
      <w:pPr>
        <w:pStyle w:val="2"/>
      </w:pPr>
      <w:bookmarkStart w:id="557" w:name="_Toc457030108"/>
      <w:bookmarkStart w:id="558" w:name="_Toc57713731"/>
      <w:bookmarkStart w:id="559" w:name="_Toc20562"/>
      <w:bookmarkStart w:id="560" w:name="_Toc477368706"/>
      <w:r>
        <w:t>9.1</w:t>
      </w:r>
      <w:r>
        <w:t>评价结论</w:t>
      </w:r>
      <w:bookmarkEnd w:id="557"/>
      <w:bookmarkEnd w:id="558"/>
      <w:bookmarkEnd w:id="559"/>
      <w:bookmarkEnd w:id="560"/>
    </w:p>
    <w:p w14:paraId="2081227D" w14:textId="77777777" w:rsidR="00030581" w:rsidRDefault="00067329">
      <w:pPr>
        <w:pStyle w:val="3"/>
        <w:spacing w:line="500" w:lineRule="exact"/>
      </w:pPr>
      <w:bookmarkStart w:id="561" w:name="_Toc11394"/>
      <w:bookmarkStart w:id="562" w:name="_Toc57713732"/>
      <w:r>
        <w:rPr>
          <w:rFonts w:hint="eastAsia"/>
        </w:rPr>
        <w:t>9.1.1</w:t>
      </w:r>
      <w:r>
        <w:rPr>
          <w:rFonts w:hint="eastAsia"/>
        </w:rPr>
        <w:t>建设概况</w:t>
      </w:r>
      <w:bookmarkEnd w:id="561"/>
      <w:bookmarkEnd w:id="562"/>
    </w:p>
    <w:p w14:paraId="1514DC25" w14:textId="77777777" w:rsidR="00030581" w:rsidRDefault="00067329">
      <w:pPr>
        <w:pStyle w:val="affb"/>
        <w:ind w:firstLine="480"/>
      </w:pPr>
      <w:r>
        <w:t>本项目建设地点位于</w:t>
      </w:r>
      <w:r>
        <w:rPr>
          <w:rFonts w:hint="eastAsia"/>
        </w:rPr>
        <w:t>黑龙江省鸡西市城子河区长青乡城东村</w:t>
      </w:r>
      <w:r>
        <w:t>，占地面积</w:t>
      </w:r>
      <w:r>
        <w:rPr>
          <w:rFonts w:hint="eastAsia"/>
        </w:rPr>
        <w:t>10000</w:t>
      </w:r>
      <w:r>
        <w:t>平方米，建筑面积为</w:t>
      </w:r>
      <w:r>
        <w:rPr>
          <w:rFonts w:hint="eastAsia"/>
        </w:rPr>
        <w:t>6957</w:t>
      </w:r>
      <w:r>
        <w:t>平方米，</w:t>
      </w:r>
      <w:r>
        <w:rPr>
          <w:rFonts w:hint="eastAsia"/>
        </w:rPr>
        <w:t>购置球磨机、筛分机、磁选机、压滤机等设备设施，建设铁精粉生产线，以外购赤铁矿为原料，通过上料、破碎、筛选、球磨、磁选、浓密、压滤、成品等工艺，生产铁精粉产品。</w:t>
      </w:r>
      <w:r>
        <w:t>项目</w:t>
      </w:r>
      <w:r>
        <w:rPr>
          <w:rFonts w:hint="eastAsia"/>
        </w:rPr>
        <w:t>占地类型为工业用地</w:t>
      </w:r>
      <w:r>
        <w:t>，建设</w:t>
      </w:r>
      <w:r>
        <w:rPr>
          <w:rFonts w:hint="eastAsia"/>
        </w:rPr>
        <w:t>生产车间、成品库</w:t>
      </w:r>
      <w:r>
        <w:t>等，</w:t>
      </w:r>
      <w:r>
        <w:rPr>
          <w:rFonts w:hint="eastAsia"/>
        </w:rPr>
        <w:t>年产</w:t>
      </w:r>
      <w:r>
        <w:rPr>
          <w:rFonts w:hint="eastAsia"/>
        </w:rPr>
        <w:t>5</w:t>
      </w:r>
      <w:r>
        <w:rPr>
          <w:rFonts w:hint="eastAsia"/>
        </w:rPr>
        <w:t>0000</w:t>
      </w:r>
      <w:r>
        <w:rPr>
          <w:rFonts w:hint="eastAsia"/>
        </w:rPr>
        <w:t>吨铁精粉。</w:t>
      </w:r>
    </w:p>
    <w:p w14:paraId="5C4E3CE6" w14:textId="77777777" w:rsidR="00030581" w:rsidRDefault="00067329">
      <w:pPr>
        <w:pStyle w:val="3"/>
        <w:spacing w:line="500" w:lineRule="exact"/>
      </w:pPr>
      <w:bookmarkStart w:id="563" w:name="_Toc5047"/>
      <w:bookmarkStart w:id="564" w:name="_Toc57713733"/>
      <w:r>
        <w:rPr>
          <w:rFonts w:hint="eastAsia"/>
        </w:rPr>
        <w:t>9.1.2</w:t>
      </w:r>
      <w:r>
        <w:rPr>
          <w:rFonts w:hint="eastAsia"/>
        </w:rPr>
        <w:t>项目符合性结论</w:t>
      </w:r>
      <w:bookmarkEnd w:id="563"/>
      <w:bookmarkEnd w:id="564"/>
    </w:p>
    <w:p w14:paraId="40832C01" w14:textId="77777777" w:rsidR="00030581" w:rsidRDefault="00067329">
      <w:pPr>
        <w:pStyle w:val="4"/>
      </w:pPr>
      <w:r>
        <w:t>9.1.2.1</w:t>
      </w:r>
      <w:r>
        <w:t>产业政策符合性结论</w:t>
      </w:r>
    </w:p>
    <w:p w14:paraId="033C0426" w14:textId="77777777" w:rsidR="00030581" w:rsidRDefault="00067329">
      <w:pPr>
        <w:pStyle w:val="affb"/>
        <w:ind w:firstLine="480"/>
      </w:pPr>
      <w:r>
        <w:t>本项目</w:t>
      </w:r>
      <w:r>
        <w:rPr>
          <w:rFonts w:hint="eastAsia"/>
        </w:rPr>
        <w:t>属于国民经济</w:t>
      </w:r>
      <w:r>
        <w:rPr>
          <w:rFonts w:hint="eastAsia"/>
        </w:rPr>
        <w:t>行业类别中</w:t>
      </w:r>
      <w:r>
        <w:rPr>
          <w:rFonts w:hint="eastAsia"/>
        </w:rPr>
        <w:t>B0810</w:t>
      </w:r>
      <w:r>
        <w:rPr>
          <w:rFonts w:hint="eastAsia"/>
        </w:rPr>
        <w:t>铁矿采选项目，根据《产业结构调整指导目录（</w:t>
      </w:r>
      <w:r>
        <w:rPr>
          <w:rFonts w:hint="eastAsia"/>
        </w:rPr>
        <w:t>2024</w:t>
      </w:r>
      <w:r>
        <w:rPr>
          <w:rFonts w:hint="eastAsia"/>
        </w:rPr>
        <w:t>年本）》，本项目不属于《产业结构调整指导目录（</w:t>
      </w:r>
      <w:r>
        <w:rPr>
          <w:rFonts w:hint="eastAsia"/>
        </w:rPr>
        <w:t>2024</w:t>
      </w:r>
      <w:r>
        <w:rPr>
          <w:rFonts w:hint="eastAsia"/>
        </w:rPr>
        <w:t>年本）》中鼓励类、限制类、淘汰类项目。鼓励类、限制类和淘汰类之外的，且符合国家有关法律、法规和政策规定的属于允许类，因此，本项目为允许类。</w:t>
      </w:r>
    </w:p>
    <w:p w14:paraId="3077DADB" w14:textId="77777777" w:rsidR="00030581" w:rsidRDefault="00067329">
      <w:pPr>
        <w:pStyle w:val="4"/>
      </w:pPr>
      <w:r>
        <w:t>9.1.2.2</w:t>
      </w:r>
      <w:r>
        <w:t>场址选择合理性结论</w:t>
      </w:r>
    </w:p>
    <w:p w14:paraId="0113CE1E" w14:textId="77777777" w:rsidR="00030581" w:rsidRDefault="00067329">
      <w:pPr>
        <w:pStyle w:val="affb"/>
        <w:ind w:firstLine="480"/>
      </w:pPr>
      <w:r>
        <w:t>本项目选址位于黑龙江省鸡西市城子河区长青乡城东村，选址不在生态保护红线范围内，租赁王继海所有的现有闲置厂房及空地新建本项目，项目选址用地性质属于工业用地，符合相关规划要求。</w:t>
      </w:r>
    </w:p>
    <w:p w14:paraId="6FD7151C" w14:textId="77777777" w:rsidR="00030581" w:rsidRDefault="00067329">
      <w:pPr>
        <w:pStyle w:val="affb"/>
        <w:ind w:firstLine="480"/>
      </w:pPr>
      <w:r>
        <w:t>据现场勘查，项目选址东侧为鸡西市城子河区</w:t>
      </w:r>
      <w:r>
        <w:t>城东冶炼公司闲置厂房，南侧</w:t>
      </w:r>
      <w:r>
        <w:t>隔铁路（已废弃）及</w:t>
      </w:r>
      <w:r>
        <w:t>村路为空地，西侧为鸡西市城子河区城东冶炼公司闲置厂房及农田，北侧为鸡西市城子河区城东冶炼公司闲置厂房及农田。本项目区域具备可靠的水源和电源，周边交通运输方便。</w:t>
      </w:r>
    </w:p>
    <w:p w14:paraId="2951C690"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本项目厂区内运输地面全部进行硬化，且企业制定路面清扫制度，通过采取车辆限速行驶、苫布苫盖、定期洒水等措施</w:t>
      </w:r>
      <w:r>
        <w:rPr>
          <w:rFonts w:ascii="Times New Roman" w:hAnsi="Times New Roman" w:cs="Times New Roman"/>
          <w:color w:val="auto"/>
        </w:rPr>
        <w:t>；</w:t>
      </w:r>
      <w:r>
        <w:rPr>
          <w:rFonts w:ascii="Times New Roman" w:hAnsi="Times New Roman" w:cs="Times New Roman"/>
          <w:color w:val="auto"/>
        </w:rPr>
        <w:t>项目原料及尾矿堆场均设置在生产车间内部，成品铁精粉设有封闭成品库房，储存过程中不进行长时间堆放，尽量做到即产即清，其表明具有一定的含水量，较为湿润，不宜起尘。同时，在</w:t>
      </w:r>
      <w:r>
        <w:rPr>
          <w:rFonts w:ascii="Times New Roman" w:hAnsi="Times New Roman" w:cs="Times New Roman"/>
          <w:color w:val="auto"/>
        </w:rPr>
        <w:t>生产车间</w:t>
      </w:r>
      <w:r>
        <w:rPr>
          <w:rFonts w:ascii="Times New Roman" w:hAnsi="Times New Roman" w:cs="Times New Roman"/>
          <w:color w:val="auto"/>
        </w:rPr>
        <w:t>、</w:t>
      </w:r>
      <w:r>
        <w:rPr>
          <w:rFonts w:ascii="Times New Roman" w:hAnsi="Times New Roman" w:cs="Times New Roman"/>
          <w:color w:val="auto"/>
        </w:rPr>
        <w:t>成品库</w:t>
      </w:r>
      <w:r>
        <w:rPr>
          <w:rFonts w:ascii="Times New Roman" w:hAnsi="Times New Roman" w:cs="Times New Roman"/>
          <w:color w:val="auto"/>
        </w:rPr>
        <w:t>堆存区域周边设置有移动式雾化喷洒设施，在装卸、转运</w:t>
      </w:r>
      <w:r>
        <w:rPr>
          <w:rFonts w:ascii="Times New Roman" w:hAnsi="Times New Roman" w:cs="Times New Roman"/>
          <w:color w:val="auto"/>
        </w:rPr>
        <w:lastRenderedPageBreak/>
        <w:t>期间进行喷淋洒水，以有效减少粉尘无组织排放；生产车间内</w:t>
      </w:r>
      <w:r>
        <w:rPr>
          <w:rFonts w:ascii="Times New Roman" w:hAnsi="Times New Roman" w:cs="Times New Roman"/>
          <w:color w:val="auto"/>
          <w:lang w:bidi="ar"/>
        </w:rPr>
        <w:t>上料口设置三面围挡并带顶棚，受料点设置集气罩，破碎机、筛分机</w:t>
      </w:r>
      <w:r>
        <w:rPr>
          <w:rFonts w:hint="eastAsia"/>
          <w:color w:val="auto"/>
        </w:rPr>
        <w:t>入料口、出料口设置集气罩</w:t>
      </w:r>
      <w:r>
        <w:rPr>
          <w:rFonts w:ascii="Times New Roman" w:hAnsi="Times New Roman" w:cs="Times New Roman"/>
          <w:color w:val="auto"/>
          <w:lang w:bidi="ar"/>
        </w:rPr>
        <w:t>，采用封闭式皮带机廊道进行输送，落料仓仓顶封闭，设置集气罩，并留出皮带落料口，落料口与球磨机之间采用封闭螺旋输送机进行送料，上料</w:t>
      </w:r>
      <w:r>
        <w:rPr>
          <w:rFonts w:ascii="Times New Roman" w:hAnsi="Times New Roman" w:cs="Times New Roman"/>
          <w:color w:val="auto"/>
          <w:lang w:bidi="ar"/>
        </w:rPr>
        <w:t>粉尘</w:t>
      </w:r>
      <w:r>
        <w:rPr>
          <w:rFonts w:ascii="Times New Roman" w:hAnsi="Times New Roman" w:cs="Times New Roman"/>
          <w:color w:val="auto"/>
          <w:lang w:bidi="ar"/>
        </w:rPr>
        <w:t>及破碎粉尘</w:t>
      </w:r>
      <w:r>
        <w:rPr>
          <w:rFonts w:ascii="Times New Roman" w:hAnsi="Times New Roman" w:cs="Times New Roman"/>
          <w:color w:val="auto"/>
          <w:lang w:bidi="ar"/>
        </w:rPr>
        <w:t>由集气罩（收集效率</w:t>
      </w:r>
      <w:r>
        <w:rPr>
          <w:rFonts w:ascii="Times New Roman" w:hAnsi="Times New Roman" w:cs="Times New Roman"/>
          <w:color w:val="auto"/>
          <w:lang w:bidi="ar"/>
        </w:rPr>
        <w:t>90%</w:t>
      </w:r>
      <w:r>
        <w:rPr>
          <w:rFonts w:ascii="Times New Roman" w:hAnsi="Times New Roman" w:cs="Times New Roman"/>
          <w:color w:val="auto"/>
          <w:lang w:bidi="ar"/>
        </w:rPr>
        <w:t>）收集经布袋除尘器</w:t>
      </w:r>
      <w:r>
        <w:rPr>
          <w:rFonts w:ascii="Times New Roman" w:hAnsi="Times New Roman" w:cs="Times New Roman"/>
          <w:color w:val="auto"/>
          <w:lang w:bidi="ar"/>
        </w:rPr>
        <w:t>TA001</w:t>
      </w:r>
      <w:r>
        <w:rPr>
          <w:rFonts w:ascii="Times New Roman" w:hAnsi="Times New Roman" w:cs="Times New Roman"/>
          <w:color w:val="auto"/>
          <w:lang w:bidi="ar"/>
        </w:rPr>
        <w:t>处理（效率为</w:t>
      </w:r>
      <w:r>
        <w:rPr>
          <w:rFonts w:ascii="Times New Roman" w:hAnsi="Times New Roman" w:cs="Times New Roman"/>
          <w:color w:val="auto"/>
          <w:lang w:bidi="ar"/>
        </w:rPr>
        <w:t>99%</w:t>
      </w:r>
      <w:r>
        <w:rPr>
          <w:rFonts w:ascii="Times New Roman" w:hAnsi="Times New Roman" w:cs="Times New Roman"/>
          <w:color w:val="auto"/>
          <w:lang w:bidi="ar"/>
        </w:rPr>
        <w:t>）后，通过</w:t>
      </w:r>
      <w:r>
        <w:rPr>
          <w:rFonts w:ascii="Times New Roman" w:hAnsi="Times New Roman" w:cs="Times New Roman" w:hint="eastAsia"/>
          <w:color w:val="auto"/>
          <w:lang w:bidi="ar"/>
        </w:rPr>
        <w:t>20m</w:t>
      </w:r>
      <w:r>
        <w:rPr>
          <w:rFonts w:ascii="Times New Roman" w:hAnsi="Times New Roman" w:cs="Times New Roman"/>
          <w:color w:val="auto"/>
          <w:lang w:bidi="ar"/>
        </w:rPr>
        <w:t>高排气筒</w:t>
      </w:r>
      <w:r>
        <w:rPr>
          <w:rFonts w:ascii="Times New Roman" w:hAnsi="Times New Roman" w:cs="Times New Roman"/>
          <w:color w:val="auto"/>
          <w:lang w:bidi="ar"/>
        </w:rPr>
        <w:t>DA001</w:t>
      </w:r>
      <w:r>
        <w:rPr>
          <w:rFonts w:ascii="Times New Roman" w:hAnsi="Times New Roman" w:cs="Times New Roman"/>
          <w:color w:val="auto"/>
          <w:lang w:bidi="ar"/>
        </w:rPr>
        <w:t>排放。</w:t>
      </w:r>
      <w:r>
        <w:rPr>
          <w:rFonts w:ascii="Times New Roman" w:hAnsi="Times New Roman" w:cs="Times New Roman"/>
          <w:color w:val="auto"/>
          <w:lang w:bidi="ar"/>
        </w:rPr>
        <w:t>筛分</w:t>
      </w:r>
      <w:r>
        <w:rPr>
          <w:rFonts w:ascii="Times New Roman" w:hAnsi="Times New Roman" w:cs="Times New Roman"/>
          <w:color w:val="auto"/>
          <w:lang w:bidi="ar"/>
        </w:rPr>
        <w:t>粉尘</w:t>
      </w:r>
      <w:r>
        <w:rPr>
          <w:rFonts w:ascii="Times New Roman" w:hAnsi="Times New Roman" w:cs="Times New Roman"/>
          <w:color w:val="auto"/>
          <w:lang w:bidi="ar"/>
        </w:rPr>
        <w:t>及落料粉尘</w:t>
      </w:r>
      <w:r>
        <w:rPr>
          <w:rFonts w:ascii="Times New Roman" w:hAnsi="Times New Roman" w:cs="Times New Roman"/>
          <w:color w:val="auto"/>
          <w:lang w:bidi="ar"/>
        </w:rPr>
        <w:t>由集气罩（收集效率</w:t>
      </w:r>
      <w:r>
        <w:rPr>
          <w:rFonts w:ascii="Times New Roman" w:hAnsi="Times New Roman" w:cs="Times New Roman"/>
          <w:color w:val="auto"/>
          <w:lang w:bidi="ar"/>
        </w:rPr>
        <w:t>90%</w:t>
      </w:r>
      <w:r>
        <w:rPr>
          <w:rFonts w:ascii="Times New Roman" w:hAnsi="Times New Roman" w:cs="Times New Roman"/>
          <w:color w:val="auto"/>
          <w:lang w:bidi="ar"/>
        </w:rPr>
        <w:t>）收集经布袋除尘器</w:t>
      </w:r>
      <w:r>
        <w:rPr>
          <w:rFonts w:ascii="Times New Roman" w:hAnsi="Times New Roman" w:cs="Times New Roman"/>
          <w:color w:val="auto"/>
          <w:lang w:bidi="ar"/>
        </w:rPr>
        <w:t>TA002</w:t>
      </w:r>
      <w:r>
        <w:rPr>
          <w:rFonts w:ascii="Times New Roman" w:hAnsi="Times New Roman" w:cs="Times New Roman"/>
          <w:color w:val="auto"/>
          <w:lang w:bidi="ar"/>
        </w:rPr>
        <w:t>处理（效率为</w:t>
      </w:r>
      <w:r>
        <w:rPr>
          <w:rFonts w:ascii="Times New Roman" w:hAnsi="Times New Roman" w:cs="Times New Roman"/>
          <w:color w:val="auto"/>
          <w:lang w:bidi="ar"/>
        </w:rPr>
        <w:t>99%</w:t>
      </w:r>
      <w:r>
        <w:rPr>
          <w:rFonts w:ascii="Times New Roman" w:hAnsi="Times New Roman" w:cs="Times New Roman"/>
          <w:color w:val="auto"/>
          <w:lang w:bidi="ar"/>
        </w:rPr>
        <w:t>）后，通过</w:t>
      </w:r>
      <w:r>
        <w:rPr>
          <w:rFonts w:ascii="Times New Roman" w:hAnsi="Times New Roman" w:cs="Times New Roman" w:hint="eastAsia"/>
          <w:color w:val="auto"/>
          <w:lang w:bidi="ar"/>
        </w:rPr>
        <w:t>20m</w:t>
      </w:r>
      <w:r>
        <w:rPr>
          <w:rFonts w:ascii="Times New Roman" w:hAnsi="Times New Roman" w:cs="Times New Roman"/>
          <w:color w:val="auto"/>
          <w:lang w:bidi="ar"/>
        </w:rPr>
        <w:t>高排气筒</w:t>
      </w:r>
      <w:r>
        <w:rPr>
          <w:rFonts w:ascii="Times New Roman" w:hAnsi="Times New Roman" w:cs="Times New Roman"/>
          <w:color w:val="auto"/>
          <w:lang w:bidi="ar"/>
        </w:rPr>
        <w:t>DA00</w:t>
      </w:r>
      <w:r>
        <w:rPr>
          <w:rFonts w:ascii="Times New Roman" w:hAnsi="Times New Roman" w:cs="Times New Roman"/>
          <w:color w:val="auto"/>
          <w:lang w:bidi="ar"/>
        </w:rPr>
        <w:t>2</w:t>
      </w:r>
      <w:r>
        <w:rPr>
          <w:rFonts w:ascii="Times New Roman" w:hAnsi="Times New Roman" w:cs="Times New Roman"/>
          <w:color w:val="auto"/>
          <w:lang w:bidi="ar"/>
        </w:rPr>
        <w:t>排放。未被集气罩收集的粉尘，</w:t>
      </w:r>
      <w:r>
        <w:rPr>
          <w:rFonts w:ascii="Times New Roman" w:hAnsi="Times New Roman" w:cs="Times New Roman"/>
          <w:color w:val="auto"/>
          <w:lang w:bidi="ar"/>
        </w:rPr>
        <w:t>通过雾化喷淋装置，进行喷淋洒水</w:t>
      </w:r>
      <w:r>
        <w:rPr>
          <w:rFonts w:ascii="Times New Roman" w:hAnsi="Times New Roman" w:cs="Times New Roman"/>
          <w:color w:val="auto"/>
        </w:rPr>
        <w:t>。</w:t>
      </w:r>
      <w:r>
        <w:rPr>
          <w:rFonts w:ascii="Times New Roman" w:hAnsi="Times New Roman" w:cs="Times New Roman"/>
          <w:color w:val="auto"/>
        </w:rPr>
        <w:t>项目选矿废水中</w:t>
      </w:r>
      <w:r>
        <w:rPr>
          <w:rFonts w:ascii="Times New Roman" w:hAnsi="Times New Roman" w:cs="Times New Roman"/>
          <w:color w:val="auto"/>
        </w:rPr>
        <w:t>铁精粉浆及</w:t>
      </w:r>
      <w:r>
        <w:rPr>
          <w:rFonts w:ascii="Times New Roman" w:hAnsi="Times New Roman" w:cs="Times New Roman"/>
          <w:color w:val="auto"/>
        </w:rPr>
        <w:t>尾矿浆经管道</w:t>
      </w:r>
      <w:r>
        <w:rPr>
          <w:rFonts w:ascii="Times New Roman" w:hAnsi="Times New Roman" w:cs="Times New Roman"/>
          <w:color w:val="auto"/>
        </w:rPr>
        <w:t>分别</w:t>
      </w:r>
      <w:r>
        <w:rPr>
          <w:rFonts w:ascii="Times New Roman" w:hAnsi="Times New Roman" w:cs="Times New Roman"/>
          <w:color w:val="auto"/>
        </w:rPr>
        <w:t>进入</w:t>
      </w:r>
      <w:r>
        <w:rPr>
          <w:rFonts w:ascii="Times New Roman" w:hAnsi="Times New Roman" w:cs="Times New Roman"/>
          <w:color w:val="auto"/>
        </w:rPr>
        <w:t>铁精粉浓密罐、</w:t>
      </w:r>
      <w:r>
        <w:rPr>
          <w:rFonts w:ascii="Times New Roman" w:hAnsi="Times New Roman" w:cs="Times New Roman"/>
          <w:color w:val="auto"/>
        </w:rPr>
        <w:t>尾矿浓密罐，罐内加入絮凝剂（</w:t>
      </w:r>
      <w:r>
        <w:rPr>
          <w:rFonts w:ascii="Times New Roman" w:hAnsi="Times New Roman" w:cs="Times New Roman"/>
          <w:color w:val="auto"/>
        </w:rPr>
        <w:t>PAM</w:t>
      </w:r>
      <w:r>
        <w:rPr>
          <w:rFonts w:ascii="Times New Roman" w:hAnsi="Times New Roman" w:cs="Times New Roman"/>
          <w:color w:val="auto"/>
        </w:rPr>
        <w:t>、</w:t>
      </w:r>
      <w:r>
        <w:rPr>
          <w:rFonts w:ascii="Times New Roman" w:hAnsi="Times New Roman" w:cs="Times New Roman"/>
          <w:color w:val="auto"/>
        </w:rPr>
        <w:t>PAC</w:t>
      </w:r>
      <w:r>
        <w:rPr>
          <w:rFonts w:ascii="Times New Roman" w:hAnsi="Times New Roman" w:cs="Times New Roman"/>
          <w:color w:val="auto"/>
        </w:rPr>
        <w:t>），浓密罐上层清液直接进入循环水池，回用于生产系统，回用水质满足《铁矿石采选企业污水处理技术规范》（</w:t>
      </w:r>
      <w:r>
        <w:rPr>
          <w:rFonts w:ascii="Times New Roman" w:hAnsi="Times New Roman" w:cs="Times New Roman"/>
          <w:color w:val="auto"/>
        </w:rPr>
        <w:t>GB/T33815-2017</w:t>
      </w:r>
      <w:r>
        <w:rPr>
          <w:rFonts w:ascii="Times New Roman" w:hAnsi="Times New Roman" w:cs="Times New Roman"/>
          <w:color w:val="auto"/>
        </w:rPr>
        <w:t>）表</w:t>
      </w:r>
      <w:r>
        <w:rPr>
          <w:rFonts w:ascii="Times New Roman" w:hAnsi="Times New Roman" w:cs="Times New Roman"/>
          <w:color w:val="auto"/>
        </w:rPr>
        <w:t>1</w:t>
      </w:r>
      <w:r>
        <w:rPr>
          <w:rFonts w:ascii="Times New Roman" w:hAnsi="Times New Roman" w:cs="Times New Roman"/>
          <w:color w:val="auto"/>
        </w:rPr>
        <w:t>、表</w:t>
      </w:r>
      <w:r>
        <w:rPr>
          <w:rFonts w:ascii="Times New Roman" w:hAnsi="Times New Roman" w:cs="Times New Roman"/>
          <w:color w:val="auto"/>
        </w:rPr>
        <w:t>2</w:t>
      </w:r>
      <w:r>
        <w:rPr>
          <w:rFonts w:ascii="Times New Roman" w:hAnsi="Times New Roman" w:cs="Times New Roman"/>
          <w:color w:val="auto"/>
        </w:rPr>
        <w:t>标准要求；初期雨水经导流沟流入初期雨水收集池，沉淀后用于洒水降尘；生活污水排入防渗旱厕，定期清掏，外运堆肥。合理安排运输车量运输时间和路线，选用低噪声的运输车辆；车辆应低速平稳行驶和少鸣喇叭等措施降低运输噪。在执行本环评提出的污染防治措施后，对环境的影响可以被接受。距离本项目最近的敏感目标为厂区南侧</w:t>
      </w:r>
      <w:r>
        <w:rPr>
          <w:rFonts w:ascii="Times New Roman" w:hAnsi="Times New Roman" w:cs="Times New Roman"/>
          <w:color w:val="auto"/>
        </w:rPr>
        <w:t>105</w:t>
      </w:r>
      <w:r>
        <w:rPr>
          <w:rFonts w:ascii="Times New Roman" w:hAnsi="Times New Roman" w:cs="Times New Roman"/>
          <w:color w:val="auto"/>
        </w:rPr>
        <w:t>m</w:t>
      </w:r>
      <w:r>
        <w:rPr>
          <w:rFonts w:ascii="Times New Roman" w:hAnsi="Times New Roman" w:cs="Times New Roman"/>
          <w:color w:val="auto"/>
        </w:rPr>
        <w:t>处的上青乡，位于本项目</w:t>
      </w:r>
      <w:r>
        <w:rPr>
          <w:rFonts w:ascii="Times New Roman" w:hAnsi="Times New Roman" w:cs="Times New Roman"/>
          <w:color w:val="auto"/>
        </w:rPr>
        <w:t>侧风向，经预测，对其影响可被接受。</w:t>
      </w:r>
    </w:p>
    <w:p w14:paraId="413B5D33" w14:textId="77777777" w:rsidR="00030581" w:rsidRDefault="00067329">
      <w:pPr>
        <w:pStyle w:val="affb"/>
        <w:ind w:firstLine="480"/>
      </w:pPr>
      <w:r>
        <w:t>本项目厂址不在国家法律、法规、行政规章及规划确定或县级以上人民政府批准的饮用水水源保护区、自然保护区、风景名胜区、生态功能保护区等需要特殊保护的地区范围内，综上所述，本项目选址合理。</w:t>
      </w:r>
    </w:p>
    <w:p w14:paraId="1D735408" w14:textId="77777777" w:rsidR="00030581" w:rsidRDefault="00067329">
      <w:pPr>
        <w:pStyle w:val="3"/>
        <w:spacing w:line="500" w:lineRule="exact"/>
      </w:pPr>
      <w:bookmarkStart w:id="565" w:name="_Toc2685"/>
      <w:bookmarkStart w:id="566" w:name="_Toc57713734"/>
      <w:r>
        <w:rPr>
          <w:rFonts w:hint="eastAsia"/>
        </w:rPr>
        <w:t>9.1.3</w:t>
      </w:r>
      <w:r>
        <w:rPr>
          <w:rFonts w:hint="eastAsia"/>
        </w:rPr>
        <w:t>环境质量现状评价结论</w:t>
      </w:r>
      <w:bookmarkEnd w:id="565"/>
      <w:bookmarkEnd w:id="566"/>
    </w:p>
    <w:p w14:paraId="6C6B7CF6" w14:textId="77777777" w:rsidR="00030581" w:rsidRDefault="00067329">
      <w:pPr>
        <w:pStyle w:val="4"/>
        <w:spacing w:line="500" w:lineRule="exact"/>
      </w:pPr>
      <w:bookmarkStart w:id="567" w:name="_Hlk44604223"/>
      <w:r>
        <w:rPr>
          <w:rFonts w:hint="eastAsia"/>
        </w:rPr>
        <w:t>9</w:t>
      </w:r>
      <w:r>
        <w:t>.1.3.1</w:t>
      </w:r>
      <w:r>
        <w:t>大气环境质量现状评价结论</w:t>
      </w:r>
    </w:p>
    <w:p w14:paraId="72A5E333" w14:textId="77777777" w:rsidR="00030581" w:rsidRDefault="00067329">
      <w:pPr>
        <w:pStyle w:val="affffffff"/>
        <w:ind w:firstLine="480"/>
      </w:pPr>
      <w:bookmarkStart w:id="568" w:name="_Hlk10651148"/>
      <w:r>
        <w:rPr>
          <w:rFonts w:eastAsia="仿宋" w:hint="eastAsia"/>
          <w:snapToGrid w:val="0"/>
          <w:kern w:val="0"/>
          <w:szCs w:val="24"/>
        </w:rPr>
        <w:t>根据《</w:t>
      </w:r>
      <w:r>
        <w:rPr>
          <w:rFonts w:eastAsia="仿宋" w:hint="eastAsia"/>
          <w:snapToGrid w:val="0"/>
          <w:kern w:val="0"/>
          <w:szCs w:val="24"/>
        </w:rPr>
        <w:t>2024</w:t>
      </w:r>
      <w:r>
        <w:rPr>
          <w:rFonts w:eastAsia="仿宋" w:hint="eastAsia"/>
          <w:snapToGrid w:val="0"/>
          <w:kern w:val="0"/>
          <w:szCs w:val="24"/>
        </w:rPr>
        <w:t>年黑龙江省生态环境质量状况》，</w:t>
      </w:r>
      <w:r>
        <w:rPr>
          <w:rFonts w:eastAsia="仿宋" w:hint="eastAsia"/>
        </w:rPr>
        <w:t>各污染物平均质量浓度</w:t>
      </w:r>
      <w:r>
        <w:rPr>
          <w:rFonts w:eastAsia="仿宋"/>
          <w:snapToGrid w:val="0"/>
        </w:rPr>
        <w:t>均能达到《环境空气质量标准》（</w:t>
      </w:r>
      <w:r>
        <w:rPr>
          <w:rFonts w:eastAsia="仿宋"/>
          <w:snapToGrid w:val="0"/>
        </w:rPr>
        <w:t>GB3095-2012</w:t>
      </w:r>
      <w:r>
        <w:rPr>
          <w:rFonts w:eastAsia="仿宋"/>
          <w:snapToGrid w:val="0"/>
        </w:rPr>
        <w:t>）及其修改单二级浓度限值要求，综上所述，</w:t>
      </w:r>
      <w:r>
        <w:rPr>
          <w:rFonts w:eastAsia="仿宋"/>
        </w:rPr>
        <w:t>本项目区域为环境空气质量达标区。</w:t>
      </w:r>
    </w:p>
    <w:p w14:paraId="610A02DA" w14:textId="77777777" w:rsidR="00030581" w:rsidRDefault="00067329">
      <w:pPr>
        <w:pStyle w:val="affb"/>
        <w:ind w:firstLine="480"/>
        <w:rPr>
          <w:szCs w:val="24"/>
        </w:rPr>
      </w:pPr>
      <w:r>
        <w:rPr>
          <w:rFonts w:hint="eastAsia"/>
          <w:szCs w:val="24"/>
        </w:rPr>
        <w:t>根据其他污染物补充监测结果可知</w:t>
      </w:r>
      <w:r>
        <w:rPr>
          <w:rFonts w:hint="eastAsia"/>
          <w:szCs w:val="24"/>
        </w:rPr>
        <w:t>，</w:t>
      </w:r>
      <w:r>
        <w:rPr>
          <w:rFonts w:hint="eastAsia"/>
        </w:rPr>
        <w:t>TSP</w:t>
      </w:r>
      <w:r>
        <w:rPr>
          <w:rFonts w:hint="eastAsia"/>
        </w:rPr>
        <w:t>满足</w:t>
      </w:r>
      <w:hyperlink r:id="rId67" w:history="1">
        <w:r>
          <w:rPr>
            <w:rFonts w:hint="eastAsia"/>
          </w:rPr>
          <w:t>《环境空气质量标准》（</w:t>
        </w:r>
        <w:r>
          <w:rPr>
            <w:rFonts w:hint="eastAsia"/>
          </w:rPr>
          <w:t>GB3095-2012</w:t>
        </w:r>
        <w:r>
          <w:rPr>
            <w:rFonts w:hint="eastAsia"/>
          </w:rPr>
          <w:t>）及修改单</w:t>
        </w:r>
      </w:hyperlink>
      <w:r>
        <w:rPr>
          <w:rFonts w:hint="eastAsia"/>
        </w:rPr>
        <w:t>中二级标准要求。</w:t>
      </w:r>
    </w:p>
    <w:bookmarkEnd w:id="568"/>
    <w:p w14:paraId="581C519E" w14:textId="77777777" w:rsidR="00030581" w:rsidRDefault="00067329">
      <w:pPr>
        <w:pStyle w:val="4"/>
        <w:spacing w:line="500" w:lineRule="exact"/>
      </w:pPr>
      <w:r>
        <w:rPr>
          <w:rFonts w:hint="eastAsia"/>
        </w:rPr>
        <w:lastRenderedPageBreak/>
        <w:t>9.1.3.2</w:t>
      </w:r>
      <w:r>
        <w:rPr>
          <w:rFonts w:hint="eastAsia"/>
        </w:rPr>
        <w:t>地表水环境质量现状评价结论</w:t>
      </w:r>
    </w:p>
    <w:p w14:paraId="5173EDDE" w14:textId="77777777" w:rsidR="00030581" w:rsidRDefault="00067329">
      <w:pPr>
        <w:pStyle w:val="affb"/>
        <w:ind w:firstLine="480"/>
      </w:pPr>
      <w:r>
        <w:rPr>
          <w:rFonts w:hint="eastAsia"/>
        </w:rPr>
        <w:t>本项目附近涉及的地表水体为城子河，根据《全国重要江河湖泊水功能区划（</w:t>
      </w:r>
      <w:r>
        <w:rPr>
          <w:rFonts w:hint="eastAsia"/>
        </w:rPr>
        <w:t>2011-2030</w:t>
      </w:r>
      <w:r>
        <w:rPr>
          <w:rFonts w:hint="eastAsia"/>
        </w:rPr>
        <w:t>年）》，项目所在区域城子河段无水功能区，城子河汇入穆棱河，本项目所在区域属于</w:t>
      </w:r>
      <w:r>
        <w:rPr>
          <w:rFonts w:hint="eastAsia"/>
          <w:bCs/>
        </w:rPr>
        <w:t>东胜村</w:t>
      </w:r>
      <w:r>
        <w:rPr>
          <w:rFonts w:hint="eastAsia"/>
          <w:bCs/>
        </w:rPr>
        <w:t>-</w:t>
      </w:r>
      <w:r>
        <w:rPr>
          <w:rFonts w:hint="eastAsia"/>
          <w:bCs/>
        </w:rPr>
        <w:t>鸡古路西</w:t>
      </w:r>
      <w:r>
        <w:rPr>
          <w:rFonts w:hint="eastAsia"/>
          <w:bCs/>
        </w:rPr>
        <w:t>100</w:t>
      </w:r>
      <w:r>
        <w:rPr>
          <w:rFonts w:hint="eastAsia"/>
          <w:bCs/>
        </w:rPr>
        <w:t>米</w:t>
      </w:r>
      <w:r>
        <w:rPr>
          <w:rFonts w:hint="eastAsia"/>
        </w:rPr>
        <w:t>断面，根据《全国重要江河湖</w:t>
      </w:r>
      <w:r>
        <w:rPr>
          <w:rFonts w:hint="eastAsia"/>
        </w:rPr>
        <w:t>泊水功能区划（</w:t>
      </w:r>
      <w:r>
        <w:rPr>
          <w:rFonts w:hint="eastAsia"/>
        </w:rPr>
        <w:t>2011-2030</w:t>
      </w:r>
      <w:r>
        <w:rPr>
          <w:rFonts w:hint="eastAsia"/>
        </w:rPr>
        <w:t>年）》</w:t>
      </w:r>
      <w:r>
        <w:rPr>
          <w:rFonts w:hint="eastAsia"/>
        </w:rPr>
        <w:t>2.5.7</w:t>
      </w:r>
      <w:r>
        <w:rPr>
          <w:rFonts w:hint="eastAsia"/>
        </w:rPr>
        <w:t>要求排污控制区水质标准应按其出流断面的水质状况达到相邻水功能区的水质控制标准确定。项目所在区域穆棱河段出流断面的相邻水功能区的水质控制标准为</w:t>
      </w:r>
      <w:r>
        <w:rPr>
          <w:rFonts w:hint="eastAsia"/>
        </w:rPr>
        <w:t>IV</w:t>
      </w:r>
      <w:r>
        <w:rPr>
          <w:rFonts w:hint="eastAsia"/>
        </w:rPr>
        <w:t>类，执行《地表水环境质量标准》</w:t>
      </w:r>
      <w:r>
        <w:rPr>
          <w:rFonts w:hint="eastAsia"/>
          <w:szCs w:val="24"/>
        </w:rPr>
        <w:t>（</w:t>
      </w:r>
      <w:r>
        <w:rPr>
          <w:rFonts w:hint="eastAsia"/>
          <w:szCs w:val="24"/>
        </w:rPr>
        <w:t>GB3838-2002</w:t>
      </w:r>
      <w:r>
        <w:rPr>
          <w:rFonts w:hint="eastAsia"/>
          <w:szCs w:val="24"/>
        </w:rPr>
        <w:t>）</w:t>
      </w:r>
      <w:r>
        <w:rPr>
          <w:rFonts w:hint="eastAsia"/>
          <w:szCs w:val="24"/>
        </w:rPr>
        <w:t>IV</w:t>
      </w:r>
      <w:r>
        <w:rPr>
          <w:rFonts w:hint="eastAsia"/>
          <w:szCs w:val="24"/>
        </w:rPr>
        <w:t>类标准。</w:t>
      </w:r>
    </w:p>
    <w:p w14:paraId="677944D3" w14:textId="77777777" w:rsidR="00030581" w:rsidRDefault="00067329">
      <w:pPr>
        <w:spacing w:line="500" w:lineRule="exact"/>
        <w:rPr>
          <w:rFonts w:eastAsia="仿宋"/>
        </w:rPr>
      </w:pPr>
      <w:r>
        <w:rPr>
          <w:rFonts w:eastAsia="仿宋"/>
        </w:rPr>
        <w:t>根据鸡西市生态环境局网站公布的</w:t>
      </w:r>
      <w:r>
        <w:rPr>
          <w:rFonts w:eastAsia="仿宋"/>
        </w:rPr>
        <w:t>2024</w:t>
      </w:r>
      <w:r>
        <w:rPr>
          <w:rFonts w:eastAsia="仿宋"/>
        </w:rPr>
        <w:t>年</w:t>
      </w:r>
      <w:r>
        <w:rPr>
          <w:rFonts w:eastAsia="仿宋"/>
        </w:rPr>
        <w:t>1</w:t>
      </w:r>
      <w:r>
        <w:rPr>
          <w:rFonts w:eastAsia="仿宋"/>
        </w:rPr>
        <w:t>月</w:t>
      </w:r>
      <w:r>
        <w:rPr>
          <w:rFonts w:eastAsia="仿宋"/>
        </w:rPr>
        <w:t>—12</w:t>
      </w:r>
      <w:r>
        <w:rPr>
          <w:rFonts w:eastAsia="仿宋"/>
        </w:rPr>
        <w:t>月《鸡西市地表水国控考核断面水质信息公开》，穆棱河水质满足《地表水环境质量标准》（</w:t>
      </w:r>
      <w:r>
        <w:rPr>
          <w:rFonts w:eastAsia="仿宋"/>
        </w:rPr>
        <w:t>GB3838-2002</w:t>
      </w:r>
      <w:r>
        <w:rPr>
          <w:rFonts w:eastAsia="仿宋"/>
        </w:rPr>
        <w:t>）</w:t>
      </w:r>
      <w:r>
        <w:rPr>
          <w:rFonts w:eastAsia="仿宋"/>
        </w:rPr>
        <w:t>IV</w:t>
      </w:r>
      <w:r>
        <w:rPr>
          <w:rFonts w:eastAsia="仿宋"/>
        </w:rPr>
        <w:t>类标准。</w:t>
      </w:r>
    </w:p>
    <w:p w14:paraId="32523110" w14:textId="77777777" w:rsidR="00030581" w:rsidRDefault="00067329">
      <w:pPr>
        <w:pStyle w:val="4"/>
        <w:spacing w:line="500" w:lineRule="exact"/>
      </w:pPr>
      <w:r>
        <w:rPr>
          <w:rFonts w:hint="eastAsia"/>
        </w:rPr>
        <w:t>9.1.3.3</w:t>
      </w:r>
      <w:r>
        <w:rPr>
          <w:rFonts w:hint="eastAsia"/>
        </w:rPr>
        <w:t>地下水环境质量现状评价结论</w:t>
      </w:r>
    </w:p>
    <w:p w14:paraId="1631078F" w14:textId="77777777" w:rsidR="00030581" w:rsidRDefault="00067329">
      <w:pPr>
        <w:pStyle w:val="affb"/>
        <w:ind w:firstLine="480"/>
        <w:rPr>
          <w:lang w:val="zh-CN"/>
        </w:rPr>
      </w:pPr>
      <w:r>
        <w:rPr>
          <w:rFonts w:hint="eastAsia"/>
        </w:rPr>
        <w:t>根据</w:t>
      </w:r>
      <w:r>
        <w:t>地下水标准指数分析可知，</w:t>
      </w:r>
      <w:r>
        <w:rPr>
          <w:rFonts w:hint="eastAsia"/>
        </w:rPr>
        <w:t>在监测时段内，本项目地下水各项水质指标均满足《地下水质量标准》（</w:t>
      </w:r>
      <w:r>
        <w:rPr>
          <w:rFonts w:hint="eastAsia"/>
        </w:rPr>
        <w:t>GB/T14848-2017</w:t>
      </w:r>
      <w:r>
        <w:rPr>
          <w:rFonts w:hint="eastAsia"/>
        </w:rPr>
        <w:t>）中的Ⅲ类标准。</w:t>
      </w:r>
    </w:p>
    <w:p w14:paraId="71FBBD22" w14:textId="77777777" w:rsidR="00030581" w:rsidRDefault="00067329">
      <w:pPr>
        <w:pStyle w:val="4"/>
        <w:spacing w:line="500" w:lineRule="exact"/>
      </w:pPr>
      <w:r>
        <w:rPr>
          <w:rFonts w:hint="eastAsia"/>
        </w:rPr>
        <w:t>9.1.3.4</w:t>
      </w:r>
      <w:r>
        <w:rPr>
          <w:rFonts w:hint="eastAsia"/>
        </w:rPr>
        <w:t>声环境质量现状评价结论</w:t>
      </w:r>
    </w:p>
    <w:p w14:paraId="6193A66E" w14:textId="77777777" w:rsidR="00030581" w:rsidRDefault="00067329">
      <w:pPr>
        <w:pStyle w:val="affb"/>
        <w:ind w:firstLine="480"/>
      </w:pPr>
      <w:r>
        <w:t>项目区评价范围内各监测点昼间及夜间等效连续</w:t>
      </w:r>
      <w:r>
        <w:t>A</w:t>
      </w:r>
      <w:r>
        <w:t>声级均无超标现象，达标率</w:t>
      </w:r>
      <w:r>
        <w:t>100%</w:t>
      </w:r>
      <w:r>
        <w:t>，评价区噪声背景值满足《声环境质量标准》（</w:t>
      </w:r>
      <w:r>
        <w:t>GB3096-2008</w:t>
      </w:r>
      <w:r>
        <w:t>）</w:t>
      </w:r>
      <w:r>
        <w:rPr>
          <w:rFonts w:hint="eastAsia"/>
        </w:rPr>
        <w:t>2</w:t>
      </w:r>
      <w:r>
        <w:rPr>
          <w:rFonts w:hint="eastAsia"/>
        </w:rPr>
        <w:t>类</w:t>
      </w:r>
      <w:r>
        <w:t>标准。</w:t>
      </w:r>
    </w:p>
    <w:p w14:paraId="7864A525" w14:textId="77777777" w:rsidR="00030581" w:rsidRDefault="00067329">
      <w:pPr>
        <w:pStyle w:val="4"/>
        <w:spacing w:line="500" w:lineRule="exact"/>
      </w:pPr>
      <w:r>
        <w:rPr>
          <w:rFonts w:hint="eastAsia"/>
        </w:rPr>
        <w:t>9.1.3.5</w:t>
      </w:r>
      <w:r>
        <w:rPr>
          <w:rFonts w:hint="eastAsia"/>
        </w:rPr>
        <w:t>土壤环境质量现状评价结论</w:t>
      </w:r>
    </w:p>
    <w:p w14:paraId="48207ED1" w14:textId="77777777" w:rsidR="00030581" w:rsidRDefault="00067329">
      <w:pPr>
        <w:pStyle w:val="affb"/>
        <w:ind w:firstLine="480"/>
      </w:pPr>
      <w:r>
        <w:rPr>
          <w:rFonts w:hint="eastAsia"/>
        </w:rPr>
        <w:t>根据监测结果可知，</w:t>
      </w:r>
      <w:r>
        <w:t>本项目各</w:t>
      </w:r>
      <w:r>
        <w:rPr>
          <w:rFonts w:hint="eastAsia"/>
        </w:rPr>
        <w:t>土壤</w:t>
      </w:r>
      <w:r>
        <w:t>监测因子满足《土壤环境质量</w:t>
      </w:r>
      <w:r>
        <w:t xml:space="preserve"> </w:t>
      </w:r>
      <w:r>
        <w:t>建设用地土壤污染风险管控标准（试行）》（</w:t>
      </w:r>
      <w:r>
        <w:t>GB36600-2018</w:t>
      </w:r>
      <w:r>
        <w:t>）表</w:t>
      </w:r>
      <w:r>
        <w:t>1</w:t>
      </w:r>
      <w:r>
        <w:t>建设用地土壤污染风险筛选值和管制值（基本项目）中筛选值的第二类用地标准。</w:t>
      </w:r>
    </w:p>
    <w:p w14:paraId="21ADF3DD" w14:textId="77777777" w:rsidR="00030581" w:rsidRDefault="00067329">
      <w:pPr>
        <w:pStyle w:val="3"/>
        <w:spacing w:line="500" w:lineRule="exact"/>
      </w:pPr>
      <w:bookmarkStart w:id="569" w:name="_Toc57713735"/>
      <w:bookmarkStart w:id="570" w:name="_Toc496"/>
      <w:bookmarkEnd w:id="567"/>
      <w:r>
        <w:rPr>
          <w:rFonts w:hint="eastAsia"/>
        </w:rPr>
        <w:t>9.1.4</w:t>
      </w:r>
      <w:r>
        <w:rPr>
          <w:rFonts w:hint="eastAsia"/>
        </w:rPr>
        <w:t>污染防治措施可行性结论</w:t>
      </w:r>
      <w:bookmarkEnd w:id="569"/>
      <w:bookmarkEnd w:id="570"/>
    </w:p>
    <w:p w14:paraId="29713A41" w14:textId="77777777" w:rsidR="00030581" w:rsidRDefault="00067329">
      <w:pPr>
        <w:pStyle w:val="affb"/>
        <w:ind w:firstLine="480"/>
      </w:pPr>
      <w:r>
        <w:t>（</w:t>
      </w:r>
      <w:r>
        <w:t>1</w:t>
      </w:r>
      <w:r>
        <w:t>）大气</w:t>
      </w:r>
    </w:p>
    <w:p w14:paraId="77D4A8B3" w14:textId="77777777" w:rsidR="00030581" w:rsidRDefault="00067329">
      <w:pPr>
        <w:pStyle w:val="affb"/>
        <w:ind w:firstLine="480"/>
      </w:pPr>
      <w:r>
        <w:rPr>
          <w:rFonts w:hint="eastAsia"/>
        </w:rPr>
        <w:t>本项目厂区内运输地面全部进行硬化，且企业制定路面清扫制度，通过采取车辆</w:t>
      </w:r>
      <w:r>
        <w:rPr>
          <w:rFonts w:hint="eastAsia"/>
        </w:rPr>
        <w:t>限速行驶、苫布苫盖、定期洒水等措施</w:t>
      </w:r>
      <w:r>
        <w:rPr>
          <w:rFonts w:hint="eastAsia"/>
        </w:rPr>
        <w:t>；</w:t>
      </w:r>
      <w:r>
        <w:rPr>
          <w:rFonts w:hint="eastAsia"/>
        </w:rPr>
        <w:t>项目原料及尾矿堆场均设置在生产车间内部，成品铁精粉设有封闭成品库房，储存过程中不进行长时间堆放，</w:t>
      </w:r>
      <w:r>
        <w:rPr>
          <w:rFonts w:hint="eastAsia"/>
        </w:rPr>
        <w:lastRenderedPageBreak/>
        <w:t>尽量做到即产即清，其表明具有一定的含水量，较为湿润，不宜起尘。同时，在</w:t>
      </w:r>
      <w:r>
        <w:rPr>
          <w:rFonts w:hint="eastAsia"/>
        </w:rPr>
        <w:t>生产车间</w:t>
      </w:r>
      <w:r>
        <w:rPr>
          <w:rFonts w:hint="eastAsia"/>
        </w:rPr>
        <w:t>、</w:t>
      </w:r>
      <w:r>
        <w:rPr>
          <w:rFonts w:hint="eastAsia"/>
        </w:rPr>
        <w:t>成品库</w:t>
      </w:r>
      <w:r>
        <w:rPr>
          <w:rFonts w:hint="eastAsia"/>
        </w:rPr>
        <w:t>堆存区域周边设置有移动式雾化喷洒设施，在装卸、转运期间进行喷淋洒水，以有效减少粉尘无组织排放；生产车间内</w:t>
      </w:r>
      <w:r>
        <w:rPr>
          <w:rFonts w:hint="eastAsia"/>
        </w:rPr>
        <w:t>上料口设置三面围挡并带顶棚，受料点设置集气罩，破碎机、筛分机入料口、出料口设置集气罩，采用封闭式皮带机廊道进行输送，落料仓仓顶封闭，设置集气罩，并留出皮带落料口，落料口与球磨机之间采用封闭螺</w:t>
      </w:r>
      <w:r>
        <w:rPr>
          <w:rFonts w:hint="eastAsia"/>
        </w:rPr>
        <w:t>旋输送机进行送料，上料粉尘及破碎粉尘由集气罩（收集效率</w:t>
      </w:r>
      <w:r>
        <w:rPr>
          <w:rFonts w:hint="eastAsia"/>
        </w:rPr>
        <w:t>90%</w:t>
      </w:r>
      <w:r>
        <w:rPr>
          <w:rFonts w:hint="eastAsia"/>
        </w:rPr>
        <w:t>）收集经布袋除尘器</w:t>
      </w:r>
      <w:r>
        <w:rPr>
          <w:rFonts w:hint="eastAsia"/>
        </w:rPr>
        <w:t>TA001</w:t>
      </w:r>
      <w:r>
        <w:rPr>
          <w:rFonts w:hint="eastAsia"/>
        </w:rPr>
        <w:t>处理（效率为</w:t>
      </w:r>
      <w:r>
        <w:rPr>
          <w:rFonts w:hint="eastAsia"/>
        </w:rPr>
        <w:t>99%</w:t>
      </w:r>
      <w:r>
        <w:rPr>
          <w:rFonts w:hint="eastAsia"/>
        </w:rPr>
        <w:t>）后，通过</w:t>
      </w:r>
      <w:r>
        <w:rPr>
          <w:rFonts w:hint="eastAsia"/>
        </w:rPr>
        <w:t>20m</w:t>
      </w:r>
      <w:r>
        <w:rPr>
          <w:rFonts w:hint="eastAsia"/>
        </w:rPr>
        <w:t>高排气筒</w:t>
      </w:r>
      <w:r>
        <w:rPr>
          <w:rFonts w:hint="eastAsia"/>
        </w:rPr>
        <w:t>DA001</w:t>
      </w:r>
      <w:r>
        <w:rPr>
          <w:rFonts w:hint="eastAsia"/>
        </w:rPr>
        <w:t>排放。筛分粉尘及落料粉尘由集气罩（收集效率</w:t>
      </w:r>
      <w:r>
        <w:rPr>
          <w:rFonts w:hint="eastAsia"/>
        </w:rPr>
        <w:t>90%</w:t>
      </w:r>
      <w:r>
        <w:rPr>
          <w:rFonts w:hint="eastAsia"/>
        </w:rPr>
        <w:t>）收集经布袋除尘器</w:t>
      </w:r>
      <w:r>
        <w:rPr>
          <w:rFonts w:hint="eastAsia"/>
        </w:rPr>
        <w:t>TA002</w:t>
      </w:r>
      <w:r>
        <w:rPr>
          <w:rFonts w:hint="eastAsia"/>
        </w:rPr>
        <w:t>处理（效率为</w:t>
      </w:r>
      <w:r>
        <w:rPr>
          <w:rFonts w:hint="eastAsia"/>
        </w:rPr>
        <w:t>99%</w:t>
      </w:r>
      <w:r>
        <w:rPr>
          <w:rFonts w:hint="eastAsia"/>
        </w:rPr>
        <w:t>）后，通过</w:t>
      </w:r>
      <w:r>
        <w:rPr>
          <w:rFonts w:hint="eastAsia"/>
        </w:rPr>
        <w:t>20m</w:t>
      </w:r>
      <w:r>
        <w:rPr>
          <w:rFonts w:hint="eastAsia"/>
        </w:rPr>
        <w:t>高排气筒</w:t>
      </w:r>
      <w:r>
        <w:rPr>
          <w:rFonts w:hint="eastAsia"/>
        </w:rPr>
        <w:t>DA002</w:t>
      </w:r>
      <w:r>
        <w:rPr>
          <w:rFonts w:hint="eastAsia"/>
        </w:rPr>
        <w:t>排放。未被集气罩收集的粉尘，通过雾化喷淋装置，进行喷淋洒水。</w:t>
      </w:r>
      <w:r>
        <w:rPr>
          <w:rFonts w:hint="eastAsia"/>
        </w:rPr>
        <w:t>有组织颗粒物执行《铁矿采选工业污染物排放标准》（</w:t>
      </w:r>
      <w:r>
        <w:rPr>
          <w:rFonts w:hint="eastAsia"/>
        </w:rPr>
        <w:t>GB28661-2012</w:t>
      </w:r>
      <w:r>
        <w:rPr>
          <w:rFonts w:hint="eastAsia"/>
        </w:rPr>
        <w:t>）中表</w:t>
      </w:r>
      <w:r>
        <w:rPr>
          <w:rFonts w:hint="eastAsia"/>
        </w:rPr>
        <w:t>5</w:t>
      </w:r>
      <w:r>
        <w:rPr>
          <w:rFonts w:hint="eastAsia"/>
        </w:rPr>
        <w:t>新建企业大气污染物排放浓度限值，无组织颗粒物执行《铁矿采选工业污染物排放标准》（</w:t>
      </w:r>
      <w:r>
        <w:rPr>
          <w:rFonts w:hint="eastAsia"/>
        </w:rPr>
        <w:t>GB28661-2012</w:t>
      </w:r>
      <w:r>
        <w:rPr>
          <w:rFonts w:hint="eastAsia"/>
        </w:rPr>
        <w:t>）中表</w:t>
      </w:r>
      <w:r>
        <w:rPr>
          <w:rFonts w:hint="eastAsia"/>
        </w:rPr>
        <w:t>7</w:t>
      </w:r>
      <w:r>
        <w:rPr>
          <w:rFonts w:hint="eastAsia"/>
        </w:rPr>
        <w:t>现有和新建企业大气污染物无组织排放浓度限值。</w:t>
      </w:r>
    </w:p>
    <w:p w14:paraId="3458DA1B" w14:textId="77777777" w:rsidR="00030581" w:rsidRDefault="00067329">
      <w:pPr>
        <w:pStyle w:val="affb"/>
        <w:ind w:firstLine="480"/>
      </w:pPr>
      <w:r>
        <w:t>（</w:t>
      </w:r>
      <w:r>
        <w:t>2</w:t>
      </w:r>
      <w:r>
        <w:t>）废水</w:t>
      </w:r>
    </w:p>
    <w:p w14:paraId="4FB41A0B" w14:textId="77777777" w:rsidR="00030581" w:rsidRDefault="00067329">
      <w:pPr>
        <w:pStyle w:val="affb"/>
        <w:ind w:firstLine="480"/>
      </w:pPr>
      <w:r>
        <w:rPr>
          <w:rFonts w:hint="eastAsia"/>
        </w:rPr>
        <w:t>本项目选矿废水中</w:t>
      </w:r>
      <w:r>
        <w:rPr>
          <w:rFonts w:hint="eastAsia"/>
        </w:rPr>
        <w:t>铁精粉浆及</w:t>
      </w:r>
      <w:r>
        <w:rPr>
          <w:rFonts w:hint="eastAsia"/>
        </w:rPr>
        <w:t>尾矿浆经管道</w:t>
      </w:r>
      <w:r>
        <w:rPr>
          <w:rFonts w:hint="eastAsia"/>
        </w:rPr>
        <w:t>分别</w:t>
      </w:r>
      <w:r>
        <w:rPr>
          <w:rFonts w:hint="eastAsia"/>
        </w:rPr>
        <w:t>进入</w:t>
      </w:r>
      <w:r>
        <w:rPr>
          <w:rFonts w:hint="eastAsia"/>
        </w:rPr>
        <w:t>铁精粉浓密罐、</w:t>
      </w:r>
      <w:r>
        <w:rPr>
          <w:rFonts w:hint="eastAsia"/>
        </w:rPr>
        <w:t>尾矿浓密罐，罐内加入絮凝剂（</w:t>
      </w:r>
      <w:r>
        <w:rPr>
          <w:rFonts w:hint="eastAsia"/>
        </w:rPr>
        <w:t>PAM</w:t>
      </w:r>
      <w:r>
        <w:rPr>
          <w:rFonts w:hint="eastAsia"/>
        </w:rPr>
        <w:t>、</w:t>
      </w:r>
      <w:r>
        <w:rPr>
          <w:rFonts w:hint="eastAsia"/>
        </w:rPr>
        <w:t>PAC</w:t>
      </w:r>
      <w:r>
        <w:rPr>
          <w:rFonts w:hint="eastAsia"/>
        </w:rPr>
        <w:t>），浓密罐上层清液直接进入循环水池，回用于生产系统，回用水质满足《铁矿石采选企业污水处理技术规范》（</w:t>
      </w:r>
      <w:r>
        <w:rPr>
          <w:rFonts w:hint="eastAsia"/>
        </w:rPr>
        <w:t>GB/T33815-2017</w:t>
      </w:r>
      <w:r>
        <w:rPr>
          <w:rFonts w:hint="eastAsia"/>
        </w:rPr>
        <w:t>）表</w:t>
      </w:r>
      <w:r>
        <w:rPr>
          <w:rFonts w:hint="eastAsia"/>
        </w:rPr>
        <w:t>1</w:t>
      </w:r>
      <w:r>
        <w:rPr>
          <w:rFonts w:hint="eastAsia"/>
        </w:rPr>
        <w:t>、表</w:t>
      </w:r>
      <w:r>
        <w:rPr>
          <w:rFonts w:hint="eastAsia"/>
        </w:rPr>
        <w:t>2</w:t>
      </w:r>
      <w:r>
        <w:rPr>
          <w:rFonts w:hint="eastAsia"/>
        </w:rPr>
        <w:t>标准要求；初期雨水经导流沟流入初期雨水收集池，沉淀后用于洒水降尘；生活污水排入防渗旱厕，定期清掏，外运堆肥。对周围地表水环境影响较小。</w:t>
      </w:r>
    </w:p>
    <w:p w14:paraId="4B5808D6" w14:textId="77777777" w:rsidR="00030581" w:rsidRDefault="00067329">
      <w:pPr>
        <w:pStyle w:val="affb"/>
        <w:ind w:firstLine="480"/>
      </w:pPr>
      <w:r>
        <w:t>（</w:t>
      </w:r>
      <w:r>
        <w:t>3</w:t>
      </w:r>
      <w:r>
        <w:t>）噪声</w:t>
      </w:r>
    </w:p>
    <w:p w14:paraId="0B57E8B7" w14:textId="77777777" w:rsidR="00030581" w:rsidRDefault="00067329">
      <w:pPr>
        <w:pStyle w:val="affb"/>
        <w:ind w:firstLine="480"/>
      </w:pPr>
      <w:r>
        <w:rPr>
          <w:rFonts w:hint="eastAsia"/>
        </w:rPr>
        <w:t>项目噪声主要为生产设备运行噪声和风机、泵等辅助设施噪声，</w:t>
      </w:r>
      <w:r>
        <w:rPr>
          <w:rFonts w:hint="eastAsia"/>
        </w:rPr>
        <w:t>采用低噪环保设备，采取隔声、减振降噪措施，运输车辆在行驶过程中会对周边环境造成一定的影响，运输车辆应实行减速、禁鸣制度，减小噪声源，同时控制运输车辆的行驶时间和路线，运输路线尽量远离居民区，避免夜间运输</w:t>
      </w:r>
      <w:r>
        <w:t>，本项目采取上述防噪措施后，噪声对周围环境影响较小，</w:t>
      </w:r>
      <w:r>
        <w:rPr>
          <w:rFonts w:hint="eastAsia"/>
        </w:rPr>
        <w:t>厂界噪声排放能够满足《工业</w:t>
      </w:r>
      <w:r>
        <w:rPr>
          <w:rFonts w:hint="eastAsia"/>
        </w:rPr>
        <w:lastRenderedPageBreak/>
        <w:t>企业厂界环境噪声排放标准》（</w:t>
      </w:r>
      <w:r>
        <w:rPr>
          <w:rFonts w:hint="eastAsia"/>
        </w:rPr>
        <w:t>GB12348-2008</w:t>
      </w:r>
      <w:r>
        <w:rPr>
          <w:rFonts w:hint="eastAsia"/>
        </w:rPr>
        <w:t>）中</w:t>
      </w:r>
      <w:r>
        <w:rPr>
          <w:rFonts w:hint="eastAsia"/>
        </w:rPr>
        <w:t>2</w:t>
      </w:r>
      <w:r>
        <w:rPr>
          <w:rFonts w:hint="eastAsia"/>
        </w:rPr>
        <w:t>类标准要求，对周围声环境影响不大。</w:t>
      </w:r>
    </w:p>
    <w:p w14:paraId="46876855" w14:textId="77777777" w:rsidR="00030581" w:rsidRDefault="00067329">
      <w:pPr>
        <w:pStyle w:val="affb"/>
        <w:ind w:firstLine="480"/>
      </w:pPr>
      <w:r>
        <w:t>（</w:t>
      </w:r>
      <w:r>
        <w:t>4</w:t>
      </w:r>
      <w:r>
        <w:t>）固废</w:t>
      </w:r>
    </w:p>
    <w:p w14:paraId="53BA5307" w14:textId="77777777" w:rsidR="00030581" w:rsidRDefault="00067329">
      <w:pPr>
        <w:pStyle w:val="affb"/>
        <w:ind w:firstLine="480"/>
      </w:pPr>
      <w:r>
        <w:rPr>
          <w:rFonts w:hint="eastAsia"/>
        </w:rPr>
        <w:t>生活垃圾集中收集，由环卫部门统一清运处理；尾矿集中收集外售</w:t>
      </w:r>
      <w:r>
        <w:rPr>
          <w:rFonts w:hint="eastAsia"/>
        </w:rPr>
        <w:t>鸡西赛龙水泥制造有限公司作为水泥生产原料使用，鸡西赛龙水泥制造有限公</w:t>
      </w:r>
      <w:r>
        <w:rPr>
          <w:rFonts w:hint="eastAsia"/>
        </w:rPr>
        <w:t>司环保手续齐全</w:t>
      </w:r>
      <w:r>
        <w:rPr>
          <w:rFonts w:hint="eastAsia"/>
        </w:rPr>
        <w:t>；废筛网、废包装材料、废衬板、废钢砂、沉渣集中收集，外售综合利用；布袋除尘器收尘集中收集，回用于生产；废布袋由厂家回收处置；</w:t>
      </w:r>
      <w:r>
        <w:rPr>
          <w:rFonts w:hint="eastAsia"/>
        </w:rPr>
        <w:t>废滤布</w:t>
      </w:r>
      <w:r>
        <w:rPr>
          <w:rFonts w:hint="eastAsia"/>
        </w:rPr>
        <w:t>由厂家回收处置；</w:t>
      </w:r>
      <w:r>
        <w:rPr>
          <w:rFonts w:hint="eastAsia"/>
        </w:rPr>
        <w:t>废含油抹布及手套、</w:t>
      </w:r>
      <w:r>
        <w:rPr>
          <w:rFonts w:hint="eastAsia"/>
        </w:rPr>
        <w:t>废润滑油、废油桶暂存危废贮存点，定期交由有资质单位处置。</w:t>
      </w:r>
    </w:p>
    <w:p w14:paraId="2E101EB1" w14:textId="77777777" w:rsidR="00030581" w:rsidRDefault="00067329">
      <w:pPr>
        <w:pStyle w:val="affb"/>
        <w:ind w:firstLine="480"/>
      </w:pPr>
      <w:r>
        <w:t>综合分析，本项目所采取的各项污染防治措施从技术经济角度分析均具有可行性，且在项目建设方认真落实报告所述各项污染防治措施后，可使区域环境质量得到明显改善。</w:t>
      </w:r>
    </w:p>
    <w:p w14:paraId="3B763C66" w14:textId="77777777" w:rsidR="00030581" w:rsidRDefault="00067329">
      <w:pPr>
        <w:pStyle w:val="3"/>
        <w:spacing w:line="500" w:lineRule="exact"/>
      </w:pPr>
      <w:bookmarkStart w:id="571" w:name="_Toc57713736"/>
      <w:bookmarkStart w:id="572" w:name="_Toc9590"/>
      <w:r>
        <w:rPr>
          <w:rFonts w:hint="eastAsia"/>
        </w:rPr>
        <w:t>9.1.5</w:t>
      </w:r>
      <w:r>
        <w:rPr>
          <w:rFonts w:hint="eastAsia"/>
        </w:rPr>
        <w:t>经济损益分析结论</w:t>
      </w:r>
      <w:bookmarkEnd w:id="571"/>
      <w:bookmarkEnd w:id="572"/>
    </w:p>
    <w:p w14:paraId="41F7F590" w14:textId="77777777" w:rsidR="00030581" w:rsidRDefault="00067329">
      <w:pPr>
        <w:pStyle w:val="affb"/>
        <w:ind w:firstLine="480"/>
      </w:pPr>
      <w:r>
        <w:t>本项目的建设具有良好的社会效益和经济效益，不会对当地环境产生明显不利影响，因此该项目的实施做到</w:t>
      </w:r>
      <w:r>
        <w:t>了社会效益、经济效益和环境效益的同步发展。</w:t>
      </w:r>
    </w:p>
    <w:p w14:paraId="60946D5A" w14:textId="77777777" w:rsidR="00030581" w:rsidRDefault="00067329">
      <w:pPr>
        <w:pStyle w:val="3"/>
        <w:spacing w:line="500" w:lineRule="exact"/>
      </w:pPr>
      <w:bookmarkStart w:id="573" w:name="_Toc1460"/>
      <w:bookmarkStart w:id="574" w:name="_Toc57713737"/>
      <w:bookmarkStart w:id="575" w:name="_Toc486255152"/>
      <w:r>
        <w:rPr>
          <w:rFonts w:hint="eastAsia"/>
        </w:rPr>
        <w:t>9.1.6</w:t>
      </w:r>
      <w:r>
        <w:rPr>
          <w:rFonts w:hint="eastAsia"/>
        </w:rPr>
        <w:t>环境管理与监测结论</w:t>
      </w:r>
      <w:bookmarkEnd w:id="573"/>
      <w:bookmarkEnd w:id="574"/>
      <w:bookmarkEnd w:id="575"/>
    </w:p>
    <w:p w14:paraId="3933FFF2" w14:textId="77777777" w:rsidR="00030581" w:rsidRDefault="00067329">
      <w:pPr>
        <w:pStyle w:val="affb"/>
        <w:ind w:firstLine="480"/>
      </w:pPr>
      <w:r>
        <w:t>项目运行期通过加强建设和试运行期间的环境管理与监控，建立健全安全生产管理制度，制订科学严谨的操作规程，通过职工操作技能培训，提高危险识辨、防护和保护能力，落实责任到人。同时加强厂内各类设备包括污染治理设施的日常运行管理和维护，对生产设备进行定期检测，对关键设备进行不定期探伤测试。增强岗位职责和环保、安全意识，保证生产设施和环保治理设施运行的可靠性、稳定性。</w:t>
      </w:r>
    </w:p>
    <w:p w14:paraId="1AEEB01F" w14:textId="77777777" w:rsidR="00030581" w:rsidRDefault="00067329">
      <w:pPr>
        <w:pStyle w:val="3"/>
        <w:spacing w:line="500" w:lineRule="exact"/>
      </w:pPr>
      <w:bookmarkStart w:id="576" w:name="_Toc2870"/>
      <w:bookmarkStart w:id="577" w:name="_Toc486255150"/>
      <w:bookmarkStart w:id="578" w:name="_Toc57713738"/>
      <w:r>
        <w:rPr>
          <w:rFonts w:hint="eastAsia"/>
        </w:rPr>
        <w:t>9.1.7</w:t>
      </w:r>
      <w:r>
        <w:rPr>
          <w:rFonts w:hint="eastAsia"/>
        </w:rPr>
        <w:t>公众意见采纳情况</w:t>
      </w:r>
      <w:bookmarkEnd w:id="576"/>
      <w:bookmarkEnd w:id="577"/>
      <w:bookmarkEnd w:id="578"/>
    </w:p>
    <w:p w14:paraId="51E75A7F" w14:textId="77777777" w:rsidR="00030581" w:rsidRDefault="00067329">
      <w:pPr>
        <w:pStyle w:val="affb"/>
        <w:ind w:firstLine="480"/>
      </w:pPr>
      <w:r>
        <w:rPr>
          <w:rFonts w:hint="eastAsia"/>
        </w:rPr>
        <w:t>建设单位按要求通过网上公示、报纸公示、布告栏公示的</w:t>
      </w:r>
      <w:r>
        <w:rPr>
          <w:rFonts w:hint="eastAsia"/>
        </w:rPr>
        <w:t>形式开展了公众参与，在公示过程中未收到反馈意见。</w:t>
      </w:r>
    </w:p>
    <w:p w14:paraId="33878DAF" w14:textId="77777777" w:rsidR="00030581" w:rsidRDefault="00067329">
      <w:pPr>
        <w:pStyle w:val="affb"/>
        <w:ind w:firstLine="480"/>
      </w:pPr>
      <w:r>
        <w:rPr>
          <w:rFonts w:hint="eastAsia"/>
        </w:rPr>
        <w:t>网络公示起到了应有的告知作用，让附近居民充分了解本项目的各项情况。</w:t>
      </w:r>
      <w:r>
        <w:rPr>
          <w:rFonts w:hint="eastAsia"/>
        </w:rPr>
        <w:lastRenderedPageBreak/>
        <w:t>选择了《黑龙江日报》进行公示，布告栏公示选择距离场址较近的公示栏，起到了网络和报纸传播较广，受众广泛的作用；在网上公示过程中、报纸公示期间及布告栏公示过程中没有接到任何人反映意见或建议的电话和邮件、传真等。</w:t>
      </w:r>
    </w:p>
    <w:p w14:paraId="72533A5A" w14:textId="77777777" w:rsidR="00030581" w:rsidRDefault="00067329">
      <w:pPr>
        <w:pStyle w:val="affb"/>
        <w:ind w:firstLine="480"/>
      </w:pPr>
      <w:r>
        <w:rPr>
          <w:rFonts w:hint="eastAsia"/>
        </w:rPr>
        <w:t>从公众参与角度看，本项目建设是可行的。</w:t>
      </w:r>
    </w:p>
    <w:p w14:paraId="7DF28F58" w14:textId="77777777" w:rsidR="00030581" w:rsidRDefault="00067329">
      <w:pPr>
        <w:pStyle w:val="3"/>
        <w:spacing w:line="500" w:lineRule="exact"/>
      </w:pPr>
      <w:bookmarkStart w:id="579" w:name="_Toc285188950"/>
      <w:bookmarkStart w:id="580" w:name="_Toc13297"/>
      <w:bookmarkStart w:id="581" w:name="_Toc57713739"/>
      <w:bookmarkStart w:id="582" w:name="_Toc342462538"/>
      <w:r>
        <w:rPr>
          <w:rFonts w:hint="eastAsia"/>
        </w:rPr>
        <w:t>9.1.8</w:t>
      </w:r>
      <w:r>
        <w:rPr>
          <w:rFonts w:hint="eastAsia"/>
        </w:rPr>
        <w:t>总结论</w:t>
      </w:r>
      <w:bookmarkEnd w:id="579"/>
      <w:bookmarkEnd w:id="580"/>
      <w:bookmarkEnd w:id="581"/>
      <w:bookmarkEnd w:id="582"/>
    </w:p>
    <w:p w14:paraId="5D721E86" w14:textId="77777777" w:rsidR="00030581" w:rsidRDefault="00067329">
      <w:pPr>
        <w:spacing w:line="500" w:lineRule="exact"/>
        <w:rPr>
          <w:rFonts w:eastAsia="仿宋"/>
          <w:szCs w:val="24"/>
        </w:rPr>
      </w:pPr>
      <w:bookmarkStart w:id="583" w:name="_Toc9737"/>
      <w:bookmarkStart w:id="584" w:name="_Toc57713740"/>
      <w:bookmarkStart w:id="585" w:name="_Toc477368707"/>
      <w:r>
        <w:rPr>
          <w:rFonts w:eastAsia="仿宋"/>
        </w:rPr>
        <w:t>本项目建设内容符合《产业结构调整指导目录（</w:t>
      </w:r>
      <w:r>
        <w:rPr>
          <w:rFonts w:eastAsia="仿宋"/>
        </w:rPr>
        <w:t>2024</w:t>
      </w:r>
      <w:r>
        <w:rPr>
          <w:rFonts w:eastAsia="仿宋"/>
        </w:rPr>
        <w:t>年本）》及《黑龙江省空气质量持续改善行动计划实施方案》及《黑龙江省</w:t>
      </w:r>
      <w:r>
        <w:rPr>
          <w:rFonts w:eastAsia="仿宋"/>
        </w:rPr>
        <w:t>“</w:t>
      </w:r>
      <w:r>
        <w:rPr>
          <w:rFonts w:eastAsia="仿宋"/>
        </w:rPr>
        <w:t>十四五</w:t>
      </w:r>
      <w:r>
        <w:rPr>
          <w:rFonts w:eastAsia="仿宋"/>
        </w:rPr>
        <w:t>”</w:t>
      </w:r>
      <w:r>
        <w:rPr>
          <w:rFonts w:eastAsia="仿宋"/>
        </w:rPr>
        <w:t>生态环境保护规划》等要求，项目运营期对周围环境的影响主要表现在对大气环境、地表水环境、地下水环境、声环境、固体废物的影响，通过采取相应的环境污染防治措施后能够实现污染物达标排放，从而降低对周围环境及敏感目标的影响。经预测分析，本项目建设对外环境影响较小，能够满足环境质量标准要求，总量控制指标能够落实，项目建设是合理可行的。</w:t>
      </w:r>
      <w:bookmarkEnd w:id="583"/>
    </w:p>
    <w:p w14:paraId="7E09E8BF" w14:textId="77777777" w:rsidR="00030581" w:rsidRDefault="00067329">
      <w:pPr>
        <w:pStyle w:val="2"/>
        <w:ind w:firstLineChars="200" w:firstLine="600"/>
      </w:pPr>
      <w:bookmarkStart w:id="586" w:name="_Toc18987"/>
      <w:r>
        <w:t>9.2</w:t>
      </w:r>
      <w:r>
        <w:t>建议</w:t>
      </w:r>
      <w:bookmarkEnd w:id="584"/>
      <w:bookmarkEnd w:id="585"/>
      <w:bookmarkEnd w:id="586"/>
    </w:p>
    <w:p w14:paraId="5D32E112" w14:textId="77777777" w:rsidR="00030581" w:rsidRDefault="00067329">
      <w:pPr>
        <w:pStyle w:val="affb"/>
        <w:ind w:firstLine="480"/>
      </w:pPr>
      <w:r>
        <w:t>（</w:t>
      </w:r>
      <w:r>
        <w:t>1</w:t>
      </w:r>
      <w:r>
        <w:t>）建设单位在项目实施过程中，应认真落实本项目的各项治理措施，加强对环保设施的运行管理，制定有效的管理规章制度，建立环保管理机制。</w:t>
      </w:r>
    </w:p>
    <w:p w14:paraId="03F148C8" w14:textId="77777777" w:rsidR="00030581" w:rsidRDefault="00067329">
      <w:pPr>
        <w:pStyle w:val="affb"/>
        <w:ind w:firstLine="480"/>
      </w:pPr>
      <w:r>
        <w:t>（</w:t>
      </w:r>
      <w:r>
        <w:rPr>
          <w:rFonts w:hint="eastAsia"/>
        </w:rPr>
        <w:t>2</w:t>
      </w:r>
      <w:r>
        <w:t>）严格执行</w:t>
      </w:r>
      <w:r>
        <w:t>“</w:t>
      </w:r>
      <w:r>
        <w:t>三同时</w:t>
      </w:r>
      <w:r>
        <w:t>”</w:t>
      </w:r>
      <w:r>
        <w:t>制度，落实各项环保措施，平时注意各项环保设施的维护，及时发现处理设备的隐患，确保处理系统正常运行；开、停、检修要有预案，有严密周全的计划，确保不发生非正常排放。</w:t>
      </w:r>
    </w:p>
    <w:p w14:paraId="5A81E0F2" w14:textId="77777777" w:rsidR="00030581" w:rsidRDefault="00030581">
      <w:pPr>
        <w:pStyle w:val="affb"/>
        <w:ind w:firstLine="480"/>
      </w:pPr>
    </w:p>
    <w:p w14:paraId="439F77E9" w14:textId="77777777" w:rsidR="00030581" w:rsidRDefault="00030581">
      <w:pPr>
        <w:pStyle w:val="affb"/>
        <w:ind w:firstLine="480"/>
        <w:jc w:val="center"/>
      </w:pPr>
    </w:p>
    <w:p w14:paraId="57C7F0DF" w14:textId="77777777" w:rsidR="00030581" w:rsidRDefault="00030581">
      <w:pPr>
        <w:pStyle w:val="2"/>
        <w:sectPr w:rsidR="00030581">
          <w:headerReference w:type="even" r:id="rId68"/>
          <w:pgSz w:w="11906" w:h="16838"/>
          <w:pgMar w:top="1440" w:right="1800" w:bottom="1440" w:left="1800" w:header="851" w:footer="850" w:gutter="0"/>
          <w:cols w:space="425"/>
          <w:docGrid w:type="linesAndChars" w:linePitch="326"/>
        </w:sectPr>
      </w:pPr>
    </w:p>
    <w:p w14:paraId="2C7082F0" w14:textId="77777777" w:rsidR="00030581" w:rsidRDefault="00067329">
      <w:pPr>
        <w:pStyle w:val="2"/>
      </w:pPr>
      <w:bookmarkStart w:id="587" w:name="_Toc25002"/>
      <w:r>
        <w:rPr>
          <w:rFonts w:hint="eastAsia"/>
        </w:rPr>
        <w:lastRenderedPageBreak/>
        <w:t>附件</w:t>
      </w:r>
      <w:bookmarkEnd w:id="587"/>
    </w:p>
    <w:p w14:paraId="735C088D" w14:textId="77777777" w:rsidR="00030581" w:rsidRDefault="00067329">
      <w:pPr>
        <w:pStyle w:val="3"/>
      </w:pPr>
      <w:bookmarkStart w:id="588" w:name="_Toc10841"/>
      <w:r>
        <w:rPr>
          <w:rFonts w:hint="eastAsia"/>
        </w:rPr>
        <w:t>附件</w:t>
      </w:r>
      <w:r>
        <w:rPr>
          <w:rFonts w:hint="eastAsia"/>
        </w:rPr>
        <w:t>1</w:t>
      </w:r>
      <w:r>
        <w:rPr>
          <w:rFonts w:hint="eastAsia"/>
        </w:rPr>
        <w:t>营业执照</w:t>
      </w:r>
      <w:bookmarkEnd w:id="588"/>
    </w:p>
    <w:p w14:paraId="2CC1017C" w14:textId="77777777" w:rsidR="00030581" w:rsidRDefault="00067329">
      <w:pPr>
        <w:pStyle w:val="afff7"/>
        <w:sectPr w:rsidR="00030581">
          <w:pgSz w:w="16838" w:h="11906" w:orient="landscape"/>
          <w:pgMar w:top="1800" w:right="1440" w:bottom="1800" w:left="1440" w:header="851" w:footer="850" w:gutter="0"/>
          <w:cols w:space="425"/>
          <w:docGrid w:type="linesAndChars" w:linePitch="326"/>
        </w:sectPr>
      </w:pPr>
      <w:r>
        <w:rPr>
          <w:noProof/>
        </w:rPr>
        <w:drawing>
          <wp:inline distT="0" distB="0" distL="114300" distR="114300" wp14:anchorId="0D9EF17C" wp14:editId="25A2ED0D">
            <wp:extent cx="7265035" cy="4150995"/>
            <wp:effectExtent l="0" t="0" r="12065" b="1905"/>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69"/>
                    <a:stretch>
                      <a:fillRect/>
                    </a:stretch>
                  </pic:blipFill>
                  <pic:spPr>
                    <a:xfrm>
                      <a:off x="0" y="0"/>
                      <a:ext cx="7265035" cy="4150995"/>
                    </a:xfrm>
                    <a:prstGeom prst="rect">
                      <a:avLst/>
                    </a:prstGeom>
                    <a:noFill/>
                    <a:ln>
                      <a:noFill/>
                    </a:ln>
                  </pic:spPr>
                </pic:pic>
              </a:graphicData>
            </a:graphic>
          </wp:inline>
        </w:drawing>
      </w:r>
    </w:p>
    <w:p w14:paraId="0362BA0F" w14:textId="77777777" w:rsidR="00030581" w:rsidRDefault="00067329">
      <w:pPr>
        <w:pStyle w:val="3"/>
      </w:pPr>
      <w:bookmarkStart w:id="589" w:name="_Toc2487"/>
      <w:r>
        <w:rPr>
          <w:rFonts w:hint="eastAsia"/>
        </w:rPr>
        <w:lastRenderedPageBreak/>
        <w:t>附件</w:t>
      </w:r>
      <w:r>
        <w:rPr>
          <w:rFonts w:hint="eastAsia"/>
        </w:rPr>
        <w:t>2</w:t>
      </w:r>
      <w:r>
        <w:rPr>
          <w:rFonts w:hint="eastAsia"/>
        </w:rPr>
        <w:t>土地证</w:t>
      </w:r>
      <w:bookmarkEnd w:id="589"/>
    </w:p>
    <w:p w14:paraId="7D8873EA" w14:textId="77777777" w:rsidR="00030581" w:rsidRDefault="00067329">
      <w:pPr>
        <w:jc w:val="center"/>
        <w:sectPr w:rsidR="00030581">
          <w:pgSz w:w="16838" w:h="11906" w:orient="landscape"/>
          <w:pgMar w:top="1800" w:right="1440" w:bottom="1800" w:left="1440" w:header="851" w:footer="850" w:gutter="0"/>
          <w:cols w:space="425"/>
          <w:docGrid w:type="linesAndChars" w:linePitch="326"/>
        </w:sectPr>
      </w:pPr>
      <w:r>
        <w:rPr>
          <w:noProof/>
        </w:rPr>
        <w:drawing>
          <wp:inline distT="0" distB="0" distL="114300" distR="114300" wp14:anchorId="766CDEBD" wp14:editId="49AA02C1">
            <wp:extent cx="6656705" cy="4845050"/>
            <wp:effectExtent l="0" t="0" r="10795" b="12700"/>
            <wp:docPr id="1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5"/>
                    <pic:cNvPicPr>
                      <a:picLocks noChangeAspect="1"/>
                    </pic:cNvPicPr>
                  </pic:nvPicPr>
                  <pic:blipFill>
                    <a:blip r:embed="rId70"/>
                    <a:stretch>
                      <a:fillRect/>
                    </a:stretch>
                  </pic:blipFill>
                  <pic:spPr>
                    <a:xfrm>
                      <a:off x="0" y="0"/>
                      <a:ext cx="6656705" cy="4845050"/>
                    </a:xfrm>
                    <a:prstGeom prst="rect">
                      <a:avLst/>
                    </a:prstGeom>
                    <a:noFill/>
                    <a:ln>
                      <a:noFill/>
                    </a:ln>
                  </pic:spPr>
                </pic:pic>
              </a:graphicData>
            </a:graphic>
          </wp:inline>
        </w:drawing>
      </w:r>
    </w:p>
    <w:p w14:paraId="76D3C720" w14:textId="77777777" w:rsidR="00030581" w:rsidRDefault="00067329">
      <w:pPr>
        <w:pStyle w:val="3"/>
      </w:pPr>
      <w:bookmarkStart w:id="590" w:name="_Toc19089"/>
      <w:r>
        <w:rPr>
          <w:rFonts w:hint="eastAsia"/>
        </w:rPr>
        <w:lastRenderedPageBreak/>
        <w:t>附件</w:t>
      </w:r>
      <w:r>
        <w:rPr>
          <w:rFonts w:hint="eastAsia"/>
        </w:rPr>
        <w:t>3</w:t>
      </w:r>
      <w:r>
        <w:rPr>
          <w:rFonts w:hint="eastAsia"/>
        </w:rPr>
        <w:t>租赁协议</w:t>
      </w:r>
      <w:bookmarkEnd w:id="590"/>
    </w:p>
    <w:p w14:paraId="358AFEDA" w14:textId="77777777" w:rsidR="00030581" w:rsidRDefault="00067329">
      <w:pPr>
        <w:pStyle w:val="affb"/>
        <w:spacing w:line="240" w:lineRule="auto"/>
        <w:ind w:firstLineChars="0" w:firstLine="0"/>
        <w:jc w:val="center"/>
        <w:sectPr w:rsidR="00030581">
          <w:pgSz w:w="11906" w:h="16838"/>
          <w:pgMar w:top="1440" w:right="1800" w:bottom="1440" w:left="1800" w:header="851" w:footer="850" w:gutter="0"/>
          <w:cols w:space="425"/>
          <w:docGrid w:type="linesAndChars" w:linePitch="326"/>
        </w:sectPr>
      </w:pPr>
      <w:r>
        <w:rPr>
          <w:noProof/>
        </w:rPr>
        <w:drawing>
          <wp:inline distT="0" distB="0" distL="114300" distR="114300" wp14:anchorId="1A3876F7" wp14:editId="033894D6">
            <wp:extent cx="4838065" cy="8279765"/>
            <wp:effectExtent l="0" t="0" r="635" b="6985"/>
            <wp:docPr id="17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6"/>
                    <pic:cNvPicPr>
                      <a:picLocks noChangeAspect="1"/>
                    </pic:cNvPicPr>
                  </pic:nvPicPr>
                  <pic:blipFill>
                    <a:blip r:embed="rId71"/>
                    <a:stretch>
                      <a:fillRect/>
                    </a:stretch>
                  </pic:blipFill>
                  <pic:spPr>
                    <a:xfrm>
                      <a:off x="0" y="0"/>
                      <a:ext cx="4838065" cy="8279765"/>
                    </a:xfrm>
                    <a:prstGeom prst="rect">
                      <a:avLst/>
                    </a:prstGeom>
                    <a:noFill/>
                    <a:ln>
                      <a:noFill/>
                    </a:ln>
                  </pic:spPr>
                </pic:pic>
              </a:graphicData>
            </a:graphic>
          </wp:inline>
        </w:drawing>
      </w:r>
      <w:r>
        <w:rPr>
          <w:noProof/>
        </w:rPr>
        <w:lastRenderedPageBreak/>
        <w:drawing>
          <wp:inline distT="0" distB="0" distL="114300" distR="114300" wp14:anchorId="2CB28493" wp14:editId="5794C309">
            <wp:extent cx="4935855" cy="8267065"/>
            <wp:effectExtent l="0" t="0" r="17145" b="635"/>
            <wp:docPr id="17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
                    <pic:cNvPicPr>
                      <a:picLocks noChangeAspect="1"/>
                    </pic:cNvPicPr>
                  </pic:nvPicPr>
                  <pic:blipFill>
                    <a:blip r:embed="rId72"/>
                    <a:stretch>
                      <a:fillRect/>
                    </a:stretch>
                  </pic:blipFill>
                  <pic:spPr>
                    <a:xfrm>
                      <a:off x="0" y="0"/>
                      <a:ext cx="4935855" cy="8267065"/>
                    </a:xfrm>
                    <a:prstGeom prst="rect">
                      <a:avLst/>
                    </a:prstGeom>
                    <a:noFill/>
                    <a:ln>
                      <a:noFill/>
                    </a:ln>
                  </pic:spPr>
                </pic:pic>
              </a:graphicData>
            </a:graphic>
          </wp:inline>
        </w:drawing>
      </w:r>
    </w:p>
    <w:p w14:paraId="305FBE26" w14:textId="77777777" w:rsidR="00030581" w:rsidRDefault="00067329">
      <w:pPr>
        <w:pStyle w:val="3"/>
        <w:rPr>
          <w:bCs w:val="0"/>
        </w:rPr>
      </w:pPr>
      <w:bookmarkStart w:id="591" w:name="_Toc2451"/>
      <w:r>
        <w:rPr>
          <w:rFonts w:hint="eastAsia"/>
          <w:bCs w:val="0"/>
        </w:rPr>
        <w:lastRenderedPageBreak/>
        <w:t>附件</w:t>
      </w:r>
      <w:r>
        <w:rPr>
          <w:rFonts w:hint="eastAsia"/>
          <w:bCs w:val="0"/>
        </w:rPr>
        <w:t>4</w:t>
      </w:r>
      <w:r>
        <w:rPr>
          <w:rFonts w:hint="eastAsia"/>
        </w:rPr>
        <w:t>现状监测报告</w:t>
      </w:r>
      <w:bookmarkEnd w:id="591"/>
    </w:p>
    <w:p w14:paraId="640E802F" w14:textId="77777777" w:rsidR="00030581" w:rsidRDefault="00067329">
      <w:pPr>
        <w:pStyle w:val="affb"/>
        <w:spacing w:line="360" w:lineRule="auto"/>
        <w:ind w:firstLineChars="0" w:firstLine="0"/>
        <w:jc w:val="center"/>
        <w:sectPr w:rsidR="00030581">
          <w:pgSz w:w="11906" w:h="16838"/>
          <w:pgMar w:top="1440" w:right="1800" w:bottom="1440" w:left="1800" w:header="851" w:footer="850" w:gutter="0"/>
          <w:cols w:space="425"/>
          <w:docGrid w:type="linesAndChars" w:linePitch="326"/>
        </w:sectPr>
      </w:pPr>
      <w:r>
        <w:rPr>
          <w:noProof/>
        </w:rPr>
        <w:drawing>
          <wp:inline distT="0" distB="0" distL="114300" distR="114300" wp14:anchorId="010B13A1" wp14:editId="20FCB56C">
            <wp:extent cx="5273675" cy="7418070"/>
            <wp:effectExtent l="0" t="0" r="9525" b="1143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73"/>
                    <a:stretch>
                      <a:fillRect/>
                    </a:stretch>
                  </pic:blipFill>
                  <pic:spPr>
                    <a:xfrm>
                      <a:off x="0" y="0"/>
                      <a:ext cx="5273675" cy="7418070"/>
                    </a:xfrm>
                    <a:prstGeom prst="rect">
                      <a:avLst/>
                    </a:prstGeom>
                    <a:noFill/>
                    <a:ln>
                      <a:noFill/>
                    </a:ln>
                  </pic:spPr>
                </pic:pic>
              </a:graphicData>
            </a:graphic>
          </wp:inline>
        </w:drawing>
      </w:r>
      <w:r>
        <w:rPr>
          <w:noProof/>
        </w:rPr>
        <w:lastRenderedPageBreak/>
        <w:drawing>
          <wp:inline distT="0" distB="0" distL="114300" distR="114300" wp14:anchorId="19C8B0FA" wp14:editId="433A2366">
            <wp:extent cx="5269865" cy="7367270"/>
            <wp:effectExtent l="0" t="0" r="635" b="1143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74"/>
                    <a:stretch>
                      <a:fillRect/>
                    </a:stretch>
                  </pic:blipFill>
                  <pic:spPr>
                    <a:xfrm>
                      <a:off x="0" y="0"/>
                      <a:ext cx="5269865" cy="7367270"/>
                    </a:xfrm>
                    <a:prstGeom prst="rect">
                      <a:avLst/>
                    </a:prstGeom>
                    <a:noFill/>
                    <a:ln>
                      <a:noFill/>
                    </a:ln>
                  </pic:spPr>
                </pic:pic>
              </a:graphicData>
            </a:graphic>
          </wp:inline>
        </w:drawing>
      </w:r>
      <w:r>
        <w:rPr>
          <w:noProof/>
        </w:rPr>
        <w:lastRenderedPageBreak/>
        <w:drawing>
          <wp:inline distT="0" distB="0" distL="114300" distR="114300" wp14:anchorId="286CE792" wp14:editId="74FC9039">
            <wp:extent cx="5272405" cy="7418070"/>
            <wp:effectExtent l="0" t="0" r="10795" b="11430"/>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75"/>
                    <a:stretch>
                      <a:fillRect/>
                    </a:stretch>
                  </pic:blipFill>
                  <pic:spPr>
                    <a:xfrm>
                      <a:off x="0" y="0"/>
                      <a:ext cx="5272405" cy="7418070"/>
                    </a:xfrm>
                    <a:prstGeom prst="rect">
                      <a:avLst/>
                    </a:prstGeom>
                    <a:noFill/>
                    <a:ln>
                      <a:noFill/>
                    </a:ln>
                  </pic:spPr>
                </pic:pic>
              </a:graphicData>
            </a:graphic>
          </wp:inline>
        </w:drawing>
      </w:r>
      <w:r>
        <w:rPr>
          <w:noProof/>
        </w:rPr>
        <w:lastRenderedPageBreak/>
        <w:drawing>
          <wp:inline distT="0" distB="0" distL="114300" distR="114300" wp14:anchorId="1835BFCA" wp14:editId="610B5D35">
            <wp:extent cx="5268595" cy="7426325"/>
            <wp:effectExtent l="0" t="0" r="1905" b="3175"/>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76"/>
                    <a:stretch>
                      <a:fillRect/>
                    </a:stretch>
                  </pic:blipFill>
                  <pic:spPr>
                    <a:xfrm>
                      <a:off x="0" y="0"/>
                      <a:ext cx="5268595" cy="7426325"/>
                    </a:xfrm>
                    <a:prstGeom prst="rect">
                      <a:avLst/>
                    </a:prstGeom>
                    <a:noFill/>
                    <a:ln>
                      <a:noFill/>
                    </a:ln>
                  </pic:spPr>
                </pic:pic>
              </a:graphicData>
            </a:graphic>
          </wp:inline>
        </w:drawing>
      </w:r>
      <w:r>
        <w:rPr>
          <w:noProof/>
        </w:rPr>
        <w:lastRenderedPageBreak/>
        <w:drawing>
          <wp:inline distT="0" distB="0" distL="114300" distR="114300" wp14:anchorId="0C039645" wp14:editId="00A88AA5">
            <wp:extent cx="5268595" cy="7376160"/>
            <wp:effectExtent l="0" t="0" r="1905" b="2540"/>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pic:cNvPicPr>
                  </pic:nvPicPr>
                  <pic:blipFill>
                    <a:blip r:embed="rId77"/>
                    <a:stretch>
                      <a:fillRect/>
                    </a:stretch>
                  </pic:blipFill>
                  <pic:spPr>
                    <a:xfrm>
                      <a:off x="0" y="0"/>
                      <a:ext cx="5268595" cy="7376160"/>
                    </a:xfrm>
                    <a:prstGeom prst="rect">
                      <a:avLst/>
                    </a:prstGeom>
                    <a:noFill/>
                    <a:ln>
                      <a:noFill/>
                    </a:ln>
                  </pic:spPr>
                </pic:pic>
              </a:graphicData>
            </a:graphic>
          </wp:inline>
        </w:drawing>
      </w:r>
      <w:r>
        <w:rPr>
          <w:noProof/>
        </w:rPr>
        <w:lastRenderedPageBreak/>
        <w:drawing>
          <wp:inline distT="0" distB="0" distL="114300" distR="114300" wp14:anchorId="5CDB8A8C" wp14:editId="6D5EF5F3">
            <wp:extent cx="5268595" cy="7451090"/>
            <wp:effectExtent l="0" t="0" r="1905" b="3810"/>
            <wp:docPr id="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pic:cNvPicPr>
                      <a:picLocks noChangeAspect="1"/>
                    </pic:cNvPicPr>
                  </pic:nvPicPr>
                  <pic:blipFill>
                    <a:blip r:embed="rId78"/>
                    <a:stretch>
                      <a:fillRect/>
                    </a:stretch>
                  </pic:blipFill>
                  <pic:spPr>
                    <a:xfrm>
                      <a:off x="0" y="0"/>
                      <a:ext cx="5268595" cy="7451090"/>
                    </a:xfrm>
                    <a:prstGeom prst="rect">
                      <a:avLst/>
                    </a:prstGeom>
                    <a:noFill/>
                    <a:ln>
                      <a:noFill/>
                    </a:ln>
                  </pic:spPr>
                </pic:pic>
              </a:graphicData>
            </a:graphic>
          </wp:inline>
        </w:drawing>
      </w:r>
      <w:r>
        <w:rPr>
          <w:noProof/>
        </w:rPr>
        <w:lastRenderedPageBreak/>
        <w:drawing>
          <wp:inline distT="0" distB="0" distL="114300" distR="114300" wp14:anchorId="6F0E4F74" wp14:editId="130B0FCD">
            <wp:extent cx="5269865" cy="7392670"/>
            <wp:effectExtent l="0" t="0" r="635" b="11430"/>
            <wp:docPr id="7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2"/>
                    <pic:cNvPicPr>
                      <a:picLocks noChangeAspect="1"/>
                    </pic:cNvPicPr>
                  </pic:nvPicPr>
                  <pic:blipFill>
                    <a:blip r:embed="rId79"/>
                    <a:stretch>
                      <a:fillRect/>
                    </a:stretch>
                  </pic:blipFill>
                  <pic:spPr>
                    <a:xfrm>
                      <a:off x="0" y="0"/>
                      <a:ext cx="5269865" cy="7392670"/>
                    </a:xfrm>
                    <a:prstGeom prst="rect">
                      <a:avLst/>
                    </a:prstGeom>
                    <a:noFill/>
                    <a:ln>
                      <a:noFill/>
                    </a:ln>
                  </pic:spPr>
                </pic:pic>
              </a:graphicData>
            </a:graphic>
          </wp:inline>
        </w:drawing>
      </w:r>
      <w:r>
        <w:rPr>
          <w:noProof/>
        </w:rPr>
        <w:lastRenderedPageBreak/>
        <w:drawing>
          <wp:inline distT="0" distB="0" distL="114300" distR="114300" wp14:anchorId="2A69EC4A" wp14:editId="3C9A8AEE">
            <wp:extent cx="5269865" cy="7367270"/>
            <wp:effectExtent l="0" t="0" r="635" b="11430"/>
            <wp:docPr id="8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3"/>
                    <pic:cNvPicPr>
                      <a:picLocks noChangeAspect="1"/>
                    </pic:cNvPicPr>
                  </pic:nvPicPr>
                  <pic:blipFill>
                    <a:blip r:embed="rId80"/>
                    <a:stretch>
                      <a:fillRect/>
                    </a:stretch>
                  </pic:blipFill>
                  <pic:spPr>
                    <a:xfrm>
                      <a:off x="0" y="0"/>
                      <a:ext cx="5269865" cy="7367270"/>
                    </a:xfrm>
                    <a:prstGeom prst="rect">
                      <a:avLst/>
                    </a:prstGeom>
                    <a:noFill/>
                    <a:ln>
                      <a:noFill/>
                    </a:ln>
                  </pic:spPr>
                </pic:pic>
              </a:graphicData>
            </a:graphic>
          </wp:inline>
        </w:drawing>
      </w:r>
      <w:r>
        <w:rPr>
          <w:noProof/>
        </w:rPr>
        <w:lastRenderedPageBreak/>
        <w:drawing>
          <wp:inline distT="0" distB="0" distL="114300" distR="114300" wp14:anchorId="0FD0A135" wp14:editId="51C53270">
            <wp:extent cx="5268595" cy="7376160"/>
            <wp:effectExtent l="0" t="0" r="1905" b="2540"/>
            <wp:docPr id="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4"/>
                    <pic:cNvPicPr>
                      <a:picLocks noChangeAspect="1"/>
                    </pic:cNvPicPr>
                  </pic:nvPicPr>
                  <pic:blipFill>
                    <a:blip r:embed="rId81"/>
                    <a:stretch>
                      <a:fillRect/>
                    </a:stretch>
                  </pic:blipFill>
                  <pic:spPr>
                    <a:xfrm>
                      <a:off x="0" y="0"/>
                      <a:ext cx="5268595" cy="7376160"/>
                    </a:xfrm>
                    <a:prstGeom prst="rect">
                      <a:avLst/>
                    </a:prstGeom>
                    <a:noFill/>
                    <a:ln>
                      <a:noFill/>
                    </a:ln>
                  </pic:spPr>
                </pic:pic>
              </a:graphicData>
            </a:graphic>
          </wp:inline>
        </w:drawing>
      </w:r>
      <w:r>
        <w:rPr>
          <w:noProof/>
        </w:rPr>
        <w:lastRenderedPageBreak/>
        <w:drawing>
          <wp:inline distT="0" distB="0" distL="114300" distR="114300" wp14:anchorId="152CD7C5" wp14:editId="745E5550">
            <wp:extent cx="5271770" cy="7477125"/>
            <wp:effectExtent l="0" t="0" r="11430" b="3175"/>
            <wp:docPr id="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5"/>
                    <pic:cNvPicPr>
                      <a:picLocks noChangeAspect="1"/>
                    </pic:cNvPicPr>
                  </pic:nvPicPr>
                  <pic:blipFill>
                    <a:blip r:embed="rId82"/>
                    <a:stretch>
                      <a:fillRect/>
                    </a:stretch>
                  </pic:blipFill>
                  <pic:spPr>
                    <a:xfrm>
                      <a:off x="0" y="0"/>
                      <a:ext cx="5271770" cy="7477125"/>
                    </a:xfrm>
                    <a:prstGeom prst="rect">
                      <a:avLst/>
                    </a:prstGeom>
                    <a:noFill/>
                    <a:ln>
                      <a:noFill/>
                    </a:ln>
                  </pic:spPr>
                </pic:pic>
              </a:graphicData>
            </a:graphic>
          </wp:inline>
        </w:drawing>
      </w:r>
      <w:r>
        <w:rPr>
          <w:noProof/>
        </w:rPr>
        <w:lastRenderedPageBreak/>
        <w:drawing>
          <wp:inline distT="0" distB="0" distL="114300" distR="114300" wp14:anchorId="61FBD978" wp14:editId="15D2B0BB">
            <wp:extent cx="5268595" cy="7376160"/>
            <wp:effectExtent l="0" t="0" r="1905" b="2540"/>
            <wp:docPr id="8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6"/>
                    <pic:cNvPicPr>
                      <a:picLocks noChangeAspect="1"/>
                    </pic:cNvPicPr>
                  </pic:nvPicPr>
                  <pic:blipFill>
                    <a:blip r:embed="rId83"/>
                    <a:stretch>
                      <a:fillRect/>
                    </a:stretch>
                  </pic:blipFill>
                  <pic:spPr>
                    <a:xfrm>
                      <a:off x="0" y="0"/>
                      <a:ext cx="5268595" cy="7376160"/>
                    </a:xfrm>
                    <a:prstGeom prst="rect">
                      <a:avLst/>
                    </a:prstGeom>
                    <a:noFill/>
                    <a:ln>
                      <a:noFill/>
                    </a:ln>
                  </pic:spPr>
                </pic:pic>
              </a:graphicData>
            </a:graphic>
          </wp:inline>
        </w:drawing>
      </w:r>
      <w:r>
        <w:rPr>
          <w:noProof/>
        </w:rPr>
        <w:lastRenderedPageBreak/>
        <w:drawing>
          <wp:inline distT="0" distB="0" distL="114300" distR="114300" wp14:anchorId="4ED2AB22" wp14:editId="02FC0FD9">
            <wp:extent cx="5273675" cy="7392670"/>
            <wp:effectExtent l="0" t="0" r="9525" b="11430"/>
            <wp:docPr id="8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7"/>
                    <pic:cNvPicPr>
                      <a:picLocks noChangeAspect="1"/>
                    </pic:cNvPicPr>
                  </pic:nvPicPr>
                  <pic:blipFill>
                    <a:blip r:embed="rId84"/>
                    <a:stretch>
                      <a:fillRect/>
                    </a:stretch>
                  </pic:blipFill>
                  <pic:spPr>
                    <a:xfrm>
                      <a:off x="0" y="0"/>
                      <a:ext cx="5273675" cy="7392670"/>
                    </a:xfrm>
                    <a:prstGeom prst="rect">
                      <a:avLst/>
                    </a:prstGeom>
                    <a:noFill/>
                    <a:ln>
                      <a:noFill/>
                    </a:ln>
                  </pic:spPr>
                </pic:pic>
              </a:graphicData>
            </a:graphic>
          </wp:inline>
        </w:drawing>
      </w:r>
      <w:r>
        <w:rPr>
          <w:noProof/>
        </w:rPr>
        <w:lastRenderedPageBreak/>
        <w:drawing>
          <wp:inline distT="0" distB="0" distL="114300" distR="114300" wp14:anchorId="1AF898CE" wp14:editId="4E0AC751">
            <wp:extent cx="5273675" cy="7443470"/>
            <wp:effectExtent l="0" t="0" r="9525" b="11430"/>
            <wp:docPr id="8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8"/>
                    <pic:cNvPicPr>
                      <a:picLocks noChangeAspect="1"/>
                    </pic:cNvPicPr>
                  </pic:nvPicPr>
                  <pic:blipFill>
                    <a:blip r:embed="rId85"/>
                    <a:stretch>
                      <a:fillRect/>
                    </a:stretch>
                  </pic:blipFill>
                  <pic:spPr>
                    <a:xfrm>
                      <a:off x="0" y="0"/>
                      <a:ext cx="5273675" cy="7443470"/>
                    </a:xfrm>
                    <a:prstGeom prst="rect">
                      <a:avLst/>
                    </a:prstGeom>
                    <a:noFill/>
                    <a:ln>
                      <a:noFill/>
                    </a:ln>
                  </pic:spPr>
                </pic:pic>
              </a:graphicData>
            </a:graphic>
          </wp:inline>
        </w:drawing>
      </w:r>
      <w:r>
        <w:rPr>
          <w:noProof/>
        </w:rPr>
        <w:lastRenderedPageBreak/>
        <w:drawing>
          <wp:inline distT="0" distB="0" distL="114300" distR="114300" wp14:anchorId="0E8D4CEA" wp14:editId="5DCC625B">
            <wp:extent cx="5271770" cy="7443470"/>
            <wp:effectExtent l="0" t="0" r="11430" b="11430"/>
            <wp:docPr id="8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9"/>
                    <pic:cNvPicPr>
                      <a:picLocks noChangeAspect="1"/>
                    </pic:cNvPicPr>
                  </pic:nvPicPr>
                  <pic:blipFill>
                    <a:blip r:embed="rId86"/>
                    <a:stretch>
                      <a:fillRect/>
                    </a:stretch>
                  </pic:blipFill>
                  <pic:spPr>
                    <a:xfrm>
                      <a:off x="0" y="0"/>
                      <a:ext cx="5271770" cy="7443470"/>
                    </a:xfrm>
                    <a:prstGeom prst="rect">
                      <a:avLst/>
                    </a:prstGeom>
                    <a:noFill/>
                    <a:ln>
                      <a:noFill/>
                    </a:ln>
                  </pic:spPr>
                </pic:pic>
              </a:graphicData>
            </a:graphic>
          </wp:inline>
        </w:drawing>
      </w:r>
      <w:r>
        <w:rPr>
          <w:noProof/>
        </w:rPr>
        <w:lastRenderedPageBreak/>
        <w:drawing>
          <wp:inline distT="0" distB="0" distL="114300" distR="114300" wp14:anchorId="04E6237D" wp14:editId="0BEC3181">
            <wp:extent cx="5268595" cy="7350760"/>
            <wp:effectExtent l="0" t="0" r="1905" b="2540"/>
            <wp:docPr id="8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0"/>
                    <pic:cNvPicPr>
                      <a:picLocks noChangeAspect="1"/>
                    </pic:cNvPicPr>
                  </pic:nvPicPr>
                  <pic:blipFill>
                    <a:blip r:embed="rId87"/>
                    <a:stretch>
                      <a:fillRect/>
                    </a:stretch>
                  </pic:blipFill>
                  <pic:spPr>
                    <a:xfrm>
                      <a:off x="0" y="0"/>
                      <a:ext cx="5268595" cy="7350760"/>
                    </a:xfrm>
                    <a:prstGeom prst="rect">
                      <a:avLst/>
                    </a:prstGeom>
                    <a:noFill/>
                    <a:ln>
                      <a:noFill/>
                    </a:ln>
                  </pic:spPr>
                </pic:pic>
              </a:graphicData>
            </a:graphic>
          </wp:inline>
        </w:drawing>
      </w:r>
    </w:p>
    <w:p w14:paraId="1B5876C0" w14:textId="77777777" w:rsidR="00030581" w:rsidRDefault="00030581">
      <w:pPr>
        <w:pStyle w:val="affb"/>
        <w:spacing w:line="360" w:lineRule="auto"/>
        <w:ind w:firstLineChars="0" w:firstLine="0"/>
        <w:jc w:val="center"/>
      </w:pPr>
    </w:p>
    <w:p w14:paraId="2BD057E7" w14:textId="77777777" w:rsidR="00030581" w:rsidRDefault="00067329">
      <w:pPr>
        <w:pStyle w:val="3"/>
      </w:pPr>
      <w:bookmarkStart w:id="592" w:name="_Toc136181750"/>
      <w:bookmarkStart w:id="593" w:name="_Toc11401"/>
      <w:r>
        <w:t>附件</w:t>
      </w:r>
      <w:r>
        <w:rPr>
          <w:rFonts w:hint="eastAsia"/>
        </w:rPr>
        <w:t>5</w:t>
      </w:r>
      <w:r>
        <w:t>核定总量计算说明</w:t>
      </w:r>
      <w:bookmarkEnd w:id="592"/>
      <w:bookmarkEnd w:id="593"/>
    </w:p>
    <w:p w14:paraId="72C8FC93" w14:textId="77777777" w:rsidR="00030581" w:rsidRDefault="00067329">
      <w:pPr>
        <w:spacing w:beforeLines="50" w:before="163" w:afterLines="50" w:after="163" w:line="500" w:lineRule="exact"/>
        <w:ind w:firstLineChars="0" w:firstLine="0"/>
        <w:jc w:val="center"/>
        <w:rPr>
          <w:rFonts w:eastAsia="仿宋"/>
          <w:b/>
          <w:sz w:val="28"/>
          <w:szCs w:val="28"/>
        </w:rPr>
      </w:pPr>
      <w:bookmarkStart w:id="594" w:name="_Hlk510013291"/>
      <w:r>
        <w:rPr>
          <w:rFonts w:eastAsia="仿宋" w:hint="eastAsia"/>
          <w:b/>
          <w:sz w:val="28"/>
          <w:szCs w:val="28"/>
        </w:rPr>
        <w:t>鸡西市晟禾铁选有限责任公司年产</w:t>
      </w:r>
      <w:r>
        <w:rPr>
          <w:rFonts w:eastAsia="仿宋" w:hint="eastAsia"/>
          <w:b/>
          <w:sz w:val="28"/>
          <w:szCs w:val="28"/>
        </w:rPr>
        <w:t>5</w:t>
      </w:r>
      <w:r>
        <w:rPr>
          <w:rFonts w:eastAsia="仿宋" w:hint="eastAsia"/>
          <w:b/>
          <w:sz w:val="28"/>
          <w:szCs w:val="28"/>
        </w:rPr>
        <w:t>万吨铁精粉建设项目</w:t>
      </w:r>
      <w:r>
        <w:rPr>
          <w:rFonts w:eastAsia="仿宋"/>
          <w:b/>
          <w:sz w:val="28"/>
          <w:szCs w:val="28"/>
        </w:rPr>
        <w:t>核定总量计算说明</w:t>
      </w:r>
    </w:p>
    <w:bookmarkEnd w:id="594"/>
    <w:p w14:paraId="238E946E" w14:textId="77777777" w:rsidR="00030581" w:rsidRDefault="00067329">
      <w:pPr>
        <w:spacing w:line="500" w:lineRule="exact"/>
        <w:ind w:firstLine="482"/>
        <w:rPr>
          <w:rFonts w:eastAsia="仿宋"/>
          <w:b/>
          <w:bCs/>
          <w:szCs w:val="24"/>
        </w:rPr>
      </w:pPr>
      <w:r>
        <w:rPr>
          <w:rFonts w:eastAsia="仿宋"/>
          <w:b/>
          <w:bCs/>
          <w:szCs w:val="24"/>
        </w:rPr>
        <w:t>1</w:t>
      </w:r>
      <w:r>
        <w:rPr>
          <w:rFonts w:eastAsia="仿宋"/>
          <w:b/>
          <w:bCs/>
          <w:szCs w:val="24"/>
        </w:rPr>
        <w:t>、废气</w:t>
      </w:r>
    </w:p>
    <w:p w14:paraId="2FE111B6"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本项目上料口设置三面围挡并带顶棚，受料点设置集气罩，破碎机、筛分机</w:t>
      </w:r>
      <w:r>
        <w:rPr>
          <w:rFonts w:hint="eastAsia"/>
          <w:color w:val="auto"/>
        </w:rPr>
        <w:t>入料口、出料口设置集气罩</w:t>
      </w:r>
      <w:r>
        <w:rPr>
          <w:rFonts w:ascii="Times New Roman" w:hAnsi="Times New Roman" w:cs="Times New Roman"/>
          <w:color w:val="auto"/>
        </w:rPr>
        <w:t>，采用封闭式皮带机廊道进行输送，落料仓仓顶封闭，设置集气罩，并留出皮带落料口，落料口与球磨机之间采用封闭螺旋输送机进行送料，上料粉尘及破碎粉尘由集气罩（收集效率</w:t>
      </w:r>
      <w:r>
        <w:rPr>
          <w:rFonts w:ascii="Times New Roman" w:hAnsi="Times New Roman" w:cs="Times New Roman"/>
          <w:color w:val="auto"/>
        </w:rPr>
        <w:t>90%</w:t>
      </w:r>
      <w:r>
        <w:rPr>
          <w:rFonts w:ascii="Times New Roman" w:hAnsi="Times New Roman" w:cs="Times New Roman"/>
          <w:color w:val="auto"/>
        </w:rPr>
        <w:t>）收集经布袋除尘器</w:t>
      </w:r>
      <w:r>
        <w:rPr>
          <w:rFonts w:ascii="Times New Roman" w:hAnsi="Times New Roman" w:cs="Times New Roman"/>
          <w:color w:val="auto"/>
        </w:rPr>
        <w:t>TA001</w:t>
      </w:r>
      <w:r>
        <w:rPr>
          <w:rFonts w:ascii="Times New Roman" w:hAnsi="Times New Roman" w:cs="Times New Roman"/>
          <w:color w:val="auto"/>
        </w:rPr>
        <w:t>处理（效率为</w:t>
      </w:r>
      <w:r>
        <w:rPr>
          <w:rFonts w:ascii="Times New Roman" w:hAnsi="Times New Roman" w:cs="Times New Roman"/>
          <w:color w:val="auto"/>
        </w:rPr>
        <w:t>99%</w:t>
      </w:r>
      <w:r>
        <w:rPr>
          <w:rFonts w:ascii="Times New Roman" w:hAnsi="Times New Roman" w:cs="Times New Roman"/>
          <w:color w:val="auto"/>
        </w:rPr>
        <w:t>）后，通过</w:t>
      </w:r>
      <w:r>
        <w:rPr>
          <w:rFonts w:ascii="Times New Roman" w:hAnsi="Times New Roman" w:cs="Times New Roman" w:hint="eastAsia"/>
          <w:color w:val="auto"/>
        </w:rPr>
        <w:t>20m</w:t>
      </w:r>
      <w:r>
        <w:rPr>
          <w:rFonts w:ascii="Times New Roman" w:hAnsi="Times New Roman" w:cs="Times New Roman"/>
          <w:color w:val="auto"/>
        </w:rPr>
        <w:t>高排气筒</w:t>
      </w:r>
      <w:r>
        <w:rPr>
          <w:rFonts w:ascii="Times New Roman" w:hAnsi="Times New Roman" w:cs="Times New Roman"/>
          <w:color w:val="auto"/>
        </w:rPr>
        <w:t>DA001</w:t>
      </w:r>
      <w:r>
        <w:rPr>
          <w:rFonts w:ascii="Times New Roman" w:hAnsi="Times New Roman" w:cs="Times New Roman"/>
          <w:color w:val="auto"/>
        </w:rPr>
        <w:t>排放。筛分粉尘及落料粉尘由集气罩（收集效率</w:t>
      </w:r>
      <w:r>
        <w:rPr>
          <w:rFonts w:ascii="Times New Roman" w:hAnsi="Times New Roman" w:cs="Times New Roman"/>
          <w:color w:val="auto"/>
        </w:rPr>
        <w:t>90%</w:t>
      </w:r>
      <w:r>
        <w:rPr>
          <w:rFonts w:ascii="Times New Roman" w:hAnsi="Times New Roman" w:cs="Times New Roman"/>
          <w:color w:val="auto"/>
        </w:rPr>
        <w:t>）收集经布袋除尘器</w:t>
      </w:r>
      <w:r>
        <w:rPr>
          <w:rFonts w:ascii="Times New Roman" w:hAnsi="Times New Roman" w:cs="Times New Roman"/>
          <w:color w:val="auto"/>
        </w:rPr>
        <w:t>TA002</w:t>
      </w:r>
      <w:r>
        <w:rPr>
          <w:rFonts w:ascii="Times New Roman" w:hAnsi="Times New Roman" w:cs="Times New Roman"/>
          <w:color w:val="auto"/>
        </w:rPr>
        <w:t>处理（效率为</w:t>
      </w:r>
      <w:r>
        <w:rPr>
          <w:rFonts w:ascii="Times New Roman" w:hAnsi="Times New Roman" w:cs="Times New Roman"/>
          <w:color w:val="auto"/>
        </w:rPr>
        <w:t>99%</w:t>
      </w:r>
      <w:r>
        <w:rPr>
          <w:rFonts w:ascii="Times New Roman" w:hAnsi="Times New Roman" w:cs="Times New Roman"/>
          <w:color w:val="auto"/>
        </w:rPr>
        <w:t>）后，通过</w:t>
      </w:r>
      <w:r>
        <w:rPr>
          <w:rFonts w:ascii="Times New Roman" w:hAnsi="Times New Roman" w:cs="Times New Roman" w:hint="eastAsia"/>
          <w:color w:val="auto"/>
        </w:rPr>
        <w:t>20m</w:t>
      </w:r>
      <w:r>
        <w:rPr>
          <w:rFonts w:ascii="Times New Roman" w:hAnsi="Times New Roman" w:cs="Times New Roman"/>
          <w:color w:val="auto"/>
        </w:rPr>
        <w:t>高排气筒</w:t>
      </w:r>
      <w:r>
        <w:rPr>
          <w:rFonts w:ascii="Times New Roman" w:hAnsi="Times New Roman" w:cs="Times New Roman"/>
          <w:color w:val="auto"/>
        </w:rPr>
        <w:t>DA002</w:t>
      </w:r>
      <w:r>
        <w:rPr>
          <w:rFonts w:ascii="Times New Roman" w:hAnsi="Times New Roman" w:cs="Times New Roman"/>
          <w:color w:val="auto"/>
        </w:rPr>
        <w:t>排放。</w:t>
      </w:r>
      <w:r>
        <w:rPr>
          <w:rFonts w:ascii="Times New Roman" w:hAnsi="Times New Roman" w:cs="Times New Roman"/>
          <w:color w:val="auto"/>
        </w:rPr>
        <w:t>风机风量为</w:t>
      </w:r>
      <w:r>
        <w:rPr>
          <w:rFonts w:ascii="Times New Roman" w:hAnsi="Times New Roman" w:cs="Times New Roman" w:hint="eastAsia"/>
          <w:color w:val="auto"/>
        </w:rPr>
        <w:t>5</w:t>
      </w:r>
      <w:r>
        <w:rPr>
          <w:rFonts w:ascii="Times New Roman" w:hAnsi="Times New Roman" w:cs="Times New Roman"/>
          <w:color w:val="auto"/>
        </w:rPr>
        <w:t>000m</w:t>
      </w:r>
      <w:r>
        <w:rPr>
          <w:rFonts w:ascii="Times New Roman" w:hAnsi="Times New Roman" w:cs="Times New Roman"/>
          <w:color w:val="auto"/>
          <w:vertAlign w:val="superscript"/>
        </w:rPr>
        <w:t>3</w:t>
      </w:r>
      <w:r>
        <w:rPr>
          <w:rFonts w:ascii="Times New Roman" w:hAnsi="Times New Roman" w:cs="Times New Roman"/>
          <w:color w:val="auto"/>
        </w:rPr>
        <w:t>/h</w:t>
      </w:r>
      <w:r>
        <w:rPr>
          <w:rFonts w:ascii="Times New Roman" w:hAnsi="Times New Roman" w:cs="Times New Roman" w:hint="eastAsia"/>
          <w:color w:val="auto"/>
        </w:rPr>
        <w:t>。</w:t>
      </w:r>
      <w:r>
        <w:rPr>
          <w:rFonts w:ascii="Times New Roman" w:hAnsi="Times New Roman" w:cs="Times New Roman"/>
          <w:color w:val="auto"/>
        </w:rPr>
        <w:t>运营期有组织颗粒物执行《铁矿采选工业污染物排放标准》（</w:t>
      </w:r>
      <w:r>
        <w:rPr>
          <w:rFonts w:ascii="Times New Roman" w:hAnsi="Times New Roman" w:cs="Times New Roman"/>
          <w:color w:val="auto"/>
        </w:rPr>
        <w:t>GB28661-2012</w:t>
      </w:r>
      <w:r>
        <w:rPr>
          <w:rFonts w:ascii="Times New Roman" w:hAnsi="Times New Roman" w:cs="Times New Roman"/>
          <w:color w:val="auto"/>
        </w:rPr>
        <w:t>）中表</w:t>
      </w:r>
      <w:r>
        <w:rPr>
          <w:rFonts w:ascii="Times New Roman" w:hAnsi="Times New Roman" w:cs="Times New Roman"/>
          <w:color w:val="auto"/>
        </w:rPr>
        <w:t>5</w:t>
      </w:r>
      <w:r>
        <w:rPr>
          <w:rFonts w:ascii="Times New Roman" w:hAnsi="Times New Roman" w:cs="Times New Roman"/>
          <w:color w:val="auto"/>
        </w:rPr>
        <w:t>新建企业大气污染物</w:t>
      </w:r>
      <w:r>
        <w:rPr>
          <w:rFonts w:ascii="Times New Roman" w:hAnsi="Times New Roman" w:cs="Times New Roman"/>
          <w:color w:val="auto"/>
        </w:rPr>
        <w:t>排放浓度限值。</w:t>
      </w:r>
    </w:p>
    <w:p w14:paraId="68712D1C"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则有组织工业粉尘核定排放量：</w:t>
      </w:r>
      <w:r>
        <w:rPr>
          <w:rFonts w:ascii="Times New Roman" w:hAnsi="Times New Roman" w:cs="Times New Roman" w:hint="eastAsia"/>
          <w:color w:val="auto"/>
        </w:rPr>
        <w:t>5</w:t>
      </w:r>
      <w:r>
        <w:rPr>
          <w:rFonts w:ascii="Times New Roman" w:hAnsi="Times New Roman" w:cs="Times New Roman"/>
          <w:color w:val="auto"/>
        </w:rPr>
        <w:t>000m</w:t>
      </w:r>
      <w:r>
        <w:rPr>
          <w:rFonts w:ascii="Times New Roman" w:hAnsi="Times New Roman" w:cs="Times New Roman"/>
          <w:color w:val="auto"/>
          <w:vertAlign w:val="superscript"/>
        </w:rPr>
        <w:t>3</w:t>
      </w:r>
      <w:r>
        <w:rPr>
          <w:rFonts w:ascii="Times New Roman" w:hAnsi="Times New Roman" w:cs="Times New Roman"/>
          <w:color w:val="auto"/>
        </w:rPr>
        <w:t>/h×20mg/m</w:t>
      </w:r>
      <w:r>
        <w:rPr>
          <w:rFonts w:ascii="Times New Roman" w:hAnsi="Times New Roman" w:cs="Times New Roman"/>
          <w:color w:val="auto"/>
          <w:vertAlign w:val="superscript"/>
        </w:rPr>
        <w:t>3</w:t>
      </w:r>
      <w:r>
        <w:rPr>
          <w:rFonts w:ascii="Times New Roman" w:hAnsi="Times New Roman" w:cs="Times New Roman"/>
          <w:color w:val="auto"/>
        </w:rPr>
        <w:t>÷10</w:t>
      </w:r>
      <w:r>
        <w:rPr>
          <w:rFonts w:ascii="Times New Roman" w:hAnsi="Times New Roman" w:cs="Times New Roman"/>
          <w:color w:val="auto"/>
          <w:vertAlign w:val="superscript"/>
        </w:rPr>
        <w:t>9</w:t>
      </w:r>
      <w:r>
        <w:rPr>
          <w:rFonts w:ascii="Times New Roman" w:hAnsi="Times New Roman" w:cs="Times New Roman"/>
          <w:color w:val="auto"/>
        </w:rPr>
        <w:t>×</w:t>
      </w:r>
      <w:r>
        <w:rPr>
          <w:rFonts w:ascii="Times New Roman" w:hAnsi="Times New Roman" w:cs="Times New Roman" w:hint="eastAsia"/>
          <w:color w:val="auto"/>
        </w:rPr>
        <w:t>3600</w:t>
      </w:r>
      <w:r>
        <w:rPr>
          <w:rFonts w:ascii="Times New Roman" w:hAnsi="Times New Roman" w:cs="Times New Roman"/>
          <w:color w:val="auto"/>
        </w:rPr>
        <w:t>h</w:t>
      </w:r>
      <w:r>
        <w:rPr>
          <w:rFonts w:ascii="Times New Roman" w:hAnsi="Times New Roman" w:cs="Times New Roman" w:hint="eastAsia"/>
          <w:color w:val="auto"/>
        </w:rPr>
        <w:t>×</w:t>
      </w:r>
      <w:r>
        <w:rPr>
          <w:rFonts w:ascii="Times New Roman" w:hAnsi="Times New Roman" w:cs="Times New Roman" w:hint="eastAsia"/>
          <w:color w:val="auto"/>
        </w:rPr>
        <w:t>2</w:t>
      </w:r>
      <w:r>
        <w:rPr>
          <w:rFonts w:ascii="Times New Roman" w:hAnsi="Times New Roman" w:cs="Times New Roman"/>
          <w:color w:val="auto"/>
        </w:rPr>
        <w:t>=0.</w:t>
      </w:r>
      <w:r>
        <w:rPr>
          <w:rFonts w:ascii="Times New Roman" w:hAnsi="Times New Roman" w:cs="Times New Roman" w:hint="eastAsia"/>
          <w:color w:val="auto"/>
        </w:rPr>
        <w:t>72</w:t>
      </w:r>
      <w:r>
        <w:rPr>
          <w:rFonts w:ascii="Times New Roman" w:hAnsi="Times New Roman" w:cs="Times New Roman"/>
          <w:color w:val="auto"/>
        </w:rPr>
        <w:t>t/a</w:t>
      </w:r>
    </w:p>
    <w:p w14:paraId="58DC7BA3"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工业粉尘无组织排放源暂无总量核定的具体要求，核定排放总量与预测排放总量一致，即本项目无组织工业粉尘排放量为</w:t>
      </w:r>
      <w:r>
        <w:rPr>
          <w:rFonts w:ascii="Times New Roman" w:hAnsi="Times New Roman" w:cs="Times New Roman" w:hint="eastAsia"/>
          <w:color w:val="auto"/>
        </w:rPr>
        <w:t>1.186</w:t>
      </w:r>
      <w:r>
        <w:rPr>
          <w:rFonts w:ascii="Times New Roman" w:hAnsi="Times New Roman" w:cs="Times New Roman"/>
          <w:color w:val="auto"/>
        </w:rPr>
        <w:t>t/a</w:t>
      </w:r>
      <w:r>
        <w:rPr>
          <w:rFonts w:ascii="Times New Roman" w:hAnsi="Times New Roman" w:cs="Times New Roman"/>
          <w:color w:val="auto"/>
        </w:rPr>
        <w:t>。</w:t>
      </w:r>
    </w:p>
    <w:p w14:paraId="1D800EB5" w14:textId="77777777" w:rsidR="00030581" w:rsidRDefault="00067329">
      <w:pPr>
        <w:pStyle w:val="AAA2"/>
        <w:ind w:firstLine="480"/>
        <w:rPr>
          <w:rFonts w:ascii="Times New Roman" w:hAnsi="Times New Roman" w:cs="Times New Roman"/>
          <w:color w:val="auto"/>
        </w:rPr>
      </w:pPr>
      <w:r>
        <w:rPr>
          <w:rFonts w:ascii="Times New Roman" w:hAnsi="Times New Roman" w:cs="Times New Roman"/>
          <w:color w:val="auto"/>
        </w:rPr>
        <w:t>综上，工业粉尘核定排放总量为</w:t>
      </w:r>
      <w:r>
        <w:rPr>
          <w:rFonts w:ascii="Times New Roman" w:hAnsi="Times New Roman" w:cs="Times New Roman" w:hint="eastAsia"/>
          <w:color w:val="auto"/>
        </w:rPr>
        <w:t>1.906</w:t>
      </w:r>
      <w:r>
        <w:rPr>
          <w:rFonts w:ascii="Times New Roman" w:hAnsi="Times New Roman" w:cs="Times New Roman"/>
          <w:color w:val="auto"/>
        </w:rPr>
        <w:t>t/a</w:t>
      </w:r>
      <w:r>
        <w:rPr>
          <w:rFonts w:ascii="Times New Roman" w:hAnsi="Times New Roman" w:cs="Times New Roman"/>
          <w:color w:val="auto"/>
        </w:rPr>
        <w:t>。</w:t>
      </w:r>
    </w:p>
    <w:p w14:paraId="54C0FE35" w14:textId="77777777" w:rsidR="00030581" w:rsidRDefault="00067329">
      <w:pPr>
        <w:widowControl/>
        <w:adjustRightInd/>
        <w:snapToGrid/>
        <w:spacing w:line="400" w:lineRule="exact"/>
        <w:ind w:firstLineChars="0" w:firstLine="0"/>
        <w:jc w:val="center"/>
        <w:rPr>
          <w:rFonts w:eastAsia="仿宋"/>
          <w:b/>
          <w:bCs/>
          <w:kern w:val="0"/>
          <w:szCs w:val="24"/>
          <w:lang w:bidi="ar"/>
        </w:rPr>
      </w:pPr>
      <w:r>
        <w:rPr>
          <w:rFonts w:eastAsia="仿宋"/>
          <w:b/>
          <w:bCs/>
          <w:kern w:val="0"/>
          <w:szCs w:val="24"/>
          <w:lang w:bidi="ar"/>
        </w:rPr>
        <w:t>表</w:t>
      </w:r>
      <w:r>
        <w:rPr>
          <w:rFonts w:eastAsia="仿宋"/>
          <w:b/>
          <w:bCs/>
          <w:kern w:val="0"/>
          <w:szCs w:val="24"/>
          <w:lang w:bidi="ar"/>
        </w:rPr>
        <w:t xml:space="preserve">1 </w:t>
      </w:r>
      <w:r>
        <w:rPr>
          <w:rFonts w:eastAsia="仿宋"/>
          <w:b/>
          <w:bCs/>
          <w:kern w:val="0"/>
          <w:szCs w:val="24"/>
          <w:lang w:bidi="ar"/>
        </w:rPr>
        <w:t>污染物排放总量一览表</w:t>
      </w:r>
    </w:p>
    <w:tbl>
      <w:tblPr>
        <w:tblW w:w="4998"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836"/>
        <w:gridCol w:w="4467"/>
      </w:tblGrid>
      <w:tr w:rsidR="00030581" w14:paraId="4F409A87" w14:textId="77777777">
        <w:trPr>
          <w:trHeight w:val="397"/>
        </w:trPr>
        <w:tc>
          <w:tcPr>
            <w:tcW w:w="2310" w:type="pct"/>
            <w:tcBorders>
              <w:tl2br w:val="nil"/>
              <w:tr2bl w:val="nil"/>
            </w:tcBorders>
            <w:vAlign w:val="center"/>
          </w:tcPr>
          <w:p w14:paraId="0AE529E6" w14:textId="77777777" w:rsidR="00030581" w:rsidRDefault="00067329">
            <w:pPr>
              <w:widowControl/>
              <w:adjustRightInd/>
              <w:snapToGrid/>
              <w:spacing w:line="240" w:lineRule="auto"/>
              <w:ind w:firstLineChars="0" w:firstLine="0"/>
              <w:jc w:val="center"/>
              <w:rPr>
                <w:rFonts w:eastAsia="仿宋"/>
                <w:kern w:val="0"/>
                <w:sz w:val="21"/>
                <w:szCs w:val="21"/>
                <w:lang w:bidi="ar"/>
              </w:rPr>
            </w:pPr>
            <w:r>
              <w:rPr>
                <w:rFonts w:eastAsia="仿宋"/>
                <w:kern w:val="0"/>
                <w:sz w:val="21"/>
                <w:szCs w:val="21"/>
                <w:lang w:bidi="ar"/>
              </w:rPr>
              <w:t>污染物</w:t>
            </w:r>
          </w:p>
        </w:tc>
        <w:tc>
          <w:tcPr>
            <w:tcW w:w="2689" w:type="pct"/>
            <w:tcBorders>
              <w:tl2br w:val="nil"/>
              <w:tr2bl w:val="nil"/>
            </w:tcBorders>
            <w:vAlign w:val="center"/>
          </w:tcPr>
          <w:p w14:paraId="14850C96" w14:textId="77777777" w:rsidR="00030581" w:rsidRDefault="00067329">
            <w:pPr>
              <w:widowControl/>
              <w:adjustRightInd/>
              <w:snapToGrid/>
              <w:spacing w:line="240" w:lineRule="auto"/>
              <w:ind w:firstLineChars="0" w:firstLine="0"/>
              <w:jc w:val="center"/>
              <w:rPr>
                <w:rFonts w:eastAsia="仿宋"/>
                <w:kern w:val="0"/>
                <w:sz w:val="21"/>
                <w:szCs w:val="21"/>
                <w:lang w:bidi="ar"/>
              </w:rPr>
            </w:pPr>
            <w:r>
              <w:rPr>
                <w:rFonts w:eastAsia="仿宋"/>
                <w:kern w:val="0"/>
                <w:sz w:val="21"/>
                <w:szCs w:val="21"/>
                <w:lang w:bidi="ar"/>
              </w:rPr>
              <w:t>核定排放量</w:t>
            </w:r>
            <w:r>
              <w:rPr>
                <w:rFonts w:eastAsia="仿宋"/>
                <w:kern w:val="0"/>
                <w:sz w:val="21"/>
                <w:szCs w:val="21"/>
                <w:lang w:bidi="ar"/>
              </w:rPr>
              <w:t>(t/a)</w:t>
            </w:r>
          </w:p>
        </w:tc>
      </w:tr>
      <w:tr w:rsidR="00030581" w14:paraId="7E82EA67" w14:textId="77777777">
        <w:trPr>
          <w:trHeight w:val="397"/>
        </w:trPr>
        <w:tc>
          <w:tcPr>
            <w:tcW w:w="2310" w:type="pct"/>
            <w:tcBorders>
              <w:tl2br w:val="nil"/>
              <w:tr2bl w:val="nil"/>
            </w:tcBorders>
            <w:vAlign w:val="center"/>
          </w:tcPr>
          <w:p w14:paraId="7C75042E" w14:textId="77777777" w:rsidR="00030581" w:rsidRDefault="00067329">
            <w:pPr>
              <w:widowControl/>
              <w:adjustRightInd/>
              <w:snapToGrid/>
              <w:spacing w:line="240" w:lineRule="auto"/>
              <w:ind w:firstLineChars="0" w:firstLine="0"/>
              <w:jc w:val="center"/>
              <w:rPr>
                <w:rFonts w:eastAsia="仿宋"/>
                <w:kern w:val="0"/>
                <w:sz w:val="21"/>
                <w:szCs w:val="21"/>
                <w:lang w:bidi="ar"/>
              </w:rPr>
            </w:pPr>
            <w:r>
              <w:rPr>
                <w:rFonts w:eastAsia="仿宋"/>
                <w:kern w:val="0"/>
                <w:sz w:val="21"/>
                <w:szCs w:val="21"/>
                <w:lang w:bidi="ar"/>
              </w:rPr>
              <w:t>工业粉尘</w:t>
            </w:r>
          </w:p>
        </w:tc>
        <w:tc>
          <w:tcPr>
            <w:tcW w:w="2689" w:type="pct"/>
            <w:tcBorders>
              <w:tl2br w:val="nil"/>
              <w:tr2bl w:val="nil"/>
            </w:tcBorders>
            <w:vAlign w:val="center"/>
          </w:tcPr>
          <w:p w14:paraId="302E626E" w14:textId="77777777" w:rsidR="00030581" w:rsidRDefault="00067329">
            <w:pPr>
              <w:widowControl/>
              <w:adjustRightInd/>
              <w:snapToGrid/>
              <w:spacing w:line="240" w:lineRule="auto"/>
              <w:ind w:firstLineChars="0" w:firstLine="0"/>
              <w:jc w:val="center"/>
              <w:rPr>
                <w:rFonts w:eastAsia="仿宋"/>
                <w:kern w:val="0"/>
                <w:sz w:val="21"/>
                <w:szCs w:val="21"/>
                <w:lang w:bidi="ar"/>
              </w:rPr>
            </w:pPr>
            <w:r>
              <w:rPr>
                <w:rFonts w:eastAsia="仿宋" w:hint="eastAsia"/>
                <w:sz w:val="21"/>
                <w:szCs w:val="21"/>
              </w:rPr>
              <w:t>1.906</w:t>
            </w:r>
          </w:p>
        </w:tc>
      </w:tr>
    </w:tbl>
    <w:p w14:paraId="7F676674" w14:textId="77777777" w:rsidR="00030581" w:rsidRDefault="00030581">
      <w:pPr>
        <w:pStyle w:val="afff7"/>
      </w:pPr>
    </w:p>
    <w:p w14:paraId="3CD265DA" w14:textId="77777777" w:rsidR="00030581" w:rsidRDefault="00030581">
      <w:pPr>
        <w:pStyle w:val="afff7"/>
        <w:sectPr w:rsidR="00030581">
          <w:pgSz w:w="11906" w:h="16838"/>
          <w:pgMar w:top="1440" w:right="1800" w:bottom="1440" w:left="1800" w:header="851" w:footer="850" w:gutter="0"/>
          <w:cols w:space="425"/>
          <w:docGrid w:type="linesAndChars" w:linePitch="326"/>
        </w:sectPr>
      </w:pPr>
    </w:p>
    <w:p w14:paraId="6E9A43D2" w14:textId="77777777" w:rsidR="00030581" w:rsidRDefault="00067329">
      <w:pPr>
        <w:pStyle w:val="3"/>
      </w:pPr>
      <w:bookmarkStart w:id="595" w:name="_Toc13732"/>
      <w:r>
        <w:lastRenderedPageBreak/>
        <w:t>附件</w:t>
      </w:r>
      <w:r>
        <w:rPr>
          <w:rFonts w:hint="eastAsia"/>
        </w:rPr>
        <w:t>6</w:t>
      </w:r>
      <w:r>
        <w:rPr>
          <w:rFonts w:hint="eastAsia"/>
        </w:rPr>
        <w:t>生态环境分区管控分析报告</w:t>
      </w:r>
      <w:bookmarkEnd w:id="595"/>
    </w:p>
    <w:p w14:paraId="2F28B126" w14:textId="77777777" w:rsidR="00030581" w:rsidRDefault="00067329">
      <w:pPr>
        <w:jc w:val="center"/>
      </w:pPr>
      <w:r>
        <w:rPr>
          <w:noProof/>
        </w:rPr>
        <w:drawing>
          <wp:inline distT="0" distB="0" distL="114300" distR="114300" wp14:anchorId="7F33D316" wp14:editId="02360029">
            <wp:extent cx="7454900" cy="4765675"/>
            <wp:effectExtent l="0" t="0" r="12700" b="15875"/>
            <wp:docPr id="17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8"/>
                    <pic:cNvPicPr>
                      <a:picLocks noChangeAspect="1"/>
                    </pic:cNvPicPr>
                  </pic:nvPicPr>
                  <pic:blipFill>
                    <a:blip r:embed="rId88"/>
                    <a:stretch>
                      <a:fillRect/>
                    </a:stretch>
                  </pic:blipFill>
                  <pic:spPr>
                    <a:xfrm>
                      <a:off x="0" y="0"/>
                      <a:ext cx="7454900" cy="4765675"/>
                    </a:xfrm>
                    <a:prstGeom prst="rect">
                      <a:avLst/>
                    </a:prstGeom>
                    <a:noFill/>
                    <a:ln>
                      <a:noFill/>
                    </a:ln>
                  </pic:spPr>
                </pic:pic>
              </a:graphicData>
            </a:graphic>
          </wp:inline>
        </w:drawing>
      </w:r>
    </w:p>
    <w:p w14:paraId="4720BAF9" w14:textId="77777777" w:rsidR="00030581" w:rsidRDefault="00067329">
      <w:pPr>
        <w:pStyle w:val="afff7"/>
        <w:sectPr w:rsidR="00030581">
          <w:pgSz w:w="16838" w:h="11906" w:orient="landscape"/>
          <w:pgMar w:top="1800" w:right="1440" w:bottom="1800" w:left="1440" w:header="851" w:footer="850" w:gutter="0"/>
          <w:cols w:space="425"/>
          <w:docGrid w:type="linesAndChars" w:linePitch="326"/>
        </w:sectPr>
      </w:pPr>
      <w:r>
        <w:rPr>
          <w:noProof/>
        </w:rPr>
        <w:lastRenderedPageBreak/>
        <w:drawing>
          <wp:inline distT="0" distB="0" distL="114300" distR="114300" wp14:anchorId="6CB0E076" wp14:editId="589FF838">
            <wp:extent cx="8858250" cy="5544185"/>
            <wp:effectExtent l="0" t="0" r="0" b="18415"/>
            <wp:docPr id="17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9"/>
                    <pic:cNvPicPr>
                      <a:picLocks noChangeAspect="1"/>
                    </pic:cNvPicPr>
                  </pic:nvPicPr>
                  <pic:blipFill>
                    <a:blip r:embed="rId89"/>
                    <a:stretch>
                      <a:fillRect/>
                    </a:stretch>
                  </pic:blipFill>
                  <pic:spPr>
                    <a:xfrm>
                      <a:off x="0" y="0"/>
                      <a:ext cx="8858250" cy="5544185"/>
                    </a:xfrm>
                    <a:prstGeom prst="rect">
                      <a:avLst/>
                    </a:prstGeom>
                    <a:noFill/>
                    <a:ln>
                      <a:noFill/>
                    </a:ln>
                  </pic:spPr>
                </pic:pic>
              </a:graphicData>
            </a:graphic>
          </wp:inline>
        </w:drawing>
      </w:r>
      <w:r>
        <w:rPr>
          <w:noProof/>
        </w:rPr>
        <w:lastRenderedPageBreak/>
        <w:drawing>
          <wp:inline distT="0" distB="0" distL="114300" distR="114300" wp14:anchorId="0C0255BD" wp14:editId="509FDB85">
            <wp:extent cx="8860790" cy="5203825"/>
            <wp:effectExtent l="0" t="0" r="16510" b="15875"/>
            <wp:docPr id="17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0"/>
                    <pic:cNvPicPr>
                      <a:picLocks noChangeAspect="1"/>
                    </pic:cNvPicPr>
                  </pic:nvPicPr>
                  <pic:blipFill>
                    <a:blip r:embed="rId90"/>
                    <a:stretch>
                      <a:fillRect/>
                    </a:stretch>
                  </pic:blipFill>
                  <pic:spPr>
                    <a:xfrm>
                      <a:off x="0" y="0"/>
                      <a:ext cx="8860790" cy="5203825"/>
                    </a:xfrm>
                    <a:prstGeom prst="rect">
                      <a:avLst/>
                    </a:prstGeom>
                    <a:noFill/>
                    <a:ln>
                      <a:noFill/>
                    </a:ln>
                  </pic:spPr>
                </pic:pic>
              </a:graphicData>
            </a:graphic>
          </wp:inline>
        </w:drawing>
      </w:r>
      <w:r>
        <w:rPr>
          <w:noProof/>
        </w:rPr>
        <w:lastRenderedPageBreak/>
        <w:drawing>
          <wp:inline distT="0" distB="0" distL="114300" distR="114300" wp14:anchorId="1FB56F6F" wp14:editId="0E80C14E">
            <wp:extent cx="8858885" cy="5329555"/>
            <wp:effectExtent l="0" t="0" r="18415" b="4445"/>
            <wp:docPr id="17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1"/>
                    <pic:cNvPicPr>
                      <a:picLocks noChangeAspect="1"/>
                    </pic:cNvPicPr>
                  </pic:nvPicPr>
                  <pic:blipFill>
                    <a:blip r:embed="rId91"/>
                    <a:stretch>
                      <a:fillRect/>
                    </a:stretch>
                  </pic:blipFill>
                  <pic:spPr>
                    <a:xfrm>
                      <a:off x="0" y="0"/>
                      <a:ext cx="8858885" cy="5329555"/>
                    </a:xfrm>
                    <a:prstGeom prst="rect">
                      <a:avLst/>
                    </a:prstGeom>
                    <a:noFill/>
                    <a:ln>
                      <a:noFill/>
                    </a:ln>
                  </pic:spPr>
                </pic:pic>
              </a:graphicData>
            </a:graphic>
          </wp:inline>
        </w:drawing>
      </w:r>
      <w:r>
        <w:rPr>
          <w:noProof/>
        </w:rPr>
        <w:lastRenderedPageBreak/>
        <w:drawing>
          <wp:inline distT="0" distB="0" distL="114300" distR="114300" wp14:anchorId="7C8487DA" wp14:editId="035CB115">
            <wp:extent cx="8859520" cy="5504180"/>
            <wp:effectExtent l="0" t="0" r="17780" b="1270"/>
            <wp:docPr id="18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2"/>
                    <pic:cNvPicPr>
                      <a:picLocks noChangeAspect="1"/>
                    </pic:cNvPicPr>
                  </pic:nvPicPr>
                  <pic:blipFill>
                    <a:blip r:embed="rId92"/>
                    <a:stretch>
                      <a:fillRect/>
                    </a:stretch>
                  </pic:blipFill>
                  <pic:spPr>
                    <a:xfrm>
                      <a:off x="0" y="0"/>
                      <a:ext cx="8859520" cy="5504180"/>
                    </a:xfrm>
                    <a:prstGeom prst="rect">
                      <a:avLst/>
                    </a:prstGeom>
                    <a:noFill/>
                    <a:ln>
                      <a:noFill/>
                    </a:ln>
                  </pic:spPr>
                </pic:pic>
              </a:graphicData>
            </a:graphic>
          </wp:inline>
        </w:drawing>
      </w:r>
      <w:r>
        <w:rPr>
          <w:noProof/>
        </w:rPr>
        <w:lastRenderedPageBreak/>
        <w:drawing>
          <wp:inline distT="0" distB="0" distL="114300" distR="114300" wp14:anchorId="160221E9" wp14:editId="6ADBB2B8">
            <wp:extent cx="8860155" cy="5494020"/>
            <wp:effectExtent l="0" t="0" r="17145" b="11430"/>
            <wp:docPr id="18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3"/>
                    <pic:cNvPicPr>
                      <a:picLocks noChangeAspect="1"/>
                    </pic:cNvPicPr>
                  </pic:nvPicPr>
                  <pic:blipFill>
                    <a:blip r:embed="rId93"/>
                    <a:stretch>
                      <a:fillRect/>
                    </a:stretch>
                  </pic:blipFill>
                  <pic:spPr>
                    <a:xfrm>
                      <a:off x="0" y="0"/>
                      <a:ext cx="8860155" cy="5494020"/>
                    </a:xfrm>
                    <a:prstGeom prst="rect">
                      <a:avLst/>
                    </a:prstGeom>
                    <a:noFill/>
                    <a:ln>
                      <a:noFill/>
                    </a:ln>
                  </pic:spPr>
                </pic:pic>
              </a:graphicData>
            </a:graphic>
          </wp:inline>
        </w:drawing>
      </w:r>
      <w:r>
        <w:rPr>
          <w:noProof/>
        </w:rPr>
        <w:lastRenderedPageBreak/>
        <w:drawing>
          <wp:inline distT="0" distB="0" distL="114300" distR="114300" wp14:anchorId="09643D33" wp14:editId="658C86D8">
            <wp:extent cx="8859520" cy="5549900"/>
            <wp:effectExtent l="0" t="0" r="17780" b="12700"/>
            <wp:docPr id="18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4"/>
                    <pic:cNvPicPr>
                      <a:picLocks noChangeAspect="1"/>
                    </pic:cNvPicPr>
                  </pic:nvPicPr>
                  <pic:blipFill>
                    <a:blip r:embed="rId94"/>
                    <a:stretch>
                      <a:fillRect/>
                    </a:stretch>
                  </pic:blipFill>
                  <pic:spPr>
                    <a:xfrm>
                      <a:off x="0" y="0"/>
                      <a:ext cx="8859520" cy="5549900"/>
                    </a:xfrm>
                    <a:prstGeom prst="rect">
                      <a:avLst/>
                    </a:prstGeom>
                    <a:noFill/>
                    <a:ln>
                      <a:noFill/>
                    </a:ln>
                  </pic:spPr>
                </pic:pic>
              </a:graphicData>
            </a:graphic>
          </wp:inline>
        </w:drawing>
      </w:r>
      <w:r>
        <w:rPr>
          <w:noProof/>
        </w:rPr>
        <w:lastRenderedPageBreak/>
        <w:drawing>
          <wp:inline distT="0" distB="0" distL="114300" distR="114300" wp14:anchorId="5B1E0AF2" wp14:editId="2A96D722">
            <wp:extent cx="8859520" cy="5410200"/>
            <wp:effectExtent l="0" t="0" r="17780" b="0"/>
            <wp:docPr id="18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5"/>
                    <pic:cNvPicPr>
                      <a:picLocks noChangeAspect="1"/>
                    </pic:cNvPicPr>
                  </pic:nvPicPr>
                  <pic:blipFill>
                    <a:blip r:embed="rId95"/>
                    <a:stretch>
                      <a:fillRect/>
                    </a:stretch>
                  </pic:blipFill>
                  <pic:spPr>
                    <a:xfrm>
                      <a:off x="0" y="0"/>
                      <a:ext cx="8859520" cy="5410200"/>
                    </a:xfrm>
                    <a:prstGeom prst="rect">
                      <a:avLst/>
                    </a:prstGeom>
                    <a:noFill/>
                    <a:ln>
                      <a:noFill/>
                    </a:ln>
                  </pic:spPr>
                </pic:pic>
              </a:graphicData>
            </a:graphic>
          </wp:inline>
        </w:drawing>
      </w:r>
      <w:r>
        <w:rPr>
          <w:noProof/>
        </w:rPr>
        <w:lastRenderedPageBreak/>
        <w:drawing>
          <wp:inline distT="0" distB="0" distL="114300" distR="114300" wp14:anchorId="77C7F86F" wp14:editId="4D92A64C">
            <wp:extent cx="8859520" cy="5306695"/>
            <wp:effectExtent l="0" t="0" r="17780" b="8255"/>
            <wp:docPr id="1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6"/>
                    <pic:cNvPicPr>
                      <a:picLocks noChangeAspect="1"/>
                    </pic:cNvPicPr>
                  </pic:nvPicPr>
                  <pic:blipFill>
                    <a:blip r:embed="rId96"/>
                    <a:stretch>
                      <a:fillRect/>
                    </a:stretch>
                  </pic:blipFill>
                  <pic:spPr>
                    <a:xfrm>
                      <a:off x="0" y="0"/>
                      <a:ext cx="8859520" cy="5306695"/>
                    </a:xfrm>
                    <a:prstGeom prst="rect">
                      <a:avLst/>
                    </a:prstGeom>
                    <a:noFill/>
                    <a:ln>
                      <a:noFill/>
                    </a:ln>
                  </pic:spPr>
                </pic:pic>
              </a:graphicData>
            </a:graphic>
          </wp:inline>
        </w:drawing>
      </w:r>
      <w:r>
        <w:rPr>
          <w:noProof/>
        </w:rPr>
        <w:lastRenderedPageBreak/>
        <w:drawing>
          <wp:inline distT="0" distB="0" distL="114300" distR="114300" wp14:anchorId="0E0281B6" wp14:editId="1136DD44">
            <wp:extent cx="8860155" cy="5556885"/>
            <wp:effectExtent l="0" t="0" r="17145" b="5715"/>
            <wp:docPr id="1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7"/>
                    <pic:cNvPicPr>
                      <a:picLocks noChangeAspect="1"/>
                    </pic:cNvPicPr>
                  </pic:nvPicPr>
                  <pic:blipFill>
                    <a:blip r:embed="rId97"/>
                    <a:stretch>
                      <a:fillRect/>
                    </a:stretch>
                  </pic:blipFill>
                  <pic:spPr>
                    <a:xfrm>
                      <a:off x="0" y="0"/>
                      <a:ext cx="8860155" cy="5556885"/>
                    </a:xfrm>
                    <a:prstGeom prst="rect">
                      <a:avLst/>
                    </a:prstGeom>
                    <a:noFill/>
                    <a:ln>
                      <a:noFill/>
                    </a:ln>
                  </pic:spPr>
                </pic:pic>
              </a:graphicData>
            </a:graphic>
          </wp:inline>
        </w:drawing>
      </w:r>
    </w:p>
    <w:p w14:paraId="4DB1B6D3" w14:textId="77777777" w:rsidR="00030581" w:rsidRDefault="00067329">
      <w:pPr>
        <w:pStyle w:val="3"/>
        <w:sectPr w:rsidR="00030581">
          <w:pgSz w:w="11906" w:h="16838"/>
          <w:pgMar w:top="1440" w:right="1800" w:bottom="1440" w:left="1800" w:header="851" w:footer="850" w:gutter="0"/>
          <w:cols w:space="425"/>
          <w:docGrid w:type="linesAndChars" w:linePitch="326"/>
        </w:sectPr>
      </w:pPr>
      <w:bookmarkStart w:id="596" w:name="_Toc20108"/>
      <w:r>
        <w:rPr>
          <w:rFonts w:hint="eastAsia"/>
        </w:rPr>
        <w:lastRenderedPageBreak/>
        <w:t>附件</w:t>
      </w:r>
      <w:r>
        <w:rPr>
          <w:rFonts w:hint="eastAsia"/>
        </w:rPr>
        <w:t>7</w:t>
      </w:r>
      <w:r>
        <w:rPr>
          <w:rFonts w:hint="eastAsia"/>
        </w:rPr>
        <w:t>原料购销合同</w:t>
      </w:r>
      <w:r>
        <w:rPr>
          <w:noProof/>
        </w:rPr>
        <w:drawing>
          <wp:inline distT="0" distB="0" distL="114300" distR="114300" wp14:anchorId="00D32B63" wp14:editId="4034127D">
            <wp:extent cx="5266690" cy="7801610"/>
            <wp:effectExtent l="0" t="0" r="3810" b="8890"/>
            <wp:docPr id="89" name="图片 89" descr="020aedc0cef2cce14dbcda7ce71a6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020aedc0cef2cce14dbcda7ce71a6342"/>
                    <pic:cNvPicPr>
                      <a:picLocks noChangeAspect="1"/>
                    </pic:cNvPicPr>
                  </pic:nvPicPr>
                  <pic:blipFill>
                    <a:blip r:embed="rId98"/>
                    <a:stretch>
                      <a:fillRect/>
                    </a:stretch>
                  </pic:blipFill>
                  <pic:spPr>
                    <a:xfrm>
                      <a:off x="0" y="0"/>
                      <a:ext cx="5266690" cy="7801610"/>
                    </a:xfrm>
                    <a:prstGeom prst="rect">
                      <a:avLst/>
                    </a:prstGeom>
                  </pic:spPr>
                </pic:pic>
              </a:graphicData>
            </a:graphic>
          </wp:inline>
        </w:drawing>
      </w:r>
      <w:r>
        <w:rPr>
          <w:noProof/>
        </w:rPr>
        <w:lastRenderedPageBreak/>
        <w:drawing>
          <wp:inline distT="0" distB="0" distL="114300" distR="114300" wp14:anchorId="28B60E9E" wp14:editId="6B5B9418">
            <wp:extent cx="4673600" cy="8674100"/>
            <wp:effectExtent l="0" t="0" r="0" b="0"/>
            <wp:docPr id="90" name="图片 90" descr="393783f37ddff42504771f6857329f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393783f37ddff42504771f6857329fe4"/>
                    <pic:cNvPicPr>
                      <a:picLocks noChangeAspect="1"/>
                    </pic:cNvPicPr>
                  </pic:nvPicPr>
                  <pic:blipFill>
                    <a:blip r:embed="rId99"/>
                    <a:stretch>
                      <a:fillRect/>
                    </a:stretch>
                  </pic:blipFill>
                  <pic:spPr>
                    <a:xfrm>
                      <a:off x="0" y="0"/>
                      <a:ext cx="4673600" cy="8674100"/>
                    </a:xfrm>
                    <a:prstGeom prst="rect">
                      <a:avLst/>
                    </a:prstGeom>
                  </pic:spPr>
                </pic:pic>
              </a:graphicData>
            </a:graphic>
          </wp:inline>
        </w:drawing>
      </w:r>
      <w:bookmarkEnd w:id="596"/>
    </w:p>
    <w:p w14:paraId="35BFAAB9" w14:textId="77777777" w:rsidR="00030581" w:rsidRDefault="00067329">
      <w:pPr>
        <w:pStyle w:val="3"/>
        <w:sectPr w:rsidR="00030581">
          <w:pgSz w:w="11906" w:h="16838"/>
          <w:pgMar w:top="1440" w:right="1800" w:bottom="1440" w:left="1800" w:header="851" w:footer="850" w:gutter="0"/>
          <w:cols w:space="425"/>
          <w:docGrid w:type="linesAndChars" w:linePitch="326"/>
        </w:sectPr>
      </w:pPr>
      <w:bookmarkStart w:id="597" w:name="_Toc2199"/>
      <w:r>
        <w:rPr>
          <w:rFonts w:hint="eastAsia"/>
        </w:rPr>
        <w:lastRenderedPageBreak/>
        <w:t>附件</w:t>
      </w:r>
      <w:r>
        <w:rPr>
          <w:rFonts w:hint="eastAsia"/>
        </w:rPr>
        <w:t>8</w:t>
      </w:r>
      <w:r>
        <w:rPr>
          <w:rFonts w:hint="eastAsia"/>
        </w:rPr>
        <w:t>原料成分分析报告</w:t>
      </w:r>
      <w:r>
        <w:rPr>
          <w:noProof/>
        </w:rPr>
        <w:drawing>
          <wp:inline distT="0" distB="0" distL="114300" distR="114300" wp14:anchorId="334D4E9C" wp14:editId="37CD941C">
            <wp:extent cx="5677535" cy="7847965"/>
            <wp:effectExtent l="0" t="0" r="12065" b="635"/>
            <wp:docPr id="91" name="图片 91" descr="233aaff4bb625faf4b5d81a6ea07b0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33aaff4bb625faf4b5d81a6ea07b0a2"/>
                    <pic:cNvPicPr>
                      <a:picLocks noChangeAspect="1"/>
                    </pic:cNvPicPr>
                  </pic:nvPicPr>
                  <pic:blipFill>
                    <a:blip r:embed="rId100"/>
                    <a:stretch>
                      <a:fillRect/>
                    </a:stretch>
                  </pic:blipFill>
                  <pic:spPr>
                    <a:xfrm>
                      <a:off x="0" y="0"/>
                      <a:ext cx="5677535" cy="7847965"/>
                    </a:xfrm>
                    <a:prstGeom prst="rect">
                      <a:avLst/>
                    </a:prstGeom>
                  </pic:spPr>
                </pic:pic>
              </a:graphicData>
            </a:graphic>
          </wp:inline>
        </w:drawing>
      </w:r>
      <w:r>
        <w:rPr>
          <w:noProof/>
        </w:rPr>
        <w:lastRenderedPageBreak/>
        <w:drawing>
          <wp:inline distT="0" distB="0" distL="114300" distR="114300" wp14:anchorId="64B7BD0D" wp14:editId="77DC957A">
            <wp:extent cx="5629910" cy="8267065"/>
            <wp:effectExtent l="0" t="0" r="8890" b="635"/>
            <wp:docPr id="92" name="图片 92" descr="6838eafe765e08d67694bc59c1ac6a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6838eafe765e08d67694bc59c1ac6aad"/>
                    <pic:cNvPicPr>
                      <a:picLocks noChangeAspect="1"/>
                    </pic:cNvPicPr>
                  </pic:nvPicPr>
                  <pic:blipFill>
                    <a:blip r:embed="rId101"/>
                    <a:stretch>
                      <a:fillRect/>
                    </a:stretch>
                  </pic:blipFill>
                  <pic:spPr>
                    <a:xfrm>
                      <a:off x="0" y="0"/>
                      <a:ext cx="5629910" cy="8267065"/>
                    </a:xfrm>
                    <a:prstGeom prst="rect">
                      <a:avLst/>
                    </a:prstGeom>
                  </pic:spPr>
                </pic:pic>
              </a:graphicData>
            </a:graphic>
          </wp:inline>
        </w:drawing>
      </w:r>
      <w:r>
        <w:rPr>
          <w:noProof/>
        </w:rPr>
        <w:lastRenderedPageBreak/>
        <w:drawing>
          <wp:inline distT="0" distB="0" distL="114300" distR="114300" wp14:anchorId="645F6FE4" wp14:editId="3C54605C">
            <wp:extent cx="5626100" cy="8004810"/>
            <wp:effectExtent l="0" t="0" r="0" b="8890"/>
            <wp:docPr id="93" name="图片 93" descr="82b875bbbd034568639e576b5cc1b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82b875bbbd034568639e576b5cc1b7eb"/>
                    <pic:cNvPicPr>
                      <a:picLocks noChangeAspect="1"/>
                    </pic:cNvPicPr>
                  </pic:nvPicPr>
                  <pic:blipFill>
                    <a:blip r:embed="rId102"/>
                    <a:stretch>
                      <a:fillRect/>
                    </a:stretch>
                  </pic:blipFill>
                  <pic:spPr>
                    <a:xfrm>
                      <a:off x="0" y="0"/>
                      <a:ext cx="5626100" cy="8004810"/>
                    </a:xfrm>
                    <a:prstGeom prst="rect">
                      <a:avLst/>
                    </a:prstGeom>
                  </pic:spPr>
                </pic:pic>
              </a:graphicData>
            </a:graphic>
          </wp:inline>
        </w:drawing>
      </w:r>
      <w:r>
        <w:rPr>
          <w:noProof/>
        </w:rPr>
        <w:lastRenderedPageBreak/>
        <w:drawing>
          <wp:inline distT="0" distB="0" distL="114300" distR="114300" wp14:anchorId="0C017DCB" wp14:editId="30439C74">
            <wp:extent cx="5271135" cy="7599680"/>
            <wp:effectExtent l="0" t="0" r="12065" b="7620"/>
            <wp:docPr id="94" name="图片 94" descr="74b6acbb76a95107351d68a6a869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74b6acbb76a95107351d68a6a8699601"/>
                    <pic:cNvPicPr>
                      <a:picLocks noChangeAspect="1"/>
                    </pic:cNvPicPr>
                  </pic:nvPicPr>
                  <pic:blipFill>
                    <a:blip r:embed="rId103"/>
                    <a:stretch>
                      <a:fillRect/>
                    </a:stretch>
                  </pic:blipFill>
                  <pic:spPr>
                    <a:xfrm>
                      <a:off x="0" y="0"/>
                      <a:ext cx="5271135" cy="7599680"/>
                    </a:xfrm>
                    <a:prstGeom prst="rect">
                      <a:avLst/>
                    </a:prstGeom>
                  </pic:spPr>
                </pic:pic>
              </a:graphicData>
            </a:graphic>
          </wp:inline>
        </w:drawing>
      </w:r>
      <w:r>
        <w:rPr>
          <w:noProof/>
        </w:rPr>
        <w:lastRenderedPageBreak/>
        <w:drawing>
          <wp:inline distT="0" distB="0" distL="114300" distR="114300" wp14:anchorId="2CD5E176" wp14:editId="2437451C">
            <wp:extent cx="5266690" cy="7698740"/>
            <wp:effectExtent l="0" t="0" r="3810" b="10160"/>
            <wp:docPr id="95" name="图片 95" descr="9e41142c5df85537390398470ed8f2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9e41142c5df85537390398470ed8f2d5"/>
                    <pic:cNvPicPr>
                      <a:picLocks noChangeAspect="1"/>
                    </pic:cNvPicPr>
                  </pic:nvPicPr>
                  <pic:blipFill>
                    <a:blip r:embed="rId104"/>
                    <a:stretch>
                      <a:fillRect/>
                    </a:stretch>
                  </pic:blipFill>
                  <pic:spPr>
                    <a:xfrm>
                      <a:off x="0" y="0"/>
                      <a:ext cx="5266690" cy="7698740"/>
                    </a:xfrm>
                    <a:prstGeom prst="rect">
                      <a:avLst/>
                    </a:prstGeom>
                  </pic:spPr>
                </pic:pic>
              </a:graphicData>
            </a:graphic>
          </wp:inline>
        </w:drawing>
      </w:r>
      <w:bookmarkEnd w:id="597"/>
    </w:p>
    <w:p w14:paraId="15054E88" w14:textId="77777777" w:rsidR="00030581" w:rsidRDefault="00067329">
      <w:pPr>
        <w:pStyle w:val="3"/>
      </w:pPr>
      <w:bookmarkStart w:id="598" w:name="_Toc10205"/>
      <w:r>
        <w:rPr>
          <w:rFonts w:hint="eastAsia"/>
        </w:rPr>
        <w:lastRenderedPageBreak/>
        <w:t>附件</w:t>
      </w:r>
      <w:r>
        <w:rPr>
          <w:rFonts w:hint="eastAsia"/>
        </w:rPr>
        <w:t>9</w:t>
      </w:r>
      <w:r>
        <w:rPr>
          <w:rFonts w:hint="eastAsia"/>
        </w:rPr>
        <w:t>原料辐射检测报告</w:t>
      </w:r>
      <w:r>
        <w:rPr>
          <w:noProof/>
        </w:rPr>
        <w:drawing>
          <wp:inline distT="0" distB="0" distL="114300" distR="114300" wp14:anchorId="77630375" wp14:editId="2C8899DD">
            <wp:extent cx="5271770" cy="7437120"/>
            <wp:effectExtent l="0" t="0" r="5080" b="11430"/>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105"/>
                    <a:stretch>
                      <a:fillRect/>
                    </a:stretch>
                  </pic:blipFill>
                  <pic:spPr>
                    <a:xfrm>
                      <a:off x="0" y="0"/>
                      <a:ext cx="5271770" cy="7437120"/>
                    </a:xfrm>
                    <a:prstGeom prst="rect">
                      <a:avLst/>
                    </a:prstGeom>
                    <a:noFill/>
                    <a:ln>
                      <a:noFill/>
                    </a:ln>
                  </pic:spPr>
                </pic:pic>
              </a:graphicData>
            </a:graphic>
          </wp:inline>
        </w:drawing>
      </w:r>
      <w:r>
        <w:rPr>
          <w:noProof/>
        </w:rPr>
        <w:lastRenderedPageBreak/>
        <w:drawing>
          <wp:inline distT="0" distB="0" distL="114300" distR="114300" wp14:anchorId="0F837E97" wp14:editId="429C2F63">
            <wp:extent cx="5273040" cy="7574915"/>
            <wp:effectExtent l="0" t="0" r="3810" b="6985"/>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106"/>
                    <a:stretch>
                      <a:fillRect/>
                    </a:stretch>
                  </pic:blipFill>
                  <pic:spPr>
                    <a:xfrm>
                      <a:off x="0" y="0"/>
                      <a:ext cx="5273040" cy="7574915"/>
                    </a:xfrm>
                    <a:prstGeom prst="rect">
                      <a:avLst/>
                    </a:prstGeom>
                    <a:noFill/>
                    <a:ln>
                      <a:noFill/>
                    </a:ln>
                  </pic:spPr>
                </pic:pic>
              </a:graphicData>
            </a:graphic>
          </wp:inline>
        </w:drawing>
      </w:r>
      <w:r>
        <w:rPr>
          <w:noProof/>
        </w:rPr>
        <w:lastRenderedPageBreak/>
        <w:drawing>
          <wp:inline distT="0" distB="0" distL="114300" distR="114300" wp14:anchorId="7CD2BC35" wp14:editId="3B8B35E4">
            <wp:extent cx="5272405" cy="7948295"/>
            <wp:effectExtent l="0" t="0" r="4445" b="14605"/>
            <wp:docPr id="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
                    <pic:cNvPicPr>
                      <a:picLocks noChangeAspect="1"/>
                    </pic:cNvPicPr>
                  </pic:nvPicPr>
                  <pic:blipFill>
                    <a:blip r:embed="rId107"/>
                    <a:stretch>
                      <a:fillRect/>
                    </a:stretch>
                  </pic:blipFill>
                  <pic:spPr>
                    <a:xfrm>
                      <a:off x="0" y="0"/>
                      <a:ext cx="5272405" cy="7948295"/>
                    </a:xfrm>
                    <a:prstGeom prst="rect">
                      <a:avLst/>
                    </a:prstGeom>
                    <a:noFill/>
                    <a:ln>
                      <a:noFill/>
                    </a:ln>
                  </pic:spPr>
                </pic:pic>
              </a:graphicData>
            </a:graphic>
          </wp:inline>
        </w:drawing>
      </w:r>
      <w:bookmarkEnd w:id="598"/>
    </w:p>
    <w:p w14:paraId="07A26A49" w14:textId="77777777" w:rsidR="00030581" w:rsidRDefault="00030581">
      <w:pPr>
        <w:pStyle w:val="afff7"/>
        <w:sectPr w:rsidR="00030581">
          <w:pgSz w:w="11906" w:h="16838"/>
          <w:pgMar w:top="1440" w:right="1800" w:bottom="1440" w:left="1800" w:header="851" w:footer="850" w:gutter="0"/>
          <w:cols w:space="425"/>
          <w:docGrid w:type="linesAndChars" w:linePitch="326"/>
        </w:sectPr>
      </w:pPr>
    </w:p>
    <w:p w14:paraId="7CD432CE" w14:textId="77777777" w:rsidR="00030581" w:rsidRDefault="00067329">
      <w:pPr>
        <w:pStyle w:val="3"/>
        <w:sectPr w:rsidR="00030581">
          <w:pgSz w:w="11906" w:h="16838"/>
          <w:pgMar w:top="1440" w:right="1800" w:bottom="1440" w:left="1800" w:header="851" w:footer="850" w:gutter="0"/>
          <w:cols w:space="425"/>
          <w:docGrid w:type="linesAndChars" w:linePitch="326"/>
        </w:sectPr>
      </w:pPr>
      <w:bookmarkStart w:id="599" w:name="_Toc3784"/>
      <w:r>
        <w:rPr>
          <w:rFonts w:hint="eastAsia"/>
        </w:rPr>
        <w:lastRenderedPageBreak/>
        <w:t>附件</w:t>
      </w:r>
      <w:r>
        <w:rPr>
          <w:rFonts w:hint="eastAsia"/>
        </w:rPr>
        <w:t>10</w:t>
      </w:r>
      <w:r>
        <w:rPr>
          <w:rFonts w:hint="eastAsia"/>
        </w:rPr>
        <w:t>尾矿外售协议</w:t>
      </w:r>
      <w:r>
        <w:rPr>
          <w:noProof/>
        </w:rPr>
        <w:drawing>
          <wp:inline distT="0" distB="0" distL="114300" distR="114300" wp14:anchorId="669F3063" wp14:editId="04102787">
            <wp:extent cx="5266690" cy="7155815"/>
            <wp:effectExtent l="0" t="0" r="3810" b="6985"/>
            <wp:docPr id="96" name="图片 96" descr="a873e57823c8cc80a3d1b4823b58e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a873e57823c8cc80a3d1b4823b58e464"/>
                    <pic:cNvPicPr>
                      <a:picLocks noChangeAspect="1"/>
                    </pic:cNvPicPr>
                  </pic:nvPicPr>
                  <pic:blipFill>
                    <a:blip r:embed="rId108"/>
                    <a:stretch>
                      <a:fillRect/>
                    </a:stretch>
                  </pic:blipFill>
                  <pic:spPr>
                    <a:xfrm>
                      <a:off x="0" y="0"/>
                      <a:ext cx="5266690" cy="7155815"/>
                    </a:xfrm>
                    <a:prstGeom prst="rect">
                      <a:avLst/>
                    </a:prstGeom>
                  </pic:spPr>
                </pic:pic>
              </a:graphicData>
            </a:graphic>
          </wp:inline>
        </w:drawing>
      </w:r>
      <w:bookmarkEnd w:id="599"/>
    </w:p>
    <w:p w14:paraId="73AE0331" w14:textId="77777777" w:rsidR="00030581" w:rsidRDefault="00067329">
      <w:pPr>
        <w:pStyle w:val="2"/>
      </w:pPr>
      <w:bookmarkStart w:id="600" w:name="_Toc17667"/>
      <w:r>
        <w:rPr>
          <w:rFonts w:hint="eastAsia"/>
        </w:rPr>
        <w:lastRenderedPageBreak/>
        <w:t>附图</w:t>
      </w:r>
      <w:bookmarkEnd w:id="600"/>
    </w:p>
    <w:p w14:paraId="75BD6077" w14:textId="77777777" w:rsidR="00030581" w:rsidRDefault="00067329">
      <w:pPr>
        <w:pStyle w:val="3"/>
      </w:pPr>
      <w:bookmarkStart w:id="601" w:name="_Toc30162"/>
      <w:r>
        <w:rPr>
          <w:rFonts w:hint="eastAsia"/>
        </w:rPr>
        <w:t>附图</w:t>
      </w:r>
      <w:r>
        <w:rPr>
          <w:rFonts w:hint="eastAsia"/>
        </w:rPr>
        <w:t>1</w:t>
      </w:r>
      <w:r>
        <w:rPr>
          <w:rFonts w:hint="eastAsia"/>
        </w:rPr>
        <w:t>地理位置图</w:t>
      </w:r>
      <w:bookmarkEnd w:id="601"/>
    </w:p>
    <w:p w14:paraId="7D2AA432" w14:textId="77777777" w:rsidR="00030581" w:rsidRDefault="00067329">
      <w:pPr>
        <w:pStyle w:val="affb"/>
        <w:spacing w:line="240" w:lineRule="auto"/>
        <w:ind w:firstLineChars="0" w:firstLine="0"/>
        <w:jc w:val="center"/>
      </w:pPr>
      <w:r>
        <w:rPr>
          <w:noProof/>
        </w:rPr>
        <mc:AlternateContent>
          <mc:Choice Requires="wps">
            <w:drawing>
              <wp:anchor distT="0" distB="0" distL="114300" distR="114300" simplePos="0" relativeHeight="251685888" behindDoc="0" locked="0" layoutInCell="1" allowOverlap="1" wp14:anchorId="7AC9062F" wp14:editId="0CFF365C">
                <wp:simplePos x="0" y="0"/>
                <wp:positionH relativeFrom="column">
                  <wp:posOffset>7289800</wp:posOffset>
                </wp:positionH>
                <wp:positionV relativeFrom="paragraph">
                  <wp:posOffset>4041140</wp:posOffset>
                </wp:positionV>
                <wp:extent cx="111125" cy="87630"/>
                <wp:effectExtent l="22860" t="17145" r="37465" b="28575"/>
                <wp:wrapNone/>
                <wp:docPr id="40" name="五角星 40"/>
                <wp:cNvGraphicFramePr/>
                <a:graphic xmlns:a="http://schemas.openxmlformats.org/drawingml/2006/main">
                  <a:graphicData uri="http://schemas.microsoft.com/office/word/2010/wordprocessingShape">
                    <wps:wsp>
                      <wps:cNvSpPr/>
                      <wps:spPr>
                        <a:xfrm>
                          <a:off x="5229225" y="5158740"/>
                          <a:ext cx="111125" cy="8763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style="position:absolute;left:0pt;margin-left:574pt;margin-top:318.2pt;height:6.9pt;width:8.75pt;z-index:251685888;v-text-anchor:middle;mso-width-relative:page;mso-height-relative:page;" fillcolor="#FF0000" filled="t" stroked="t" coordsize="111125,87630" o:gfxdata="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2uk5nNsAAAANAQAADwAAAAAAAAABACAA&#10;AAAiAAAAZHJzL2Rvd25yZXYueG1sUEsBAhQAFAAAAAgAh07iQOE3wiB8AgAABAUAAA4AAAAAAAAA&#10;AQAgAAAAKgEAAGRycy9lMm9Eb2MueG1sUEsFBgAAAAAGAAYAWQEAABgGAAAAAA==&#10;" path="m0,33471l42446,33471,55562,0,68678,33471,111124,33471,76785,54158,89901,87629,55562,66942,21223,87629,34339,54158xe">
                <v:path o:connectlocs="55562,0;0,33471;21223,87629;89901,87629;111124,33471" o:connectangles="247,164,82,82,0"/>
                <v:fill on="t" focussize="0,0"/>
                <v:stroke weight="1pt" color="#FF0000 [2404]" miterlimit="8" joinstyle="miter"/>
                <v:imagedata o:title=""/>
                <o:lock v:ext="edit" aspectratio="f"/>
              </v:shape>
            </w:pict>
          </mc:Fallback>
        </mc:AlternateContent>
      </w:r>
      <w:r>
        <w:rPr>
          <w:noProof/>
        </w:rPr>
        <mc:AlternateContent>
          <mc:Choice Requires="wps">
            <w:drawing>
              <wp:anchor distT="0" distB="0" distL="114300" distR="114300" simplePos="0" relativeHeight="251684864" behindDoc="0" locked="0" layoutInCell="1" allowOverlap="1" wp14:anchorId="35D50F82" wp14:editId="49C0CEE2">
                <wp:simplePos x="0" y="0"/>
                <wp:positionH relativeFrom="margin">
                  <wp:posOffset>7183120</wp:posOffset>
                </wp:positionH>
                <wp:positionV relativeFrom="paragraph">
                  <wp:posOffset>4276725</wp:posOffset>
                </wp:positionV>
                <wp:extent cx="495300" cy="0"/>
                <wp:effectExtent l="0" t="13970" r="0" b="24130"/>
                <wp:wrapNone/>
                <wp:docPr id="52" name="直接连接符 52"/>
                <wp:cNvGraphicFramePr/>
                <a:graphic xmlns:a="http://schemas.openxmlformats.org/drawingml/2006/main">
                  <a:graphicData uri="http://schemas.microsoft.com/office/word/2010/wordprocessingShape">
                    <wps:wsp>
                      <wps:cNvCnPr/>
                      <wps:spPr>
                        <a:xfrm>
                          <a:off x="0" y="0"/>
                          <a:ext cx="49530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565.6pt;margin-top:336.75pt;height:0pt;width:39pt;mso-position-horizontal-relative:margin;z-index:251684864;mso-width-relative:page;mso-height-relative:page;" filled="f" stroked="t" coordsize="21600,21600" o:gfxdata="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R9lbGtcAAAAN&#10;AQAADwAAAAAAAAABACAAAAAiAAAAZHJzL2Rvd25yZXYueG1sUEsBAhQAFAAAAAgAh07iQI8OaHLk&#10;AQAAswMAAA4AAAAAAAAAAQAgAAAAJgEAAGRycy9lMm9Eb2MueG1sUEsFBgAAAAAGAAYAWQEAAHwF&#10;AAAAAA==&#10;">
                <v:fill on="f" focussize="0,0"/>
                <v:stroke weight="2.25pt" color="#000000 [3213]" miterlimit="8" joinstyle="miter"/>
                <v:imagedata o:title=""/>
                <o:lock v:ext="edit" aspectratio="f"/>
              </v:line>
            </w:pict>
          </mc:Fallback>
        </mc:AlternateContent>
      </w:r>
      <w:r>
        <w:rPr>
          <w:noProof/>
        </w:rPr>
        <mc:AlternateContent>
          <mc:Choice Requires="wps">
            <w:drawing>
              <wp:anchor distT="0" distB="0" distL="114300" distR="114300" simplePos="0" relativeHeight="251683840" behindDoc="0" locked="0" layoutInCell="1" allowOverlap="1" wp14:anchorId="04CD9A15" wp14:editId="5E9CD345">
                <wp:simplePos x="0" y="0"/>
                <wp:positionH relativeFrom="margin">
                  <wp:posOffset>6316345</wp:posOffset>
                </wp:positionH>
                <wp:positionV relativeFrom="paragraph">
                  <wp:posOffset>3663950</wp:posOffset>
                </wp:positionV>
                <wp:extent cx="1429385" cy="779780"/>
                <wp:effectExtent l="4445" t="4445" r="13970" b="15875"/>
                <wp:wrapNone/>
                <wp:docPr id="38" name="文本框 38"/>
                <wp:cNvGraphicFramePr/>
                <a:graphic xmlns:a="http://schemas.openxmlformats.org/drawingml/2006/main">
                  <a:graphicData uri="http://schemas.microsoft.com/office/word/2010/wordprocessingShape">
                    <wps:wsp>
                      <wps:cNvSpPr txBox="1"/>
                      <wps:spPr>
                        <a:xfrm>
                          <a:off x="0" y="0"/>
                          <a:ext cx="1429385" cy="779780"/>
                        </a:xfrm>
                        <a:prstGeom prst="rect">
                          <a:avLst/>
                        </a:prstGeom>
                        <a:solidFill>
                          <a:schemeClr val="lt1"/>
                        </a:solidFill>
                        <a:ln w="6350">
                          <a:solidFill>
                            <a:prstClr val="black"/>
                          </a:solidFill>
                        </a:ln>
                      </wps:spPr>
                      <wps:txbx>
                        <w:txbxContent>
                          <w:p w14:paraId="48B331C7" w14:textId="77777777" w:rsidR="00030581" w:rsidRDefault="00067329">
                            <w:pPr>
                              <w:ind w:firstLineChars="0" w:firstLine="0"/>
                              <w:jc w:val="center"/>
                            </w:pPr>
                            <w:r>
                              <w:rPr>
                                <w:rFonts w:hint="eastAsia"/>
                              </w:rPr>
                              <w:t>图例</w:t>
                            </w:r>
                          </w:p>
                          <w:p w14:paraId="1D897E3B" w14:textId="77777777" w:rsidR="00030581" w:rsidRDefault="00067329">
                            <w:pPr>
                              <w:spacing w:line="240" w:lineRule="auto"/>
                              <w:ind w:firstLineChars="0" w:firstLine="0"/>
                              <w:rPr>
                                <w:sz w:val="21"/>
                                <w:szCs w:val="21"/>
                              </w:rPr>
                            </w:pPr>
                            <w:r>
                              <w:rPr>
                                <w:rFonts w:hint="eastAsia"/>
                                <w:sz w:val="21"/>
                                <w:szCs w:val="21"/>
                              </w:rPr>
                              <w:t>本项目位置</w:t>
                            </w:r>
                          </w:p>
                          <w:p w14:paraId="3EBC563B" w14:textId="77777777" w:rsidR="00030581" w:rsidRDefault="00067329">
                            <w:pPr>
                              <w:spacing w:line="240" w:lineRule="auto"/>
                              <w:ind w:firstLineChars="0" w:firstLine="0"/>
                              <w:rPr>
                                <w:sz w:val="21"/>
                                <w:szCs w:val="21"/>
                              </w:rPr>
                            </w:pPr>
                            <w:r>
                              <w:rPr>
                                <w:rFonts w:hint="eastAsia"/>
                                <w:sz w:val="21"/>
                                <w:szCs w:val="21"/>
                              </w:rPr>
                              <w:t>比例尺</w:t>
                            </w:r>
                            <w:r>
                              <w:rPr>
                                <w:sz w:val="21"/>
                                <w:szCs w:val="21"/>
                              </w:rPr>
                              <w:t>1km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4CD9A15" id="文本框 38" o:spid="_x0000_s1038" type="#_x0000_t202" style="position:absolute;left:0;text-align:left;margin-left:497.35pt;margin-top:288.5pt;width:112.55pt;height:61.4pt;z-index:2516838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" fillcolor="white [3201]" strokeweight=".5pt">
                <v:textbox>
                  <w:txbxContent>
                    <w:p w14:paraId="48B331C7" w14:textId="77777777" w:rsidR="00030581" w:rsidRDefault="00067329">
                      <w:pPr>
                        <w:ind w:firstLineChars="0" w:firstLine="0"/>
                        <w:jc w:val="center"/>
                      </w:pPr>
                      <w:r>
                        <w:rPr>
                          <w:rFonts w:hint="eastAsia"/>
                        </w:rPr>
                        <w:t>图例</w:t>
                      </w:r>
                    </w:p>
                    <w:p w14:paraId="1D897E3B" w14:textId="77777777" w:rsidR="00030581" w:rsidRDefault="00067329">
                      <w:pPr>
                        <w:spacing w:line="240" w:lineRule="auto"/>
                        <w:ind w:firstLineChars="0" w:firstLine="0"/>
                        <w:rPr>
                          <w:sz w:val="21"/>
                          <w:szCs w:val="21"/>
                        </w:rPr>
                      </w:pPr>
                      <w:r>
                        <w:rPr>
                          <w:rFonts w:hint="eastAsia"/>
                          <w:sz w:val="21"/>
                          <w:szCs w:val="21"/>
                        </w:rPr>
                        <w:t>本项目位置</w:t>
                      </w:r>
                    </w:p>
                    <w:p w14:paraId="3EBC563B" w14:textId="77777777" w:rsidR="00030581" w:rsidRDefault="00067329">
                      <w:pPr>
                        <w:spacing w:line="240" w:lineRule="auto"/>
                        <w:ind w:firstLineChars="0" w:firstLine="0"/>
                        <w:rPr>
                          <w:sz w:val="21"/>
                          <w:szCs w:val="21"/>
                        </w:rPr>
                      </w:pPr>
                      <w:r>
                        <w:rPr>
                          <w:rFonts w:hint="eastAsia"/>
                          <w:sz w:val="21"/>
                          <w:szCs w:val="21"/>
                        </w:rPr>
                        <w:t>比例尺</w:t>
                      </w:r>
                      <w:r>
                        <w:rPr>
                          <w:sz w:val="21"/>
                          <w:szCs w:val="21"/>
                        </w:rPr>
                        <w:t>1km</w:t>
                      </w:r>
                    </w:p>
                  </w:txbxContent>
                </v:textbox>
                <w10:wrap anchorx="margin"/>
              </v:shape>
            </w:pict>
          </mc:Fallback>
        </mc:AlternateContent>
      </w:r>
      <w:r>
        <w:rPr>
          <w:noProof/>
        </w:rPr>
        <w:drawing>
          <wp:anchor distT="0" distB="0" distL="114300" distR="114300" simplePos="0" relativeHeight="251672576" behindDoc="0" locked="0" layoutInCell="1" allowOverlap="1" wp14:anchorId="4161EE62" wp14:editId="65030A27">
            <wp:simplePos x="0" y="0"/>
            <wp:positionH relativeFrom="margin">
              <wp:posOffset>6913245</wp:posOffset>
            </wp:positionH>
            <wp:positionV relativeFrom="paragraph">
              <wp:posOffset>41910</wp:posOffset>
            </wp:positionV>
            <wp:extent cx="817245" cy="791210"/>
            <wp:effectExtent l="0" t="0" r="1905" b="8890"/>
            <wp:wrapNone/>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817245" cy="791210"/>
                    </a:xfrm>
                    <a:prstGeom prst="rect">
                      <a:avLst/>
                    </a:prstGeom>
                    <a:noFill/>
                    <a:ln>
                      <a:noFill/>
                    </a:ln>
                  </pic:spPr>
                </pic:pic>
              </a:graphicData>
            </a:graphic>
          </wp:anchor>
        </w:drawing>
      </w:r>
      <w:r>
        <w:rPr>
          <w:noProof/>
        </w:rPr>
        <w:drawing>
          <wp:inline distT="0" distB="0" distL="114300" distR="114300" wp14:anchorId="40A9713B" wp14:editId="3F69AFF6">
            <wp:extent cx="6737350" cy="4494530"/>
            <wp:effectExtent l="9525" t="9525" r="15875" b="10795"/>
            <wp:docPr id="18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8"/>
                    <pic:cNvPicPr>
                      <a:picLocks noChangeAspect="1"/>
                    </pic:cNvPicPr>
                  </pic:nvPicPr>
                  <pic:blipFill>
                    <a:blip r:embed="rId110"/>
                    <a:stretch>
                      <a:fillRect/>
                    </a:stretch>
                  </pic:blipFill>
                  <pic:spPr>
                    <a:xfrm>
                      <a:off x="0" y="0"/>
                      <a:ext cx="6737350" cy="4494530"/>
                    </a:xfrm>
                    <a:prstGeom prst="rect">
                      <a:avLst/>
                    </a:prstGeom>
                    <a:noFill/>
                    <a:ln>
                      <a:solidFill>
                        <a:schemeClr val="tx1"/>
                      </a:solidFill>
                    </a:ln>
                  </pic:spPr>
                </pic:pic>
              </a:graphicData>
            </a:graphic>
          </wp:inline>
        </w:drawing>
      </w:r>
    </w:p>
    <w:p w14:paraId="67EA12D0" w14:textId="77777777" w:rsidR="00030581" w:rsidRDefault="00030581">
      <w:pPr>
        <w:pStyle w:val="affb"/>
        <w:ind w:firstLine="480"/>
        <w:sectPr w:rsidR="00030581">
          <w:pgSz w:w="16838" w:h="11906" w:orient="landscape"/>
          <w:pgMar w:top="1800" w:right="1440" w:bottom="1800" w:left="1440" w:header="851" w:footer="850" w:gutter="0"/>
          <w:cols w:space="425"/>
          <w:docGrid w:type="linesAndChars" w:linePitch="326"/>
        </w:sectPr>
      </w:pPr>
    </w:p>
    <w:p w14:paraId="19E0B11F" w14:textId="77777777" w:rsidR="00030581" w:rsidRDefault="00067329">
      <w:pPr>
        <w:pStyle w:val="3"/>
      </w:pPr>
      <w:bookmarkStart w:id="602" w:name="_Toc27537"/>
      <w:r>
        <w:rPr>
          <w:rFonts w:hint="eastAsia"/>
        </w:rPr>
        <w:lastRenderedPageBreak/>
        <w:t>附图</w:t>
      </w:r>
      <w:r>
        <w:rPr>
          <w:rFonts w:hint="eastAsia"/>
        </w:rPr>
        <w:t>2</w:t>
      </w:r>
      <w:r>
        <w:rPr>
          <w:rFonts w:hint="eastAsia"/>
        </w:rPr>
        <w:t>环境影响评价范围图</w:t>
      </w:r>
      <w:bookmarkEnd w:id="602"/>
    </w:p>
    <w:p w14:paraId="5BF7B9E4" w14:textId="77777777" w:rsidR="00030581" w:rsidRDefault="00067329">
      <w:r>
        <w:rPr>
          <w:noProof/>
        </w:rPr>
        <mc:AlternateContent>
          <mc:Choice Requires="wps">
            <w:drawing>
              <wp:anchor distT="0" distB="0" distL="114300" distR="114300" simplePos="0" relativeHeight="251695104" behindDoc="0" locked="0" layoutInCell="1" allowOverlap="1" wp14:anchorId="54904DCD" wp14:editId="3F059EB8">
                <wp:simplePos x="0" y="0"/>
                <wp:positionH relativeFrom="column">
                  <wp:posOffset>8240395</wp:posOffset>
                </wp:positionH>
                <wp:positionV relativeFrom="paragraph">
                  <wp:posOffset>4930140</wp:posOffset>
                </wp:positionV>
                <wp:extent cx="330200" cy="109855"/>
                <wp:effectExtent l="6350" t="6350" r="6350" b="10795"/>
                <wp:wrapNone/>
                <wp:docPr id="98" name="矩形 98"/>
                <wp:cNvGraphicFramePr/>
                <a:graphic xmlns:a="http://schemas.openxmlformats.org/drawingml/2006/main">
                  <a:graphicData uri="http://schemas.microsoft.com/office/word/2010/wordprocessingShape">
                    <wps:wsp>
                      <wps:cNvSpPr/>
                      <wps:spPr>
                        <a:xfrm>
                          <a:off x="0" y="0"/>
                          <a:ext cx="330200" cy="109855"/>
                        </a:xfrm>
                        <a:prstGeom prst="rect">
                          <a:avLst/>
                        </a:prstGeom>
                        <a:no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48.85pt;margin-top:388.2pt;height:8.65pt;width:26pt;z-index:251695104;v-text-anchor:middle;mso-width-relative:page;mso-height-relative:page;" filled="f" stroked="t" coordsize="21600,21600" o:gfxdata="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cHBO7aAAAADQEAAA8AAAAAAAAAAQAgAAAAIgAAAGRycy9kb3ducmV2&#10;LnhtbFBLAQIUABQAAAAIAIdO4kCr3XrCbAIAAMwEAAAOAAAAAAAAAAEAIAAAACkBAABkcnMvZTJv&#10;RG9jLnhtbFBLBQYAAAAABgAGAFkBAAAHBgAAAAA=&#10;">
                <v:fill on="f" focussize="0,0"/>
                <v:stroke weight="1pt" color="#ED7D31 [3205]" miterlimit="8" joinstyle="miter"/>
                <v:imagedata o:title=""/>
                <o:lock v:ext="edit" aspectratio="f"/>
              </v:rect>
            </w:pict>
          </mc:Fallback>
        </mc:AlternateContent>
      </w:r>
      <w:r>
        <w:rPr>
          <w:noProof/>
        </w:rPr>
        <mc:AlternateContent>
          <mc:Choice Requires="wps">
            <w:drawing>
              <wp:anchor distT="0" distB="0" distL="114300" distR="114300" simplePos="0" relativeHeight="251679744" behindDoc="0" locked="0" layoutInCell="1" allowOverlap="1" wp14:anchorId="55A6CC3D" wp14:editId="7AF6205D">
                <wp:simplePos x="0" y="0"/>
                <wp:positionH relativeFrom="column">
                  <wp:posOffset>8225155</wp:posOffset>
                </wp:positionH>
                <wp:positionV relativeFrom="paragraph">
                  <wp:posOffset>4509135</wp:posOffset>
                </wp:positionV>
                <wp:extent cx="330200" cy="109855"/>
                <wp:effectExtent l="6350" t="6350" r="6350" b="17145"/>
                <wp:wrapNone/>
                <wp:docPr id="46" name="矩形 46"/>
                <wp:cNvGraphicFramePr/>
                <a:graphic xmlns:a="http://schemas.openxmlformats.org/drawingml/2006/main">
                  <a:graphicData uri="http://schemas.microsoft.com/office/word/2010/wordprocessingShape">
                    <wps:wsp>
                      <wps:cNvSpPr/>
                      <wps:spPr>
                        <a:xfrm>
                          <a:off x="0" y="0"/>
                          <a:ext cx="330200" cy="10985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47.65pt;margin-top:355.05pt;height:8.65pt;width:26pt;z-index:251679744;v-text-anchor:middle;mso-width-relative:page;mso-height-relative:page;" filled="f" stroked="t" coordsize="21600,21600" o:gfxdata="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IaIMA2QAAAA0BAAAPAAAAAAAAAAEAIAAAACIAAABkcnMvZG93bnJldi54&#10;bWxQSwECFAAUAAAACACHTuJA+pcjrWsCAADMBAAADgAAAAAAAAABACAAAAAoAQAAZHJzL2Uyb0Rv&#10;Yy54bWxQSwUGAAAAAAYABgBZAQAABQYAAAAA&#10;">
                <v:fill on="f" focussize="0,0"/>
                <v:stroke weight="1pt" color="#00B0F0 [2404]" miterlimit="8" joinstyle="miter"/>
                <v:imagedata o:title=""/>
                <o:lock v:ext="edit" aspectratio="f"/>
              </v:rect>
            </w:pict>
          </mc:Fallback>
        </mc:AlternateContent>
      </w:r>
      <w:r>
        <w:rPr>
          <w:noProof/>
        </w:rPr>
        <mc:AlternateContent>
          <mc:Choice Requires="wps">
            <w:drawing>
              <wp:anchor distT="0" distB="0" distL="114300" distR="114300" simplePos="0" relativeHeight="251678720" behindDoc="0" locked="0" layoutInCell="1" allowOverlap="1" wp14:anchorId="4F4498AE" wp14:editId="15A21FA8">
                <wp:simplePos x="0" y="0"/>
                <wp:positionH relativeFrom="column">
                  <wp:posOffset>8237220</wp:posOffset>
                </wp:positionH>
                <wp:positionV relativeFrom="paragraph">
                  <wp:posOffset>4702810</wp:posOffset>
                </wp:positionV>
                <wp:extent cx="330200" cy="109855"/>
                <wp:effectExtent l="6350" t="6350" r="6350" b="17145"/>
                <wp:wrapNone/>
                <wp:docPr id="45" name="矩形 45"/>
                <wp:cNvGraphicFramePr/>
                <a:graphic xmlns:a="http://schemas.openxmlformats.org/drawingml/2006/main">
                  <a:graphicData uri="http://schemas.microsoft.com/office/word/2010/wordprocessingShape">
                    <wps:wsp>
                      <wps:cNvSpPr/>
                      <wps:spPr>
                        <a:xfrm>
                          <a:off x="0" y="0"/>
                          <a:ext cx="330200" cy="109855"/>
                        </a:xfrm>
                        <a:prstGeom prst="rect">
                          <a:avLst/>
                        </a:prstGeom>
                        <a:noFill/>
                        <a:ln>
                          <a:solidFill>
                            <a:srgbClr val="F40AE7"/>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48.6pt;margin-top:370.3pt;height:8.65pt;width:26pt;z-index:251678720;v-text-anchor:middle;mso-width-relative:page;mso-height-relative:page;" filled="f" stroked="t" coordsize="21600,21600" o:gfxdata="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ChFhRdoAAAANAQAADwAAAAAAAAABACAAAAAiAAAAZHJzL2Rvd25yZXYu&#10;eG1sUEsBAhQAFAAAAAgAh07iQEhPhZZrAgAAzAQAAA4AAAAAAAAAAQAgAAAAKQEAAGRycy9lMm9E&#10;b2MueG1sUEsFBgAAAAAGAAYAWQEAAAYGAAAAAA==&#10;">
                <v:fill on="f" focussize="0,0"/>
                <v:stroke weight="1pt" color="#F40AE7 [2404]" miterlimit="8" joinstyle="miter"/>
                <v:imagedata o:title=""/>
                <o:lock v:ext="edit" aspectratio="f"/>
              </v:rect>
            </w:pict>
          </mc:Fallback>
        </mc:AlternateContent>
      </w:r>
      <w:r>
        <w:rPr>
          <w:noProof/>
        </w:rPr>
        <mc:AlternateContent>
          <mc:Choice Requires="wps">
            <w:drawing>
              <wp:anchor distT="0" distB="0" distL="114300" distR="114300" simplePos="0" relativeHeight="251677696" behindDoc="0" locked="0" layoutInCell="1" allowOverlap="1" wp14:anchorId="07A53EB6" wp14:editId="696374F3">
                <wp:simplePos x="0" y="0"/>
                <wp:positionH relativeFrom="column">
                  <wp:posOffset>8224520</wp:posOffset>
                </wp:positionH>
                <wp:positionV relativeFrom="paragraph">
                  <wp:posOffset>4096385</wp:posOffset>
                </wp:positionV>
                <wp:extent cx="330200" cy="109855"/>
                <wp:effectExtent l="6350" t="6350" r="6350" b="17145"/>
                <wp:wrapNone/>
                <wp:docPr id="44" name="矩形 44"/>
                <wp:cNvGraphicFramePr/>
                <a:graphic xmlns:a="http://schemas.openxmlformats.org/drawingml/2006/main">
                  <a:graphicData uri="http://schemas.microsoft.com/office/word/2010/wordprocessingShape">
                    <wps:wsp>
                      <wps:cNvSpPr/>
                      <wps:spPr>
                        <a:xfrm>
                          <a:off x="0" y="0"/>
                          <a:ext cx="330200" cy="109855"/>
                        </a:xfrm>
                        <a:prstGeom prst="rect">
                          <a:avLst/>
                        </a:prstGeom>
                        <a:noFill/>
                        <a:ln>
                          <a:solidFill>
                            <a:schemeClr val="accent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47.6pt;margin-top:322.55pt;height:8.65pt;width:26pt;z-index:251677696;v-text-anchor:middle;mso-width-relative:page;mso-height-relative:page;" filled="f" stroked="t" coordsize="21600,21600" o:gfxdata="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yolyb90AAAANAQAADwAAAAAAAAABACAAAAAiAAAAZHJzL2Rvd25y&#10;ZXYueG1sUEsBAhQAFAAAAAgAh07iQHjPDvNrAgAAzAQAAA4AAAAAAAAAAQAgAAAALAEAAGRycy9l&#10;Mm9Eb2MueG1sUEsFBgAAAAAGAAYAWQEAAAkGAAAAAA==&#10;">
                <v:fill on="f" focussize="0,0"/>
                <v:stroke weight="1pt" color="#4472C4 [3204]" miterlimit="8" joinstyle="miter"/>
                <v:imagedata o:title=""/>
                <o:lock v:ext="edit" aspectratio="f"/>
              </v:rect>
            </w:pict>
          </mc:Fallback>
        </mc:AlternateContent>
      </w:r>
      <w:r>
        <w:rPr>
          <w:noProof/>
        </w:rPr>
        <mc:AlternateContent>
          <mc:Choice Requires="wps">
            <w:drawing>
              <wp:anchor distT="0" distB="0" distL="114300" distR="114300" simplePos="0" relativeHeight="251676672" behindDoc="0" locked="0" layoutInCell="1" allowOverlap="1" wp14:anchorId="278A8E42" wp14:editId="098036BF">
                <wp:simplePos x="0" y="0"/>
                <wp:positionH relativeFrom="column">
                  <wp:posOffset>8217535</wp:posOffset>
                </wp:positionH>
                <wp:positionV relativeFrom="paragraph">
                  <wp:posOffset>3900170</wp:posOffset>
                </wp:positionV>
                <wp:extent cx="330200" cy="109855"/>
                <wp:effectExtent l="6350" t="6350" r="6350" b="17145"/>
                <wp:wrapNone/>
                <wp:docPr id="43" name="矩形 43"/>
                <wp:cNvGraphicFramePr/>
                <a:graphic xmlns:a="http://schemas.openxmlformats.org/drawingml/2006/main">
                  <a:graphicData uri="http://schemas.microsoft.com/office/word/2010/wordprocessingShape">
                    <wps:wsp>
                      <wps:cNvSpPr/>
                      <wps:spPr>
                        <a:xfrm>
                          <a:off x="8394700" y="5050155"/>
                          <a:ext cx="330200" cy="10985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47.05pt;margin-top:307.1pt;height:8.65pt;width:26pt;z-index:251676672;v-text-anchor:middle;mso-width-relative:page;mso-height-relative:page;" filled="f" stroked="t" coordsize="21600,21600" o:gfxdata="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hlr4/2AAAAA0BAAAPAAAAAAAAAAEAIAAAACIAAABkcnMv&#10;ZG93bnJldi54bWxQSwECFAAUAAAACACHTuJA5TJ/FXUCAADYBAAADgAAAAAAAAABACAAAAAnAQAA&#10;ZHJzL2Uyb0RvYy54bWxQSwUGAAAAAAYABgBZAQAADgYAAAAA&#10;">
                <v:fill on="f" focussize="0,0"/>
                <v:stroke weight="1pt" color="#FF0000 [2404]" miterlimit="8" joinstyle="miter"/>
                <v:imagedata o:title=""/>
                <o:lock v:ext="edit" aspectratio="f"/>
              </v:rect>
            </w:pict>
          </mc:Fallback>
        </mc:AlternateContent>
      </w:r>
      <w:r>
        <w:rPr>
          <w:noProof/>
        </w:rPr>
        <mc:AlternateContent>
          <mc:Choice Requires="wps">
            <w:drawing>
              <wp:anchor distT="0" distB="0" distL="114300" distR="114300" simplePos="0" relativeHeight="251680768" behindDoc="0" locked="0" layoutInCell="1" allowOverlap="1" wp14:anchorId="16C0FCC7" wp14:editId="04AE2B66">
                <wp:simplePos x="0" y="0"/>
                <wp:positionH relativeFrom="column">
                  <wp:posOffset>8232140</wp:posOffset>
                </wp:positionH>
                <wp:positionV relativeFrom="paragraph">
                  <wp:posOffset>4310380</wp:posOffset>
                </wp:positionV>
                <wp:extent cx="330200" cy="109855"/>
                <wp:effectExtent l="6350" t="6350" r="6350" b="17145"/>
                <wp:wrapNone/>
                <wp:docPr id="47" name="矩形 47"/>
                <wp:cNvGraphicFramePr/>
                <a:graphic xmlns:a="http://schemas.openxmlformats.org/drawingml/2006/main">
                  <a:graphicData uri="http://schemas.microsoft.com/office/word/2010/wordprocessingShape">
                    <wps:wsp>
                      <wps:cNvSpPr/>
                      <wps:spPr>
                        <a:xfrm>
                          <a:off x="0" y="0"/>
                          <a:ext cx="330200" cy="109855"/>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48.2pt;margin-top:339.4pt;height:8.65pt;width:26pt;z-index:251680768;v-text-anchor:middle;mso-width-relative:page;mso-height-relative:page;" filled="f" stroked="t" coordsize="21600,21600" o:gfxdata="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zSSFNoAAAANAQAADwAAAAAAAAABACAAAAAiAAAAZHJzL2Rvd25yZXYu&#10;eG1sUEsBAhQAFAAAAAgAh07iQIQeQ/trAgAAzAQAAA4AAAAAAAAAAQAgAAAAKQEAAGRycy9lMm9E&#10;b2MueG1sUEsFBgAAAAAGAAYAWQEAAAYGAAAAAA==&#10;">
                <v:fill on="f" focussize="0,0"/>
                <v:stroke weight="1pt" color="#00B050 [2404]" miterlimit="8" joinstyle="miter"/>
                <v:imagedata o:title=""/>
                <o:lock v:ext="edit" aspectratio="f"/>
              </v:rect>
            </w:pict>
          </mc:Fallback>
        </mc:AlternateContent>
      </w:r>
      <w:r>
        <w:rPr>
          <w:noProof/>
          <w:kern w:val="0"/>
        </w:rPr>
        <mc:AlternateContent>
          <mc:Choice Requires="wps">
            <w:drawing>
              <wp:anchor distT="0" distB="0" distL="114300" distR="114300" simplePos="0" relativeHeight="251675648" behindDoc="0" locked="0" layoutInCell="1" allowOverlap="1" wp14:anchorId="28C39803" wp14:editId="72AB6827">
                <wp:simplePos x="0" y="0"/>
                <wp:positionH relativeFrom="margin">
                  <wp:posOffset>7060565</wp:posOffset>
                </wp:positionH>
                <wp:positionV relativeFrom="paragraph">
                  <wp:posOffset>3590290</wp:posOffset>
                </wp:positionV>
                <wp:extent cx="1642745" cy="1583690"/>
                <wp:effectExtent l="4445" t="5080" r="16510" b="11430"/>
                <wp:wrapNone/>
                <wp:docPr id="42" name="文本框 42"/>
                <wp:cNvGraphicFramePr/>
                <a:graphic xmlns:a="http://schemas.openxmlformats.org/drawingml/2006/main">
                  <a:graphicData uri="http://schemas.microsoft.com/office/word/2010/wordprocessingShape">
                    <wps:wsp>
                      <wps:cNvSpPr txBox="1"/>
                      <wps:spPr>
                        <a:xfrm>
                          <a:off x="0" y="0"/>
                          <a:ext cx="1642745" cy="1583690"/>
                        </a:xfrm>
                        <a:prstGeom prst="rect">
                          <a:avLst/>
                        </a:prstGeom>
                        <a:solidFill>
                          <a:schemeClr val="lt1"/>
                        </a:solidFill>
                        <a:ln w="6350">
                          <a:solidFill>
                            <a:prstClr val="black"/>
                          </a:solidFill>
                        </a:ln>
                      </wps:spPr>
                      <wps:txbx>
                        <w:txbxContent>
                          <w:p w14:paraId="1FCA770E" w14:textId="77777777" w:rsidR="00030581" w:rsidRDefault="00067329">
                            <w:pPr>
                              <w:pStyle w:val="afff7"/>
                            </w:pPr>
                            <w:r>
                              <w:rPr>
                                <w:rFonts w:hint="eastAsia"/>
                              </w:rPr>
                              <w:t>图例</w:t>
                            </w:r>
                          </w:p>
                          <w:p w14:paraId="3546168C" w14:textId="77777777" w:rsidR="00030581" w:rsidRDefault="00067329">
                            <w:pPr>
                              <w:pStyle w:val="afff7"/>
                              <w:jc w:val="both"/>
                            </w:pPr>
                            <w:r>
                              <w:rPr>
                                <w:rFonts w:hint="eastAsia"/>
                              </w:rPr>
                              <w:t>项目位置</w:t>
                            </w:r>
                          </w:p>
                          <w:p w14:paraId="5CDBD71E" w14:textId="77777777" w:rsidR="00030581" w:rsidRDefault="00067329">
                            <w:pPr>
                              <w:pStyle w:val="afff7"/>
                              <w:jc w:val="both"/>
                            </w:pPr>
                            <w:r>
                              <w:rPr>
                                <w:rFonts w:hint="eastAsia"/>
                              </w:rPr>
                              <w:t>大气评价范围</w:t>
                            </w:r>
                          </w:p>
                          <w:p w14:paraId="78D88711" w14:textId="77777777" w:rsidR="00030581" w:rsidRDefault="00067329">
                            <w:pPr>
                              <w:pStyle w:val="afff7"/>
                              <w:jc w:val="both"/>
                            </w:pPr>
                            <w:r>
                              <w:rPr>
                                <w:rFonts w:hint="eastAsia"/>
                              </w:rPr>
                              <w:t>声环境评价范围</w:t>
                            </w:r>
                          </w:p>
                          <w:p w14:paraId="25C289F8" w14:textId="77777777" w:rsidR="00030581" w:rsidRDefault="00067329">
                            <w:pPr>
                              <w:pStyle w:val="afff7"/>
                              <w:jc w:val="both"/>
                            </w:pPr>
                            <w:r>
                              <w:rPr>
                                <w:rFonts w:hint="eastAsia"/>
                              </w:rPr>
                              <w:t>地下水评价范围</w:t>
                            </w:r>
                          </w:p>
                          <w:p w14:paraId="3333AD10" w14:textId="77777777" w:rsidR="00030581" w:rsidRDefault="00067329">
                            <w:pPr>
                              <w:pStyle w:val="afff7"/>
                              <w:jc w:val="both"/>
                            </w:pPr>
                            <w:r>
                              <w:rPr>
                                <w:rFonts w:hint="eastAsia"/>
                              </w:rPr>
                              <w:t>土壤评价范围</w:t>
                            </w:r>
                          </w:p>
                          <w:p w14:paraId="6082FA9B" w14:textId="77777777" w:rsidR="00030581" w:rsidRDefault="00067329">
                            <w:pPr>
                              <w:pStyle w:val="afff7"/>
                              <w:jc w:val="both"/>
                            </w:pPr>
                            <w:r>
                              <w:rPr>
                                <w:rFonts w:hint="eastAsia"/>
                              </w:rPr>
                              <w:t>生态评价范围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8C39803" id="文本框 42" o:spid="_x0000_s1039" type="#_x0000_t202" style="position:absolute;left:0;text-align:left;margin-left:555.95pt;margin-top:282.7pt;width:129.35pt;height:124.7pt;z-index:2516756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" fillcolor="white [3201]" strokeweight=".5pt">
                <v:textbox>
                  <w:txbxContent>
                    <w:p w14:paraId="1FCA770E" w14:textId="77777777" w:rsidR="00030581" w:rsidRDefault="00067329">
                      <w:pPr>
                        <w:pStyle w:val="afff7"/>
                      </w:pPr>
                      <w:r>
                        <w:rPr>
                          <w:rFonts w:hint="eastAsia"/>
                        </w:rPr>
                        <w:t>图例</w:t>
                      </w:r>
                    </w:p>
                    <w:p w14:paraId="3546168C" w14:textId="77777777" w:rsidR="00030581" w:rsidRDefault="00067329">
                      <w:pPr>
                        <w:pStyle w:val="afff7"/>
                        <w:jc w:val="both"/>
                      </w:pPr>
                      <w:r>
                        <w:rPr>
                          <w:rFonts w:hint="eastAsia"/>
                        </w:rPr>
                        <w:t>项目位置</w:t>
                      </w:r>
                    </w:p>
                    <w:p w14:paraId="5CDBD71E" w14:textId="77777777" w:rsidR="00030581" w:rsidRDefault="00067329">
                      <w:pPr>
                        <w:pStyle w:val="afff7"/>
                        <w:jc w:val="both"/>
                      </w:pPr>
                      <w:r>
                        <w:rPr>
                          <w:rFonts w:hint="eastAsia"/>
                        </w:rPr>
                        <w:t>大气评价范围</w:t>
                      </w:r>
                    </w:p>
                    <w:p w14:paraId="78D88711" w14:textId="77777777" w:rsidR="00030581" w:rsidRDefault="00067329">
                      <w:pPr>
                        <w:pStyle w:val="afff7"/>
                        <w:jc w:val="both"/>
                      </w:pPr>
                      <w:r>
                        <w:rPr>
                          <w:rFonts w:hint="eastAsia"/>
                        </w:rPr>
                        <w:t>声环境评价范围</w:t>
                      </w:r>
                    </w:p>
                    <w:p w14:paraId="25C289F8" w14:textId="77777777" w:rsidR="00030581" w:rsidRDefault="00067329">
                      <w:pPr>
                        <w:pStyle w:val="afff7"/>
                        <w:jc w:val="both"/>
                      </w:pPr>
                      <w:r>
                        <w:rPr>
                          <w:rFonts w:hint="eastAsia"/>
                        </w:rPr>
                        <w:t>地下水评价范围</w:t>
                      </w:r>
                    </w:p>
                    <w:p w14:paraId="3333AD10" w14:textId="77777777" w:rsidR="00030581" w:rsidRDefault="00067329">
                      <w:pPr>
                        <w:pStyle w:val="afff7"/>
                        <w:jc w:val="both"/>
                      </w:pPr>
                      <w:r>
                        <w:rPr>
                          <w:rFonts w:hint="eastAsia"/>
                        </w:rPr>
                        <w:t>土壤评价范围</w:t>
                      </w:r>
                    </w:p>
                    <w:p w14:paraId="6082FA9B" w14:textId="77777777" w:rsidR="00030581" w:rsidRDefault="00067329">
                      <w:pPr>
                        <w:pStyle w:val="afff7"/>
                        <w:jc w:val="both"/>
                      </w:pPr>
                      <w:r>
                        <w:rPr>
                          <w:rFonts w:hint="eastAsia"/>
                        </w:rPr>
                        <w:t>生态评价范围</w:t>
                      </w:r>
                    </w:p>
                  </w:txbxContent>
                </v:textbox>
                <w10:wrap anchorx="margin"/>
              </v:shape>
            </w:pict>
          </mc:Fallback>
        </mc:AlternateContent>
      </w:r>
      <w:r>
        <w:rPr>
          <w:noProof/>
          <w:kern w:val="0"/>
        </w:rPr>
        <mc:AlternateContent>
          <mc:Choice Requires="wps">
            <w:drawing>
              <wp:anchor distT="0" distB="0" distL="114300" distR="114300" simplePos="0" relativeHeight="251681792" behindDoc="0" locked="0" layoutInCell="1" allowOverlap="1" wp14:anchorId="34C7A1CC" wp14:editId="6996CBE0">
                <wp:simplePos x="0" y="0"/>
                <wp:positionH relativeFrom="column">
                  <wp:posOffset>306070</wp:posOffset>
                </wp:positionH>
                <wp:positionV relativeFrom="paragraph">
                  <wp:posOffset>4591685</wp:posOffset>
                </wp:positionV>
                <wp:extent cx="1605915" cy="607060"/>
                <wp:effectExtent l="4445" t="4445" r="8890" b="17145"/>
                <wp:wrapNone/>
                <wp:docPr id="448" name="文本框 448"/>
                <wp:cNvGraphicFramePr/>
                <a:graphic xmlns:a="http://schemas.openxmlformats.org/drawingml/2006/main">
                  <a:graphicData uri="http://schemas.microsoft.com/office/word/2010/wordprocessingShape">
                    <wps:wsp>
                      <wps:cNvSpPr txBox="1"/>
                      <wps:spPr>
                        <a:xfrm>
                          <a:off x="0" y="0"/>
                          <a:ext cx="1605915" cy="607060"/>
                        </a:xfrm>
                        <a:prstGeom prst="rect">
                          <a:avLst/>
                        </a:prstGeom>
                        <a:noFill/>
                        <a:ln w="6350">
                          <a:solidFill>
                            <a:schemeClr val="tx1"/>
                          </a:solidFill>
                        </a:ln>
                      </wps:spPr>
                      <wps:txbx>
                        <w:txbxContent>
                          <w:p w14:paraId="514354D7" w14:textId="77777777" w:rsidR="00030581" w:rsidRDefault="00067329">
                            <w:pPr>
                              <w:spacing w:line="240" w:lineRule="auto"/>
                              <w:ind w:firstLineChars="0" w:firstLine="0"/>
                              <w:jc w:val="center"/>
                              <w:rPr>
                                <w:color w:val="FFFFFF" w:themeColor="background1"/>
                              </w:rPr>
                            </w:pPr>
                            <w:r>
                              <w:rPr>
                                <w:rFonts w:hint="eastAsia"/>
                                <w:color w:val="FFFFFF" w:themeColor="background1"/>
                              </w:rPr>
                              <w:t>比例尺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4C7A1CC" id="文本框 448" o:spid="_x0000_s1040" type="#_x0000_t202" style="position:absolute;left:0;text-align:left;margin-left:24.1pt;margin-top:361.55pt;width:126.45pt;height:47.8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" filled="f" strokecolor="black [3213]" strokeweight=".5pt">
                <v:textbox>
                  <w:txbxContent>
                    <w:p w14:paraId="514354D7" w14:textId="77777777" w:rsidR="00030581" w:rsidRDefault="00067329">
                      <w:pPr>
                        <w:spacing w:line="240" w:lineRule="auto"/>
                        <w:ind w:firstLineChars="0" w:firstLine="0"/>
                        <w:jc w:val="center"/>
                        <w:rPr>
                          <w:color w:val="FFFFFF" w:themeColor="background1"/>
                        </w:rPr>
                      </w:pPr>
                      <w:r>
                        <w:rPr>
                          <w:rFonts w:hint="eastAsia"/>
                          <w:color w:val="FFFFFF" w:themeColor="background1"/>
                        </w:rPr>
                        <w:t>比例尺</w:t>
                      </w:r>
                    </w:p>
                  </w:txbxContent>
                </v:textbox>
              </v:shape>
            </w:pict>
          </mc:Fallback>
        </mc:AlternateContent>
      </w:r>
      <w:r>
        <w:rPr>
          <w:noProof/>
        </w:rPr>
        <w:drawing>
          <wp:anchor distT="0" distB="0" distL="114300" distR="114300" simplePos="0" relativeHeight="251673600" behindDoc="0" locked="0" layoutInCell="1" allowOverlap="1" wp14:anchorId="59183620" wp14:editId="10E15D18">
            <wp:simplePos x="0" y="0"/>
            <wp:positionH relativeFrom="margin">
              <wp:posOffset>7890510</wp:posOffset>
            </wp:positionH>
            <wp:positionV relativeFrom="paragraph">
              <wp:posOffset>26035</wp:posOffset>
            </wp:positionV>
            <wp:extent cx="817245" cy="791210"/>
            <wp:effectExtent l="0" t="0" r="1905" b="8890"/>
            <wp:wrapNone/>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817245" cy="791210"/>
                    </a:xfrm>
                    <a:prstGeom prst="rect">
                      <a:avLst/>
                    </a:prstGeom>
                    <a:noFill/>
                    <a:ln>
                      <a:noFill/>
                    </a:ln>
                  </pic:spPr>
                </pic:pic>
              </a:graphicData>
            </a:graphic>
          </wp:anchor>
        </w:drawing>
      </w:r>
      <w:r>
        <w:rPr>
          <w:noProof/>
        </w:rPr>
        <w:drawing>
          <wp:inline distT="0" distB="0" distL="114300" distR="114300" wp14:anchorId="30BD11AD" wp14:editId="605BD6EA">
            <wp:extent cx="8405495" cy="5179695"/>
            <wp:effectExtent l="9525" t="9525" r="17780" b="17780"/>
            <wp:docPr id="9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1"/>
                    <pic:cNvPicPr>
                      <a:picLocks noChangeAspect="1"/>
                    </pic:cNvPicPr>
                  </pic:nvPicPr>
                  <pic:blipFill>
                    <a:blip r:embed="rId111"/>
                    <a:stretch>
                      <a:fillRect/>
                    </a:stretch>
                  </pic:blipFill>
                  <pic:spPr>
                    <a:xfrm>
                      <a:off x="0" y="0"/>
                      <a:ext cx="8405495" cy="5179695"/>
                    </a:xfrm>
                    <a:prstGeom prst="rect">
                      <a:avLst/>
                    </a:prstGeom>
                    <a:noFill/>
                    <a:ln>
                      <a:solidFill>
                        <a:schemeClr val="tx1"/>
                      </a:solidFill>
                    </a:ln>
                  </pic:spPr>
                </pic:pic>
              </a:graphicData>
            </a:graphic>
          </wp:inline>
        </w:drawing>
      </w:r>
    </w:p>
    <w:p w14:paraId="49A3528B" w14:textId="77777777" w:rsidR="00030581" w:rsidRDefault="00067329">
      <w:pPr>
        <w:pStyle w:val="3"/>
      </w:pPr>
      <w:bookmarkStart w:id="603" w:name="_Toc10684"/>
      <w:r>
        <w:rPr>
          <w:rFonts w:hint="eastAsia"/>
        </w:rPr>
        <w:lastRenderedPageBreak/>
        <w:t>附图</w:t>
      </w:r>
      <w:r>
        <w:rPr>
          <w:rFonts w:hint="eastAsia"/>
        </w:rPr>
        <w:t>3</w:t>
      </w:r>
      <w:r>
        <w:rPr>
          <w:rFonts w:hint="eastAsia"/>
        </w:rPr>
        <w:t>环境敏感目标分布图</w:t>
      </w:r>
      <w:bookmarkEnd w:id="603"/>
    </w:p>
    <w:p w14:paraId="19A27BDC" w14:textId="77777777" w:rsidR="00030581" w:rsidRDefault="00067329">
      <w:pPr>
        <w:pStyle w:val="affb"/>
        <w:spacing w:line="240" w:lineRule="auto"/>
        <w:ind w:firstLineChars="0" w:firstLine="0"/>
        <w:jc w:val="center"/>
      </w:pPr>
      <w:r>
        <w:rPr>
          <w:noProof/>
        </w:rPr>
        <mc:AlternateContent>
          <mc:Choice Requires="wps">
            <w:drawing>
              <wp:anchor distT="0" distB="0" distL="114300" distR="114300" simplePos="0" relativeHeight="251665408" behindDoc="0" locked="0" layoutInCell="1" allowOverlap="1" wp14:anchorId="3E50AA45" wp14:editId="37A0FC0C">
                <wp:simplePos x="0" y="0"/>
                <wp:positionH relativeFrom="column">
                  <wp:posOffset>7437755</wp:posOffset>
                </wp:positionH>
                <wp:positionV relativeFrom="paragraph">
                  <wp:posOffset>4533265</wp:posOffset>
                </wp:positionV>
                <wp:extent cx="448310" cy="123190"/>
                <wp:effectExtent l="4445" t="5080" r="23495" b="5080"/>
                <wp:wrapNone/>
                <wp:docPr id="1354" name="矩形 1354"/>
                <wp:cNvGraphicFramePr/>
                <a:graphic xmlns:a="http://schemas.openxmlformats.org/drawingml/2006/main">
                  <a:graphicData uri="http://schemas.microsoft.com/office/word/2010/wordprocessingShape">
                    <wps:wsp>
                      <wps:cNvSpPr/>
                      <wps:spPr>
                        <a:xfrm>
                          <a:off x="0" y="0"/>
                          <a:ext cx="448310" cy="12319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585.65pt;margin-top:356.95pt;height:9.7pt;width:35.3pt;z-index:251665408;v-text-anchor:middle;mso-width-relative:page;mso-height-relative:page;" filled="f" stroked="t" coordsize="21600,21600" o:gfxdata="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TWd9TZAAAADQEAAA8AAAAAAAAAAQAgAAAAIgAAAGRycy9kb3ducmV2&#10;LnhtbFBLAQIUABQAAAAIAIdO4kDESOwsbQIAAM8EAAAOAAAAAAAAAAEAIAAAACgBAABkcnMvZTJv&#10;RG9jLnhtbFBLBQYAAAAABgAGAFkBAAAHBgAAAAA=&#10;">
                <v:fill on="f" focussize="0,0"/>
                <v:stroke color="#FF0000 [3204]" miterlimit="8" joinstyle="miter"/>
                <v:imagedata o:title=""/>
                <o:lock v:ext="edit" aspectratio="f"/>
              </v:rect>
            </w:pict>
          </mc:Fallback>
        </mc:AlternateContent>
      </w:r>
      <w:r>
        <w:rPr>
          <w:noProof/>
        </w:rPr>
        <mc:AlternateContent>
          <mc:Choice Requires="wps">
            <w:drawing>
              <wp:anchor distT="0" distB="0" distL="114300" distR="114300" simplePos="0" relativeHeight="251666432" behindDoc="0" locked="0" layoutInCell="1" allowOverlap="1" wp14:anchorId="35F2302D" wp14:editId="272F03B1">
                <wp:simplePos x="0" y="0"/>
                <wp:positionH relativeFrom="column">
                  <wp:posOffset>7455535</wp:posOffset>
                </wp:positionH>
                <wp:positionV relativeFrom="paragraph">
                  <wp:posOffset>4742815</wp:posOffset>
                </wp:positionV>
                <wp:extent cx="448310" cy="123190"/>
                <wp:effectExtent l="4445" t="5080" r="23495" b="5080"/>
                <wp:wrapNone/>
                <wp:docPr id="25" name="矩形 25"/>
                <wp:cNvGraphicFramePr/>
                <a:graphic xmlns:a="http://schemas.openxmlformats.org/drawingml/2006/main">
                  <a:graphicData uri="http://schemas.microsoft.com/office/word/2010/wordprocessingShape">
                    <wps:wsp>
                      <wps:cNvSpPr/>
                      <wps:spPr>
                        <a:xfrm>
                          <a:off x="0" y="0"/>
                          <a:ext cx="448310" cy="123190"/>
                        </a:xfrm>
                        <a:prstGeom prst="rect">
                          <a:avLst/>
                        </a:prstGeom>
                        <a:solidFill>
                          <a:schemeClr val="accent2"/>
                        </a:solidFill>
                        <a:ln w="952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587.05pt;margin-top:373.45pt;height:9.7pt;width:35.3pt;z-index:251666432;v-text-anchor:middle;mso-width-relative:page;mso-height-relative:page;" fillcolor="#ED7D31 [3205]" filled="t" stroked="t" coordsize="21600,21600" o:gfxdata="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Iyol2tsAAAANAQAADwAAAAAAAAABACAAAAAiAAAAZHJzL2Rv&#10;d25yZXYueG1sUEsBAhQAFAAAAAgAh07iQHZsKRdwAgAA9AQAAA4AAAAAAAAAAQAgAAAAKgEAAGRy&#10;cy9lMm9Eb2MueG1sUEsFBgAAAAAGAAYAWQEAAAwGAAAAAA==&#10;">
                <v:fill on="t" focussize="0,0"/>
                <v:stroke color="#ED7D31 [3205]" miterlimit="8" joinstyle="miter"/>
                <v:imagedata o:title=""/>
                <o:lock v:ext="edit" aspectratio="f"/>
              </v:rect>
            </w:pict>
          </mc:Fallback>
        </mc:AlternateContent>
      </w:r>
      <w:r>
        <w:rPr>
          <w:noProof/>
        </w:rPr>
        <mc:AlternateContent>
          <mc:Choice Requires="wps">
            <w:drawing>
              <wp:anchor distT="0" distB="0" distL="114300" distR="114300" simplePos="0" relativeHeight="251707392" behindDoc="0" locked="0" layoutInCell="1" allowOverlap="1" wp14:anchorId="51AD72DE" wp14:editId="061C9920">
                <wp:simplePos x="0" y="0"/>
                <wp:positionH relativeFrom="column">
                  <wp:posOffset>7472680</wp:posOffset>
                </wp:positionH>
                <wp:positionV relativeFrom="paragraph">
                  <wp:posOffset>4945380</wp:posOffset>
                </wp:positionV>
                <wp:extent cx="448310" cy="123190"/>
                <wp:effectExtent l="6350" t="6350" r="21590" b="22860"/>
                <wp:wrapNone/>
                <wp:docPr id="9" name="矩形 9"/>
                <wp:cNvGraphicFramePr/>
                <a:graphic xmlns:a="http://schemas.openxmlformats.org/drawingml/2006/main">
                  <a:graphicData uri="http://schemas.microsoft.com/office/word/2010/wordprocessingShape">
                    <wps:wsp>
                      <wps:cNvSpPr/>
                      <wps:spPr>
                        <a:xfrm>
                          <a:off x="0" y="0"/>
                          <a:ext cx="448310" cy="123190"/>
                        </a:xfrm>
                        <a:prstGeom prst="rect">
                          <a:avLst/>
                        </a:prstGeom>
                        <a:no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588.4pt;margin-top:389.4pt;height:9.7pt;width:35.3pt;z-index:251707392;v-text-anchor:middle;mso-width-relative:page;mso-height-relative:page;" filled="f" stroked="t" coordsize="21600,21600" o:gfxdata="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vvcpc2wAAAA0BAAAPAAAAAAAAAAEAIAAAACIA&#10;AABkcnMvZG93bnJldi54bWxQSwECFAAUAAAACACHTuJA8OWC0XgCAADrBAAADgAAAAAAAAABACAA&#10;AAAqAQAAZHJzL2Uyb0RvYy54bWxQSwUGAAAAAAYABgBZAQAAFAYAAAAA&#10;">
                <v:fill on="f" focussize="0,0"/>
                <v:stroke weight="1pt" color="#2F528F [3204]" miterlimit="8" joinstyle="miter"/>
                <v:imagedata o:title=""/>
                <o:lock v:ext="edit" aspectratio="f"/>
              </v:rect>
            </w:pict>
          </mc:Fallback>
        </mc:AlternateContent>
      </w:r>
      <w:r>
        <w:rPr>
          <w:noProof/>
        </w:rPr>
        <mc:AlternateContent>
          <mc:Choice Requires="wps">
            <w:drawing>
              <wp:anchor distT="0" distB="0" distL="114300" distR="114300" simplePos="0" relativeHeight="251664384" behindDoc="0" locked="0" layoutInCell="1" allowOverlap="1" wp14:anchorId="122B1860" wp14:editId="1A52D3C0">
                <wp:simplePos x="0" y="0"/>
                <wp:positionH relativeFrom="margin">
                  <wp:posOffset>6193790</wp:posOffset>
                </wp:positionH>
                <wp:positionV relativeFrom="paragraph">
                  <wp:posOffset>4229100</wp:posOffset>
                </wp:positionV>
                <wp:extent cx="1802765" cy="984250"/>
                <wp:effectExtent l="4445" t="4445" r="21590" b="20955"/>
                <wp:wrapNone/>
                <wp:docPr id="1353" name="文本框 1353"/>
                <wp:cNvGraphicFramePr/>
                <a:graphic xmlns:a="http://schemas.openxmlformats.org/drawingml/2006/main">
                  <a:graphicData uri="http://schemas.microsoft.com/office/word/2010/wordprocessingShape">
                    <wps:wsp>
                      <wps:cNvSpPr txBox="1"/>
                      <wps:spPr>
                        <a:xfrm>
                          <a:off x="0" y="0"/>
                          <a:ext cx="1802765" cy="984250"/>
                        </a:xfrm>
                        <a:prstGeom prst="rect">
                          <a:avLst/>
                        </a:prstGeom>
                        <a:solidFill>
                          <a:schemeClr val="lt1"/>
                        </a:solidFill>
                        <a:ln w="6350">
                          <a:solidFill>
                            <a:prstClr val="black"/>
                          </a:solidFill>
                        </a:ln>
                      </wps:spPr>
                      <wps:txbx>
                        <w:txbxContent>
                          <w:p w14:paraId="58B54512" w14:textId="77777777" w:rsidR="00030581" w:rsidRDefault="00067329">
                            <w:pPr>
                              <w:pStyle w:val="afff7"/>
                            </w:pPr>
                            <w:r>
                              <w:rPr>
                                <w:rFonts w:hint="eastAsia"/>
                              </w:rPr>
                              <w:t>图例</w:t>
                            </w:r>
                          </w:p>
                          <w:p w14:paraId="3D279E21" w14:textId="77777777" w:rsidR="00030581" w:rsidRDefault="00067329">
                            <w:pPr>
                              <w:pStyle w:val="afff7"/>
                              <w:jc w:val="both"/>
                            </w:pPr>
                            <w:r>
                              <w:rPr>
                                <w:rFonts w:hint="eastAsia"/>
                              </w:rPr>
                              <w:t>项目位置</w:t>
                            </w:r>
                          </w:p>
                          <w:p w14:paraId="33EA229E" w14:textId="77777777" w:rsidR="00030581" w:rsidRDefault="00067329">
                            <w:pPr>
                              <w:pStyle w:val="afff7"/>
                              <w:jc w:val="both"/>
                            </w:pPr>
                            <w:r>
                              <w:rPr>
                                <w:rFonts w:hint="eastAsia"/>
                              </w:rPr>
                              <w:t>环境敏感目标</w:t>
                            </w:r>
                          </w:p>
                          <w:p w14:paraId="383EDDF1" w14:textId="77777777" w:rsidR="00030581" w:rsidRDefault="00067329">
                            <w:pPr>
                              <w:pStyle w:val="afff7"/>
                              <w:jc w:val="both"/>
                            </w:pPr>
                            <w:r>
                              <w:rPr>
                                <w:rFonts w:hint="eastAsia"/>
                              </w:rPr>
                              <w:t>环境空气评价范围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22B1860" id="文本框 1353" o:spid="_x0000_s1041" type="#_x0000_t202" style="position:absolute;left:0;text-align:left;margin-left:487.7pt;margin-top:333pt;width:141.95pt;height:77.5pt;z-index:251664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" fillcolor="white [3201]" strokeweight=".5pt">
                <v:textbox>
                  <w:txbxContent>
                    <w:p w14:paraId="58B54512" w14:textId="77777777" w:rsidR="00030581" w:rsidRDefault="00067329">
                      <w:pPr>
                        <w:pStyle w:val="afff7"/>
                      </w:pPr>
                      <w:r>
                        <w:rPr>
                          <w:rFonts w:hint="eastAsia"/>
                        </w:rPr>
                        <w:t>图例</w:t>
                      </w:r>
                    </w:p>
                    <w:p w14:paraId="3D279E21" w14:textId="77777777" w:rsidR="00030581" w:rsidRDefault="00067329">
                      <w:pPr>
                        <w:pStyle w:val="afff7"/>
                        <w:jc w:val="both"/>
                      </w:pPr>
                      <w:r>
                        <w:rPr>
                          <w:rFonts w:hint="eastAsia"/>
                        </w:rPr>
                        <w:t>项目位置</w:t>
                      </w:r>
                    </w:p>
                    <w:p w14:paraId="33EA229E" w14:textId="77777777" w:rsidR="00030581" w:rsidRDefault="00067329">
                      <w:pPr>
                        <w:pStyle w:val="afff7"/>
                        <w:jc w:val="both"/>
                      </w:pPr>
                      <w:r>
                        <w:rPr>
                          <w:rFonts w:hint="eastAsia"/>
                        </w:rPr>
                        <w:t>环境敏感目标</w:t>
                      </w:r>
                    </w:p>
                    <w:p w14:paraId="383EDDF1" w14:textId="77777777" w:rsidR="00030581" w:rsidRDefault="00067329">
                      <w:pPr>
                        <w:pStyle w:val="afff7"/>
                        <w:jc w:val="both"/>
                      </w:pPr>
                      <w:r>
                        <w:rPr>
                          <w:rFonts w:hint="eastAsia"/>
                        </w:rPr>
                        <w:t>环境空气评价范围</w:t>
                      </w:r>
                    </w:p>
                  </w:txbxContent>
                </v:textbox>
                <w10:wrap anchorx="margin"/>
              </v:shape>
            </w:pict>
          </mc:Fallback>
        </mc:AlternateContent>
      </w:r>
      <w:r>
        <w:rPr>
          <w:noProof/>
        </w:rPr>
        <mc:AlternateContent>
          <mc:Choice Requires="wps">
            <w:drawing>
              <wp:anchor distT="0" distB="0" distL="114300" distR="114300" simplePos="0" relativeHeight="251700224" behindDoc="0" locked="0" layoutInCell="1" allowOverlap="1" wp14:anchorId="76921B0D" wp14:editId="5E24CBAA">
                <wp:simplePos x="0" y="0"/>
                <wp:positionH relativeFrom="column">
                  <wp:posOffset>389255</wp:posOffset>
                </wp:positionH>
                <wp:positionV relativeFrom="paragraph">
                  <wp:posOffset>4596130</wp:posOffset>
                </wp:positionV>
                <wp:extent cx="1605915" cy="607060"/>
                <wp:effectExtent l="4445" t="4445" r="15240" b="10795"/>
                <wp:wrapNone/>
                <wp:docPr id="105" name="文本框 105"/>
                <wp:cNvGraphicFramePr/>
                <a:graphic xmlns:a="http://schemas.openxmlformats.org/drawingml/2006/main">
                  <a:graphicData uri="http://schemas.microsoft.com/office/word/2010/wordprocessingShape">
                    <wps:wsp>
                      <wps:cNvSpPr txBox="1"/>
                      <wps:spPr>
                        <a:xfrm>
                          <a:off x="0" y="0"/>
                          <a:ext cx="1605915" cy="607060"/>
                        </a:xfrm>
                        <a:prstGeom prst="rect">
                          <a:avLst/>
                        </a:prstGeom>
                        <a:noFill/>
                        <a:ln w="6350">
                          <a:solidFill>
                            <a:schemeClr val="tx1"/>
                          </a:solidFill>
                        </a:ln>
                      </wps:spPr>
                      <wps:txbx>
                        <w:txbxContent>
                          <w:p w14:paraId="34E63B95" w14:textId="77777777" w:rsidR="00030581" w:rsidRDefault="00067329">
                            <w:pPr>
                              <w:spacing w:line="240" w:lineRule="auto"/>
                              <w:ind w:firstLineChars="0" w:firstLine="0"/>
                              <w:jc w:val="center"/>
                              <w:rPr>
                                <w:color w:val="FFFFFF" w:themeColor="background1"/>
                              </w:rPr>
                            </w:pPr>
                            <w:r>
                              <w:rPr>
                                <w:rFonts w:hint="eastAsia"/>
                                <w:color w:val="FFFFFF" w:themeColor="background1"/>
                              </w:rPr>
                              <w:t>比例尺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6921B0D" id="文本框 105" o:spid="_x0000_s1042" type="#_x0000_t202" style="position:absolute;left:0;text-align:left;margin-left:30.65pt;margin-top:361.9pt;width:126.45pt;height:47.8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" filled="f" strokecolor="black [3213]" strokeweight=".5pt">
                <v:textbox>
                  <w:txbxContent>
                    <w:p w14:paraId="34E63B95" w14:textId="77777777" w:rsidR="00030581" w:rsidRDefault="00067329">
                      <w:pPr>
                        <w:spacing w:line="240" w:lineRule="auto"/>
                        <w:ind w:firstLineChars="0" w:firstLine="0"/>
                        <w:jc w:val="center"/>
                        <w:rPr>
                          <w:color w:val="FFFFFF" w:themeColor="background1"/>
                        </w:rPr>
                      </w:pPr>
                      <w:r>
                        <w:rPr>
                          <w:rFonts w:hint="eastAsia"/>
                          <w:color w:val="FFFFFF" w:themeColor="background1"/>
                        </w:rPr>
                        <w:t>比例尺</w:t>
                      </w:r>
                    </w:p>
                  </w:txbxContent>
                </v:textbox>
              </v:shape>
            </w:pict>
          </mc:Fallback>
        </mc:AlternateContent>
      </w:r>
      <w:r>
        <w:rPr>
          <w:noProof/>
        </w:rPr>
        <w:drawing>
          <wp:anchor distT="0" distB="0" distL="114300" distR="114300" simplePos="0" relativeHeight="251674624" behindDoc="0" locked="0" layoutInCell="1" allowOverlap="1" wp14:anchorId="44A62208" wp14:editId="34746E9D">
            <wp:simplePos x="0" y="0"/>
            <wp:positionH relativeFrom="margin">
              <wp:posOffset>7167880</wp:posOffset>
            </wp:positionH>
            <wp:positionV relativeFrom="paragraph">
              <wp:posOffset>15875</wp:posOffset>
            </wp:positionV>
            <wp:extent cx="817245" cy="791210"/>
            <wp:effectExtent l="0" t="0" r="1905" b="8890"/>
            <wp:wrapNone/>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817245" cy="791210"/>
                    </a:xfrm>
                    <a:prstGeom prst="rect">
                      <a:avLst/>
                    </a:prstGeom>
                    <a:noFill/>
                    <a:ln>
                      <a:noFill/>
                    </a:ln>
                  </pic:spPr>
                </pic:pic>
              </a:graphicData>
            </a:graphic>
          </wp:anchor>
        </w:drawing>
      </w:r>
      <w:r>
        <w:rPr>
          <w:noProof/>
        </w:rPr>
        <w:drawing>
          <wp:inline distT="0" distB="0" distL="114300" distR="114300" wp14:anchorId="71C4517A" wp14:editId="1376AA5D">
            <wp:extent cx="7621905" cy="5201920"/>
            <wp:effectExtent l="9525" t="9525" r="26670" b="27305"/>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112"/>
                    <a:stretch>
                      <a:fillRect/>
                    </a:stretch>
                  </pic:blipFill>
                  <pic:spPr>
                    <a:xfrm>
                      <a:off x="0" y="0"/>
                      <a:ext cx="7621905" cy="5201920"/>
                    </a:xfrm>
                    <a:prstGeom prst="rect">
                      <a:avLst/>
                    </a:prstGeom>
                    <a:noFill/>
                    <a:ln>
                      <a:solidFill>
                        <a:schemeClr val="tx1"/>
                      </a:solidFill>
                    </a:ln>
                  </pic:spPr>
                </pic:pic>
              </a:graphicData>
            </a:graphic>
          </wp:inline>
        </w:drawing>
      </w:r>
      <w:r>
        <w:t xml:space="preserve"> </w:t>
      </w:r>
    </w:p>
    <w:p w14:paraId="097666D7" w14:textId="77777777" w:rsidR="00030581" w:rsidRDefault="00030581">
      <w:pPr>
        <w:pStyle w:val="3"/>
        <w:sectPr w:rsidR="00030581">
          <w:pgSz w:w="16838" w:h="11906" w:orient="landscape"/>
          <w:pgMar w:top="1440" w:right="1800" w:bottom="1440" w:left="1800" w:header="851" w:footer="850" w:gutter="0"/>
          <w:cols w:space="425"/>
          <w:docGrid w:type="linesAndChars" w:linePitch="326"/>
        </w:sectPr>
      </w:pPr>
    </w:p>
    <w:p w14:paraId="1E53F743" w14:textId="77777777" w:rsidR="00030581" w:rsidRDefault="00067329">
      <w:pPr>
        <w:pStyle w:val="3"/>
        <w:ind w:left="840" w:hangingChars="300" w:hanging="840"/>
      </w:pPr>
      <w:bookmarkStart w:id="604" w:name="_Toc10548"/>
      <w:r>
        <w:rPr>
          <w:noProof/>
        </w:rPr>
        <w:lastRenderedPageBreak/>
        <mc:AlternateContent>
          <mc:Choice Requires="wps">
            <w:drawing>
              <wp:anchor distT="0" distB="0" distL="114300" distR="114300" simplePos="0" relativeHeight="251703296" behindDoc="0" locked="0" layoutInCell="1" allowOverlap="1" wp14:anchorId="4A725AC5" wp14:editId="20111F1F">
                <wp:simplePos x="0" y="0"/>
                <wp:positionH relativeFrom="column">
                  <wp:posOffset>2667635</wp:posOffset>
                </wp:positionH>
                <wp:positionV relativeFrom="paragraph">
                  <wp:posOffset>662940</wp:posOffset>
                </wp:positionV>
                <wp:extent cx="2051685" cy="38608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2051685" cy="3860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C4B844" w14:textId="77777777" w:rsidR="00030581" w:rsidRDefault="00067329">
                            <w:pPr>
                              <w:ind w:firstLineChars="0" w:firstLine="0"/>
                              <w:rPr>
                                <w:b/>
                                <w:bCs/>
                                <w:color w:val="FFFFFF" w:themeColor="background1"/>
                                <w:sz w:val="13"/>
                                <w:szCs w:val="13"/>
                                <w14:textFill>
                                  <w14:noFill/>
                                </w14:textFill>
                              </w:rPr>
                            </w:pPr>
                            <w:r>
                              <w:rPr>
                                <w:rFonts w:hint="eastAsia"/>
                                <w:b/>
                                <w:bCs/>
                                <w:color w:val="FFFFFF" w:themeColor="background1"/>
                                <w:sz w:val="13"/>
                                <w:szCs w:val="13"/>
                              </w:rPr>
                              <w:t>鸡西市城子河区城东冶炼有限公司闲置厂房</w:t>
                            </w:r>
                          </w:p>
                          <w:p w14:paraId="3FDDC6AB" w14:textId="77777777" w:rsidR="00030581" w:rsidRDefault="0003058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A725AC5" id="文本框 108" o:spid="_x0000_s1043" type="#_x0000_t202" style="position:absolute;left:0;text-align:left;margin-left:210.05pt;margin-top:52.2pt;width:161.55pt;height:30.4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" filled="f" stroked="f" strokeweight=".5pt">
                <v:textbox>
                  <w:txbxContent>
                    <w:p w14:paraId="32C4B844" w14:textId="77777777" w:rsidR="00030581" w:rsidRDefault="00067329">
                      <w:pPr>
                        <w:ind w:firstLineChars="0" w:firstLine="0"/>
                        <w:rPr>
                          <w:b/>
                          <w:bCs/>
                          <w:color w:val="FFFFFF" w:themeColor="background1"/>
                          <w:sz w:val="13"/>
                          <w:szCs w:val="13"/>
                          <w14:textFill>
                            <w14:noFill/>
                          </w14:textFill>
                        </w:rPr>
                      </w:pPr>
                      <w:r>
                        <w:rPr>
                          <w:rFonts w:hint="eastAsia"/>
                          <w:b/>
                          <w:bCs/>
                          <w:color w:val="FFFFFF" w:themeColor="background1"/>
                          <w:sz w:val="13"/>
                          <w:szCs w:val="13"/>
                        </w:rPr>
                        <w:t>鸡西市城子河区城东冶炼有限公司闲置厂房</w:t>
                      </w:r>
                    </w:p>
                    <w:p w14:paraId="3FDDC6AB" w14:textId="77777777" w:rsidR="00030581" w:rsidRDefault="00030581"/>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4BE39CC9" wp14:editId="7602B185">
                <wp:simplePos x="0" y="0"/>
                <wp:positionH relativeFrom="column">
                  <wp:posOffset>4610735</wp:posOffset>
                </wp:positionH>
                <wp:positionV relativeFrom="paragraph">
                  <wp:posOffset>3178810</wp:posOffset>
                </wp:positionV>
                <wp:extent cx="2051685" cy="386080"/>
                <wp:effectExtent l="0" t="0" r="5715" b="7620"/>
                <wp:wrapNone/>
                <wp:docPr id="107" name="文本框 107"/>
                <wp:cNvGraphicFramePr/>
                <a:graphic xmlns:a="http://schemas.openxmlformats.org/drawingml/2006/main">
                  <a:graphicData uri="http://schemas.microsoft.com/office/word/2010/wordprocessingShape">
                    <wps:wsp>
                      <wps:cNvSpPr txBox="1"/>
                      <wps:spPr>
                        <a:xfrm>
                          <a:off x="6061710" y="2857500"/>
                          <a:ext cx="2051685" cy="3860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AF2BAF" w14:textId="77777777" w:rsidR="00030581" w:rsidRDefault="00067329">
                            <w:pPr>
                              <w:ind w:firstLineChars="0" w:firstLine="0"/>
                              <w:rPr>
                                <w:b/>
                                <w:bCs/>
                                <w:color w:val="FFFFFF" w:themeColor="background1"/>
                                <w:sz w:val="13"/>
                                <w:szCs w:val="13"/>
                                <w14:textFill>
                                  <w14:noFill/>
                                </w14:textFill>
                              </w:rPr>
                            </w:pPr>
                            <w:r>
                              <w:rPr>
                                <w:rFonts w:hint="eastAsia"/>
                                <w:b/>
                                <w:bCs/>
                                <w:color w:val="FFFFFF" w:themeColor="background1"/>
                                <w:sz w:val="13"/>
                                <w:szCs w:val="13"/>
                              </w:rPr>
                              <w:t>鸡西市城子河区城东冶炼有限公司闲置厂房</w:t>
                            </w:r>
                          </w:p>
                          <w:p w14:paraId="602BB4E2" w14:textId="77777777" w:rsidR="00030581" w:rsidRDefault="0003058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BE39CC9" id="文本框 107" o:spid="_x0000_s1044" type="#_x0000_t202" style="position:absolute;left:0;text-align:left;margin-left:363.05pt;margin-top:250.3pt;width:161.55pt;height:30.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" filled="f" stroked="f" strokeweight=".5pt">
                <v:textbox>
                  <w:txbxContent>
                    <w:p w14:paraId="49AF2BAF" w14:textId="77777777" w:rsidR="00030581" w:rsidRDefault="00067329">
                      <w:pPr>
                        <w:ind w:firstLineChars="0" w:firstLine="0"/>
                        <w:rPr>
                          <w:b/>
                          <w:bCs/>
                          <w:color w:val="FFFFFF" w:themeColor="background1"/>
                          <w:sz w:val="13"/>
                          <w:szCs w:val="13"/>
                          <w14:textFill>
                            <w14:noFill/>
                          </w14:textFill>
                        </w:rPr>
                      </w:pPr>
                      <w:r>
                        <w:rPr>
                          <w:rFonts w:hint="eastAsia"/>
                          <w:b/>
                          <w:bCs/>
                          <w:color w:val="FFFFFF" w:themeColor="background1"/>
                          <w:sz w:val="13"/>
                          <w:szCs w:val="13"/>
                        </w:rPr>
                        <w:t>鸡西市城子河区城东冶炼有限公司闲置厂房</w:t>
                      </w:r>
                    </w:p>
                    <w:p w14:paraId="602BB4E2" w14:textId="77777777" w:rsidR="00030581" w:rsidRDefault="00030581"/>
                  </w:txbxContent>
                </v:textbox>
              </v:shape>
            </w:pict>
          </mc:Fallback>
        </mc:AlternateContent>
      </w:r>
      <w:r>
        <w:rPr>
          <w:noProof/>
          <w:kern w:val="0"/>
        </w:rPr>
        <mc:AlternateContent>
          <mc:Choice Requires="wps">
            <w:drawing>
              <wp:anchor distT="0" distB="0" distL="114300" distR="114300" simplePos="0" relativeHeight="251701248" behindDoc="0" locked="0" layoutInCell="1" allowOverlap="1" wp14:anchorId="606127BC" wp14:editId="0A3E5135">
                <wp:simplePos x="0" y="0"/>
                <wp:positionH relativeFrom="column">
                  <wp:posOffset>525780</wp:posOffset>
                </wp:positionH>
                <wp:positionV relativeFrom="paragraph">
                  <wp:posOffset>4697730</wp:posOffset>
                </wp:positionV>
                <wp:extent cx="1605915" cy="607060"/>
                <wp:effectExtent l="4445" t="4445" r="15240" b="10795"/>
                <wp:wrapNone/>
                <wp:docPr id="106" name="文本框 106"/>
                <wp:cNvGraphicFramePr/>
                <a:graphic xmlns:a="http://schemas.openxmlformats.org/drawingml/2006/main">
                  <a:graphicData uri="http://schemas.microsoft.com/office/word/2010/wordprocessingShape">
                    <wps:wsp>
                      <wps:cNvSpPr txBox="1"/>
                      <wps:spPr>
                        <a:xfrm>
                          <a:off x="0" y="0"/>
                          <a:ext cx="1605915" cy="607060"/>
                        </a:xfrm>
                        <a:prstGeom prst="rect">
                          <a:avLst/>
                        </a:prstGeom>
                        <a:noFill/>
                        <a:ln w="6350">
                          <a:solidFill>
                            <a:schemeClr val="tx1"/>
                          </a:solidFill>
                        </a:ln>
                      </wps:spPr>
                      <wps:txbx>
                        <w:txbxContent>
                          <w:p w14:paraId="01058A7F" w14:textId="77777777" w:rsidR="00030581" w:rsidRDefault="00067329">
                            <w:pPr>
                              <w:spacing w:line="240" w:lineRule="auto"/>
                              <w:ind w:firstLineChars="0" w:firstLine="0"/>
                              <w:jc w:val="center"/>
                              <w:rPr>
                                <w:color w:val="FFFFFF" w:themeColor="background1"/>
                              </w:rPr>
                            </w:pPr>
                            <w:r>
                              <w:rPr>
                                <w:rFonts w:hint="eastAsia"/>
                                <w:color w:val="FFFFFF" w:themeColor="background1"/>
                              </w:rPr>
                              <w:t>比例尺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06127BC" id="文本框 106" o:spid="_x0000_s1045" type="#_x0000_t202" style="position:absolute;left:0;text-align:left;margin-left:41.4pt;margin-top:369.9pt;width:126.45pt;height:47.8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" filled="f" strokecolor="black [3213]" strokeweight=".5pt">
                <v:textbox>
                  <w:txbxContent>
                    <w:p w14:paraId="01058A7F" w14:textId="77777777" w:rsidR="00030581" w:rsidRDefault="00067329">
                      <w:pPr>
                        <w:spacing w:line="240" w:lineRule="auto"/>
                        <w:ind w:firstLineChars="0" w:firstLine="0"/>
                        <w:jc w:val="center"/>
                        <w:rPr>
                          <w:color w:val="FFFFFF" w:themeColor="background1"/>
                        </w:rPr>
                      </w:pPr>
                      <w:r>
                        <w:rPr>
                          <w:rFonts w:hint="eastAsia"/>
                          <w:color w:val="FFFFFF" w:themeColor="background1"/>
                        </w:rPr>
                        <w:t>比例尺</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13BE260A" wp14:editId="00C60190">
                <wp:simplePos x="0" y="0"/>
                <wp:positionH relativeFrom="column">
                  <wp:posOffset>7383145</wp:posOffset>
                </wp:positionH>
                <wp:positionV relativeFrom="paragraph">
                  <wp:posOffset>5078095</wp:posOffset>
                </wp:positionV>
                <wp:extent cx="448310" cy="123190"/>
                <wp:effectExtent l="4445" t="5080" r="17145" b="11430"/>
                <wp:wrapNone/>
                <wp:docPr id="104" name="矩形 104"/>
                <wp:cNvGraphicFramePr/>
                <a:graphic xmlns:a="http://schemas.openxmlformats.org/drawingml/2006/main">
                  <a:graphicData uri="http://schemas.microsoft.com/office/word/2010/wordprocessingShape">
                    <wps:wsp>
                      <wps:cNvSpPr/>
                      <wps:spPr>
                        <a:xfrm>
                          <a:off x="0" y="0"/>
                          <a:ext cx="448310" cy="123190"/>
                        </a:xfrm>
                        <a:prstGeom prst="rect">
                          <a:avLst/>
                        </a:prstGeom>
                        <a:noFill/>
                        <a:ln w="95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581.35pt;margin-top:399.85pt;height:9.7pt;width:35.3pt;z-index:251699200;v-text-anchor:middle;mso-width-relative:page;mso-height-relative:page;" filled="f" stroked="t" coordsize="21600,21600" o:gfxdata="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K2g7zbAAAADQEAAA8AAAAAAAAAAQAgAAAAIgAAAGRycy9kb3du&#10;cmV2LnhtbFBLAQIUABQAAAAIAIdO4kDch+L9bgIAAM0EAAAOAAAAAAAAAAEAIAAAACoBAABkcnMv&#10;ZTJvRG9jLnhtbFBLBQYAAAAABgAGAFkBAAAKBgAAAAA=&#10;">
                <v:fill on="f" focussize="0,0"/>
                <v:stroke color="#4472C4 [3204]" miterlimit="8" joinstyle="miter"/>
                <v:imagedata o:title=""/>
                <o:lock v:ext="edit" aspectratio="f"/>
              </v:rect>
            </w:pict>
          </mc:Fallback>
        </mc:AlternateContent>
      </w:r>
      <w:r>
        <w:rPr>
          <w:noProof/>
        </w:rPr>
        <mc:AlternateContent>
          <mc:Choice Requires="wps">
            <w:drawing>
              <wp:anchor distT="0" distB="0" distL="114300" distR="114300" simplePos="0" relativeHeight="251698176" behindDoc="0" locked="0" layoutInCell="1" allowOverlap="1" wp14:anchorId="4736A011" wp14:editId="15A79335">
                <wp:simplePos x="0" y="0"/>
                <wp:positionH relativeFrom="column">
                  <wp:posOffset>7372350</wp:posOffset>
                </wp:positionH>
                <wp:positionV relativeFrom="paragraph">
                  <wp:posOffset>4876800</wp:posOffset>
                </wp:positionV>
                <wp:extent cx="448310" cy="123190"/>
                <wp:effectExtent l="4445" t="5080" r="17145" b="11430"/>
                <wp:wrapNone/>
                <wp:docPr id="103" name="矩形 103"/>
                <wp:cNvGraphicFramePr/>
                <a:graphic xmlns:a="http://schemas.openxmlformats.org/drawingml/2006/main">
                  <a:graphicData uri="http://schemas.microsoft.com/office/word/2010/wordprocessingShape">
                    <wps:wsp>
                      <wps:cNvSpPr/>
                      <wps:spPr>
                        <a:xfrm>
                          <a:off x="0" y="0"/>
                          <a:ext cx="448310" cy="12319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580.5pt;margin-top:384pt;height:9.7pt;width:35.3pt;z-index:251698176;v-text-anchor:middle;mso-width-relative:page;mso-height-relative:page;" filled="f" stroked="t" coordsize="21600,21600" o:gfxdata="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H8CiwzaAAAADQEAAA8AAAAAAAAAAQAgAAAAIgAAAGRycy9kb3ducmV2&#10;LnhtbFBLAQIUABQAAAAIAIdO4kBoj/f3bAIAAM0EAAAOAAAAAAAAAAEAIAAAACkBAABkcnMvZTJv&#10;RG9jLnhtbFBLBQYAAAAABgAGAFkBAAAHBgAAAAA=&#10;">
                <v:fill on="f" focussize="0,0"/>
                <v:stroke color="#FF0000 [3204]" miterlimit="8" joinstyle="miter"/>
                <v:imagedata o:title=""/>
                <o:lock v:ext="edit" aspectratio="f"/>
              </v:rect>
            </w:pict>
          </mc:Fallback>
        </mc:AlternateContent>
      </w:r>
      <w:r>
        <w:rPr>
          <w:noProof/>
        </w:rPr>
        <mc:AlternateContent>
          <mc:Choice Requires="wps">
            <w:drawing>
              <wp:anchor distT="0" distB="0" distL="114300" distR="114300" simplePos="0" relativeHeight="251697152" behindDoc="0" locked="0" layoutInCell="1" allowOverlap="1" wp14:anchorId="58C70DD4" wp14:editId="676A52FB">
                <wp:simplePos x="0" y="0"/>
                <wp:positionH relativeFrom="margin">
                  <wp:posOffset>6404610</wp:posOffset>
                </wp:positionH>
                <wp:positionV relativeFrom="paragraph">
                  <wp:posOffset>4584700</wp:posOffset>
                </wp:positionV>
                <wp:extent cx="1802765" cy="724535"/>
                <wp:effectExtent l="4445" t="4445" r="8890" b="7620"/>
                <wp:wrapNone/>
                <wp:docPr id="102" name="文本框 102"/>
                <wp:cNvGraphicFramePr/>
                <a:graphic xmlns:a="http://schemas.openxmlformats.org/drawingml/2006/main">
                  <a:graphicData uri="http://schemas.microsoft.com/office/word/2010/wordprocessingShape">
                    <wps:wsp>
                      <wps:cNvSpPr txBox="1"/>
                      <wps:spPr>
                        <a:xfrm>
                          <a:off x="0" y="0"/>
                          <a:ext cx="1802765" cy="724535"/>
                        </a:xfrm>
                        <a:prstGeom prst="rect">
                          <a:avLst/>
                        </a:prstGeom>
                        <a:solidFill>
                          <a:schemeClr val="lt1"/>
                        </a:solidFill>
                        <a:ln w="6350">
                          <a:solidFill>
                            <a:prstClr val="black"/>
                          </a:solidFill>
                        </a:ln>
                      </wps:spPr>
                      <wps:txbx>
                        <w:txbxContent>
                          <w:p w14:paraId="05C5606B" w14:textId="77777777" w:rsidR="00030581" w:rsidRDefault="00067329">
                            <w:pPr>
                              <w:pStyle w:val="afff7"/>
                            </w:pPr>
                            <w:r>
                              <w:rPr>
                                <w:rFonts w:hint="eastAsia"/>
                              </w:rPr>
                              <w:t>图例</w:t>
                            </w:r>
                          </w:p>
                          <w:p w14:paraId="0010A485" w14:textId="77777777" w:rsidR="00030581" w:rsidRDefault="00067329">
                            <w:pPr>
                              <w:pStyle w:val="afff7"/>
                              <w:jc w:val="both"/>
                            </w:pPr>
                            <w:r>
                              <w:rPr>
                                <w:rFonts w:hint="eastAsia"/>
                              </w:rPr>
                              <w:t>项目位置</w:t>
                            </w:r>
                          </w:p>
                          <w:p w14:paraId="198425E9" w14:textId="77777777" w:rsidR="00030581" w:rsidRDefault="00067329">
                            <w:pPr>
                              <w:pStyle w:val="afff7"/>
                              <w:jc w:val="both"/>
                            </w:pPr>
                            <w:r>
                              <w:rPr>
                                <w:rFonts w:hint="eastAsia"/>
                              </w:rPr>
                              <w:t>周围环境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8C70DD4" id="文本框 102" o:spid="_x0000_s1046" type="#_x0000_t202" style="position:absolute;left:0;text-align:left;margin-left:504.3pt;margin-top:361pt;width:141.95pt;height:57.05pt;z-index:2516971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" fillcolor="white [3201]" strokeweight=".5pt">
                <v:textbox>
                  <w:txbxContent>
                    <w:p w14:paraId="05C5606B" w14:textId="77777777" w:rsidR="00030581" w:rsidRDefault="00067329">
                      <w:pPr>
                        <w:pStyle w:val="afff7"/>
                      </w:pPr>
                      <w:r>
                        <w:rPr>
                          <w:rFonts w:hint="eastAsia"/>
                        </w:rPr>
                        <w:t>图例</w:t>
                      </w:r>
                    </w:p>
                    <w:p w14:paraId="0010A485" w14:textId="77777777" w:rsidR="00030581" w:rsidRDefault="00067329">
                      <w:pPr>
                        <w:pStyle w:val="afff7"/>
                        <w:jc w:val="both"/>
                      </w:pPr>
                      <w:r>
                        <w:rPr>
                          <w:rFonts w:hint="eastAsia"/>
                        </w:rPr>
                        <w:t>项目位置</w:t>
                      </w:r>
                    </w:p>
                    <w:p w14:paraId="198425E9" w14:textId="77777777" w:rsidR="00030581" w:rsidRDefault="00067329">
                      <w:pPr>
                        <w:pStyle w:val="afff7"/>
                        <w:jc w:val="both"/>
                      </w:pPr>
                      <w:r>
                        <w:rPr>
                          <w:rFonts w:hint="eastAsia"/>
                        </w:rPr>
                        <w:t>周围环境</w:t>
                      </w:r>
                    </w:p>
                  </w:txbxContent>
                </v:textbox>
                <w10:wrap anchorx="margin"/>
              </v:shape>
            </w:pict>
          </mc:Fallback>
        </mc:AlternateContent>
      </w:r>
      <w:r>
        <w:rPr>
          <w:noProof/>
        </w:rPr>
        <w:drawing>
          <wp:anchor distT="0" distB="0" distL="114300" distR="114300" simplePos="0" relativeHeight="251696128" behindDoc="0" locked="0" layoutInCell="1" allowOverlap="1" wp14:anchorId="74FE66A2" wp14:editId="5EB453EE">
            <wp:simplePos x="0" y="0"/>
            <wp:positionH relativeFrom="margin">
              <wp:posOffset>7378065</wp:posOffset>
            </wp:positionH>
            <wp:positionV relativeFrom="paragraph">
              <wp:posOffset>380365</wp:posOffset>
            </wp:positionV>
            <wp:extent cx="817245" cy="791210"/>
            <wp:effectExtent l="0" t="0" r="8255" b="8890"/>
            <wp:wrapNone/>
            <wp:docPr id="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817245" cy="791210"/>
                    </a:xfrm>
                    <a:prstGeom prst="rect">
                      <a:avLst/>
                    </a:prstGeom>
                    <a:noFill/>
                    <a:ln>
                      <a:noFill/>
                    </a:ln>
                  </pic:spPr>
                </pic:pic>
              </a:graphicData>
            </a:graphic>
          </wp:anchor>
        </w:drawing>
      </w:r>
      <w:r>
        <w:rPr>
          <w:rFonts w:hint="eastAsia"/>
        </w:rPr>
        <w:t>附图</w:t>
      </w:r>
      <w:r>
        <w:rPr>
          <w:rFonts w:hint="eastAsia"/>
        </w:rPr>
        <w:t>4</w:t>
      </w:r>
      <w:r>
        <w:rPr>
          <w:rFonts w:hint="eastAsia"/>
        </w:rPr>
        <w:t>项目周边环境图</w:t>
      </w:r>
      <w:r>
        <w:rPr>
          <w:noProof/>
        </w:rPr>
        <w:drawing>
          <wp:inline distT="0" distB="0" distL="114300" distR="114300" wp14:anchorId="4704ADB3" wp14:editId="19887682">
            <wp:extent cx="7668260" cy="4958715"/>
            <wp:effectExtent l="9525" t="9525" r="18415" b="10160"/>
            <wp:docPr id="100" name="图片 100" descr="c9d48642-b86f-4dbb-b853-29bb335222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c9d48642-b86f-4dbb-b853-29bb335222a0"/>
                    <pic:cNvPicPr>
                      <a:picLocks noChangeAspect="1"/>
                    </pic:cNvPicPr>
                  </pic:nvPicPr>
                  <pic:blipFill>
                    <a:blip r:embed="rId113"/>
                    <a:stretch>
                      <a:fillRect/>
                    </a:stretch>
                  </pic:blipFill>
                  <pic:spPr>
                    <a:xfrm>
                      <a:off x="0" y="0"/>
                      <a:ext cx="7668260" cy="4958715"/>
                    </a:xfrm>
                    <a:prstGeom prst="rect">
                      <a:avLst/>
                    </a:prstGeom>
                    <a:ln>
                      <a:solidFill>
                        <a:schemeClr val="tx1"/>
                      </a:solidFill>
                    </a:ln>
                  </pic:spPr>
                </pic:pic>
              </a:graphicData>
            </a:graphic>
          </wp:inline>
        </w:drawing>
      </w:r>
      <w:bookmarkEnd w:id="604"/>
    </w:p>
    <w:p w14:paraId="16417ED0" w14:textId="77777777" w:rsidR="00030581" w:rsidRDefault="00030581">
      <w:pPr>
        <w:pStyle w:val="3"/>
        <w:sectPr w:rsidR="00030581">
          <w:pgSz w:w="16838" w:h="11906" w:orient="landscape"/>
          <w:pgMar w:top="1440" w:right="1800" w:bottom="1440" w:left="1800" w:header="851" w:footer="850" w:gutter="0"/>
          <w:cols w:space="425"/>
          <w:docGrid w:type="linesAndChars" w:linePitch="326"/>
        </w:sectPr>
      </w:pPr>
    </w:p>
    <w:p w14:paraId="69AAB140" w14:textId="77777777" w:rsidR="00030581" w:rsidRDefault="00067329">
      <w:pPr>
        <w:pStyle w:val="3"/>
      </w:pPr>
      <w:bookmarkStart w:id="605" w:name="_Toc29783"/>
      <w:r>
        <w:rPr>
          <w:rFonts w:hint="eastAsia"/>
        </w:rPr>
        <w:lastRenderedPageBreak/>
        <w:t>附图</w:t>
      </w:r>
      <w:r>
        <w:rPr>
          <w:rFonts w:hint="eastAsia"/>
        </w:rPr>
        <w:t>5</w:t>
      </w:r>
      <w:r>
        <w:rPr>
          <w:rFonts w:hint="eastAsia"/>
        </w:rPr>
        <w:t>监测布点图</w:t>
      </w:r>
      <w:bookmarkEnd w:id="605"/>
    </w:p>
    <w:p w14:paraId="545ECD39" w14:textId="77777777" w:rsidR="00030581" w:rsidRDefault="00067329">
      <w:pPr>
        <w:pStyle w:val="affb"/>
        <w:spacing w:line="240" w:lineRule="auto"/>
        <w:ind w:firstLineChars="0" w:firstLine="0"/>
        <w:jc w:val="center"/>
      </w:pPr>
      <w:r>
        <w:rPr>
          <w:noProof/>
        </w:rPr>
        <w:drawing>
          <wp:inline distT="0" distB="0" distL="114300" distR="114300" wp14:anchorId="233721D6" wp14:editId="1519C298">
            <wp:extent cx="6637655" cy="4944745"/>
            <wp:effectExtent l="0" t="0" r="10795" b="8255"/>
            <wp:docPr id="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3"/>
                    <pic:cNvPicPr>
                      <a:picLocks noChangeAspect="1"/>
                    </pic:cNvPicPr>
                  </pic:nvPicPr>
                  <pic:blipFill>
                    <a:blip r:embed="rId114"/>
                    <a:stretch>
                      <a:fillRect/>
                    </a:stretch>
                  </pic:blipFill>
                  <pic:spPr>
                    <a:xfrm>
                      <a:off x="0" y="0"/>
                      <a:ext cx="6637655" cy="4944745"/>
                    </a:xfrm>
                    <a:prstGeom prst="rect">
                      <a:avLst/>
                    </a:prstGeom>
                    <a:noFill/>
                    <a:ln>
                      <a:noFill/>
                    </a:ln>
                  </pic:spPr>
                </pic:pic>
              </a:graphicData>
            </a:graphic>
          </wp:inline>
        </w:drawing>
      </w:r>
    </w:p>
    <w:p w14:paraId="53F3EFE7" w14:textId="77777777" w:rsidR="00030581" w:rsidRDefault="00067329">
      <w:pPr>
        <w:pStyle w:val="affb"/>
        <w:spacing w:line="240" w:lineRule="auto"/>
        <w:ind w:firstLineChars="0" w:firstLine="0"/>
        <w:jc w:val="center"/>
      </w:pPr>
      <w:r>
        <w:rPr>
          <w:rFonts w:hint="eastAsia"/>
        </w:rPr>
        <w:t>环境空气监测布点图</w:t>
      </w:r>
      <w:r>
        <w:rPr>
          <w:noProof/>
        </w:rPr>
        <w:lastRenderedPageBreak/>
        <w:drawing>
          <wp:inline distT="0" distB="0" distL="114300" distR="114300" wp14:anchorId="184B0F5F" wp14:editId="1299744D">
            <wp:extent cx="7164705" cy="5322570"/>
            <wp:effectExtent l="0" t="0" r="10795" b="11430"/>
            <wp:docPr id="9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2"/>
                    <pic:cNvPicPr>
                      <a:picLocks noChangeAspect="1"/>
                    </pic:cNvPicPr>
                  </pic:nvPicPr>
                  <pic:blipFill>
                    <a:blip r:embed="rId115"/>
                    <a:stretch>
                      <a:fillRect/>
                    </a:stretch>
                  </pic:blipFill>
                  <pic:spPr>
                    <a:xfrm>
                      <a:off x="0" y="0"/>
                      <a:ext cx="7164705" cy="5322570"/>
                    </a:xfrm>
                    <a:prstGeom prst="rect">
                      <a:avLst/>
                    </a:prstGeom>
                    <a:noFill/>
                    <a:ln>
                      <a:noFill/>
                    </a:ln>
                  </pic:spPr>
                </pic:pic>
              </a:graphicData>
            </a:graphic>
          </wp:inline>
        </w:drawing>
      </w:r>
    </w:p>
    <w:p w14:paraId="504755D9" w14:textId="77777777" w:rsidR="00030581" w:rsidRDefault="00067329">
      <w:pPr>
        <w:pStyle w:val="affb"/>
        <w:spacing w:line="240" w:lineRule="auto"/>
        <w:ind w:firstLineChars="0" w:firstLine="0"/>
        <w:jc w:val="center"/>
      </w:pPr>
      <w:r>
        <w:rPr>
          <w:rFonts w:hint="eastAsia"/>
        </w:rPr>
        <w:t>地下水监测布点图</w:t>
      </w:r>
      <w:r>
        <w:rPr>
          <w:noProof/>
        </w:rPr>
        <w:lastRenderedPageBreak/>
        <w:drawing>
          <wp:inline distT="0" distB="0" distL="114300" distR="114300" wp14:anchorId="240F57B6" wp14:editId="7BA49B42">
            <wp:extent cx="7318375" cy="5415915"/>
            <wp:effectExtent l="0" t="0" r="15875" b="13335"/>
            <wp:docPr id="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5"/>
                    <pic:cNvPicPr>
                      <a:picLocks noChangeAspect="1"/>
                    </pic:cNvPicPr>
                  </pic:nvPicPr>
                  <pic:blipFill>
                    <a:blip r:embed="rId116"/>
                    <a:stretch>
                      <a:fillRect/>
                    </a:stretch>
                  </pic:blipFill>
                  <pic:spPr>
                    <a:xfrm>
                      <a:off x="0" y="0"/>
                      <a:ext cx="7318375" cy="5415915"/>
                    </a:xfrm>
                    <a:prstGeom prst="rect">
                      <a:avLst/>
                    </a:prstGeom>
                    <a:noFill/>
                    <a:ln>
                      <a:noFill/>
                    </a:ln>
                  </pic:spPr>
                </pic:pic>
              </a:graphicData>
            </a:graphic>
          </wp:inline>
        </w:drawing>
      </w:r>
    </w:p>
    <w:p w14:paraId="5BB53302" w14:textId="77777777" w:rsidR="00030581" w:rsidRDefault="00067329">
      <w:pPr>
        <w:pStyle w:val="affb"/>
        <w:spacing w:line="240" w:lineRule="auto"/>
        <w:ind w:firstLineChars="0" w:firstLine="0"/>
        <w:jc w:val="center"/>
      </w:pPr>
      <w:r>
        <w:rPr>
          <w:rFonts w:hint="eastAsia"/>
        </w:rPr>
        <w:t>噪声监测布点图</w:t>
      </w:r>
      <w:r>
        <w:rPr>
          <w:noProof/>
        </w:rPr>
        <w:lastRenderedPageBreak/>
        <w:drawing>
          <wp:inline distT="0" distB="0" distL="114300" distR="114300" wp14:anchorId="74E53161" wp14:editId="17A44090">
            <wp:extent cx="7406005" cy="5480685"/>
            <wp:effectExtent l="0" t="0" r="4445" b="5715"/>
            <wp:docPr id="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6"/>
                    <pic:cNvPicPr>
                      <a:picLocks noChangeAspect="1"/>
                    </pic:cNvPicPr>
                  </pic:nvPicPr>
                  <pic:blipFill>
                    <a:blip r:embed="rId117"/>
                    <a:stretch>
                      <a:fillRect/>
                    </a:stretch>
                  </pic:blipFill>
                  <pic:spPr>
                    <a:xfrm>
                      <a:off x="0" y="0"/>
                      <a:ext cx="7406005" cy="5480685"/>
                    </a:xfrm>
                    <a:prstGeom prst="rect">
                      <a:avLst/>
                    </a:prstGeom>
                    <a:noFill/>
                    <a:ln>
                      <a:noFill/>
                    </a:ln>
                  </pic:spPr>
                </pic:pic>
              </a:graphicData>
            </a:graphic>
          </wp:inline>
        </w:drawing>
      </w:r>
    </w:p>
    <w:p w14:paraId="5172B103" w14:textId="77777777" w:rsidR="00030581" w:rsidRDefault="00067329">
      <w:pPr>
        <w:pStyle w:val="affb"/>
        <w:spacing w:line="240" w:lineRule="auto"/>
        <w:ind w:firstLineChars="0" w:firstLine="0"/>
        <w:jc w:val="center"/>
        <w:sectPr w:rsidR="00030581">
          <w:pgSz w:w="16838" w:h="11906" w:orient="landscape"/>
          <w:pgMar w:top="1440" w:right="1800" w:bottom="1440" w:left="1800" w:header="851" w:footer="850" w:gutter="0"/>
          <w:cols w:space="425"/>
          <w:docGrid w:type="linesAndChars" w:linePitch="326"/>
        </w:sectPr>
      </w:pPr>
      <w:r>
        <w:rPr>
          <w:rFonts w:hint="eastAsia"/>
        </w:rPr>
        <w:t>土壤监测布点图</w:t>
      </w:r>
    </w:p>
    <w:p w14:paraId="37FD9F66" w14:textId="77777777" w:rsidR="00030581" w:rsidRDefault="00067329">
      <w:pPr>
        <w:pStyle w:val="3"/>
      </w:pPr>
      <w:bookmarkStart w:id="606" w:name="_Toc4092"/>
      <w:r>
        <w:rPr>
          <w:rFonts w:hint="eastAsia"/>
        </w:rPr>
        <w:lastRenderedPageBreak/>
        <w:t>附图</w:t>
      </w:r>
      <w:r>
        <w:rPr>
          <w:rFonts w:hint="eastAsia"/>
        </w:rPr>
        <w:t>6</w:t>
      </w:r>
      <w:r>
        <w:rPr>
          <w:rFonts w:hint="eastAsia"/>
        </w:rPr>
        <w:t>平面布置图</w:t>
      </w:r>
      <w:bookmarkEnd w:id="606"/>
      <w:r>
        <w:rPr>
          <w:noProof/>
        </w:rPr>
        <mc:AlternateContent>
          <mc:Choice Requires="wps">
            <w:drawing>
              <wp:anchor distT="0" distB="0" distL="114300" distR="114300" simplePos="0" relativeHeight="251706368" behindDoc="0" locked="0" layoutInCell="1" allowOverlap="1" wp14:anchorId="134DA490" wp14:editId="24AEF065">
                <wp:simplePos x="0" y="0"/>
                <wp:positionH relativeFrom="column">
                  <wp:posOffset>3842385</wp:posOffset>
                </wp:positionH>
                <wp:positionV relativeFrom="paragraph">
                  <wp:posOffset>3739515</wp:posOffset>
                </wp:positionV>
                <wp:extent cx="635000" cy="277495"/>
                <wp:effectExtent l="0" t="5715" r="12700" b="21590"/>
                <wp:wrapNone/>
                <wp:docPr id="4" name="直接箭头连接符 4"/>
                <wp:cNvGraphicFramePr/>
                <a:graphic xmlns:a="http://schemas.openxmlformats.org/drawingml/2006/main">
                  <a:graphicData uri="http://schemas.microsoft.com/office/word/2010/wordprocessingShape">
                    <wps:wsp>
                      <wps:cNvCnPr/>
                      <wps:spPr>
                        <a:xfrm flipH="1">
                          <a:off x="4756785" y="4882515"/>
                          <a:ext cx="635000" cy="27749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02.55pt;margin-top:294.45pt;height:21.85pt;width:50pt;z-index:251706368;mso-width-relative:page;mso-height-relative:page;" filled="f" stroked="t" coordsize="21600,21600" o:gfxdata="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1b9nD&#10;2AAAAAsBAAAPAAAAAAAAAAEAIAAAACIAAABkcnMvZG93bnJldi54bWxQSwECFAAUAAAACACHTuJA&#10;+zNyWSECAAD5AwAADgAAAAAAAAABACAAAAAnAQAAZHJzL2Uyb0RvYy54bWxQSwUGAAAAAAYABgBZ&#10;AQAAugUAAAAA&#10;">
                <v:fill on="f" focussize="0,0"/>
                <v:stroke weight="1pt" color="#4472C4 [3204]" miterlimit="8" joinstyle="miter" endarrow="open"/>
                <v:imagedata o:title=""/>
                <o:lock v:ext="edit" aspectratio="f"/>
              </v:shape>
            </w:pict>
          </mc:Fallback>
        </mc:AlternateContent>
      </w:r>
      <w:r>
        <w:rPr>
          <w:noProof/>
        </w:rPr>
        <w:drawing>
          <wp:inline distT="0" distB="0" distL="114300" distR="114300" wp14:anchorId="6649227D" wp14:editId="1EBD0069">
            <wp:extent cx="5434965" cy="7770495"/>
            <wp:effectExtent l="0" t="0" r="635" b="1905"/>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118"/>
                    <a:stretch>
                      <a:fillRect/>
                    </a:stretch>
                  </pic:blipFill>
                  <pic:spPr>
                    <a:xfrm>
                      <a:off x="0" y="0"/>
                      <a:ext cx="5434965" cy="7770495"/>
                    </a:xfrm>
                    <a:prstGeom prst="rect">
                      <a:avLst/>
                    </a:prstGeom>
                    <a:noFill/>
                    <a:ln>
                      <a:noFill/>
                    </a:ln>
                  </pic:spPr>
                </pic:pic>
              </a:graphicData>
            </a:graphic>
          </wp:inline>
        </w:drawing>
      </w:r>
    </w:p>
    <w:bookmarkStart w:id="607" w:name="_Toc30925"/>
    <w:p w14:paraId="17D8E7B2" w14:textId="77777777" w:rsidR="00030581" w:rsidRDefault="00067329">
      <w:pPr>
        <w:pStyle w:val="3"/>
        <w:sectPr w:rsidR="00030581">
          <w:pgSz w:w="11906" w:h="16838"/>
          <w:pgMar w:top="1800" w:right="1440" w:bottom="1800" w:left="1440" w:header="851" w:footer="850" w:gutter="0"/>
          <w:cols w:space="425"/>
          <w:docGrid w:type="linesAndChars" w:linePitch="326"/>
        </w:sectPr>
      </w:pPr>
      <w:r>
        <w:rPr>
          <w:noProof/>
        </w:rPr>
        <w:lastRenderedPageBreak/>
        <mc:AlternateContent>
          <mc:Choice Requires="wps">
            <w:drawing>
              <wp:anchor distT="0" distB="0" distL="114300" distR="114300" simplePos="0" relativeHeight="251708416" behindDoc="0" locked="0" layoutInCell="1" allowOverlap="1" wp14:anchorId="53C57E4E" wp14:editId="5A8B5F16">
                <wp:simplePos x="0" y="0"/>
                <wp:positionH relativeFrom="column">
                  <wp:posOffset>3514090</wp:posOffset>
                </wp:positionH>
                <wp:positionV relativeFrom="paragraph">
                  <wp:posOffset>3681095</wp:posOffset>
                </wp:positionV>
                <wp:extent cx="375920" cy="337185"/>
                <wp:effectExtent l="0" t="4445" r="5080" b="1270"/>
                <wp:wrapNone/>
                <wp:docPr id="3" name="直接箭头连接符 3"/>
                <wp:cNvGraphicFramePr/>
                <a:graphic xmlns:a="http://schemas.openxmlformats.org/drawingml/2006/main">
                  <a:graphicData uri="http://schemas.microsoft.com/office/word/2010/wordprocessingShape">
                    <wps:wsp>
                      <wps:cNvCnPr/>
                      <wps:spPr>
                        <a:xfrm flipH="1">
                          <a:off x="4428490" y="4824095"/>
                          <a:ext cx="375920" cy="33718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76.7pt;margin-top:289.85pt;height:26.55pt;width:29.6pt;z-index:251708416;mso-width-relative:page;mso-height-relative:page;" filled="f" stroked="t" coordsize="21600,21600" o:gfxdata="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hCOj&#10;K9oAAAALAQAADwAAAAAAAAABACAAAAAiAAAAZHJzL2Rvd25yZXYueG1sUEsBAhQAFAAAAAgAh07i&#10;QDqNreQgAgAA+QMAAA4AAAAAAAAAAQAgAAAAKQEAAGRycy9lMm9Eb2MueG1sUEsFBgAAAAAGAAYA&#10;WQEAALsFAAAAAA==&#10;">
                <v:fill on="f" focussize="0,0"/>
                <v:stroke weight="1pt" color="#4472C4 [3204]" miterlimit="8" joinstyle="miter" endarrow="open"/>
                <v:imagedata o:title=""/>
                <o:lock v:ext="edit" aspectratio="f"/>
              </v:shape>
            </w:pict>
          </mc:Fallback>
        </mc:AlternateContent>
      </w:r>
      <w:r>
        <w:rPr>
          <w:rFonts w:hint="eastAsia"/>
        </w:rPr>
        <w:t>附图</w:t>
      </w:r>
      <w:r>
        <w:rPr>
          <w:rFonts w:hint="eastAsia"/>
        </w:rPr>
        <w:t>7</w:t>
      </w:r>
      <w:r>
        <w:rPr>
          <w:rFonts w:hint="eastAsia"/>
        </w:rPr>
        <w:t>分区防渗图</w:t>
      </w:r>
      <w:bookmarkEnd w:id="607"/>
      <w:r>
        <w:rPr>
          <w:noProof/>
        </w:rPr>
        <w:drawing>
          <wp:inline distT="0" distB="0" distL="114300" distR="114300" wp14:anchorId="2FCBA649" wp14:editId="32B70973">
            <wp:extent cx="5194935" cy="7635240"/>
            <wp:effectExtent l="0" t="0" r="12065" b="10160"/>
            <wp:docPr id="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pic:cNvPicPr>
                      <a:picLocks noChangeAspect="1"/>
                    </pic:cNvPicPr>
                  </pic:nvPicPr>
                  <pic:blipFill>
                    <a:blip r:embed="rId119"/>
                    <a:stretch>
                      <a:fillRect/>
                    </a:stretch>
                  </pic:blipFill>
                  <pic:spPr>
                    <a:xfrm>
                      <a:off x="0" y="0"/>
                      <a:ext cx="5194935" cy="7635240"/>
                    </a:xfrm>
                    <a:prstGeom prst="rect">
                      <a:avLst/>
                    </a:prstGeom>
                    <a:noFill/>
                    <a:ln>
                      <a:noFill/>
                    </a:ln>
                  </pic:spPr>
                </pic:pic>
              </a:graphicData>
            </a:graphic>
          </wp:inline>
        </w:drawing>
      </w:r>
    </w:p>
    <w:p w14:paraId="773D50C2" w14:textId="77777777" w:rsidR="00030581" w:rsidRDefault="00067329">
      <w:pPr>
        <w:pStyle w:val="3"/>
      </w:pPr>
      <w:bookmarkStart w:id="608" w:name="_Toc12874"/>
      <w:r>
        <w:rPr>
          <w:rFonts w:hint="eastAsia"/>
        </w:rPr>
        <w:lastRenderedPageBreak/>
        <w:t>附图</w:t>
      </w:r>
      <w:r>
        <w:rPr>
          <w:rFonts w:hint="eastAsia"/>
        </w:rPr>
        <w:t>8</w:t>
      </w:r>
      <w:r>
        <w:rPr>
          <w:rFonts w:hint="eastAsia"/>
        </w:rPr>
        <w:t>本项目与自然保护区位置</w:t>
      </w:r>
      <w:bookmarkEnd w:id="608"/>
    </w:p>
    <w:p w14:paraId="06500C0E" w14:textId="77777777" w:rsidR="00030581" w:rsidRDefault="00067329">
      <w:pPr>
        <w:pStyle w:val="affb"/>
        <w:spacing w:line="240" w:lineRule="auto"/>
        <w:ind w:firstLineChars="0" w:firstLine="0"/>
        <w:jc w:val="center"/>
        <w:sectPr w:rsidR="00030581">
          <w:pgSz w:w="16838" w:h="11906" w:orient="landscape"/>
          <w:pgMar w:top="1440" w:right="1800" w:bottom="1440" w:left="1800" w:header="851" w:footer="850" w:gutter="0"/>
          <w:cols w:space="425"/>
          <w:docGrid w:type="linesAndChars" w:linePitch="326"/>
        </w:sectPr>
      </w:pPr>
      <w:r>
        <w:rPr>
          <w:noProof/>
        </w:rPr>
        <w:drawing>
          <wp:inline distT="0" distB="0" distL="114300" distR="114300" wp14:anchorId="32F24CD5" wp14:editId="147A48DF">
            <wp:extent cx="8752840" cy="4775200"/>
            <wp:effectExtent l="0" t="0" r="10160" b="6350"/>
            <wp:docPr id="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pic:cNvPicPr>
                      <a:picLocks noChangeAspect="1"/>
                    </pic:cNvPicPr>
                  </pic:nvPicPr>
                  <pic:blipFill>
                    <a:blip r:embed="rId120"/>
                    <a:stretch>
                      <a:fillRect/>
                    </a:stretch>
                  </pic:blipFill>
                  <pic:spPr>
                    <a:xfrm>
                      <a:off x="0" y="0"/>
                      <a:ext cx="8752840" cy="4775200"/>
                    </a:xfrm>
                    <a:prstGeom prst="rect">
                      <a:avLst/>
                    </a:prstGeom>
                    <a:noFill/>
                    <a:ln>
                      <a:noFill/>
                    </a:ln>
                  </pic:spPr>
                </pic:pic>
              </a:graphicData>
            </a:graphic>
          </wp:inline>
        </w:drawing>
      </w:r>
    </w:p>
    <w:p w14:paraId="47EB2604" w14:textId="77777777" w:rsidR="00030581" w:rsidRDefault="00067329">
      <w:pPr>
        <w:pStyle w:val="2"/>
      </w:pPr>
      <w:bookmarkStart w:id="609" w:name="_Toc29813"/>
      <w:r>
        <w:rPr>
          <w:rFonts w:hint="eastAsia"/>
        </w:rPr>
        <w:lastRenderedPageBreak/>
        <w:t>附表</w:t>
      </w:r>
      <w:bookmarkEnd w:id="609"/>
    </w:p>
    <w:p w14:paraId="231E3262" w14:textId="77777777" w:rsidR="00030581" w:rsidRDefault="00067329">
      <w:pPr>
        <w:pStyle w:val="3"/>
      </w:pPr>
      <w:bookmarkStart w:id="610" w:name="_Toc17090"/>
      <w:r>
        <w:rPr>
          <w:rFonts w:hint="eastAsia"/>
        </w:rPr>
        <w:t>附表</w:t>
      </w:r>
      <w:r>
        <w:rPr>
          <w:rFonts w:hint="eastAsia"/>
        </w:rPr>
        <w:t>1</w:t>
      </w:r>
      <w:r>
        <w:rPr>
          <w:rFonts w:hint="eastAsia"/>
        </w:rPr>
        <w:t>建设项目大气环境影响评价自查表</w:t>
      </w:r>
      <w:bookmarkEnd w:id="610"/>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63"/>
        <w:gridCol w:w="1684"/>
        <w:gridCol w:w="680"/>
        <w:gridCol w:w="160"/>
        <w:gridCol w:w="393"/>
        <w:gridCol w:w="127"/>
        <w:gridCol w:w="459"/>
        <w:gridCol w:w="435"/>
        <w:gridCol w:w="276"/>
        <w:gridCol w:w="413"/>
        <w:gridCol w:w="521"/>
        <w:gridCol w:w="235"/>
        <w:gridCol w:w="384"/>
        <w:gridCol w:w="557"/>
        <w:gridCol w:w="323"/>
        <w:gridCol w:w="666"/>
      </w:tblGrid>
      <w:tr w:rsidR="00030581" w14:paraId="6D45C1B6" w14:textId="77777777">
        <w:trPr>
          <w:jc w:val="center"/>
        </w:trPr>
        <w:tc>
          <w:tcPr>
            <w:tcW w:w="2701" w:type="dxa"/>
            <w:gridSpan w:val="2"/>
            <w:vAlign w:val="center"/>
          </w:tcPr>
          <w:p w14:paraId="587FA5A7"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工作内容</w:t>
            </w:r>
          </w:p>
        </w:tc>
        <w:tc>
          <w:tcPr>
            <w:tcW w:w="5581" w:type="dxa"/>
            <w:gridSpan w:val="14"/>
            <w:vAlign w:val="center"/>
          </w:tcPr>
          <w:p w14:paraId="3402DF85"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自查项目</w:t>
            </w:r>
          </w:p>
        </w:tc>
      </w:tr>
      <w:tr w:rsidR="00030581" w14:paraId="6445CBB0" w14:textId="77777777">
        <w:trPr>
          <w:jc w:val="center"/>
        </w:trPr>
        <w:tc>
          <w:tcPr>
            <w:tcW w:w="981" w:type="dxa"/>
            <w:vMerge w:val="restart"/>
            <w:vAlign w:val="center"/>
          </w:tcPr>
          <w:p w14:paraId="28255F80"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评价等级与范围</w:t>
            </w:r>
          </w:p>
        </w:tc>
        <w:tc>
          <w:tcPr>
            <w:tcW w:w="1720" w:type="dxa"/>
            <w:vAlign w:val="center"/>
          </w:tcPr>
          <w:p w14:paraId="3CCD790F"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评价等级</w:t>
            </w:r>
          </w:p>
        </w:tc>
        <w:tc>
          <w:tcPr>
            <w:tcW w:w="1704" w:type="dxa"/>
            <w:gridSpan w:val="5"/>
            <w:vAlign w:val="center"/>
          </w:tcPr>
          <w:p w14:paraId="31A9F9D6"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一级</w:t>
            </w:r>
            <w:r>
              <w:rPr>
                <w:rFonts w:eastAsia="仿宋"/>
                <w:snapToGrid w:val="0"/>
                <w:sz w:val="18"/>
                <w:szCs w:val="18"/>
              </w:rPr>
              <w:t>□</w:t>
            </w:r>
          </w:p>
        </w:tc>
        <w:tc>
          <w:tcPr>
            <w:tcW w:w="1676" w:type="dxa"/>
            <w:gridSpan w:val="4"/>
            <w:vAlign w:val="center"/>
          </w:tcPr>
          <w:p w14:paraId="60E241DC"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二级</w:t>
            </w:r>
            <w:r>
              <w:rPr>
                <w:rFonts w:eastAsia="仿宋"/>
                <w:snapToGrid w:val="0"/>
                <w:sz w:val="18"/>
                <w:szCs w:val="18"/>
              </w:rPr>
              <w:t>√</w:t>
            </w:r>
          </w:p>
        </w:tc>
        <w:tc>
          <w:tcPr>
            <w:tcW w:w="2201" w:type="dxa"/>
            <w:gridSpan w:val="5"/>
            <w:vAlign w:val="center"/>
          </w:tcPr>
          <w:p w14:paraId="63057AD3"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三级</w:t>
            </w:r>
            <w:r>
              <w:rPr>
                <w:rFonts w:eastAsia="仿宋"/>
                <w:snapToGrid w:val="0"/>
                <w:sz w:val="18"/>
                <w:szCs w:val="18"/>
              </w:rPr>
              <w:t>□</w:t>
            </w:r>
          </w:p>
        </w:tc>
      </w:tr>
      <w:tr w:rsidR="00030581" w14:paraId="77EC3105" w14:textId="77777777">
        <w:trPr>
          <w:jc w:val="center"/>
        </w:trPr>
        <w:tc>
          <w:tcPr>
            <w:tcW w:w="981" w:type="dxa"/>
            <w:vMerge/>
            <w:vAlign w:val="center"/>
          </w:tcPr>
          <w:p w14:paraId="64A41360"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05882E0F"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评价范围</w:t>
            </w:r>
          </w:p>
        </w:tc>
        <w:tc>
          <w:tcPr>
            <w:tcW w:w="1704" w:type="dxa"/>
            <w:gridSpan w:val="5"/>
            <w:vAlign w:val="center"/>
          </w:tcPr>
          <w:p w14:paraId="545BA34E"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边长</w:t>
            </w:r>
            <w:r>
              <w:rPr>
                <w:rFonts w:eastAsia="仿宋"/>
                <w:snapToGrid w:val="0"/>
                <w:sz w:val="18"/>
                <w:szCs w:val="18"/>
              </w:rPr>
              <w:t>=50km□</w:t>
            </w:r>
          </w:p>
        </w:tc>
        <w:tc>
          <w:tcPr>
            <w:tcW w:w="1676" w:type="dxa"/>
            <w:gridSpan w:val="4"/>
            <w:vAlign w:val="center"/>
          </w:tcPr>
          <w:p w14:paraId="5A94C778"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边长</w:t>
            </w:r>
            <w:r>
              <w:rPr>
                <w:rFonts w:eastAsia="仿宋"/>
                <w:snapToGrid w:val="0"/>
                <w:sz w:val="18"/>
                <w:szCs w:val="18"/>
              </w:rPr>
              <w:t>=5~50km□</w:t>
            </w:r>
          </w:p>
        </w:tc>
        <w:tc>
          <w:tcPr>
            <w:tcW w:w="2201" w:type="dxa"/>
            <w:gridSpan w:val="5"/>
            <w:vAlign w:val="center"/>
          </w:tcPr>
          <w:p w14:paraId="18B52229"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边长</w:t>
            </w:r>
            <w:r>
              <w:rPr>
                <w:rFonts w:eastAsia="仿宋"/>
                <w:snapToGrid w:val="0"/>
                <w:sz w:val="18"/>
                <w:szCs w:val="18"/>
              </w:rPr>
              <w:t>=5km√</w:t>
            </w:r>
          </w:p>
        </w:tc>
      </w:tr>
      <w:tr w:rsidR="00030581" w14:paraId="02B980B1" w14:textId="77777777">
        <w:trPr>
          <w:jc w:val="center"/>
        </w:trPr>
        <w:tc>
          <w:tcPr>
            <w:tcW w:w="981" w:type="dxa"/>
            <w:vMerge w:val="restart"/>
            <w:vAlign w:val="center"/>
          </w:tcPr>
          <w:p w14:paraId="3B217A83"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评价因子</w:t>
            </w:r>
          </w:p>
        </w:tc>
        <w:tc>
          <w:tcPr>
            <w:tcW w:w="1720" w:type="dxa"/>
            <w:vAlign w:val="center"/>
          </w:tcPr>
          <w:p w14:paraId="0E65CA6F" w14:textId="77777777" w:rsidR="00030581" w:rsidRDefault="00067329">
            <w:pPr>
              <w:spacing w:line="240" w:lineRule="auto"/>
              <w:ind w:firstLineChars="0" w:firstLine="0"/>
              <w:jc w:val="center"/>
              <w:rPr>
                <w:rFonts w:eastAsia="仿宋"/>
                <w:snapToGrid w:val="0"/>
                <w:sz w:val="18"/>
                <w:szCs w:val="18"/>
                <w:vertAlign w:val="subscript"/>
              </w:rPr>
            </w:pPr>
            <w:r>
              <w:rPr>
                <w:rFonts w:eastAsia="仿宋"/>
                <w:snapToGrid w:val="0"/>
                <w:sz w:val="18"/>
                <w:szCs w:val="18"/>
              </w:rPr>
              <w:t>SO</w:t>
            </w:r>
            <w:r>
              <w:rPr>
                <w:rFonts w:eastAsia="仿宋"/>
                <w:snapToGrid w:val="0"/>
                <w:sz w:val="18"/>
                <w:szCs w:val="18"/>
                <w:vertAlign w:val="subscript"/>
              </w:rPr>
              <w:t>2</w:t>
            </w:r>
            <w:r>
              <w:rPr>
                <w:rFonts w:eastAsia="仿宋"/>
                <w:snapToGrid w:val="0"/>
                <w:sz w:val="18"/>
                <w:szCs w:val="18"/>
              </w:rPr>
              <w:t>+NOx</w:t>
            </w:r>
          </w:p>
        </w:tc>
        <w:tc>
          <w:tcPr>
            <w:tcW w:w="1704" w:type="dxa"/>
            <w:gridSpan w:val="5"/>
            <w:vAlign w:val="center"/>
          </w:tcPr>
          <w:p w14:paraId="7213CBCE"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≥2000t/a□</w:t>
            </w:r>
          </w:p>
        </w:tc>
        <w:tc>
          <w:tcPr>
            <w:tcW w:w="1676" w:type="dxa"/>
            <w:gridSpan w:val="4"/>
            <w:vAlign w:val="center"/>
          </w:tcPr>
          <w:p w14:paraId="7C7E829C"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500~2000t/a□</w:t>
            </w:r>
          </w:p>
        </w:tc>
        <w:tc>
          <w:tcPr>
            <w:tcW w:w="2201" w:type="dxa"/>
            <w:gridSpan w:val="5"/>
            <w:vAlign w:val="center"/>
          </w:tcPr>
          <w:p w14:paraId="1C65A6B7"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w:t>
            </w:r>
            <w:r>
              <w:rPr>
                <w:rFonts w:eastAsia="仿宋"/>
                <w:snapToGrid w:val="0"/>
                <w:sz w:val="18"/>
                <w:szCs w:val="18"/>
              </w:rPr>
              <w:t>500t/a√</w:t>
            </w:r>
          </w:p>
        </w:tc>
      </w:tr>
      <w:tr w:rsidR="00030581" w14:paraId="739AFFDD" w14:textId="77777777">
        <w:trPr>
          <w:jc w:val="center"/>
        </w:trPr>
        <w:tc>
          <w:tcPr>
            <w:tcW w:w="981" w:type="dxa"/>
            <w:vMerge/>
            <w:vAlign w:val="center"/>
          </w:tcPr>
          <w:p w14:paraId="218AC159"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63282BE7"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评价因子</w:t>
            </w:r>
          </w:p>
        </w:tc>
        <w:tc>
          <w:tcPr>
            <w:tcW w:w="3380" w:type="dxa"/>
            <w:gridSpan w:val="9"/>
            <w:vAlign w:val="center"/>
          </w:tcPr>
          <w:p w14:paraId="17293315" w14:textId="77777777" w:rsidR="00030581" w:rsidRDefault="00067329">
            <w:pPr>
              <w:spacing w:line="240" w:lineRule="auto"/>
              <w:ind w:firstLineChars="0" w:firstLine="0"/>
              <w:rPr>
                <w:rFonts w:eastAsia="仿宋"/>
                <w:snapToGrid w:val="0"/>
                <w:sz w:val="18"/>
                <w:szCs w:val="18"/>
              </w:rPr>
            </w:pPr>
            <w:r>
              <w:rPr>
                <w:rFonts w:eastAsia="仿宋"/>
                <w:snapToGrid w:val="0"/>
                <w:sz w:val="18"/>
                <w:szCs w:val="18"/>
              </w:rPr>
              <w:t>基本污染物（</w:t>
            </w:r>
            <w:r>
              <w:rPr>
                <w:rFonts w:eastAsia="仿宋"/>
                <w:snapToGrid w:val="0"/>
                <w:sz w:val="18"/>
                <w:szCs w:val="18"/>
              </w:rPr>
              <w:t>SO</w:t>
            </w:r>
            <w:r>
              <w:rPr>
                <w:rFonts w:eastAsia="仿宋"/>
                <w:snapToGrid w:val="0"/>
                <w:sz w:val="18"/>
                <w:szCs w:val="18"/>
                <w:vertAlign w:val="subscript"/>
              </w:rPr>
              <w:t>2</w:t>
            </w:r>
            <w:r>
              <w:rPr>
                <w:rFonts w:eastAsia="仿宋"/>
                <w:snapToGrid w:val="0"/>
                <w:sz w:val="18"/>
                <w:szCs w:val="18"/>
              </w:rPr>
              <w:t>、</w:t>
            </w:r>
            <w:r>
              <w:rPr>
                <w:rFonts w:eastAsia="仿宋"/>
                <w:snapToGrid w:val="0"/>
                <w:sz w:val="18"/>
                <w:szCs w:val="18"/>
              </w:rPr>
              <w:t>NO</w:t>
            </w:r>
            <w:r>
              <w:rPr>
                <w:rFonts w:eastAsia="仿宋"/>
                <w:snapToGrid w:val="0"/>
                <w:sz w:val="18"/>
                <w:szCs w:val="18"/>
                <w:vertAlign w:val="subscript"/>
              </w:rPr>
              <w:t>2</w:t>
            </w:r>
            <w:r>
              <w:rPr>
                <w:rFonts w:eastAsia="仿宋"/>
                <w:snapToGrid w:val="0"/>
                <w:sz w:val="18"/>
                <w:szCs w:val="18"/>
              </w:rPr>
              <w:t>、</w:t>
            </w:r>
            <w:r>
              <w:rPr>
                <w:rFonts w:eastAsia="仿宋"/>
                <w:snapToGrid w:val="0"/>
                <w:sz w:val="18"/>
                <w:szCs w:val="18"/>
              </w:rPr>
              <w:t>PM</w:t>
            </w:r>
            <w:r>
              <w:rPr>
                <w:rFonts w:eastAsia="仿宋"/>
                <w:snapToGrid w:val="0"/>
                <w:sz w:val="18"/>
                <w:szCs w:val="18"/>
                <w:vertAlign w:val="subscript"/>
              </w:rPr>
              <w:t>10</w:t>
            </w:r>
            <w:r>
              <w:rPr>
                <w:rFonts w:eastAsia="仿宋"/>
                <w:snapToGrid w:val="0"/>
                <w:sz w:val="18"/>
                <w:szCs w:val="18"/>
              </w:rPr>
              <w:t>、</w:t>
            </w:r>
            <w:r>
              <w:rPr>
                <w:rFonts w:eastAsia="仿宋"/>
                <w:snapToGrid w:val="0"/>
                <w:sz w:val="18"/>
                <w:szCs w:val="18"/>
              </w:rPr>
              <w:t>PM</w:t>
            </w:r>
            <w:r>
              <w:rPr>
                <w:rFonts w:eastAsia="仿宋"/>
                <w:snapToGrid w:val="0"/>
                <w:sz w:val="18"/>
                <w:szCs w:val="18"/>
                <w:vertAlign w:val="subscript"/>
              </w:rPr>
              <w:t>2.5</w:t>
            </w:r>
            <w:r>
              <w:rPr>
                <w:rFonts w:eastAsia="仿宋"/>
                <w:snapToGrid w:val="0"/>
                <w:sz w:val="18"/>
                <w:szCs w:val="18"/>
              </w:rPr>
              <w:t>、</w:t>
            </w:r>
            <w:r>
              <w:rPr>
                <w:rFonts w:eastAsia="仿宋"/>
                <w:snapToGrid w:val="0"/>
                <w:sz w:val="18"/>
                <w:szCs w:val="18"/>
              </w:rPr>
              <w:t>O</w:t>
            </w:r>
            <w:r>
              <w:rPr>
                <w:rFonts w:eastAsia="仿宋"/>
                <w:snapToGrid w:val="0"/>
                <w:sz w:val="18"/>
                <w:szCs w:val="18"/>
                <w:vertAlign w:val="subscript"/>
              </w:rPr>
              <w:t>3</w:t>
            </w:r>
            <w:r>
              <w:rPr>
                <w:rFonts w:eastAsia="仿宋"/>
                <w:snapToGrid w:val="0"/>
                <w:sz w:val="18"/>
                <w:szCs w:val="18"/>
              </w:rPr>
              <w:t>、</w:t>
            </w:r>
            <w:r>
              <w:rPr>
                <w:rFonts w:eastAsia="仿宋"/>
                <w:snapToGrid w:val="0"/>
                <w:sz w:val="18"/>
                <w:szCs w:val="18"/>
              </w:rPr>
              <w:t>CO</w:t>
            </w:r>
            <w:r>
              <w:rPr>
                <w:rFonts w:eastAsia="仿宋"/>
                <w:snapToGrid w:val="0"/>
                <w:sz w:val="18"/>
                <w:szCs w:val="18"/>
              </w:rPr>
              <w:t>）其他污染物（</w:t>
            </w:r>
            <w:r>
              <w:rPr>
                <w:rFonts w:eastAsia="仿宋"/>
                <w:snapToGrid w:val="0"/>
                <w:sz w:val="18"/>
                <w:szCs w:val="18"/>
              </w:rPr>
              <w:t>TSP</w:t>
            </w:r>
            <w:r>
              <w:rPr>
                <w:rFonts w:eastAsia="仿宋"/>
                <w:snapToGrid w:val="0"/>
                <w:sz w:val="18"/>
                <w:szCs w:val="18"/>
              </w:rPr>
              <w:t>）</w:t>
            </w:r>
          </w:p>
        </w:tc>
        <w:tc>
          <w:tcPr>
            <w:tcW w:w="2201" w:type="dxa"/>
            <w:gridSpan w:val="5"/>
            <w:vAlign w:val="center"/>
          </w:tcPr>
          <w:p w14:paraId="22997144"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包括二次</w:t>
            </w:r>
            <w:r>
              <w:rPr>
                <w:rFonts w:eastAsia="仿宋"/>
                <w:snapToGrid w:val="0"/>
                <w:sz w:val="18"/>
                <w:szCs w:val="18"/>
              </w:rPr>
              <w:t>PM</w:t>
            </w:r>
            <w:r>
              <w:rPr>
                <w:rFonts w:eastAsia="仿宋"/>
                <w:snapToGrid w:val="0"/>
                <w:sz w:val="18"/>
                <w:szCs w:val="18"/>
                <w:vertAlign w:val="subscript"/>
              </w:rPr>
              <w:t>2.5</w:t>
            </w:r>
            <w:r>
              <w:rPr>
                <w:rFonts w:eastAsia="仿宋"/>
                <w:snapToGrid w:val="0"/>
                <w:sz w:val="18"/>
                <w:szCs w:val="18"/>
              </w:rPr>
              <w:t>□</w:t>
            </w:r>
            <w:r>
              <w:rPr>
                <w:rFonts w:eastAsia="仿宋"/>
                <w:snapToGrid w:val="0"/>
                <w:sz w:val="18"/>
                <w:szCs w:val="18"/>
              </w:rPr>
              <w:t>不包括</w:t>
            </w:r>
            <w:r>
              <w:rPr>
                <w:rFonts w:eastAsia="仿宋"/>
                <w:snapToGrid w:val="0"/>
                <w:sz w:val="18"/>
                <w:szCs w:val="18"/>
              </w:rPr>
              <w:t>PM</w:t>
            </w:r>
            <w:r>
              <w:rPr>
                <w:rFonts w:eastAsia="仿宋"/>
                <w:snapToGrid w:val="0"/>
                <w:sz w:val="18"/>
                <w:szCs w:val="18"/>
                <w:vertAlign w:val="subscript"/>
              </w:rPr>
              <w:t>2.5</w:t>
            </w:r>
            <w:r>
              <w:rPr>
                <w:rFonts w:eastAsia="仿宋"/>
                <w:snapToGrid w:val="0"/>
                <w:sz w:val="18"/>
                <w:szCs w:val="18"/>
              </w:rPr>
              <w:t>√</w:t>
            </w:r>
          </w:p>
        </w:tc>
      </w:tr>
      <w:tr w:rsidR="00030581" w14:paraId="23E012EC" w14:textId="77777777">
        <w:trPr>
          <w:jc w:val="center"/>
        </w:trPr>
        <w:tc>
          <w:tcPr>
            <w:tcW w:w="981" w:type="dxa"/>
            <w:vAlign w:val="center"/>
          </w:tcPr>
          <w:p w14:paraId="1C56AA0A"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评价标准</w:t>
            </w:r>
          </w:p>
        </w:tc>
        <w:tc>
          <w:tcPr>
            <w:tcW w:w="1720" w:type="dxa"/>
            <w:vAlign w:val="center"/>
          </w:tcPr>
          <w:p w14:paraId="43C5F2B6"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评价标准</w:t>
            </w:r>
          </w:p>
        </w:tc>
        <w:tc>
          <w:tcPr>
            <w:tcW w:w="1704" w:type="dxa"/>
            <w:gridSpan w:val="5"/>
            <w:vAlign w:val="center"/>
          </w:tcPr>
          <w:p w14:paraId="1BFD08FC"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国家标准</w:t>
            </w:r>
            <w:r>
              <w:rPr>
                <w:rFonts w:eastAsia="仿宋"/>
                <w:snapToGrid w:val="0"/>
                <w:sz w:val="18"/>
                <w:szCs w:val="18"/>
              </w:rPr>
              <w:t>√</w:t>
            </w:r>
          </w:p>
        </w:tc>
        <w:tc>
          <w:tcPr>
            <w:tcW w:w="1676" w:type="dxa"/>
            <w:gridSpan w:val="4"/>
            <w:vAlign w:val="center"/>
          </w:tcPr>
          <w:p w14:paraId="554E6F5B"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地方标准</w:t>
            </w:r>
            <w:r>
              <w:rPr>
                <w:rFonts w:eastAsia="仿宋"/>
                <w:snapToGrid w:val="0"/>
                <w:sz w:val="18"/>
                <w:szCs w:val="18"/>
              </w:rPr>
              <w:t>□</w:t>
            </w:r>
          </w:p>
        </w:tc>
        <w:tc>
          <w:tcPr>
            <w:tcW w:w="1194" w:type="dxa"/>
            <w:gridSpan w:val="3"/>
            <w:vAlign w:val="center"/>
          </w:tcPr>
          <w:p w14:paraId="3D12DEA9"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附录</w:t>
            </w:r>
            <w:r>
              <w:rPr>
                <w:rFonts w:eastAsia="仿宋"/>
                <w:snapToGrid w:val="0"/>
                <w:sz w:val="18"/>
                <w:szCs w:val="18"/>
              </w:rPr>
              <w:t>D√</w:t>
            </w:r>
          </w:p>
        </w:tc>
        <w:tc>
          <w:tcPr>
            <w:tcW w:w="1007" w:type="dxa"/>
            <w:gridSpan w:val="2"/>
            <w:vAlign w:val="center"/>
          </w:tcPr>
          <w:p w14:paraId="17F4C2C1"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其他标准</w:t>
            </w:r>
            <w:r>
              <w:rPr>
                <w:rFonts w:eastAsia="仿宋"/>
                <w:snapToGrid w:val="0"/>
                <w:sz w:val="18"/>
                <w:szCs w:val="18"/>
              </w:rPr>
              <w:t>□</w:t>
            </w:r>
          </w:p>
        </w:tc>
      </w:tr>
      <w:tr w:rsidR="00030581" w14:paraId="16BC6A53" w14:textId="77777777">
        <w:trPr>
          <w:jc w:val="center"/>
        </w:trPr>
        <w:tc>
          <w:tcPr>
            <w:tcW w:w="981" w:type="dxa"/>
            <w:vMerge w:val="restart"/>
            <w:vAlign w:val="center"/>
          </w:tcPr>
          <w:p w14:paraId="6642B309"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现状评价</w:t>
            </w:r>
          </w:p>
        </w:tc>
        <w:tc>
          <w:tcPr>
            <w:tcW w:w="1720" w:type="dxa"/>
            <w:vAlign w:val="center"/>
          </w:tcPr>
          <w:p w14:paraId="27DB4F2A"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评价功能区</w:t>
            </w:r>
          </w:p>
        </w:tc>
        <w:tc>
          <w:tcPr>
            <w:tcW w:w="1704" w:type="dxa"/>
            <w:gridSpan w:val="5"/>
            <w:vAlign w:val="center"/>
          </w:tcPr>
          <w:p w14:paraId="2378D181"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一类区</w:t>
            </w:r>
            <w:r>
              <w:rPr>
                <w:rFonts w:eastAsia="仿宋"/>
                <w:snapToGrid w:val="0"/>
                <w:sz w:val="18"/>
                <w:szCs w:val="18"/>
              </w:rPr>
              <w:t>□</w:t>
            </w:r>
          </w:p>
        </w:tc>
        <w:tc>
          <w:tcPr>
            <w:tcW w:w="1676" w:type="dxa"/>
            <w:gridSpan w:val="4"/>
            <w:vAlign w:val="center"/>
          </w:tcPr>
          <w:p w14:paraId="6D0A1422"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二类区</w:t>
            </w:r>
            <w:r>
              <w:rPr>
                <w:rFonts w:eastAsia="仿宋"/>
                <w:snapToGrid w:val="0"/>
                <w:sz w:val="18"/>
                <w:szCs w:val="18"/>
              </w:rPr>
              <w:t>√</w:t>
            </w:r>
          </w:p>
        </w:tc>
        <w:tc>
          <w:tcPr>
            <w:tcW w:w="2201" w:type="dxa"/>
            <w:gridSpan w:val="5"/>
            <w:vAlign w:val="center"/>
          </w:tcPr>
          <w:p w14:paraId="36B34720"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一类和二类区</w:t>
            </w:r>
            <w:r>
              <w:rPr>
                <w:rFonts w:eastAsia="仿宋"/>
                <w:snapToGrid w:val="0"/>
                <w:sz w:val="18"/>
                <w:szCs w:val="18"/>
              </w:rPr>
              <w:t>□</w:t>
            </w:r>
          </w:p>
        </w:tc>
      </w:tr>
      <w:tr w:rsidR="00030581" w14:paraId="54470497" w14:textId="77777777">
        <w:trPr>
          <w:jc w:val="center"/>
        </w:trPr>
        <w:tc>
          <w:tcPr>
            <w:tcW w:w="981" w:type="dxa"/>
            <w:vMerge/>
            <w:vAlign w:val="center"/>
          </w:tcPr>
          <w:p w14:paraId="5547A182"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380BCA46"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评价基准年</w:t>
            </w:r>
          </w:p>
        </w:tc>
        <w:tc>
          <w:tcPr>
            <w:tcW w:w="5581" w:type="dxa"/>
            <w:gridSpan w:val="14"/>
            <w:vAlign w:val="center"/>
          </w:tcPr>
          <w:p w14:paraId="375BB54C"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w:t>
            </w:r>
            <w:r>
              <w:rPr>
                <w:rFonts w:eastAsia="仿宋"/>
                <w:snapToGrid w:val="0"/>
                <w:sz w:val="18"/>
                <w:szCs w:val="18"/>
              </w:rPr>
              <w:t>202</w:t>
            </w:r>
            <w:r>
              <w:rPr>
                <w:rFonts w:eastAsia="仿宋" w:hint="eastAsia"/>
                <w:snapToGrid w:val="0"/>
                <w:sz w:val="18"/>
                <w:szCs w:val="18"/>
              </w:rPr>
              <w:t>4</w:t>
            </w:r>
            <w:r>
              <w:rPr>
                <w:rFonts w:eastAsia="仿宋"/>
                <w:snapToGrid w:val="0"/>
                <w:sz w:val="18"/>
                <w:szCs w:val="18"/>
              </w:rPr>
              <w:t>）年</w:t>
            </w:r>
          </w:p>
        </w:tc>
      </w:tr>
      <w:tr w:rsidR="00030581" w14:paraId="57E3DE24" w14:textId="77777777">
        <w:trPr>
          <w:jc w:val="center"/>
        </w:trPr>
        <w:tc>
          <w:tcPr>
            <w:tcW w:w="981" w:type="dxa"/>
            <w:vMerge/>
            <w:vAlign w:val="center"/>
          </w:tcPr>
          <w:p w14:paraId="438808D8"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54C82733"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环境空气质量现状调查数据来源</w:t>
            </w:r>
          </w:p>
        </w:tc>
        <w:tc>
          <w:tcPr>
            <w:tcW w:w="1704" w:type="dxa"/>
            <w:gridSpan w:val="5"/>
            <w:vAlign w:val="center"/>
          </w:tcPr>
          <w:p w14:paraId="1D94BC7A"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长期例行监测数据</w:t>
            </w:r>
            <w:r>
              <w:rPr>
                <w:rFonts w:eastAsia="仿宋"/>
                <w:snapToGrid w:val="0"/>
                <w:sz w:val="18"/>
                <w:szCs w:val="18"/>
              </w:rPr>
              <w:t>□</w:t>
            </w:r>
          </w:p>
        </w:tc>
        <w:tc>
          <w:tcPr>
            <w:tcW w:w="1676" w:type="dxa"/>
            <w:gridSpan w:val="4"/>
            <w:vAlign w:val="center"/>
          </w:tcPr>
          <w:p w14:paraId="6E0F4BD7"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主管部门发布的数据</w:t>
            </w:r>
            <w:r>
              <w:rPr>
                <w:rFonts w:eastAsia="仿宋"/>
                <w:snapToGrid w:val="0"/>
                <w:sz w:val="18"/>
                <w:szCs w:val="18"/>
              </w:rPr>
              <w:t>√</w:t>
            </w:r>
          </w:p>
        </w:tc>
        <w:tc>
          <w:tcPr>
            <w:tcW w:w="2201" w:type="dxa"/>
            <w:gridSpan w:val="5"/>
            <w:vAlign w:val="center"/>
          </w:tcPr>
          <w:p w14:paraId="5BDD67CC"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现状补充监测</w:t>
            </w:r>
            <w:r>
              <w:rPr>
                <w:rFonts w:eastAsia="仿宋"/>
                <w:snapToGrid w:val="0"/>
                <w:sz w:val="18"/>
                <w:szCs w:val="18"/>
              </w:rPr>
              <w:t>√</w:t>
            </w:r>
          </w:p>
        </w:tc>
      </w:tr>
      <w:tr w:rsidR="00030581" w14:paraId="7FA77EFC" w14:textId="77777777">
        <w:trPr>
          <w:jc w:val="center"/>
        </w:trPr>
        <w:tc>
          <w:tcPr>
            <w:tcW w:w="981" w:type="dxa"/>
            <w:vMerge/>
            <w:vAlign w:val="center"/>
          </w:tcPr>
          <w:p w14:paraId="5BCDED88"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061E6E2D"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现状评价</w:t>
            </w:r>
          </w:p>
        </w:tc>
        <w:tc>
          <w:tcPr>
            <w:tcW w:w="3380" w:type="dxa"/>
            <w:gridSpan w:val="9"/>
            <w:vAlign w:val="center"/>
          </w:tcPr>
          <w:p w14:paraId="587559D0"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达标区</w:t>
            </w:r>
            <w:r>
              <w:rPr>
                <w:rFonts w:eastAsia="仿宋" w:hint="eastAsia"/>
                <w:snapToGrid w:val="0"/>
                <w:sz w:val="18"/>
                <w:szCs w:val="18"/>
              </w:rPr>
              <w:t>□</w:t>
            </w:r>
          </w:p>
        </w:tc>
        <w:tc>
          <w:tcPr>
            <w:tcW w:w="2201" w:type="dxa"/>
            <w:gridSpan w:val="5"/>
            <w:vAlign w:val="center"/>
          </w:tcPr>
          <w:p w14:paraId="29035383"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不达标区</w:t>
            </w:r>
            <w:r>
              <w:rPr>
                <w:rFonts w:eastAsia="仿宋"/>
                <w:snapToGrid w:val="0"/>
                <w:sz w:val="18"/>
                <w:szCs w:val="18"/>
              </w:rPr>
              <w:t>√</w:t>
            </w:r>
          </w:p>
        </w:tc>
      </w:tr>
      <w:tr w:rsidR="00030581" w14:paraId="1563A5B8" w14:textId="77777777">
        <w:trPr>
          <w:jc w:val="center"/>
        </w:trPr>
        <w:tc>
          <w:tcPr>
            <w:tcW w:w="981" w:type="dxa"/>
            <w:vAlign w:val="center"/>
          </w:tcPr>
          <w:p w14:paraId="57BF84CE"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污染源</w:t>
            </w:r>
          </w:p>
          <w:p w14:paraId="6956A508"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调查</w:t>
            </w:r>
          </w:p>
        </w:tc>
        <w:tc>
          <w:tcPr>
            <w:tcW w:w="1720" w:type="dxa"/>
            <w:vAlign w:val="center"/>
          </w:tcPr>
          <w:p w14:paraId="3C0607B6"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调查内容</w:t>
            </w:r>
          </w:p>
        </w:tc>
        <w:tc>
          <w:tcPr>
            <w:tcW w:w="1850" w:type="dxa"/>
            <w:gridSpan w:val="5"/>
            <w:vAlign w:val="center"/>
          </w:tcPr>
          <w:p w14:paraId="4E62A8DC"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本项目正常排放</w:t>
            </w:r>
            <w:r>
              <w:rPr>
                <w:rFonts w:eastAsia="仿宋"/>
                <w:snapToGrid w:val="0"/>
                <w:sz w:val="18"/>
                <w:szCs w:val="18"/>
              </w:rPr>
              <w:t>√</w:t>
            </w:r>
          </w:p>
          <w:p w14:paraId="39F4CE4C"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本项目非正常排放源</w:t>
            </w:r>
            <w:r>
              <w:rPr>
                <w:rFonts w:eastAsia="仿宋"/>
                <w:snapToGrid w:val="0"/>
                <w:sz w:val="18"/>
                <w:szCs w:val="18"/>
              </w:rPr>
              <w:t>√</w:t>
            </w:r>
          </w:p>
        </w:tc>
        <w:tc>
          <w:tcPr>
            <w:tcW w:w="1530" w:type="dxa"/>
            <w:gridSpan w:val="4"/>
            <w:vAlign w:val="center"/>
          </w:tcPr>
          <w:p w14:paraId="7F9B134C"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现有污染源</w:t>
            </w:r>
            <w:r>
              <w:rPr>
                <w:rFonts w:eastAsia="仿宋"/>
                <w:snapToGrid w:val="0"/>
                <w:sz w:val="18"/>
                <w:szCs w:val="18"/>
              </w:rPr>
              <w:t>□</w:t>
            </w:r>
          </w:p>
          <w:p w14:paraId="7B4034B4"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拟替代的污染源</w:t>
            </w:r>
            <w:r>
              <w:rPr>
                <w:rFonts w:eastAsia="仿宋"/>
                <w:snapToGrid w:val="0"/>
                <w:sz w:val="18"/>
                <w:szCs w:val="18"/>
              </w:rPr>
              <w:t>□</w:t>
            </w:r>
          </w:p>
        </w:tc>
        <w:tc>
          <w:tcPr>
            <w:tcW w:w="1194" w:type="dxa"/>
            <w:gridSpan w:val="3"/>
            <w:vAlign w:val="center"/>
          </w:tcPr>
          <w:p w14:paraId="6932E562" w14:textId="77777777" w:rsidR="00030581" w:rsidRDefault="00067329">
            <w:pPr>
              <w:spacing w:line="240" w:lineRule="auto"/>
              <w:ind w:firstLineChars="0" w:firstLine="0"/>
              <w:rPr>
                <w:rFonts w:eastAsia="仿宋"/>
                <w:snapToGrid w:val="0"/>
                <w:sz w:val="18"/>
                <w:szCs w:val="18"/>
              </w:rPr>
            </w:pPr>
            <w:r>
              <w:rPr>
                <w:rFonts w:eastAsia="仿宋"/>
                <w:snapToGrid w:val="0"/>
                <w:sz w:val="18"/>
                <w:szCs w:val="18"/>
              </w:rPr>
              <w:t>其他在建、拟建项目污染源</w:t>
            </w:r>
            <w:r>
              <w:rPr>
                <w:rFonts w:eastAsia="仿宋"/>
                <w:snapToGrid w:val="0"/>
                <w:sz w:val="18"/>
                <w:szCs w:val="18"/>
              </w:rPr>
              <w:t>□</w:t>
            </w:r>
          </w:p>
        </w:tc>
        <w:tc>
          <w:tcPr>
            <w:tcW w:w="1007" w:type="dxa"/>
            <w:gridSpan w:val="2"/>
            <w:vAlign w:val="center"/>
          </w:tcPr>
          <w:p w14:paraId="6096D484"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区域污染源</w:t>
            </w:r>
            <w:r>
              <w:rPr>
                <w:rFonts w:eastAsia="仿宋"/>
                <w:snapToGrid w:val="0"/>
                <w:sz w:val="18"/>
                <w:szCs w:val="18"/>
              </w:rPr>
              <w:t>□</w:t>
            </w:r>
          </w:p>
        </w:tc>
      </w:tr>
      <w:tr w:rsidR="00030581" w14:paraId="1A4E431F" w14:textId="77777777">
        <w:trPr>
          <w:jc w:val="center"/>
        </w:trPr>
        <w:tc>
          <w:tcPr>
            <w:tcW w:w="981" w:type="dxa"/>
            <w:vMerge w:val="restart"/>
            <w:vAlign w:val="center"/>
          </w:tcPr>
          <w:p w14:paraId="2AD94E8D"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大气环境影响预测与评价</w:t>
            </w:r>
          </w:p>
        </w:tc>
        <w:tc>
          <w:tcPr>
            <w:tcW w:w="1720" w:type="dxa"/>
            <w:vAlign w:val="center"/>
          </w:tcPr>
          <w:p w14:paraId="6DA72E5E"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预测模型</w:t>
            </w:r>
          </w:p>
        </w:tc>
        <w:tc>
          <w:tcPr>
            <w:tcW w:w="691" w:type="dxa"/>
            <w:vAlign w:val="center"/>
          </w:tcPr>
          <w:p w14:paraId="41AAC05D"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AERMOD</w:t>
            </w:r>
            <w:r>
              <w:rPr>
                <w:rFonts w:eastAsia="仿宋" w:hint="eastAsia"/>
                <w:snapToGrid w:val="0"/>
                <w:sz w:val="18"/>
                <w:szCs w:val="18"/>
              </w:rPr>
              <w:t>☑</w:t>
            </w:r>
          </w:p>
        </w:tc>
        <w:tc>
          <w:tcPr>
            <w:tcW w:w="691" w:type="dxa"/>
            <w:gridSpan w:val="3"/>
            <w:vAlign w:val="center"/>
          </w:tcPr>
          <w:p w14:paraId="4EA27F22"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ADMS□</w:t>
            </w:r>
          </w:p>
        </w:tc>
        <w:tc>
          <w:tcPr>
            <w:tcW w:w="910" w:type="dxa"/>
            <w:gridSpan w:val="2"/>
            <w:vAlign w:val="center"/>
          </w:tcPr>
          <w:p w14:paraId="4AF422E7"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AUSTAL2000□</w:t>
            </w:r>
          </w:p>
        </w:tc>
        <w:tc>
          <w:tcPr>
            <w:tcW w:w="1088" w:type="dxa"/>
            <w:gridSpan w:val="3"/>
            <w:vAlign w:val="center"/>
          </w:tcPr>
          <w:p w14:paraId="12EBD2CF"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ENMSS/AEDT□</w:t>
            </w:r>
          </w:p>
        </w:tc>
        <w:tc>
          <w:tcPr>
            <w:tcW w:w="628" w:type="dxa"/>
            <w:gridSpan w:val="2"/>
            <w:vAlign w:val="center"/>
          </w:tcPr>
          <w:p w14:paraId="7C030F56"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CALPUFF□</w:t>
            </w:r>
          </w:p>
        </w:tc>
        <w:tc>
          <w:tcPr>
            <w:tcW w:w="896" w:type="dxa"/>
            <w:gridSpan w:val="2"/>
            <w:vAlign w:val="center"/>
          </w:tcPr>
          <w:p w14:paraId="1C7042AA"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网格模型</w:t>
            </w:r>
            <w:r>
              <w:rPr>
                <w:rFonts w:eastAsia="仿宋"/>
                <w:snapToGrid w:val="0"/>
                <w:sz w:val="18"/>
                <w:szCs w:val="18"/>
              </w:rPr>
              <w:t>□</w:t>
            </w:r>
          </w:p>
        </w:tc>
        <w:tc>
          <w:tcPr>
            <w:tcW w:w="677" w:type="dxa"/>
            <w:vAlign w:val="center"/>
          </w:tcPr>
          <w:p w14:paraId="19BA474E"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其他</w:t>
            </w:r>
            <w:r>
              <w:rPr>
                <w:rFonts w:eastAsia="仿宋"/>
                <w:snapToGrid w:val="0"/>
                <w:sz w:val="18"/>
                <w:szCs w:val="18"/>
              </w:rPr>
              <w:t>□</w:t>
            </w:r>
          </w:p>
        </w:tc>
      </w:tr>
      <w:tr w:rsidR="00030581" w14:paraId="0ECC6E4F" w14:textId="77777777">
        <w:trPr>
          <w:jc w:val="center"/>
        </w:trPr>
        <w:tc>
          <w:tcPr>
            <w:tcW w:w="981" w:type="dxa"/>
            <w:vMerge/>
            <w:vAlign w:val="center"/>
          </w:tcPr>
          <w:p w14:paraId="4771B030"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6F80F68E"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预测范围</w:t>
            </w:r>
          </w:p>
        </w:tc>
        <w:tc>
          <w:tcPr>
            <w:tcW w:w="1704" w:type="dxa"/>
            <w:gridSpan w:val="5"/>
            <w:vAlign w:val="center"/>
          </w:tcPr>
          <w:p w14:paraId="417F8C9D"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边长</w:t>
            </w:r>
            <w:r>
              <w:rPr>
                <w:rFonts w:eastAsia="仿宋"/>
                <w:snapToGrid w:val="0"/>
                <w:sz w:val="18"/>
                <w:szCs w:val="18"/>
              </w:rPr>
              <w:t>=50km□</w:t>
            </w:r>
          </w:p>
        </w:tc>
        <w:tc>
          <w:tcPr>
            <w:tcW w:w="1676" w:type="dxa"/>
            <w:gridSpan w:val="4"/>
            <w:vAlign w:val="center"/>
          </w:tcPr>
          <w:p w14:paraId="55423395"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边长</w:t>
            </w:r>
            <w:r>
              <w:rPr>
                <w:rFonts w:eastAsia="仿宋"/>
                <w:snapToGrid w:val="0"/>
                <w:sz w:val="18"/>
                <w:szCs w:val="18"/>
              </w:rPr>
              <w:t>=5~50km□</w:t>
            </w:r>
          </w:p>
        </w:tc>
        <w:tc>
          <w:tcPr>
            <w:tcW w:w="2201" w:type="dxa"/>
            <w:gridSpan w:val="5"/>
            <w:vAlign w:val="center"/>
          </w:tcPr>
          <w:p w14:paraId="67C1BF15"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边长</w:t>
            </w:r>
            <w:r>
              <w:rPr>
                <w:rFonts w:eastAsia="仿宋"/>
                <w:snapToGrid w:val="0"/>
                <w:sz w:val="18"/>
                <w:szCs w:val="18"/>
              </w:rPr>
              <w:t>=5km</w:t>
            </w:r>
            <w:r>
              <w:rPr>
                <w:rFonts w:eastAsia="仿宋" w:hint="eastAsia"/>
                <w:snapToGrid w:val="0"/>
                <w:sz w:val="18"/>
                <w:szCs w:val="18"/>
              </w:rPr>
              <w:t>☑</w:t>
            </w:r>
          </w:p>
        </w:tc>
      </w:tr>
      <w:tr w:rsidR="00030581" w14:paraId="6CF0BE5E" w14:textId="77777777">
        <w:trPr>
          <w:jc w:val="center"/>
        </w:trPr>
        <w:tc>
          <w:tcPr>
            <w:tcW w:w="981" w:type="dxa"/>
            <w:vMerge/>
            <w:vAlign w:val="center"/>
          </w:tcPr>
          <w:p w14:paraId="53B092D5"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37FDCFD1"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预测因子</w:t>
            </w:r>
          </w:p>
        </w:tc>
        <w:tc>
          <w:tcPr>
            <w:tcW w:w="2994" w:type="dxa"/>
            <w:gridSpan w:val="8"/>
            <w:vAlign w:val="center"/>
          </w:tcPr>
          <w:p w14:paraId="1F1A67FC"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预测因子（</w:t>
            </w:r>
            <w:r>
              <w:rPr>
                <w:rFonts w:eastAsia="仿宋"/>
                <w:snapToGrid w:val="0"/>
                <w:sz w:val="18"/>
                <w:szCs w:val="18"/>
              </w:rPr>
              <w:t xml:space="preserve">       </w:t>
            </w:r>
            <w:r>
              <w:rPr>
                <w:rFonts w:eastAsia="仿宋"/>
                <w:snapToGrid w:val="0"/>
                <w:sz w:val="18"/>
                <w:szCs w:val="18"/>
              </w:rPr>
              <w:t>）</w:t>
            </w:r>
          </w:p>
        </w:tc>
        <w:tc>
          <w:tcPr>
            <w:tcW w:w="2587" w:type="dxa"/>
            <w:gridSpan w:val="6"/>
            <w:vAlign w:val="center"/>
          </w:tcPr>
          <w:p w14:paraId="5313E6F8"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包括二次</w:t>
            </w:r>
            <w:r>
              <w:rPr>
                <w:rFonts w:eastAsia="仿宋"/>
                <w:snapToGrid w:val="0"/>
                <w:sz w:val="18"/>
                <w:szCs w:val="18"/>
              </w:rPr>
              <w:t>PM</w:t>
            </w:r>
            <w:r>
              <w:rPr>
                <w:rFonts w:eastAsia="仿宋"/>
                <w:snapToGrid w:val="0"/>
                <w:sz w:val="18"/>
                <w:szCs w:val="18"/>
                <w:vertAlign w:val="subscript"/>
              </w:rPr>
              <w:t>2.5</w:t>
            </w:r>
            <w:r>
              <w:rPr>
                <w:rFonts w:eastAsia="仿宋"/>
                <w:snapToGrid w:val="0"/>
                <w:sz w:val="18"/>
                <w:szCs w:val="18"/>
              </w:rPr>
              <w:t>□</w:t>
            </w:r>
          </w:p>
          <w:p w14:paraId="3D908951"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不包括</w:t>
            </w:r>
            <w:r>
              <w:rPr>
                <w:rFonts w:eastAsia="仿宋"/>
                <w:snapToGrid w:val="0"/>
                <w:sz w:val="18"/>
                <w:szCs w:val="18"/>
              </w:rPr>
              <w:t>PM</w:t>
            </w:r>
            <w:r>
              <w:rPr>
                <w:rFonts w:eastAsia="仿宋"/>
                <w:snapToGrid w:val="0"/>
                <w:sz w:val="18"/>
                <w:szCs w:val="18"/>
                <w:vertAlign w:val="subscript"/>
              </w:rPr>
              <w:t>2.5</w:t>
            </w:r>
            <w:r>
              <w:rPr>
                <w:rFonts w:eastAsia="仿宋"/>
                <w:snapToGrid w:val="0"/>
                <w:sz w:val="18"/>
                <w:szCs w:val="18"/>
              </w:rPr>
              <w:t>□</w:t>
            </w:r>
          </w:p>
        </w:tc>
      </w:tr>
      <w:tr w:rsidR="00030581" w14:paraId="26FA86F9" w14:textId="77777777">
        <w:trPr>
          <w:jc w:val="center"/>
        </w:trPr>
        <w:tc>
          <w:tcPr>
            <w:tcW w:w="981" w:type="dxa"/>
            <w:vMerge/>
            <w:vAlign w:val="center"/>
          </w:tcPr>
          <w:p w14:paraId="6AC40319"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7CB7C619"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正常排放短期浓度贡献值</w:t>
            </w:r>
          </w:p>
        </w:tc>
        <w:tc>
          <w:tcPr>
            <w:tcW w:w="2994" w:type="dxa"/>
            <w:gridSpan w:val="8"/>
            <w:vAlign w:val="center"/>
          </w:tcPr>
          <w:p w14:paraId="31379C21"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C</w:t>
            </w:r>
            <w:r>
              <w:rPr>
                <w:rFonts w:eastAsia="仿宋"/>
                <w:snapToGrid w:val="0"/>
                <w:sz w:val="18"/>
                <w:szCs w:val="18"/>
                <w:vertAlign w:val="subscript"/>
              </w:rPr>
              <w:t>本项目</w:t>
            </w:r>
            <w:r>
              <w:rPr>
                <w:rFonts w:eastAsia="仿宋"/>
                <w:snapToGrid w:val="0"/>
                <w:sz w:val="18"/>
                <w:szCs w:val="18"/>
              </w:rPr>
              <w:t>最大占标率</w:t>
            </w:r>
            <w:r>
              <w:rPr>
                <w:rFonts w:eastAsia="仿宋"/>
                <w:snapToGrid w:val="0"/>
                <w:sz w:val="18"/>
                <w:szCs w:val="18"/>
              </w:rPr>
              <w:t>≤100%</w:t>
            </w:r>
            <w:r>
              <w:rPr>
                <w:rFonts w:eastAsia="仿宋" w:hint="eastAsia"/>
                <w:snapToGrid w:val="0"/>
                <w:sz w:val="18"/>
                <w:szCs w:val="18"/>
              </w:rPr>
              <w:t>☑</w:t>
            </w:r>
          </w:p>
        </w:tc>
        <w:tc>
          <w:tcPr>
            <w:tcW w:w="2587" w:type="dxa"/>
            <w:gridSpan w:val="6"/>
            <w:vAlign w:val="center"/>
          </w:tcPr>
          <w:p w14:paraId="3D6D58F5"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C</w:t>
            </w:r>
            <w:r>
              <w:rPr>
                <w:rFonts w:eastAsia="仿宋"/>
                <w:snapToGrid w:val="0"/>
                <w:sz w:val="18"/>
                <w:szCs w:val="18"/>
                <w:vertAlign w:val="subscript"/>
              </w:rPr>
              <w:t>本项目</w:t>
            </w:r>
            <w:r>
              <w:rPr>
                <w:rFonts w:eastAsia="仿宋"/>
                <w:snapToGrid w:val="0"/>
                <w:sz w:val="18"/>
                <w:szCs w:val="18"/>
              </w:rPr>
              <w:t>最大占标率＞</w:t>
            </w:r>
            <w:r>
              <w:rPr>
                <w:rFonts w:eastAsia="仿宋"/>
                <w:snapToGrid w:val="0"/>
                <w:sz w:val="18"/>
                <w:szCs w:val="18"/>
              </w:rPr>
              <w:t>100%□</w:t>
            </w:r>
          </w:p>
        </w:tc>
      </w:tr>
      <w:tr w:rsidR="00030581" w14:paraId="2AF46B3E" w14:textId="77777777">
        <w:trPr>
          <w:jc w:val="center"/>
        </w:trPr>
        <w:tc>
          <w:tcPr>
            <w:tcW w:w="981" w:type="dxa"/>
            <w:vMerge/>
            <w:vAlign w:val="center"/>
          </w:tcPr>
          <w:p w14:paraId="7418BB5F" w14:textId="77777777" w:rsidR="00030581" w:rsidRDefault="00030581">
            <w:pPr>
              <w:spacing w:line="240" w:lineRule="auto"/>
              <w:ind w:firstLineChars="0" w:firstLine="0"/>
              <w:jc w:val="center"/>
              <w:rPr>
                <w:rFonts w:eastAsia="仿宋"/>
                <w:snapToGrid w:val="0"/>
                <w:sz w:val="18"/>
                <w:szCs w:val="18"/>
              </w:rPr>
            </w:pPr>
          </w:p>
        </w:tc>
        <w:tc>
          <w:tcPr>
            <w:tcW w:w="1720" w:type="dxa"/>
            <w:vMerge w:val="restart"/>
            <w:vAlign w:val="center"/>
          </w:tcPr>
          <w:p w14:paraId="73D91F33"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正常排放年均浓度贡献值</w:t>
            </w:r>
          </w:p>
        </w:tc>
        <w:tc>
          <w:tcPr>
            <w:tcW w:w="853" w:type="dxa"/>
            <w:gridSpan w:val="2"/>
            <w:vAlign w:val="center"/>
          </w:tcPr>
          <w:p w14:paraId="6B8ED2BF"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一类区</w:t>
            </w:r>
          </w:p>
        </w:tc>
        <w:tc>
          <w:tcPr>
            <w:tcW w:w="2527" w:type="dxa"/>
            <w:gridSpan w:val="7"/>
            <w:vAlign w:val="center"/>
          </w:tcPr>
          <w:p w14:paraId="6137E6E4"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C</w:t>
            </w:r>
            <w:r>
              <w:rPr>
                <w:rFonts w:eastAsia="仿宋"/>
                <w:snapToGrid w:val="0"/>
                <w:sz w:val="18"/>
                <w:szCs w:val="18"/>
                <w:vertAlign w:val="subscript"/>
              </w:rPr>
              <w:t>本项目</w:t>
            </w:r>
            <w:r>
              <w:rPr>
                <w:rFonts w:eastAsia="仿宋"/>
                <w:snapToGrid w:val="0"/>
                <w:sz w:val="18"/>
                <w:szCs w:val="18"/>
              </w:rPr>
              <w:t>最大占标率</w:t>
            </w:r>
            <w:r>
              <w:rPr>
                <w:rFonts w:eastAsia="仿宋"/>
                <w:snapToGrid w:val="0"/>
                <w:sz w:val="18"/>
                <w:szCs w:val="18"/>
              </w:rPr>
              <w:t>≤10%□</w:t>
            </w:r>
          </w:p>
        </w:tc>
        <w:tc>
          <w:tcPr>
            <w:tcW w:w="2201" w:type="dxa"/>
            <w:gridSpan w:val="5"/>
            <w:vAlign w:val="center"/>
          </w:tcPr>
          <w:p w14:paraId="38A19C42"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C</w:t>
            </w:r>
            <w:r>
              <w:rPr>
                <w:rFonts w:eastAsia="仿宋"/>
                <w:snapToGrid w:val="0"/>
                <w:sz w:val="18"/>
                <w:szCs w:val="18"/>
                <w:vertAlign w:val="subscript"/>
              </w:rPr>
              <w:t>本项目</w:t>
            </w:r>
            <w:r>
              <w:rPr>
                <w:rFonts w:eastAsia="仿宋"/>
                <w:snapToGrid w:val="0"/>
                <w:sz w:val="18"/>
                <w:szCs w:val="18"/>
              </w:rPr>
              <w:t>最大占标率＞</w:t>
            </w:r>
            <w:r>
              <w:rPr>
                <w:rFonts w:eastAsia="仿宋"/>
                <w:snapToGrid w:val="0"/>
                <w:sz w:val="18"/>
                <w:szCs w:val="18"/>
              </w:rPr>
              <w:t>10%□</w:t>
            </w:r>
          </w:p>
        </w:tc>
      </w:tr>
      <w:tr w:rsidR="00030581" w14:paraId="1BCA7098" w14:textId="77777777">
        <w:trPr>
          <w:jc w:val="center"/>
        </w:trPr>
        <w:tc>
          <w:tcPr>
            <w:tcW w:w="981" w:type="dxa"/>
            <w:vMerge/>
            <w:vAlign w:val="center"/>
          </w:tcPr>
          <w:p w14:paraId="7DC2E623" w14:textId="77777777" w:rsidR="00030581" w:rsidRDefault="00030581">
            <w:pPr>
              <w:spacing w:line="240" w:lineRule="auto"/>
              <w:ind w:firstLineChars="0" w:firstLine="0"/>
              <w:jc w:val="center"/>
              <w:rPr>
                <w:rFonts w:eastAsia="仿宋"/>
                <w:snapToGrid w:val="0"/>
                <w:sz w:val="18"/>
                <w:szCs w:val="18"/>
              </w:rPr>
            </w:pPr>
          </w:p>
        </w:tc>
        <w:tc>
          <w:tcPr>
            <w:tcW w:w="1720" w:type="dxa"/>
            <w:vMerge/>
            <w:vAlign w:val="center"/>
          </w:tcPr>
          <w:p w14:paraId="3903CAE5" w14:textId="77777777" w:rsidR="00030581" w:rsidRDefault="00030581">
            <w:pPr>
              <w:spacing w:line="240" w:lineRule="auto"/>
              <w:ind w:firstLineChars="0" w:firstLine="0"/>
              <w:jc w:val="center"/>
              <w:rPr>
                <w:rFonts w:eastAsia="仿宋"/>
                <w:snapToGrid w:val="0"/>
                <w:sz w:val="18"/>
                <w:szCs w:val="18"/>
              </w:rPr>
            </w:pPr>
          </w:p>
        </w:tc>
        <w:tc>
          <w:tcPr>
            <w:tcW w:w="853" w:type="dxa"/>
            <w:gridSpan w:val="2"/>
            <w:vAlign w:val="center"/>
          </w:tcPr>
          <w:p w14:paraId="618B8888"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二类区</w:t>
            </w:r>
          </w:p>
        </w:tc>
        <w:tc>
          <w:tcPr>
            <w:tcW w:w="2527" w:type="dxa"/>
            <w:gridSpan w:val="7"/>
            <w:vAlign w:val="center"/>
          </w:tcPr>
          <w:p w14:paraId="4101C557"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C</w:t>
            </w:r>
            <w:r>
              <w:rPr>
                <w:rFonts w:eastAsia="仿宋"/>
                <w:snapToGrid w:val="0"/>
                <w:sz w:val="18"/>
                <w:szCs w:val="18"/>
                <w:vertAlign w:val="subscript"/>
              </w:rPr>
              <w:t>本项目</w:t>
            </w:r>
            <w:r>
              <w:rPr>
                <w:rFonts w:eastAsia="仿宋"/>
                <w:snapToGrid w:val="0"/>
                <w:sz w:val="18"/>
                <w:szCs w:val="18"/>
              </w:rPr>
              <w:t>最大占标率</w:t>
            </w:r>
            <w:r>
              <w:rPr>
                <w:rFonts w:eastAsia="仿宋"/>
                <w:snapToGrid w:val="0"/>
                <w:sz w:val="18"/>
                <w:szCs w:val="18"/>
              </w:rPr>
              <w:t>≤30%</w:t>
            </w:r>
            <w:r>
              <w:rPr>
                <w:rFonts w:eastAsia="仿宋" w:hint="eastAsia"/>
                <w:snapToGrid w:val="0"/>
                <w:sz w:val="18"/>
                <w:szCs w:val="18"/>
              </w:rPr>
              <w:t>☑</w:t>
            </w:r>
          </w:p>
        </w:tc>
        <w:tc>
          <w:tcPr>
            <w:tcW w:w="2201" w:type="dxa"/>
            <w:gridSpan w:val="5"/>
            <w:vAlign w:val="center"/>
          </w:tcPr>
          <w:p w14:paraId="7BFC5EB6"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C</w:t>
            </w:r>
            <w:r>
              <w:rPr>
                <w:rFonts w:eastAsia="仿宋"/>
                <w:snapToGrid w:val="0"/>
                <w:sz w:val="18"/>
                <w:szCs w:val="18"/>
                <w:vertAlign w:val="subscript"/>
              </w:rPr>
              <w:t>本项目</w:t>
            </w:r>
            <w:r>
              <w:rPr>
                <w:rFonts w:eastAsia="仿宋"/>
                <w:snapToGrid w:val="0"/>
                <w:sz w:val="18"/>
                <w:szCs w:val="18"/>
              </w:rPr>
              <w:t>最大占标率＞</w:t>
            </w:r>
            <w:r>
              <w:rPr>
                <w:rFonts w:eastAsia="仿宋"/>
                <w:snapToGrid w:val="0"/>
                <w:sz w:val="18"/>
                <w:szCs w:val="18"/>
              </w:rPr>
              <w:t>30%□</w:t>
            </w:r>
          </w:p>
        </w:tc>
      </w:tr>
      <w:tr w:rsidR="00030581" w14:paraId="60D3050E" w14:textId="77777777">
        <w:trPr>
          <w:jc w:val="center"/>
        </w:trPr>
        <w:tc>
          <w:tcPr>
            <w:tcW w:w="981" w:type="dxa"/>
            <w:vMerge/>
            <w:vAlign w:val="center"/>
          </w:tcPr>
          <w:p w14:paraId="404E3017"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1297B707"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非正常排放</w:t>
            </w:r>
            <w:r>
              <w:rPr>
                <w:rFonts w:eastAsia="仿宋"/>
                <w:snapToGrid w:val="0"/>
                <w:sz w:val="18"/>
                <w:szCs w:val="18"/>
              </w:rPr>
              <w:t>1h</w:t>
            </w:r>
            <w:r>
              <w:rPr>
                <w:rFonts w:eastAsia="仿宋"/>
                <w:snapToGrid w:val="0"/>
                <w:sz w:val="18"/>
                <w:szCs w:val="18"/>
              </w:rPr>
              <w:t>浓度贡献值</w:t>
            </w:r>
          </w:p>
        </w:tc>
        <w:tc>
          <w:tcPr>
            <w:tcW w:w="1720" w:type="dxa"/>
            <w:gridSpan w:val="5"/>
            <w:vAlign w:val="center"/>
          </w:tcPr>
          <w:p w14:paraId="615544C2"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非正常持续时长（</w:t>
            </w:r>
            <w:r>
              <w:rPr>
                <w:rFonts w:eastAsia="仿宋" w:hint="eastAsia"/>
                <w:snapToGrid w:val="0"/>
                <w:sz w:val="18"/>
                <w:szCs w:val="18"/>
              </w:rPr>
              <w:t>0.5</w:t>
            </w:r>
            <w:r>
              <w:rPr>
                <w:rFonts w:eastAsia="仿宋"/>
                <w:snapToGrid w:val="0"/>
                <w:sz w:val="18"/>
                <w:szCs w:val="18"/>
              </w:rPr>
              <w:t>）</w:t>
            </w:r>
            <w:r>
              <w:rPr>
                <w:rFonts w:eastAsia="仿宋"/>
                <w:snapToGrid w:val="0"/>
                <w:sz w:val="18"/>
                <w:szCs w:val="18"/>
              </w:rPr>
              <w:t>h</w:t>
            </w:r>
          </w:p>
        </w:tc>
        <w:tc>
          <w:tcPr>
            <w:tcW w:w="1660" w:type="dxa"/>
            <w:gridSpan w:val="4"/>
            <w:vAlign w:val="center"/>
          </w:tcPr>
          <w:p w14:paraId="1F3BAFAE"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C</w:t>
            </w:r>
            <w:r>
              <w:rPr>
                <w:rFonts w:eastAsia="仿宋"/>
                <w:snapToGrid w:val="0"/>
                <w:sz w:val="18"/>
                <w:szCs w:val="18"/>
                <w:vertAlign w:val="subscript"/>
              </w:rPr>
              <w:t>非正常</w:t>
            </w:r>
            <w:r>
              <w:rPr>
                <w:rFonts w:eastAsia="仿宋"/>
                <w:snapToGrid w:val="0"/>
                <w:sz w:val="18"/>
                <w:szCs w:val="18"/>
              </w:rPr>
              <w:t>占标率</w:t>
            </w:r>
            <w:r>
              <w:rPr>
                <w:rFonts w:eastAsia="仿宋"/>
                <w:snapToGrid w:val="0"/>
                <w:sz w:val="18"/>
                <w:szCs w:val="18"/>
              </w:rPr>
              <w:t>≤100%□</w:t>
            </w:r>
          </w:p>
        </w:tc>
        <w:tc>
          <w:tcPr>
            <w:tcW w:w="2201" w:type="dxa"/>
            <w:gridSpan w:val="5"/>
            <w:vAlign w:val="center"/>
          </w:tcPr>
          <w:p w14:paraId="4FCF5A96"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C</w:t>
            </w:r>
            <w:r>
              <w:rPr>
                <w:rFonts w:eastAsia="仿宋"/>
                <w:snapToGrid w:val="0"/>
                <w:sz w:val="18"/>
                <w:szCs w:val="18"/>
                <w:vertAlign w:val="subscript"/>
              </w:rPr>
              <w:t>非正常</w:t>
            </w:r>
            <w:r>
              <w:rPr>
                <w:rFonts w:eastAsia="仿宋"/>
                <w:snapToGrid w:val="0"/>
                <w:sz w:val="18"/>
                <w:szCs w:val="18"/>
              </w:rPr>
              <w:t>占标率＞</w:t>
            </w:r>
            <w:r>
              <w:rPr>
                <w:rFonts w:eastAsia="仿宋"/>
                <w:snapToGrid w:val="0"/>
                <w:sz w:val="18"/>
                <w:szCs w:val="18"/>
              </w:rPr>
              <w:t>100%</w:t>
            </w:r>
            <w:r>
              <w:rPr>
                <w:rFonts w:eastAsia="仿宋" w:hint="eastAsia"/>
                <w:snapToGrid w:val="0"/>
                <w:sz w:val="18"/>
                <w:szCs w:val="18"/>
              </w:rPr>
              <w:t>☑</w:t>
            </w:r>
          </w:p>
        </w:tc>
      </w:tr>
      <w:tr w:rsidR="00030581" w14:paraId="0D5ACC4A" w14:textId="77777777">
        <w:trPr>
          <w:jc w:val="center"/>
        </w:trPr>
        <w:tc>
          <w:tcPr>
            <w:tcW w:w="981" w:type="dxa"/>
            <w:vMerge/>
            <w:vAlign w:val="center"/>
          </w:tcPr>
          <w:p w14:paraId="1A75DEC0"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36EF3E79" w14:textId="77777777" w:rsidR="00030581" w:rsidRDefault="00067329">
            <w:pPr>
              <w:spacing w:line="240" w:lineRule="auto"/>
              <w:ind w:firstLineChars="0" w:firstLine="0"/>
              <w:rPr>
                <w:rFonts w:eastAsia="仿宋"/>
                <w:snapToGrid w:val="0"/>
                <w:sz w:val="18"/>
                <w:szCs w:val="18"/>
              </w:rPr>
            </w:pPr>
            <w:r>
              <w:rPr>
                <w:rFonts w:eastAsia="仿宋"/>
                <w:snapToGrid w:val="0"/>
                <w:sz w:val="18"/>
                <w:szCs w:val="18"/>
              </w:rPr>
              <w:t>保证率日平均浓度和年平均跌价值</w:t>
            </w:r>
          </w:p>
        </w:tc>
        <w:tc>
          <w:tcPr>
            <w:tcW w:w="2529" w:type="dxa"/>
            <w:gridSpan w:val="7"/>
            <w:vAlign w:val="center"/>
          </w:tcPr>
          <w:p w14:paraId="133C6FD1"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C</w:t>
            </w:r>
            <w:r>
              <w:rPr>
                <w:rFonts w:eastAsia="仿宋"/>
                <w:snapToGrid w:val="0"/>
                <w:sz w:val="18"/>
                <w:szCs w:val="18"/>
                <w:vertAlign w:val="subscript"/>
              </w:rPr>
              <w:t>叠加</w:t>
            </w:r>
            <w:r>
              <w:rPr>
                <w:rFonts w:eastAsia="仿宋"/>
                <w:snapToGrid w:val="0"/>
                <w:sz w:val="18"/>
                <w:szCs w:val="18"/>
              </w:rPr>
              <w:t>达标</w:t>
            </w:r>
            <w:r>
              <w:rPr>
                <w:rFonts w:eastAsia="仿宋"/>
                <w:snapToGrid w:val="0"/>
                <w:sz w:val="18"/>
                <w:szCs w:val="18"/>
              </w:rPr>
              <w:t>□</w:t>
            </w:r>
          </w:p>
        </w:tc>
        <w:tc>
          <w:tcPr>
            <w:tcW w:w="3052" w:type="dxa"/>
            <w:gridSpan w:val="7"/>
            <w:vAlign w:val="center"/>
          </w:tcPr>
          <w:p w14:paraId="109A5FD3"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C</w:t>
            </w:r>
            <w:r>
              <w:rPr>
                <w:rFonts w:eastAsia="仿宋"/>
                <w:snapToGrid w:val="0"/>
                <w:sz w:val="18"/>
                <w:szCs w:val="18"/>
                <w:vertAlign w:val="subscript"/>
              </w:rPr>
              <w:t>叠加</w:t>
            </w:r>
            <w:r>
              <w:rPr>
                <w:rFonts w:eastAsia="仿宋"/>
                <w:snapToGrid w:val="0"/>
                <w:sz w:val="18"/>
                <w:szCs w:val="18"/>
              </w:rPr>
              <w:t>不达标</w:t>
            </w:r>
            <w:r>
              <w:rPr>
                <w:rFonts w:eastAsia="仿宋" w:hint="eastAsia"/>
                <w:snapToGrid w:val="0"/>
                <w:sz w:val="18"/>
                <w:szCs w:val="18"/>
              </w:rPr>
              <w:t>☑</w:t>
            </w:r>
          </w:p>
        </w:tc>
      </w:tr>
      <w:tr w:rsidR="00030581" w14:paraId="3B89137D" w14:textId="77777777">
        <w:trPr>
          <w:jc w:val="center"/>
        </w:trPr>
        <w:tc>
          <w:tcPr>
            <w:tcW w:w="981" w:type="dxa"/>
            <w:vMerge/>
            <w:vAlign w:val="center"/>
          </w:tcPr>
          <w:p w14:paraId="6F5BF3EB"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35A971B0"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区域环境质量的正太变化情况</w:t>
            </w:r>
          </w:p>
        </w:tc>
        <w:tc>
          <w:tcPr>
            <w:tcW w:w="2529" w:type="dxa"/>
            <w:gridSpan w:val="7"/>
            <w:vAlign w:val="center"/>
          </w:tcPr>
          <w:p w14:paraId="407B3565"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K≤-20%</w:t>
            </w:r>
          </w:p>
        </w:tc>
        <w:tc>
          <w:tcPr>
            <w:tcW w:w="3052" w:type="dxa"/>
            <w:gridSpan w:val="7"/>
            <w:vAlign w:val="center"/>
          </w:tcPr>
          <w:p w14:paraId="51BC2FF8"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K</w:t>
            </w:r>
            <w:r>
              <w:rPr>
                <w:rFonts w:eastAsia="仿宋"/>
                <w:snapToGrid w:val="0"/>
                <w:sz w:val="18"/>
                <w:szCs w:val="18"/>
              </w:rPr>
              <w:t>＞</w:t>
            </w:r>
            <w:r>
              <w:rPr>
                <w:rFonts w:eastAsia="仿宋"/>
                <w:snapToGrid w:val="0"/>
                <w:sz w:val="18"/>
                <w:szCs w:val="18"/>
              </w:rPr>
              <w:t>-20%</w:t>
            </w:r>
          </w:p>
        </w:tc>
      </w:tr>
      <w:tr w:rsidR="00030581" w14:paraId="4BF1BDA0" w14:textId="77777777">
        <w:trPr>
          <w:jc w:val="center"/>
        </w:trPr>
        <w:tc>
          <w:tcPr>
            <w:tcW w:w="981" w:type="dxa"/>
            <w:vMerge w:val="restart"/>
            <w:vAlign w:val="center"/>
          </w:tcPr>
          <w:p w14:paraId="14BD6673"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环境监测计划</w:t>
            </w:r>
          </w:p>
        </w:tc>
        <w:tc>
          <w:tcPr>
            <w:tcW w:w="1720" w:type="dxa"/>
            <w:vAlign w:val="center"/>
          </w:tcPr>
          <w:p w14:paraId="410FFA8E"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污染源监测</w:t>
            </w:r>
          </w:p>
        </w:tc>
        <w:tc>
          <w:tcPr>
            <w:tcW w:w="2529" w:type="dxa"/>
            <w:gridSpan w:val="7"/>
            <w:vAlign w:val="center"/>
          </w:tcPr>
          <w:p w14:paraId="1D0BFCF1" w14:textId="77777777" w:rsidR="00030581" w:rsidRDefault="00067329">
            <w:pPr>
              <w:spacing w:line="240" w:lineRule="auto"/>
              <w:ind w:firstLineChars="0" w:firstLine="0"/>
              <w:rPr>
                <w:rFonts w:eastAsia="仿宋"/>
                <w:snapToGrid w:val="0"/>
                <w:sz w:val="18"/>
                <w:szCs w:val="18"/>
              </w:rPr>
            </w:pPr>
            <w:r>
              <w:rPr>
                <w:rFonts w:eastAsia="仿宋"/>
                <w:snapToGrid w:val="0"/>
                <w:sz w:val="18"/>
                <w:szCs w:val="18"/>
              </w:rPr>
              <w:t>监测因子：（颗粒物）</w:t>
            </w:r>
          </w:p>
          <w:p w14:paraId="6FF37DD8" w14:textId="77777777" w:rsidR="00030581" w:rsidRDefault="00067329">
            <w:pPr>
              <w:spacing w:line="240" w:lineRule="auto"/>
              <w:ind w:firstLineChars="0" w:firstLine="0"/>
              <w:rPr>
                <w:rFonts w:eastAsia="仿宋"/>
                <w:snapToGrid w:val="0"/>
                <w:sz w:val="18"/>
                <w:szCs w:val="18"/>
              </w:rPr>
            </w:pPr>
            <w:r>
              <w:rPr>
                <w:rFonts w:eastAsia="仿宋"/>
                <w:snapToGrid w:val="0"/>
                <w:sz w:val="18"/>
                <w:szCs w:val="18"/>
              </w:rPr>
              <w:t>有组织废气监测</w:t>
            </w:r>
            <w:r>
              <w:rPr>
                <w:rFonts w:eastAsia="仿宋"/>
                <w:snapToGrid w:val="0"/>
                <w:sz w:val="18"/>
                <w:szCs w:val="18"/>
              </w:rPr>
              <w:t>√</w:t>
            </w:r>
          </w:p>
        </w:tc>
        <w:tc>
          <w:tcPr>
            <w:tcW w:w="1191" w:type="dxa"/>
            <w:gridSpan w:val="3"/>
            <w:vAlign w:val="center"/>
          </w:tcPr>
          <w:p w14:paraId="6B2FAE91"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无组织废气监测</w:t>
            </w:r>
            <w:r>
              <w:rPr>
                <w:rFonts w:eastAsia="仿宋"/>
                <w:snapToGrid w:val="0"/>
                <w:sz w:val="18"/>
                <w:szCs w:val="18"/>
              </w:rPr>
              <w:t>√</w:t>
            </w:r>
          </w:p>
        </w:tc>
        <w:tc>
          <w:tcPr>
            <w:tcW w:w="1861" w:type="dxa"/>
            <w:gridSpan w:val="4"/>
            <w:vAlign w:val="center"/>
          </w:tcPr>
          <w:p w14:paraId="1F48EE7C"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无监测</w:t>
            </w:r>
            <w:r>
              <w:rPr>
                <w:rFonts w:eastAsia="仿宋"/>
                <w:snapToGrid w:val="0"/>
                <w:sz w:val="18"/>
                <w:szCs w:val="18"/>
              </w:rPr>
              <w:t>□</w:t>
            </w:r>
          </w:p>
        </w:tc>
      </w:tr>
      <w:tr w:rsidR="00030581" w14:paraId="7FE08179" w14:textId="77777777">
        <w:trPr>
          <w:jc w:val="center"/>
        </w:trPr>
        <w:tc>
          <w:tcPr>
            <w:tcW w:w="981" w:type="dxa"/>
            <w:vMerge/>
            <w:vAlign w:val="center"/>
          </w:tcPr>
          <w:p w14:paraId="14046DE8"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08F91B67"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环境质量监测</w:t>
            </w:r>
          </w:p>
        </w:tc>
        <w:tc>
          <w:tcPr>
            <w:tcW w:w="1720" w:type="dxa"/>
            <w:gridSpan w:val="5"/>
            <w:vAlign w:val="center"/>
          </w:tcPr>
          <w:p w14:paraId="579CE1C8"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监测因子：（颗粒物）</w:t>
            </w:r>
          </w:p>
        </w:tc>
        <w:tc>
          <w:tcPr>
            <w:tcW w:w="1660" w:type="dxa"/>
            <w:gridSpan w:val="4"/>
            <w:vAlign w:val="center"/>
          </w:tcPr>
          <w:p w14:paraId="388EABAB"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监测点位（</w:t>
            </w:r>
            <w:r>
              <w:rPr>
                <w:rFonts w:eastAsia="仿宋"/>
                <w:snapToGrid w:val="0"/>
                <w:sz w:val="18"/>
                <w:szCs w:val="18"/>
              </w:rPr>
              <w:t xml:space="preserve">     </w:t>
            </w:r>
            <w:r>
              <w:rPr>
                <w:rFonts w:eastAsia="仿宋"/>
                <w:snapToGrid w:val="0"/>
                <w:sz w:val="18"/>
                <w:szCs w:val="18"/>
              </w:rPr>
              <w:t>）</w:t>
            </w:r>
          </w:p>
        </w:tc>
        <w:tc>
          <w:tcPr>
            <w:tcW w:w="2201" w:type="dxa"/>
            <w:gridSpan w:val="5"/>
            <w:vAlign w:val="center"/>
          </w:tcPr>
          <w:p w14:paraId="545C9C2E"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无监测</w:t>
            </w:r>
            <w:r>
              <w:rPr>
                <w:rFonts w:eastAsia="仿宋"/>
                <w:snapToGrid w:val="0"/>
                <w:sz w:val="18"/>
                <w:szCs w:val="18"/>
              </w:rPr>
              <w:t>□</w:t>
            </w:r>
          </w:p>
        </w:tc>
      </w:tr>
      <w:tr w:rsidR="00030581" w14:paraId="5175DEA7" w14:textId="77777777">
        <w:trPr>
          <w:jc w:val="center"/>
        </w:trPr>
        <w:tc>
          <w:tcPr>
            <w:tcW w:w="981" w:type="dxa"/>
            <w:vMerge w:val="restart"/>
            <w:vAlign w:val="center"/>
          </w:tcPr>
          <w:p w14:paraId="62D40D52"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评价结论</w:t>
            </w:r>
          </w:p>
        </w:tc>
        <w:tc>
          <w:tcPr>
            <w:tcW w:w="1720" w:type="dxa"/>
            <w:vAlign w:val="center"/>
          </w:tcPr>
          <w:p w14:paraId="7C0FE11F"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环境影响</w:t>
            </w:r>
          </w:p>
        </w:tc>
        <w:tc>
          <w:tcPr>
            <w:tcW w:w="2556" w:type="dxa"/>
            <w:gridSpan w:val="7"/>
            <w:vAlign w:val="center"/>
          </w:tcPr>
          <w:p w14:paraId="083C5668"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可以接受</w:t>
            </w:r>
            <w:r>
              <w:rPr>
                <w:rFonts w:eastAsia="仿宋"/>
                <w:snapToGrid w:val="0"/>
                <w:sz w:val="18"/>
                <w:szCs w:val="18"/>
              </w:rPr>
              <w:t>√</w:t>
            </w:r>
          </w:p>
        </w:tc>
        <w:tc>
          <w:tcPr>
            <w:tcW w:w="3025" w:type="dxa"/>
            <w:gridSpan w:val="7"/>
            <w:vAlign w:val="center"/>
          </w:tcPr>
          <w:p w14:paraId="0DCB75E1"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不可以接受</w:t>
            </w:r>
            <w:r>
              <w:rPr>
                <w:rFonts w:eastAsia="仿宋"/>
                <w:snapToGrid w:val="0"/>
                <w:sz w:val="18"/>
                <w:szCs w:val="18"/>
              </w:rPr>
              <w:t>□</w:t>
            </w:r>
          </w:p>
        </w:tc>
      </w:tr>
      <w:tr w:rsidR="00030581" w14:paraId="2E4C02D0" w14:textId="77777777">
        <w:trPr>
          <w:jc w:val="center"/>
        </w:trPr>
        <w:tc>
          <w:tcPr>
            <w:tcW w:w="981" w:type="dxa"/>
            <w:vMerge/>
            <w:vAlign w:val="center"/>
          </w:tcPr>
          <w:p w14:paraId="31EB8310"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330FC0D9"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大气环境防护距离</w:t>
            </w:r>
          </w:p>
        </w:tc>
        <w:tc>
          <w:tcPr>
            <w:tcW w:w="5581" w:type="dxa"/>
            <w:gridSpan w:val="14"/>
            <w:vAlign w:val="center"/>
          </w:tcPr>
          <w:p w14:paraId="7E661BF8"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距（）厂界最远（）</w:t>
            </w:r>
            <w:r>
              <w:rPr>
                <w:rFonts w:eastAsia="仿宋"/>
                <w:snapToGrid w:val="0"/>
                <w:sz w:val="18"/>
                <w:szCs w:val="18"/>
              </w:rPr>
              <w:t>m</w:t>
            </w:r>
          </w:p>
        </w:tc>
      </w:tr>
      <w:tr w:rsidR="00030581" w14:paraId="5E9B3590" w14:textId="77777777">
        <w:trPr>
          <w:jc w:val="center"/>
        </w:trPr>
        <w:tc>
          <w:tcPr>
            <w:tcW w:w="981" w:type="dxa"/>
            <w:vMerge/>
            <w:vAlign w:val="center"/>
          </w:tcPr>
          <w:p w14:paraId="3514BA02" w14:textId="77777777" w:rsidR="00030581" w:rsidRDefault="00030581">
            <w:pPr>
              <w:spacing w:line="240" w:lineRule="auto"/>
              <w:ind w:firstLineChars="0" w:firstLine="0"/>
              <w:jc w:val="center"/>
              <w:rPr>
                <w:rFonts w:eastAsia="仿宋"/>
                <w:snapToGrid w:val="0"/>
                <w:sz w:val="18"/>
                <w:szCs w:val="18"/>
              </w:rPr>
            </w:pPr>
          </w:p>
        </w:tc>
        <w:tc>
          <w:tcPr>
            <w:tcW w:w="1720" w:type="dxa"/>
            <w:vAlign w:val="center"/>
          </w:tcPr>
          <w:p w14:paraId="7730AD66"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污染源年排放量</w:t>
            </w:r>
          </w:p>
        </w:tc>
        <w:tc>
          <w:tcPr>
            <w:tcW w:w="1253" w:type="dxa"/>
            <w:gridSpan w:val="3"/>
            <w:vAlign w:val="center"/>
          </w:tcPr>
          <w:p w14:paraId="2179179F" w14:textId="77777777" w:rsidR="00030581" w:rsidRDefault="00067329">
            <w:pPr>
              <w:spacing w:line="240" w:lineRule="auto"/>
              <w:ind w:firstLineChars="0" w:firstLine="0"/>
              <w:jc w:val="center"/>
              <w:rPr>
                <w:rFonts w:eastAsia="仿宋"/>
                <w:snapToGrid w:val="0"/>
                <w:sz w:val="18"/>
                <w:szCs w:val="18"/>
                <w:vertAlign w:val="subscript"/>
              </w:rPr>
            </w:pPr>
            <w:r>
              <w:rPr>
                <w:rFonts w:eastAsia="仿宋"/>
                <w:snapToGrid w:val="0"/>
                <w:sz w:val="18"/>
                <w:szCs w:val="18"/>
              </w:rPr>
              <w:t>SO</w:t>
            </w:r>
            <w:r>
              <w:rPr>
                <w:rFonts w:eastAsia="仿宋"/>
                <w:snapToGrid w:val="0"/>
                <w:sz w:val="18"/>
                <w:szCs w:val="18"/>
                <w:vertAlign w:val="subscript"/>
              </w:rPr>
              <w:t>2</w:t>
            </w:r>
          </w:p>
          <w:p w14:paraId="3D8BE217" w14:textId="77777777" w:rsidR="00030581" w:rsidRDefault="00067329">
            <w:pPr>
              <w:spacing w:line="240" w:lineRule="auto"/>
              <w:ind w:firstLineChars="0" w:firstLine="0"/>
              <w:jc w:val="center"/>
              <w:rPr>
                <w:rFonts w:eastAsia="仿宋"/>
                <w:snapToGrid w:val="0"/>
                <w:sz w:val="18"/>
                <w:szCs w:val="18"/>
                <w:vertAlign w:val="subscript"/>
              </w:rPr>
            </w:pPr>
            <w:r>
              <w:rPr>
                <w:rFonts w:eastAsia="仿宋"/>
                <w:snapToGrid w:val="0"/>
                <w:sz w:val="18"/>
                <w:szCs w:val="18"/>
              </w:rPr>
              <w:t>（</w:t>
            </w:r>
            <w:r>
              <w:rPr>
                <w:rFonts w:eastAsia="仿宋" w:hint="eastAsia"/>
                <w:snapToGrid w:val="0"/>
                <w:kern w:val="0"/>
                <w:sz w:val="18"/>
                <w:szCs w:val="18"/>
              </w:rPr>
              <w:t xml:space="preserve">      </w:t>
            </w:r>
            <w:r>
              <w:rPr>
                <w:rFonts w:eastAsia="仿宋"/>
                <w:snapToGrid w:val="0"/>
                <w:sz w:val="18"/>
                <w:szCs w:val="18"/>
              </w:rPr>
              <w:t>）</w:t>
            </w:r>
            <w:r>
              <w:rPr>
                <w:rFonts w:eastAsia="仿宋"/>
                <w:snapToGrid w:val="0"/>
                <w:sz w:val="18"/>
                <w:szCs w:val="18"/>
              </w:rPr>
              <w:t>t/a</w:t>
            </w:r>
          </w:p>
        </w:tc>
        <w:tc>
          <w:tcPr>
            <w:tcW w:w="1320" w:type="dxa"/>
            <w:gridSpan w:val="4"/>
            <w:vAlign w:val="center"/>
          </w:tcPr>
          <w:p w14:paraId="3A6D5017" w14:textId="77777777" w:rsidR="00030581" w:rsidRDefault="00067329">
            <w:pPr>
              <w:spacing w:line="240" w:lineRule="auto"/>
              <w:ind w:firstLineChars="0" w:firstLine="0"/>
              <w:jc w:val="center"/>
              <w:rPr>
                <w:rFonts w:eastAsia="仿宋"/>
                <w:snapToGrid w:val="0"/>
                <w:sz w:val="18"/>
                <w:szCs w:val="18"/>
                <w:vertAlign w:val="subscript"/>
              </w:rPr>
            </w:pPr>
            <w:r>
              <w:rPr>
                <w:rFonts w:eastAsia="仿宋"/>
                <w:snapToGrid w:val="0"/>
                <w:sz w:val="18"/>
                <w:szCs w:val="18"/>
              </w:rPr>
              <w:t>NO</w:t>
            </w:r>
            <w:r>
              <w:rPr>
                <w:rFonts w:eastAsia="仿宋"/>
                <w:snapToGrid w:val="0"/>
                <w:sz w:val="18"/>
                <w:szCs w:val="18"/>
                <w:vertAlign w:val="subscript"/>
              </w:rPr>
              <w:t>X</w:t>
            </w:r>
          </w:p>
          <w:p w14:paraId="0EA663FE"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w:t>
            </w:r>
            <w:r>
              <w:rPr>
                <w:rFonts w:eastAsia="仿宋" w:hint="eastAsia"/>
                <w:snapToGrid w:val="0"/>
                <w:sz w:val="18"/>
                <w:szCs w:val="18"/>
              </w:rPr>
              <w:t xml:space="preserve">     </w:t>
            </w:r>
            <w:r>
              <w:rPr>
                <w:rFonts w:eastAsia="仿宋"/>
                <w:snapToGrid w:val="0"/>
                <w:sz w:val="18"/>
                <w:szCs w:val="18"/>
              </w:rPr>
              <w:t>）</w:t>
            </w:r>
            <w:r>
              <w:rPr>
                <w:rFonts w:eastAsia="仿宋"/>
                <w:snapToGrid w:val="0"/>
                <w:sz w:val="18"/>
                <w:szCs w:val="18"/>
              </w:rPr>
              <w:t>t/a</w:t>
            </w:r>
          </w:p>
        </w:tc>
        <w:tc>
          <w:tcPr>
            <w:tcW w:w="1435" w:type="dxa"/>
            <w:gridSpan w:val="4"/>
            <w:vAlign w:val="center"/>
          </w:tcPr>
          <w:p w14:paraId="2056AE63"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颗粒物</w:t>
            </w:r>
          </w:p>
          <w:p w14:paraId="386CDEC3" w14:textId="77777777" w:rsidR="00030581" w:rsidRDefault="00067329">
            <w:pPr>
              <w:spacing w:line="240" w:lineRule="auto"/>
              <w:ind w:firstLineChars="0" w:firstLine="0"/>
              <w:jc w:val="center"/>
              <w:rPr>
                <w:rFonts w:eastAsia="仿宋"/>
                <w:snapToGrid w:val="0"/>
                <w:sz w:val="18"/>
                <w:szCs w:val="18"/>
              </w:rPr>
            </w:pPr>
            <w:r>
              <w:rPr>
                <w:rFonts w:eastAsia="仿宋"/>
                <w:snapToGrid w:val="0"/>
                <w:sz w:val="18"/>
                <w:szCs w:val="18"/>
              </w:rPr>
              <w:t>（</w:t>
            </w:r>
            <w:r>
              <w:rPr>
                <w:rFonts w:eastAsia="仿宋" w:hint="eastAsia"/>
                <w:snapToGrid w:val="0"/>
                <w:sz w:val="18"/>
                <w:szCs w:val="18"/>
              </w:rPr>
              <w:t>1.61</w:t>
            </w:r>
            <w:r>
              <w:rPr>
                <w:rFonts w:eastAsia="仿宋"/>
                <w:snapToGrid w:val="0"/>
                <w:sz w:val="18"/>
                <w:szCs w:val="18"/>
              </w:rPr>
              <w:t>）</w:t>
            </w:r>
            <w:r>
              <w:rPr>
                <w:rFonts w:eastAsia="仿宋"/>
                <w:snapToGrid w:val="0"/>
                <w:sz w:val="18"/>
                <w:szCs w:val="18"/>
              </w:rPr>
              <w:t>t/a</w:t>
            </w:r>
          </w:p>
        </w:tc>
        <w:tc>
          <w:tcPr>
            <w:tcW w:w="1573" w:type="dxa"/>
            <w:gridSpan w:val="3"/>
            <w:vAlign w:val="center"/>
          </w:tcPr>
          <w:p w14:paraId="43AAADAA" w14:textId="77777777" w:rsidR="00030581" w:rsidRDefault="00067329">
            <w:pPr>
              <w:spacing w:line="240" w:lineRule="auto"/>
              <w:ind w:firstLineChars="0" w:firstLine="0"/>
              <w:jc w:val="center"/>
              <w:rPr>
                <w:rFonts w:eastAsia="仿宋"/>
                <w:snapToGrid w:val="0"/>
                <w:sz w:val="18"/>
                <w:szCs w:val="18"/>
                <w:vertAlign w:val="subscript"/>
              </w:rPr>
            </w:pPr>
            <w:r>
              <w:rPr>
                <w:rFonts w:eastAsia="仿宋"/>
                <w:snapToGrid w:val="0"/>
                <w:sz w:val="18"/>
                <w:szCs w:val="18"/>
              </w:rPr>
              <w:t>VOC</w:t>
            </w:r>
            <w:r>
              <w:rPr>
                <w:rFonts w:eastAsia="仿宋"/>
                <w:snapToGrid w:val="0"/>
                <w:sz w:val="18"/>
                <w:szCs w:val="18"/>
                <w:vertAlign w:val="subscript"/>
              </w:rPr>
              <w:t>s</w:t>
            </w:r>
          </w:p>
          <w:p w14:paraId="05D52FE6" w14:textId="77777777" w:rsidR="00030581" w:rsidRDefault="00067329">
            <w:pPr>
              <w:spacing w:line="240" w:lineRule="auto"/>
              <w:ind w:firstLineChars="0" w:firstLine="0"/>
              <w:jc w:val="center"/>
              <w:rPr>
                <w:rFonts w:eastAsia="仿宋"/>
                <w:snapToGrid w:val="0"/>
                <w:sz w:val="18"/>
                <w:szCs w:val="18"/>
                <w:vertAlign w:val="subscript"/>
              </w:rPr>
            </w:pPr>
            <w:r>
              <w:rPr>
                <w:rFonts w:eastAsia="仿宋"/>
                <w:snapToGrid w:val="0"/>
                <w:sz w:val="18"/>
                <w:szCs w:val="18"/>
              </w:rPr>
              <w:t>（</w:t>
            </w:r>
            <w:r>
              <w:rPr>
                <w:rFonts w:eastAsia="仿宋" w:hint="eastAsia"/>
                <w:snapToGrid w:val="0"/>
                <w:sz w:val="18"/>
                <w:szCs w:val="18"/>
              </w:rPr>
              <w:t xml:space="preserve">    </w:t>
            </w:r>
            <w:r>
              <w:rPr>
                <w:rFonts w:eastAsia="仿宋"/>
                <w:snapToGrid w:val="0"/>
                <w:sz w:val="18"/>
                <w:szCs w:val="18"/>
              </w:rPr>
              <w:t xml:space="preserve"> </w:t>
            </w:r>
            <w:r>
              <w:rPr>
                <w:rFonts w:eastAsia="仿宋"/>
                <w:snapToGrid w:val="0"/>
                <w:sz w:val="18"/>
                <w:szCs w:val="18"/>
              </w:rPr>
              <w:t>）</w:t>
            </w:r>
            <w:r>
              <w:rPr>
                <w:rFonts w:eastAsia="仿宋"/>
                <w:snapToGrid w:val="0"/>
                <w:sz w:val="18"/>
                <w:szCs w:val="18"/>
              </w:rPr>
              <w:t>t/a</w:t>
            </w:r>
          </w:p>
        </w:tc>
      </w:tr>
      <w:tr w:rsidR="00030581" w14:paraId="7D676B82" w14:textId="77777777">
        <w:trPr>
          <w:trHeight w:val="784"/>
          <w:jc w:val="center"/>
        </w:trPr>
        <w:tc>
          <w:tcPr>
            <w:tcW w:w="8282" w:type="dxa"/>
            <w:gridSpan w:val="16"/>
            <w:vAlign w:val="center"/>
          </w:tcPr>
          <w:p w14:paraId="0362B932" w14:textId="77777777" w:rsidR="00030581" w:rsidRDefault="00067329">
            <w:pPr>
              <w:spacing w:line="240" w:lineRule="auto"/>
              <w:ind w:firstLineChars="0" w:firstLine="0"/>
              <w:rPr>
                <w:rFonts w:eastAsia="仿宋"/>
                <w:snapToGrid w:val="0"/>
                <w:sz w:val="18"/>
                <w:szCs w:val="18"/>
              </w:rPr>
            </w:pPr>
            <w:r>
              <w:rPr>
                <w:rFonts w:eastAsia="仿宋"/>
                <w:snapToGrid w:val="0"/>
                <w:sz w:val="18"/>
                <w:szCs w:val="18"/>
              </w:rPr>
              <w:t>注：</w:t>
            </w:r>
            <w:r>
              <w:rPr>
                <w:rFonts w:eastAsia="仿宋"/>
                <w:snapToGrid w:val="0"/>
                <w:sz w:val="18"/>
                <w:szCs w:val="18"/>
              </w:rPr>
              <w:t>“□”</w:t>
            </w:r>
            <w:r>
              <w:rPr>
                <w:rFonts w:eastAsia="仿宋"/>
                <w:snapToGrid w:val="0"/>
                <w:sz w:val="18"/>
                <w:szCs w:val="18"/>
              </w:rPr>
              <w:t>为勾选项，填</w:t>
            </w:r>
            <w:r>
              <w:rPr>
                <w:rFonts w:eastAsia="仿宋"/>
                <w:snapToGrid w:val="0"/>
                <w:sz w:val="18"/>
                <w:szCs w:val="18"/>
              </w:rPr>
              <w:t>“√”</w:t>
            </w:r>
            <w:r>
              <w:rPr>
                <w:rFonts w:eastAsia="仿宋"/>
                <w:snapToGrid w:val="0"/>
                <w:sz w:val="18"/>
                <w:szCs w:val="18"/>
              </w:rPr>
              <w:t>；</w:t>
            </w:r>
            <w:r>
              <w:rPr>
                <w:rFonts w:eastAsia="仿宋"/>
                <w:snapToGrid w:val="0"/>
                <w:sz w:val="18"/>
                <w:szCs w:val="18"/>
              </w:rPr>
              <w:t>“</w:t>
            </w:r>
            <w:r>
              <w:rPr>
                <w:rFonts w:eastAsia="仿宋"/>
                <w:snapToGrid w:val="0"/>
                <w:sz w:val="18"/>
                <w:szCs w:val="18"/>
              </w:rPr>
              <w:t>（</w:t>
            </w:r>
            <w:r>
              <w:rPr>
                <w:rFonts w:eastAsia="仿宋"/>
                <w:snapToGrid w:val="0"/>
                <w:sz w:val="18"/>
                <w:szCs w:val="18"/>
              </w:rPr>
              <w:t xml:space="preserve">  </w:t>
            </w:r>
            <w:r>
              <w:rPr>
                <w:rFonts w:eastAsia="仿宋"/>
                <w:snapToGrid w:val="0"/>
                <w:sz w:val="18"/>
                <w:szCs w:val="18"/>
              </w:rPr>
              <w:t>）</w:t>
            </w:r>
            <w:r>
              <w:rPr>
                <w:rFonts w:eastAsia="仿宋"/>
                <w:snapToGrid w:val="0"/>
                <w:sz w:val="18"/>
                <w:szCs w:val="18"/>
              </w:rPr>
              <w:t>”</w:t>
            </w:r>
            <w:r>
              <w:rPr>
                <w:rFonts w:eastAsia="仿宋"/>
                <w:snapToGrid w:val="0"/>
                <w:sz w:val="18"/>
                <w:szCs w:val="18"/>
              </w:rPr>
              <w:t>为内容填写项</w:t>
            </w:r>
          </w:p>
        </w:tc>
      </w:tr>
    </w:tbl>
    <w:p w14:paraId="03944AD9" w14:textId="77777777" w:rsidR="00030581" w:rsidRDefault="00030581">
      <w:pPr>
        <w:pStyle w:val="affb"/>
        <w:ind w:firstLineChars="0" w:firstLine="0"/>
        <w:jc w:val="center"/>
      </w:pPr>
    </w:p>
    <w:p w14:paraId="6B081A9B" w14:textId="77777777" w:rsidR="00030581" w:rsidRDefault="00030581">
      <w:pPr>
        <w:pStyle w:val="affb"/>
        <w:ind w:firstLineChars="0" w:firstLine="0"/>
        <w:jc w:val="center"/>
      </w:pPr>
    </w:p>
    <w:p w14:paraId="30F199DB" w14:textId="77777777" w:rsidR="00030581" w:rsidRDefault="00030581">
      <w:pPr>
        <w:pStyle w:val="affb"/>
        <w:ind w:firstLineChars="0" w:firstLine="0"/>
        <w:jc w:val="center"/>
      </w:pPr>
    </w:p>
    <w:p w14:paraId="3FA82F9D" w14:textId="77777777" w:rsidR="00030581" w:rsidRDefault="00030581">
      <w:pPr>
        <w:pStyle w:val="affb"/>
        <w:ind w:firstLineChars="0" w:firstLine="0"/>
      </w:pPr>
    </w:p>
    <w:p w14:paraId="323777B2" w14:textId="77777777" w:rsidR="00030581" w:rsidRDefault="00067329">
      <w:pPr>
        <w:keepNext/>
        <w:keepLines/>
        <w:spacing w:line="500" w:lineRule="exact"/>
        <w:ind w:firstLineChars="0" w:firstLine="0"/>
        <w:jc w:val="left"/>
        <w:outlineLvl w:val="2"/>
        <w:rPr>
          <w:rFonts w:eastAsia="黑体"/>
          <w:bCs/>
          <w:snapToGrid w:val="0"/>
          <w:kern w:val="0"/>
          <w:szCs w:val="32"/>
        </w:rPr>
      </w:pPr>
      <w:bookmarkStart w:id="611" w:name="_Toc14173"/>
      <w:bookmarkStart w:id="612" w:name="_Toc92265109"/>
      <w:r>
        <w:rPr>
          <w:rFonts w:eastAsia="黑体" w:hint="eastAsia"/>
          <w:bCs/>
          <w:snapToGrid w:val="0"/>
          <w:kern w:val="0"/>
          <w:szCs w:val="32"/>
        </w:rPr>
        <w:lastRenderedPageBreak/>
        <w:t>附表</w:t>
      </w:r>
      <w:r>
        <w:rPr>
          <w:rFonts w:eastAsia="黑体" w:hint="eastAsia"/>
          <w:bCs/>
          <w:snapToGrid w:val="0"/>
          <w:kern w:val="0"/>
          <w:szCs w:val="32"/>
        </w:rPr>
        <w:t>2</w:t>
      </w:r>
      <w:r>
        <w:rPr>
          <w:rFonts w:eastAsia="黑体" w:hint="eastAsia"/>
          <w:bCs/>
          <w:snapToGrid w:val="0"/>
          <w:kern w:val="0"/>
          <w:szCs w:val="32"/>
        </w:rPr>
        <w:t>建设项目地表水环境影响评价自查表</w:t>
      </w:r>
      <w:bookmarkEnd w:id="611"/>
      <w:bookmarkEnd w:id="612"/>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96"/>
        <w:gridCol w:w="1466"/>
        <w:gridCol w:w="1170"/>
        <w:gridCol w:w="524"/>
        <w:gridCol w:w="184"/>
        <w:gridCol w:w="804"/>
        <w:gridCol w:w="424"/>
        <w:gridCol w:w="847"/>
        <w:gridCol w:w="852"/>
        <w:gridCol w:w="424"/>
        <w:gridCol w:w="1085"/>
      </w:tblGrid>
      <w:tr w:rsidR="00030581" w14:paraId="4D9D7951" w14:textId="77777777">
        <w:trPr>
          <w:trHeight w:val="42"/>
          <w:tblHeader/>
          <w:jc w:val="center"/>
        </w:trPr>
        <w:tc>
          <w:tcPr>
            <w:tcW w:w="1968" w:type="dxa"/>
            <w:gridSpan w:val="2"/>
            <w:tcBorders>
              <w:top w:val="single" w:sz="12" w:space="0" w:color="auto"/>
              <w:left w:val="single" w:sz="12" w:space="0" w:color="auto"/>
            </w:tcBorders>
            <w:noWrap/>
            <w:vAlign w:val="center"/>
          </w:tcPr>
          <w:p w14:paraId="14F7C374"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工作内容</w:t>
            </w:r>
          </w:p>
        </w:tc>
        <w:tc>
          <w:tcPr>
            <w:tcW w:w="6308" w:type="dxa"/>
            <w:gridSpan w:val="9"/>
            <w:tcBorders>
              <w:top w:val="single" w:sz="12" w:space="0" w:color="auto"/>
              <w:right w:val="single" w:sz="12" w:space="0" w:color="auto"/>
            </w:tcBorders>
            <w:noWrap/>
            <w:vAlign w:val="center"/>
          </w:tcPr>
          <w:p w14:paraId="0012002D"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自查项目</w:t>
            </w:r>
          </w:p>
        </w:tc>
      </w:tr>
      <w:tr w:rsidR="00030581" w14:paraId="3F6D89F6" w14:textId="77777777">
        <w:trPr>
          <w:trHeight w:val="57"/>
          <w:jc w:val="center"/>
        </w:trPr>
        <w:tc>
          <w:tcPr>
            <w:tcW w:w="497" w:type="dxa"/>
            <w:vMerge w:val="restart"/>
            <w:tcBorders>
              <w:left w:val="single" w:sz="12" w:space="0" w:color="auto"/>
            </w:tcBorders>
            <w:noWrap/>
            <w:textDirection w:val="tbRlV"/>
            <w:vAlign w:val="center"/>
          </w:tcPr>
          <w:p w14:paraId="2D43F065"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影响识别</w:t>
            </w:r>
          </w:p>
        </w:tc>
        <w:tc>
          <w:tcPr>
            <w:tcW w:w="1471" w:type="dxa"/>
            <w:vAlign w:val="center"/>
          </w:tcPr>
          <w:p w14:paraId="226A1D3F"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影响类型</w:t>
            </w:r>
          </w:p>
        </w:tc>
        <w:tc>
          <w:tcPr>
            <w:tcW w:w="6308" w:type="dxa"/>
            <w:gridSpan w:val="9"/>
            <w:tcBorders>
              <w:right w:val="single" w:sz="12" w:space="0" w:color="auto"/>
            </w:tcBorders>
            <w:noWrap/>
            <w:vAlign w:val="center"/>
          </w:tcPr>
          <w:p w14:paraId="5BF0C976"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水污染影响型</w:t>
            </w:r>
            <w:r>
              <w:rPr>
                <w:rFonts w:eastAsia="仿宋"/>
                <w:kern w:val="0"/>
                <w:sz w:val="18"/>
                <w:szCs w:val="18"/>
              </w:rPr>
              <w:t xml:space="preserve"> </w:t>
            </w:r>
            <w:r>
              <w:rPr>
                <w:rFonts w:eastAsia="仿宋"/>
                <w:snapToGrid w:val="0"/>
                <w:sz w:val="18"/>
                <w:szCs w:val="18"/>
              </w:rPr>
              <w:t>√</w:t>
            </w:r>
            <w:r>
              <w:rPr>
                <w:rFonts w:eastAsia="仿宋"/>
                <w:kern w:val="0"/>
                <w:sz w:val="18"/>
                <w:szCs w:val="18"/>
              </w:rPr>
              <w:t>；水文要素影响型</w:t>
            </w:r>
            <w:r>
              <w:rPr>
                <w:rFonts w:eastAsia="仿宋"/>
                <w:kern w:val="0"/>
                <w:sz w:val="18"/>
                <w:szCs w:val="18"/>
              </w:rPr>
              <w:t xml:space="preserve"> □</w:t>
            </w:r>
          </w:p>
        </w:tc>
      </w:tr>
      <w:tr w:rsidR="00030581" w14:paraId="3A7EC205" w14:textId="77777777">
        <w:trPr>
          <w:trHeight w:val="52"/>
          <w:jc w:val="center"/>
        </w:trPr>
        <w:tc>
          <w:tcPr>
            <w:tcW w:w="497" w:type="dxa"/>
            <w:vMerge/>
            <w:tcBorders>
              <w:left w:val="single" w:sz="12" w:space="0" w:color="auto"/>
            </w:tcBorders>
            <w:vAlign w:val="center"/>
          </w:tcPr>
          <w:p w14:paraId="685270E4"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3DC1C274"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水环境保护目标</w:t>
            </w:r>
          </w:p>
        </w:tc>
        <w:tc>
          <w:tcPr>
            <w:tcW w:w="6308" w:type="dxa"/>
            <w:gridSpan w:val="9"/>
            <w:tcBorders>
              <w:right w:val="single" w:sz="12" w:space="0" w:color="auto"/>
            </w:tcBorders>
            <w:vAlign w:val="center"/>
          </w:tcPr>
          <w:p w14:paraId="4D4DBDFF" w14:textId="77777777" w:rsidR="00030581" w:rsidRDefault="00067329">
            <w:pPr>
              <w:spacing w:line="240" w:lineRule="auto"/>
              <w:ind w:firstLineChars="0" w:firstLine="0"/>
              <w:rPr>
                <w:rFonts w:eastAsia="仿宋"/>
                <w:kern w:val="0"/>
                <w:sz w:val="18"/>
                <w:szCs w:val="18"/>
              </w:rPr>
            </w:pPr>
            <w:r>
              <w:rPr>
                <w:rFonts w:eastAsia="仿宋"/>
                <w:kern w:val="0"/>
                <w:sz w:val="18"/>
                <w:szCs w:val="18"/>
              </w:rPr>
              <w:t>饮用水水源保护区</w:t>
            </w:r>
            <w:r>
              <w:rPr>
                <w:rFonts w:eastAsia="仿宋"/>
                <w:kern w:val="0"/>
                <w:sz w:val="18"/>
                <w:szCs w:val="18"/>
              </w:rPr>
              <w:t xml:space="preserve"> □</w:t>
            </w:r>
            <w:r>
              <w:rPr>
                <w:rFonts w:eastAsia="仿宋"/>
                <w:kern w:val="0"/>
                <w:sz w:val="18"/>
                <w:szCs w:val="18"/>
              </w:rPr>
              <w:t>；饮用水取水口</w:t>
            </w:r>
            <w:r>
              <w:rPr>
                <w:rFonts w:eastAsia="仿宋"/>
                <w:kern w:val="0"/>
                <w:sz w:val="18"/>
                <w:szCs w:val="18"/>
              </w:rPr>
              <w:t xml:space="preserve"> □</w:t>
            </w:r>
            <w:r>
              <w:rPr>
                <w:rFonts w:eastAsia="仿宋"/>
                <w:kern w:val="0"/>
                <w:sz w:val="18"/>
                <w:szCs w:val="18"/>
              </w:rPr>
              <w:t>；涉水的自然保护区</w:t>
            </w:r>
            <w:r>
              <w:rPr>
                <w:rFonts w:eastAsia="仿宋"/>
                <w:kern w:val="0"/>
                <w:sz w:val="18"/>
                <w:szCs w:val="18"/>
              </w:rPr>
              <w:t xml:space="preserve"> □</w:t>
            </w:r>
            <w:r>
              <w:rPr>
                <w:rFonts w:eastAsia="仿宋"/>
                <w:kern w:val="0"/>
                <w:sz w:val="18"/>
                <w:szCs w:val="18"/>
              </w:rPr>
              <w:t>；重要湿地</w:t>
            </w:r>
            <w:r>
              <w:rPr>
                <w:rFonts w:eastAsia="仿宋"/>
                <w:kern w:val="0"/>
                <w:sz w:val="18"/>
                <w:szCs w:val="18"/>
              </w:rPr>
              <w:t xml:space="preserve"> </w:t>
            </w:r>
            <w:r>
              <w:rPr>
                <w:rFonts w:eastAsia="仿宋"/>
                <w:kern w:val="0"/>
                <w:sz w:val="18"/>
                <w:szCs w:val="18"/>
              </w:rPr>
              <w:t>□</w:t>
            </w:r>
            <w:r>
              <w:rPr>
                <w:rFonts w:eastAsia="仿宋"/>
                <w:kern w:val="0"/>
                <w:sz w:val="18"/>
                <w:szCs w:val="18"/>
              </w:rPr>
              <w:t>；重点保护与珍稀水生生物的栖息地</w:t>
            </w:r>
            <w:r>
              <w:rPr>
                <w:rFonts w:eastAsia="仿宋"/>
                <w:kern w:val="0"/>
                <w:sz w:val="18"/>
                <w:szCs w:val="18"/>
              </w:rPr>
              <w:t xml:space="preserve"> □</w:t>
            </w:r>
            <w:r>
              <w:rPr>
                <w:rFonts w:eastAsia="仿宋"/>
                <w:kern w:val="0"/>
                <w:sz w:val="18"/>
                <w:szCs w:val="18"/>
              </w:rPr>
              <w:t>；重要水生生物的自然产卵场及索饵场、越冬场和洄游通道、天然渔场等渔业水体</w:t>
            </w:r>
            <w:r>
              <w:rPr>
                <w:rFonts w:eastAsia="仿宋"/>
                <w:kern w:val="0"/>
                <w:sz w:val="18"/>
                <w:szCs w:val="18"/>
              </w:rPr>
              <w:t xml:space="preserve"> □</w:t>
            </w:r>
            <w:r>
              <w:rPr>
                <w:rFonts w:eastAsia="仿宋"/>
                <w:kern w:val="0"/>
                <w:sz w:val="18"/>
                <w:szCs w:val="18"/>
              </w:rPr>
              <w:t>；涉水的风景名胜区</w:t>
            </w:r>
            <w:r>
              <w:rPr>
                <w:rFonts w:eastAsia="仿宋"/>
                <w:kern w:val="0"/>
                <w:sz w:val="18"/>
                <w:szCs w:val="18"/>
              </w:rPr>
              <w:t xml:space="preserve"> □</w:t>
            </w:r>
            <w:r>
              <w:rPr>
                <w:rFonts w:eastAsia="仿宋"/>
                <w:kern w:val="0"/>
                <w:sz w:val="18"/>
                <w:szCs w:val="18"/>
              </w:rPr>
              <w:t>；其他</w:t>
            </w:r>
            <w:r>
              <w:rPr>
                <w:rFonts w:eastAsia="仿宋"/>
                <w:kern w:val="0"/>
                <w:sz w:val="18"/>
                <w:szCs w:val="18"/>
              </w:rPr>
              <w:t>□</w:t>
            </w:r>
          </w:p>
        </w:tc>
      </w:tr>
      <w:tr w:rsidR="00030581" w14:paraId="5D590E48" w14:textId="77777777">
        <w:trPr>
          <w:trHeight w:val="52"/>
          <w:jc w:val="center"/>
        </w:trPr>
        <w:tc>
          <w:tcPr>
            <w:tcW w:w="497" w:type="dxa"/>
            <w:vMerge/>
            <w:tcBorders>
              <w:left w:val="single" w:sz="12" w:space="0" w:color="auto"/>
            </w:tcBorders>
            <w:vAlign w:val="center"/>
          </w:tcPr>
          <w:p w14:paraId="2BE60040" w14:textId="77777777" w:rsidR="00030581" w:rsidRDefault="00030581">
            <w:pPr>
              <w:spacing w:line="240" w:lineRule="auto"/>
              <w:ind w:firstLineChars="0" w:firstLine="0"/>
              <w:jc w:val="left"/>
              <w:rPr>
                <w:rFonts w:eastAsia="仿宋"/>
                <w:kern w:val="0"/>
                <w:sz w:val="18"/>
                <w:szCs w:val="18"/>
              </w:rPr>
            </w:pPr>
          </w:p>
        </w:tc>
        <w:tc>
          <w:tcPr>
            <w:tcW w:w="1471" w:type="dxa"/>
            <w:vMerge w:val="restart"/>
            <w:vAlign w:val="center"/>
          </w:tcPr>
          <w:p w14:paraId="31A46733"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影响途径</w:t>
            </w:r>
          </w:p>
        </w:tc>
        <w:tc>
          <w:tcPr>
            <w:tcW w:w="3116" w:type="dxa"/>
            <w:gridSpan w:val="5"/>
            <w:vAlign w:val="center"/>
          </w:tcPr>
          <w:p w14:paraId="0B17E21A"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水污染影响型</w:t>
            </w:r>
          </w:p>
        </w:tc>
        <w:tc>
          <w:tcPr>
            <w:tcW w:w="3192" w:type="dxa"/>
            <w:gridSpan w:val="4"/>
            <w:tcBorders>
              <w:right w:val="single" w:sz="12" w:space="0" w:color="auto"/>
            </w:tcBorders>
            <w:vAlign w:val="center"/>
          </w:tcPr>
          <w:p w14:paraId="2E49B95E"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水文要素影响型</w:t>
            </w:r>
          </w:p>
        </w:tc>
      </w:tr>
      <w:tr w:rsidR="00030581" w14:paraId="6FFCAE72" w14:textId="77777777">
        <w:trPr>
          <w:trHeight w:val="267"/>
          <w:jc w:val="center"/>
        </w:trPr>
        <w:tc>
          <w:tcPr>
            <w:tcW w:w="497" w:type="dxa"/>
            <w:vMerge/>
            <w:tcBorders>
              <w:left w:val="single" w:sz="12" w:space="0" w:color="auto"/>
            </w:tcBorders>
            <w:vAlign w:val="center"/>
          </w:tcPr>
          <w:p w14:paraId="3C85D6C5" w14:textId="77777777" w:rsidR="00030581" w:rsidRDefault="00030581">
            <w:pPr>
              <w:spacing w:line="240" w:lineRule="auto"/>
              <w:ind w:firstLineChars="0" w:firstLine="0"/>
              <w:jc w:val="left"/>
              <w:rPr>
                <w:rFonts w:eastAsia="仿宋"/>
                <w:kern w:val="0"/>
                <w:sz w:val="18"/>
                <w:szCs w:val="18"/>
              </w:rPr>
            </w:pPr>
          </w:p>
        </w:tc>
        <w:tc>
          <w:tcPr>
            <w:tcW w:w="1471" w:type="dxa"/>
            <w:vMerge/>
            <w:vAlign w:val="center"/>
          </w:tcPr>
          <w:p w14:paraId="758D0BA5" w14:textId="77777777" w:rsidR="00030581" w:rsidRDefault="00030581">
            <w:pPr>
              <w:spacing w:line="240" w:lineRule="auto"/>
              <w:ind w:firstLineChars="0" w:firstLine="0"/>
              <w:jc w:val="center"/>
              <w:rPr>
                <w:rFonts w:eastAsia="仿宋"/>
                <w:kern w:val="0"/>
                <w:sz w:val="18"/>
                <w:szCs w:val="18"/>
              </w:rPr>
            </w:pPr>
          </w:p>
        </w:tc>
        <w:tc>
          <w:tcPr>
            <w:tcW w:w="3116" w:type="dxa"/>
            <w:gridSpan w:val="5"/>
            <w:vAlign w:val="center"/>
          </w:tcPr>
          <w:p w14:paraId="3F04AF1B"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直接排放</w:t>
            </w:r>
            <w:r>
              <w:rPr>
                <w:rFonts w:eastAsia="仿宋"/>
                <w:kern w:val="0"/>
                <w:sz w:val="18"/>
                <w:szCs w:val="18"/>
              </w:rPr>
              <w:t xml:space="preserve"> □</w:t>
            </w:r>
            <w:r>
              <w:rPr>
                <w:rFonts w:eastAsia="仿宋"/>
                <w:kern w:val="0"/>
                <w:sz w:val="18"/>
                <w:szCs w:val="18"/>
              </w:rPr>
              <w:t>；间接排放</w:t>
            </w:r>
            <w:r>
              <w:rPr>
                <w:rFonts w:eastAsia="仿宋"/>
                <w:kern w:val="0"/>
                <w:sz w:val="18"/>
                <w:szCs w:val="18"/>
              </w:rPr>
              <w:t>□</w:t>
            </w:r>
            <w:r>
              <w:rPr>
                <w:rFonts w:eastAsia="仿宋"/>
                <w:kern w:val="0"/>
                <w:sz w:val="18"/>
                <w:szCs w:val="18"/>
              </w:rPr>
              <w:t>；其他</w:t>
            </w:r>
            <w:r>
              <w:rPr>
                <w:rFonts w:eastAsia="仿宋"/>
                <w:snapToGrid w:val="0"/>
                <w:sz w:val="18"/>
                <w:szCs w:val="18"/>
              </w:rPr>
              <w:t>√</w:t>
            </w:r>
          </w:p>
        </w:tc>
        <w:tc>
          <w:tcPr>
            <w:tcW w:w="3192" w:type="dxa"/>
            <w:gridSpan w:val="4"/>
            <w:tcBorders>
              <w:right w:val="single" w:sz="12" w:space="0" w:color="auto"/>
            </w:tcBorders>
            <w:vAlign w:val="center"/>
          </w:tcPr>
          <w:p w14:paraId="31BE6385"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水温</w:t>
            </w:r>
            <w:r>
              <w:rPr>
                <w:rFonts w:eastAsia="仿宋"/>
                <w:kern w:val="0"/>
                <w:sz w:val="18"/>
                <w:szCs w:val="18"/>
              </w:rPr>
              <w:t xml:space="preserve"> □</w:t>
            </w:r>
            <w:r>
              <w:rPr>
                <w:rFonts w:eastAsia="仿宋"/>
                <w:kern w:val="0"/>
                <w:sz w:val="18"/>
                <w:szCs w:val="18"/>
              </w:rPr>
              <w:t>；径流</w:t>
            </w:r>
            <w:r>
              <w:rPr>
                <w:rFonts w:eastAsia="仿宋"/>
                <w:kern w:val="0"/>
                <w:sz w:val="18"/>
                <w:szCs w:val="18"/>
              </w:rPr>
              <w:t xml:space="preserve"> □</w:t>
            </w:r>
            <w:r>
              <w:rPr>
                <w:rFonts w:eastAsia="仿宋"/>
                <w:kern w:val="0"/>
                <w:sz w:val="18"/>
                <w:szCs w:val="18"/>
              </w:rPr>
              <w:t>；水域面积</w:t>
            </w:r>
            <w:r>
              <w:rPr>
                <w:rFonts w:eastAsia="仿宋"/>
                <w:kern w:val="0"/>
                <w:sz w:val="18"/>
                <w:szCs w:val="18"/>
              </w:rPr>
              <w:t xml:space="preserve"> □</w:t>
            </w:r>
          </w:p>
        </w:tc>
      </w:tr>
      <w:tr w:rsidR="00030581" w14:paraId="2E22551B" w14:textId="77777777">
        <w:trPr>
          <w:trHeight w:val="267"/>
          <w:jc w:val="center"/>
        </w:trPr>
        <w:tc>
          <w:tcPr>
            <w:tcW w:w="497" w:type="dxa"/>
            <w:vMerge/>
            <w:tcBorders>
              <w:left w:val="single" w:sz="12" w:space="0" w:color="auto"/>
            </w:tcBorders>
            <w:vAlign w:val="center"/>
          </w:tcPr>
          <w:p w14:paraId="4BBD300B"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33E8EDBD"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影响因子</w:t>
            </w:r>
          </w:p>
        </w:tc>
        <w:tc>
          <w:tcPr>
            <w:tcW w:w="3116" w:type="dxa"/>
            <w:gridSpan w:val="5"/>
            <w:vAlign w:val="center"/>
          </w:tcPr>
          <w:p w14:paraId="09F53A0A"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持久性污染物</w:t>
            </w:r>
            <w:r>
              <w:rPr>
                <w:rFonts w:eastAsia="仿宋"/>
                <w:kern w:val="0"/>
                <w:sz w:val="18"/>
                <w:szCs w:val="18"/>
              </w:rPr>
              <w:t xml:space="preserve"> □</w:t>
            </w:r>
            <w:r>
              <w:rPr>
                <w:rFonts w:eastAsia="仿宋"/>
                <w:kern w:val="0"/>
                <w:sz w:val="18"/>
                <w:szCs w:val="18"/>
              </w:rPr>
              <w:t>；有毒有害污染物</w:t>
            </w:r>
            <w:r>
              <w:rPr>
                <w:rFonts w:eastAsia="仿宋"/>
                <w:kern w:val="0"/>
                <w:sz w:val="18"/>
                <w:szCs w:val="18"/>
              </w:rPr>
              <w:t xml:space="preserve"> □</w:t>
            </w:r>
            <w:r>
              <w:rPr>
                <w:rFonts w:eastAsia="仿宋"/>
                <w:kern w:val="0"/>
                <w:sz w:val="18"/>
                <w:szCs w:val="18"/>
              </w:rPr>
              <w:t>；非持久性污染物</w:t>
            </w:r>
            <w:r>
              <w:rPr>
                <w:rFonts w:eastAsia="仿宋"/>
                <w:snapToGrid w:val="0"/>
                <w:sz w:val="18"/>
                <w:szCs w:val="18"/>
              </w:rPr>
              <w:t>√</w:t>
            </w:r>
            <w:r>
              <w:rPr>
                <w:rFonts w:eastAsia="仿宋"/>
                <w:kern w:val="0"/>
                <w:sz w:val="18"/>
                <w:szCs w:val="18"/>
              </w:rPr>
              <w:t>；</w:t>
            </w:r>
            <w:r>
              <w:rPr>
                <w:rFonts w:eastAsia="仿宋"/>
                <w:kern w:val="0"/>
                <w:sz w:val="18"/>
                <w:szCs w:val="18"/>
              </w:rPr>
              <w:t>pH</w:t>
            </w:r>
            <w:r>
              <w:rPr>
                <w:rFonts w:eastAsia="仿宋"/>
                <w:kern w:val="0"/>
                <w:sz w:val="18"/>
                <w:szCs w:val="18"/>
              </w:rPr>
              <w:t>值</w:t>
            </w:r>
            <w:r>
              <w:rPr>
                <w:rFonts w:eastAsia="仿宋"/>
                <w:kern w:val="0"/>
                <w:sz w:val="18"/>
                <w:szCs w:val="18"/>
              </w:rPr>
              <w:t xml:space="preserve"> □</w:t>
            </w:r>
            <w:r>
              <w:rPr>
                <w:rFonts w:eastAsia="仿宋"/>
                <w:kern w:val="0"/>
                <w:sz w:val="18"/>
                <w:szCs w:val="18"/>
              </w:rPr>
              <w:t>；热污染</w:t>
            </w:r>
            <w:r>
              <w:rPr>
                <w:rFonts w:eastAsia="仿宋"/>
                <w:kern w:val="0"/>
                <w:sz w:val="18"/>
                <w:szCs w:val="18"/>
              </w:rPr>
              <w:t xml:space="preserve"> □</w:t>
            </w:r>
            <w:r>
              <w:rPr>
                <w:rFonts w:eastAsia="仿宋"/>
                <w:kern w:val="0"/>
                <w:sz w:val="18"/>
                <w:szCs w:val="18"/>
              </w:rPr>
              <w:t>；富营养化</w:t>
            </w:r>
            <w:r>
              <w:rPr>
                <w:rFonts w:eastAsia="仿宋"/>
                <w:kern w:val="0"/>
                <w:sz w:val="18"/>
                <w:szCs w:val="18"/>
              </w:rPr>
              <w:t xml:space="preserve"> □</w:t>
            </w:r>
            <w:r>
              <w:rPr>
                <w:rFonts w:eastAsia="仿宋"/>
                <w:kern w:val="0"/>
                <w:sz w:val="18"/>
                <w:szCs w:val="18"/>
              </w:rPr>
              <w:t>；其他</w:t>
            </w:r>
            <w:r>
              <w:rPr>
                <w:rFonts w:eastAsia="仿宋"/>
                <w:kern w:val="0"/>
                <w:sz w:val="18"/>
                <w:szCs w:val="18"/>
              </w:rPr>
              <w:t>□</w:t>
            </w:r>
          </w:p>
        </w:tc>
        <w:tc>
          <w:tcPr>
            <w:tcW w:w="3192" w:type="dxa"/>
            <w:gridSpan w:val="4"/>
            <w:tcBorders>
              <w:right w:val="single" w:sz="12" w:space="0" w:color="auto"/>
            </w:tcBorders>
            <w:vAlign w:val="center"/>
          </w:tcPr>
          <w:p w14:paraId="1FC044F6" w14:textId="77777777" w:rsidR="00030581" w:rsidRDefault="00067329">
            <w:pPr>
              <w:spacing w:line="240" w:lineRule="auto"/>
              <w:ind w:firstLineChars="0" w:firstLine="0"/>
              <w:rPr>
                <w:rFonts w:eastAsia="仿宋"/>
                <w:kern w:val="0"/>
                <w:sz w:val="18"/>
                <w:szCs w:val="18"/>
              </w:rPr>
            </w:pPr>
            <w:r>
              <w:rPr>
                <w:rFonts w:eastAsia="仿宋"/>
                <w:kern w:val="0"/>
                <w:sz w:val="18"/>
                <w:szCs w:val="18"/>
              </w:rPr>
              <w:t>水温</w:t>
            </w:r>
            <w:r>
              <w:rPr>
                <w:rFonts w:eastAsia="仿宋"/>
                <w:kern w:val="0"/>
                <w:sz w:val="18"/>
                <w:szCs w:val="18"/>
              </w:rPr>
              <w:t xml:space="preserve"> □</w:t>
            </w:r>
            <w:r>
              <w:rPr>
                <w:rFonts w:eastAsia="仿宋"/>
                <w:kern w:val="0"/>
                <w:sz w:val="18"/>
                <w:szCs w:val="18"/>
              </w:rPr>
              <w:t>；水位（水深）</w:t>
            </w:r>
            <w:r>
              <w:rPr>
                <w:rFonts w:eastAsia="仿宋"/>
                <w:kern w:val="0"/>
                <w:sz w:val="18"/>
                <w:szCs w:val="18"/>
              </w:rPr>
              <w:t xml:space="preserve"> □</w:t>
            </w:r>
            <w:r>
              <w:rPr>
                <w:rFonts w:eastAsia="仿宋"/>
                <w:kern w:val="0"/>
                <w:sz w:val="18"/>
                <w:szCs w:val="18"/>
              </w:rPr>
              <w:t>；流速</w:t>
            </w:r>
            <w:r>
              <w:rPr>
                <w:rFonts w:eastAsia="仿宋"/>
                <w:kern w:val="0"/>
                <w:sz w:val="18"/>
                <w:szCs w:val="18"/>
              </w:rPr>
              <w:t xml:space="preserve"> □</w:t>
            </w:r>
            <w:r>
              <w:rPr>
                <w:rFonts w:eastAsia="仿宋"/>
                <w:kern w:val="0"/>
                <w:sz w:val="18"/>
                <w:szCs w:val="18"/>
              </w:rPr>
              <w:t>；流量</w:t>
            </w:r>
            <w:r>
              <w:rPr>
                <w:rFonts w:eastAsia="仿宋"/>
                <w:kern w:val="0"/>
                <w:sz w:val="18"/>
                <w:szCs w:val="18"/>
              </w:rPr>
              <w:t xml:space="preserve"> □</w:t>
            </w:r>
            <w:r>
              <w:rPr>
                <w:rFonts w:eastAsia="仿宋"/>
                <w:kern w:val="0"/>
                <w:sz w:val="18"/>
                <w:szCs w:val="18"/>
              </w:rPr>
              <w:t>；其他</w:t>
            </w:r>
            <w:r>
              <w:rPr>
                <w:rFonts w:eastAsia="仿宋"/>
                <w:kern w:val="0"/>
                <w:sz w:val="18"/>
                <w:szCs w:val="18"/>
              </w:rPr>
              <w:t xml:space="preserve"> □</w:t>
            </w:r>
          </w:p>
        </w:tc>
      </w:tr>
      <w:tr w:rsidR="00030581" w14:paraId="795DB9DA" w14:textId="77777777">
        <w:trPr>
          <w:trHeight w:val="267"/>
          <w:jc w:val="center"/>
        </w:trPr>
        <w:tc>
          <w:tcPr>
            <w:tcW w:w="1968" w:type="dxa"/>
            <w:gridSpan w:val="2"/>
            <w:vMerge w:val="restart"/>
            <w:tcBorders>
              <w:left w:val="single" w:sz="12" w:space="0" w:color="auto"/>
            </w:tcBorders>
            <w:noWrap/>
            <w:vAlign w:val="center"/>
          </w:tcPr>
          <w:p w14:paraId="7627A813"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评价等级</w:t>
            </w:r>
          </w:p>
        </w:tc>
        <w:tc>
          <w:tcPr>
            <w:tcW w:w="3116" w:type="dxa"/>
            <w:gridSpan w:val="5"/>
            <w:noWrap/>
            <w:vAlign w:val="center"/>
          </w:tcPr>
          <w:p w14:paraId="6A67D4BD"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水污染影响型</w:t>
            </w:r>
          </w:p>
        </w:tc>
        <w:tc>
          <w:tcPr>
            <w:tcW w:w="3192" w:type="dxa"/>
            <w:gridSpan w:val="4"/>
            <w:tcBorders>
              <w:right w:val="single" w:sz="12" w:space="0" w:color="auto"/>
            </w:tcBorders>
            <w:vAlign w:val="center"/>
          </w:tcPr>
          <w:p w14:paraId="2C594FF8"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水文要素影响型</w:t>
            </w:r>
          </w:p>
        </w:tc>
      </w:tr>
      <w:tr w:rsidR="00030581" w14:paraId="18980A1A" w14:textId="77777777">
        <w:trPr>
          <w:trHeight w:val="52"/>
          <w:jc w:val="center"/>
        </w:trPr>
        <w:tc>
          <w:tcPr>
            <w:tcW w:w="1968" w:type="dxa"/>
            <w:gridSpan w:val="2"/>
            <w:vMerge/>
            <w:tcBorders>
              <w:left w:val="single" w:sz="12" w:space="0" w:color="auto"/>
            </w:tcBorders>
            <w:noWrap/>
            <w:vAlign w:val="center"/>
          </w:tcPr>
          <w:p w14:paraId="1BAFDB74" w14:textId="77777777" w:rsidR="00030581" w:rsidRDefault="00030581">
            <w:pPr>
              <w:spacing w:line="240" w:lineRule="auto"/>
              <w:ind w:firstLineChars="0" w:firstLine="0"/>
              <w:jc w:val="center"/>
              <w:rPr>
                <w:rFonts w:eastAsia="仿宋"/>
                <w:kern w:val="0"/>
                <w:sz w:val="18"/>
                <w:szCs w:val="18"/>
              </w:rPr>
            </w:pPr>
          </w:p>
        </w:tc>
        <w:tc>
          <w:tcPr>
            <w:tcW w:w="3116" w:type="dxa"/>
            <w:gridSpan w:val="5"/>
            <w:noWrap/>
            <w:vAlign w:val="center"/>
          </w:tcPr>
          <w:p w14:paraId="4482C356"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一级</w:t>
            </w:r>
            <w:r>
              <w:rPr>
                <w:rFonts w:eastAsia="仿宋"/>
                <w:kern w:val="0"/>
                <w:sz w:val="18"/>
                <w:szCs w:val="18"/>
              </w:rPr>
              <w:t>□</w:t>
            </w:r>
            <w:r>
              <w:rPr>
                <w:rFonts w:eastAsia="仿宋"/>
                <w:kern w:val="0"/>
                <w:sz w:val="18"/>
                <w:szCs w:val="18"/>
              </w:rPr>
              <w:t>；二级</w:t>
            </w:r>
            <w:r>
              <w:rPr>
                <w:rFonts w:eastAsia="仿宋"/>
                <w:kern w:val="0"/>
                <w:sz w:val="18"/>
                <w:szCs w:val="18"/>
              </w:rPr>
              <w:t>□</w:t>
            </w:r>
            <w:r>
              <w:rPr>
                <w:rFonts w:eastAsia="仿宋"/>
                <w:kern w:val="0"/>
                <w:sz w:val="18"/>
                <w:szCs w:val="18"/>
              </w:rPr>
              <w:t>；三级</w:t>
            </w:r>
            <w:r>
              <w:rPr>
                <w:rFonts w:eastAsia="仿宋"/>
                <w:kern w:val="0"/>
                <w:sz w:val="18"/>
                <w:szCs w:val="18"/>
              </w:rPr>
              <w:t>A □</w:t>
            </w:r>
            <w:r>
              <w:rPr>
                <w:rFonts w:eastAsia="仿宋"/>
                <w:kern w:val="0"/>
                <w:sz w:val="18"/>
                <w:szCs w:val="18"/>
              </w:rPr>
              <w:t>；三级</w:t>
            </w:r>
            <w:r>
              <w:rPr>
                <w:rFonts w:eastAsia="仿宋"/>
                <w:kern w:val="0"/>
                <w:sz w:val="18"/>
                <w:szCs w:val="18"/>
              </w:rPr>
              <w:t>B</w:t>
            </w:r>
            <w:r>
              <w:rPr>
                <w:rFonts w:eastAsia="仿宋"/>
                <w:snapToGrid w:val="0"/>
                <w:sz w:val="18"/>
                <w:szCs w:val="18"/>
              </w:rPr>
              <w:t>√</w:t>
            </w:r>
          </w:p>
        </w:tc>
        <w:tc>
          <w:tcPr>
            <w:tcW w:w="3192" w:type="dxa"/>
            <w:gridSpan w:val="4"/>
            <w:tcBorders>
              <w:right w:val="single" w:sz="12" w:space="0" w:color="auto"/>
            </w:tcBorders>
            <w:vAlign w:val="center"/>
          </w:tcPr>
          <w:p w14:paraId="678C9E0B"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一级</w:t>
            </w:r>
            <w:r>
              <w:rPr>
                <w:rFonts w:eastAsia="仿宋"/>
                <w:kern w:val="0"/>
                <w:sz w:val="18"/>
                <w:szCs w:val="18"/>
              </w:rPr>
              <w:t>□</w:t>
            </w:r>
            <w:r>
              <w:rPr>
                <w:rFonts w:eastAsia="仿宋"/>
                <w:kern w:val="0"/>
                <w:sz w:val="18"/>
                <w:szCs w:val="18"/>
              </w:rPr>
              <w:t>；二级</w:t>
            </w:r>
            <w:r>
              <w:rPr>
                <w:rFonts w:eastAsia="仿宋"/>
                <w:kern w:val="0"/>
                <w:sz w:val="18"/>
                <w:szCs w:val="18"/>
              </w:rPr>
              <w:t>□</w:t>
            </w:r>
            <w:r>
              <w:rPr>
                <w:rFonts w:eastAsia="仿宋"/>
                <w:kern w:val="0"/>
                <w:sz w:val="18"/>
                <w:szCs w:val="18"/>
              </w:rPr>
              <w:t>；三级</w:t>
            </w:r>
            <w:r>
              <w:rPr>
                <w:rFonts w:eastAsia="仿宋"/>
                <w:kern w:val="0"/>
                <w:sz w:val="18"/>
                <w:szCs w:val="18"/>
              </w:rPr>
              <w:t>□</w:t>
            </w:r>
          </w:p>
        </w:tc>
      </w:tr>
      <w:tr w:rsidR="00030581" w14:paraId="1D8F62D7" w14:textId="77777777">
        <w:trPr>
          <w:trHeight w:val="57"/>
          <w:jc w:val="center"/>
        </w:trPr>
        <w:tc>
          <w:tcPr>
            <w:tcW w:w="497" w:type="dxa"/>
            <w:vMerge w:val="restart"/>
            <w:tcBorders>
              <w:left w:val="single" w:sz="12" w:space="0" w:color="auto"/>
            </w:tcBorders>
            <w:noWrap/>
            <w:textDirection w:val="tbRlV"/>
            <w:vAlign w:val="center"/>
          </w:tcPr>
          <w:p w14:paraId="1BC855D3"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现状调查</w:t>
            </w:r>
          </w:p>
        </w:tc>
        <w:tc>
          <w:tcPr>
            <w:tcW w:w="1471" w:type="dxa"/>
            <w:vMerge w:val="restart"/>
            <w:vAlign w:val="center"/>
          </w:tcPr>
          <w:p w14:paraId="6F9132FA"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区域污染源</w:t>
            </w:r>
          </w:p>
        </w:tc>
        <w:tc>
          <w:tcPr>
            <w:tcW w:w="3116" w:type="dxa"/>
            <w:gridSpan w:val="5"/>
            <w:noWrap/>
            <w:vAlign w:val="center"/>
          </w:tcPr>
          <w:p w14:paraId="305D8AEC"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调查项目</w:t>
            </w:r>
          </w:p>
        </w:tc>
        <w:tc>
          <w:tcPr>
            <w:tcW w:w="3192" w:type="dxa"/>
            <w:gridSpan w:val="4"/>
            <w:tcBorders>
              <w:right w:val="single" w:sz="12" w:space="0" w:color="auto"/>
            </w:tcBorders>
            <w:noWrap/>
            <w:vAlign w:val="center"/>
          </w:tcPr>
          <w:p w14:paraId="0FA73B02"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数据来源</w:t>
            </w:r>
          </w:p>
        </w:tc>
      </w:tr>
      <w:tr w:rsidR="00030581" w14:paraId="7AD90A94" w14:textId="77777777">
        <w:trPr>
          <w:trHeight w:val="534"/>
          <w:jc w:val="center"/>
        </w:trPr>
        <w:tc>
          <w:tcPr>
            <w:tcW w:w="497" w:type="dxa"/>
            <w:vMerge/>
            <w:tcBorders>
              <w:left w:val="single" w:sz="12" w:space="0" w:color="auto"/>
            </w:tcBorders>
            <w:vAlign w:val="center"/>
          </w:tcPr>
          <w:p w14:paraId="20CFA4E7" w14:textId="77777777" w:rsidR="00030581" w:rsidRDefault="00030581">
            <w:pPr>
              <w:spacing w:line="240" w:lineRule="auto"/>
              <w:ind w:firstLineChars="0" w:firstLine="0"/>
              <w:jc w:val="left"/>
              <w:rPr>
                <w:rFonts w:eastAsia="仿宋"/>
                <w:kern w:val="0"/>
                <w:sz w:val="18"/>
                <w:szCs w:val="18"/>
              </w:rPr>
            </w:pPr>
          </w:p>
        </w:tc>
        <w:tc>
          <w:tcPr>
            <w:tcW w:w="1471" w:type="dxa"/>
            <w:vMerge/>
            <w:vAlign w:val="center"/>
          </w:tcPr>
          <w:p w14:paraId="58F600BE" w14:textId="77777777" w:rsidR="00030581" w:rsidRDefault="00030581">
            <w:pPr>
              <w:spacing w:line="240" w:lineRule="auto"/>
              <w:ind w:firstLineChars="0" w:firstLine="0"/>
              <w:jc w:val="left"/>
              <w:rPr>
                <w:rFonts w:eastAsia="仿宋"/>
                <w:kern w:val="0"/>
                <w:sz w:val="18"/>
                <w:szCs w:val="18"/>
              </w:rPr>
            </w:pPr>
          </w:p>
        </w:tc>
        <w:tc>
          <w:tcPr>
            <w:tcW w:w="1700" w:type="dxa"/>
            <w:gridSpan w:val="2"/>
            <w:vAlign w:val="center"/>
          </w:tcPr>
          <w:p w14:paraId="70875628" w14:textId="77777777" w:rsidR="00030581" w:rsidRDefault="00067329">
            <w:pPr>
              <w:spacing w:line="240" w:lineRule="auto"/>
              <w:ind w:firstLineChars="0" w:firstLine="0"/>
              <w:rPr>
                <w:rFonts w:eastAsia="仿宋"/>
                <w:kern w:val="0"/>
                <w:sz w:val="18"/>
                <w:szCs w:val="18"/>
              </w:rPr>
            </w:pPr>
            <w:r>
              <w:rPr>
                <w:rFonts w:eastAsia="仿宋"/>
                <w:kern w:val="0"/>
                <w:sz w:val="18"/>
                <w:szCs w:val="18"/>
              </w:rPr>
              <w:t>已建</w:t>
            </w:r>
            <w:r>
              <w:rPr>
                <w:rFonts w:eastAsia="仿宋"/>
                <w:kern w:val="0"/>
                <w:sz w:val="18"/>
                <w:szCs w:val="18"/>
              </w:rPr>
              <w:t xml:space="preserve"> □</w:t>
            </w:r>
            <w:r>
              <w:rPr>
                <w:rFonts w:eastAsia="仿宋"/>
                <w:kern w:val="0"/>
                <w:sz w:val="18"/>
                <w:szCs w:val="18"/>
              </w:rPr>
              <w:t>；在建</w:t>
            </w:r>
            <w:r>
              <w:rPr>
                <w:rFonts w:eastAsia="仿宋"/>
                <w:kern w:val="0"/>
                <w:sz w:val="18"/>
                <w:szCs w:val="18"/>
              </w:rPr>
              <w:t xml:space="preserve"> □</w:t>
            </w:r>
            <w:r>
              <w:rPr>
                <w:rFonts w:eastAsia="仿宋"/>
                <w:kern w:val="0"/>
                <w:sz w:val="18"/>
                <w:szCs w:val="18"/>
              </w:rPr>
              <w:t>；拟建</w:t>
            </w:r>
            <w:r>
              <w:rPr>
                <w:rFonts w:eastAsia="仿宋"/>
                <w:kern w:val="0"/>
                <w:sz w:val="18"/>
                <w:szCs w:val="18"/>
              </w:rPr>
              <w:t xml:space="preserve"> □</w:t>
            </w:r>
            <w:r>
              <w:rPr>
                <w:rFonts w:eastAsia="仿宋"/>
                <w:kern w:val="0"/>
                <w:sz w:val="18"/>
                <w:szCs w:val="18"/>
              </w:rPr>
              <w:t>；其他</w:t>
            </w:r>
            <w:r>
              <w:rPr>
                <w:rFonts w:eastAsia="仿宋"/>
                <w:kern w:val="0"/>
                <w:sz w:val="18"/>
                <w:szCs w:val="18"/>
              </w:rPr>
              <w:t xml:space="preserve"> □</w:t>
            </w:r>
          </w:p>
        </w:tc>
        <w:tc>
          <w:tcPr>
            <w:tcW w:w="1416" w:type="dxa"/>
            <w:gridSpan w:val="3"/>
            <w:vAlign w:val="center"/>
          </w:tcPr>
          <w:p w14:paraId="13013445" w14:textId="77777777" w:rsidR="00030581" w:rsidRDefault="00067329">
            <w:pPr>
              <w:spacing w:line="240" w:lineRule="auto"/>
              <w:ind w:firstLineChars="0" w:firstLine="0"/>
              <w:rPr>
                <w:rFonts w:eastAsia="仿宋"/>
                <w:kern w:val="0"/>
                <w:sz w:val="18"/>
                <w:szCs w:val="18"/>
              </w:rPr>
            </w:pPr>
            <w:r>
              <w:rPr>
                <w:rFonts w:eastAsia="仿宋"/>
                <w:kern w:val="0"/>
                <w:sz w:val="18"/>
                <w:szCs w:val="18"/>
              </w:rPr>
              <w:t>拟替代的污染源</w:t>
            </w:r>
            <w:r>
              <w:rPr>
                <w:rFonts w:eastAsia="仿宋"/>
                <w:kern w:val="0"/>
                <w:sz w:val="18"/>
                <w:szCs w:val="18"/>
              </w:rPr>
              <w:t xml:space="preserve"> □</w:t>
            </w:r>
          </w:p>
        </w:tc>
        <w:tc>
          <w:tcPr>
            <w:tcW w:w="3192" w:type="dxa"/>
            <w:gridSpan w:val="4"/>
            <w:tcBorders>
              <w:right w:val="single" w:sz="12" w:space="0" w:color="auto"/>
            </w:tcBorders>
            <w:vAlign w:val="center"/>
          </w:tcPr>
          <w:p w14:paraId="303EF8BC" w14:textId="77777777" w:rsidR="00030581" w:rsidRDefault="00067329">
            <w:pPr>
              <w:spacing w:line="240" w:lineRule="auto"/>
              <w:ind w:firstLineChars="0" w:firstLine="0"/>
              <w:rPr>
                <w:rFonts w:eastAsia="仿宋"/>
                <w:kern w:val="0"/>
                <w:sz w:val="18"/>
                <w:szCs w:val="18"/>
              </w:rPr>
            </w:pPr>
            <w:r>
              <w:rPr>
                <w:rFonts w:eastAsia="仿宋"/>
                <w:kern w:val="0"/>
                <w:sz w:val="18"/>
                <w:szCs w:val="18"/>
              </w:rPr>
              <w:t>排污许可证</w:t>
            </w:r>
            <w:r>
              <w:rPr>
                <w:rFonts w:eastAsia="仿宋"/>
                <w:kern w:val="0"/>
                <w:sz w:val="18"/>
                <w:szCs w:val="18"/>
              </w:rPr>
              <w:t xml:space="preserve"> □</w:t>
            </w:r>
            <w:r>
              <w:rPr>
                <w:rFonts w:eastAsia="仿宋"/>
                <w:kern w:val="0"/>
                <w:sz w:val="18"/>
                <w:szCs w:val="18"/>
              </w:rPr>
              <w:t>；环评</w:t>
            </w:r>
            <w:r>
              <w:rPr>
                <w:rFonts w:eastAsia="仿宋"/>
                <w:kern w:val="0"/>
                <w:sz w:val="18"/>
                <w:szCs w:val="18"/>
              </w:rPr>
              <w:t xml:space="preserve"> □</w:t>
            </w:r>
            <w:r>
              <w:rPr>
                <w:rFonts w:eastAsia="仿宋"/>
                <w:kern w:val="0"/>
                <w:sz w:val="18"/>
                <w:szCs w:val="18"/>
              </w:rPr>
              <w:t>；环保验收</w:t>
            </w:r>
            <w:r>
              <w:rPr>
                <w:rFonts w:eastAsia="仿宋"/>
                <w:kern w:val="0"/>
                <w:sz w:val="18"/>
                <w:szCs w:val="18"/>
              </w:rPr>
              <w:t xml:space="preserve"> □</w:t>
            </w:r>
            <w:r>
              <w:rPr>
                <w:rFonts w:eastAsia="仿宋"/>
                <w:kern w:val="0"/>
                <w:sz w:val="18"/>
                <w:szCs w:val="18"/>
              </w:rPr>
              <w:t>；既有实测</w:t>
            </w:r>
            <w:r>
              <w:rPr>
                <w:rFonts w:eastAsia="仿宋"/>
                <w:kern w:val="0"/>
                <w:sz w:val="18"/>
                <w:szCs w:val="18"/>
              </w:rPr>
              <w:t xml:space="preserve"> □</w:t>
            </w:r>
            <w:r>
              <w:rPr>
                <w:rFonts w:eastAsia="仿宋"/>
                <w:kern w:val="0"/>
                <w:sz w:val="18"/>
                <w:szCs w:val="18"/>
              </w:rPr>
              <w:t>；现场监测</w:t>
            </w:r>
            <w:r>
              <w:rPr>
                <w:rFonts w:eastAsia="仿宋"/>
                <w:kern w:val="0"/>
                <w:sz w:val="18"/>
                <w:szCs w:val="18"/>
              </w:rPr>
              <w:t xml:space="preserve"> □</w:t>
            </w:r>
            <w:r>
              <w:rPr>
                <w:rFonts w:eastAsia="仿宋"/>
                <w:kern w:val="0"/>
                <w:sz w:val="18"/>
                <w:szCs w:val="18"/>
              </w:rPr>
              <w:t>；入河排放口数据</w:t>
            </w:r>
            <w:r>
              <w:rPr>
                <w:rFonts w:eastAsia="仿宋"/>
                <w:kern w:val="0"/>
                <w:sz w:val="18"/>
                <w:szCs w:val="18"/>
              </w:rPr>
              <w:t xml:space="preserve"> □</w:t>
            </w:r>
            <w:r>
              <w:rPr>
                <w:rFonts w:eastAsia="仿宋"/>
                <w:kern w:val="0"/>
                <w:sz w:val="18"/>
                <w:szCs w:val="18"/>
              </w:rPr>
              <w:t>；其他</w:t>
            </w:r>
            <w:r>
              <w:rPr>
                <w:rFonts w:eastAsia="仿宋"/>
                <w:kern w:val="0"/>
                <w:sz w:val="18"/>
                <w:szCs w:val="18"/>
              </w:rPr>
              <w:t xml:space="preserve"> □</w:t>
            </w:r>
          </w:p>
        </w:tc>
      </w:tr>
      <w:tr w:rsidR="00030581" w14:paraId="0A9912EC" w14:textId="77777777">
        <w:trPr>
          <w:trHeight w:val="267"/>
          <w:jc w:val="center"/>
        </w:trPr>
        <w:tc>
          <w:tcPr>
            <w:tcW w:w="497" w:type="dxa"/>
            <w:vMerge/>
            <w:tcBorders>
              <w:left w:val="single" w:sz="12" w:space="0" w:color="auto"/>
            </w:tcBorders>
            <w:vAlign w:val="center"/>
          </w:tcPr>
          <w:p w14:paraId="7377B823" w14:textId="77777777" w:rsidR="00030581" w:rsidRDefault="00030581">
            <w:pPr>
              <w:spacing w:line="240" w:lineRule="auto"/>
              <w:ind w:firstLineChars="0" w:firstLine="0"/>
              <w:jc w:val="left"/>
              <w:rPr>
                <w:rFonts w:eastAsia="仿宋"/>
                <w:kern w:val="0"/>
                <w:sz w:val="18"/>
                <w:szCs w:val="18"/>
              </w:rPr>
            </w:pPr>
          </w:p>
        </w:tc>
        <w:tc>
          <w:tcPr>
            <w:tcW w:w="1471" w:type="dxa"/>
            <w:vMerge w:val="restart"/>
            <w:vAlign w:val="center"/>
          </w:tcPr>
          <w:p w14:paraId="52E017F7"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 xml:space="preserve">受影响水体水环境质量　</w:t>
            </w:r>
          </w:p>
        </w:tc>
        <w:tc>
          <w:tcPr>
            <w:tcW w:w="3116" w:type="dxa"/>
            <w:gridSpan w:val="5"/>
            <w:noWrap/>
            <w:vAlign w:val="center"/>
          </w:tcPr>
          <w:p w14:paraId="7A04454E"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调查时期</w:t>
            </w:r>
          </w:p>
        </w:tc>
        <w:tc>
          <w:tcPr>
            <w:tcW w:w="3192" w:type="dxa"/>
            <w:gridSpan w:val="4"/>
            <w:tcBorders>
              <w:right w:val="single" w:sz="12" w:space="0" w:color="auto"/>
            </w:tcBorders>
            <w:noWrap/>
            <w:vAlign w:val="center"/>
          </w:tcPr>
          <w:p w14:paraId="10E3B4BB"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数据来源</w:t>
            </w:r>
          </w:p>
        </w:tc>
      </w:tr>
      <w:tr w:rsidR="00030581" w14:paraId="2D26B450" w14:textId="77777777">
        <w:trPr>
          <w:trHeight w:val="57"/>
          <w:jc w:val="center"/>
        </w:trPr>
        <w:tc>
          <w:tcPr>
            <w:tcW w:w="497" w:type="dxa"/>
            <w:vMerge/>
            <w:tcBorders>
              <w:left w:val="single" w:sz="12" w:space="0" w:color="auto"/>
            </w:tcBorders>
            <w:vAlign w:val="center"/>
          </w:tcPr>
          <w:p w14:paraId="2D77A8EC" w14:textId="77777777" w:rsidR="00030581" w:rsidRDefault="00030581">
            <w:pPr>
              <w:spacing w:line="240" w:lineRule="auto"/>
              <w:ind w:firstLineChars="0" w:firstLine="0"/>
              <w:jc w:val="left"/>
              <w:rPr>
                <w:rFonts w:eastAsia="仿宋"/>
                <w:kern w:val="0"/>
                <w:sz w:val="18"/>
                <w:szCs w:val="18"/>
              </w:rPr>
            </w:pPr>
          </w:p>
        </w:tc>
        <w:tc>
          <w:tcPr>
            <w:tcW w:w="1471" w:type="dxa"/>
            <w:vMerge/>
            <w:vAlign w:val="center"/>
          </w:tcPr>
          <w:p w14:paraId="6298409F" w14:textId="77777777" w:rsidR="00030581" w:rsidRDefault="00030581">
            <w:pPr>
              <w:spacing w:line="240" w:lineRule="auto"/>
              <w:ind w:firstLineChars="0" w:firstLine="0"/>
              <w:jc w:val="center"/>
              <w:rPr>
                <w:rFonts w:eastAsia="仿宋"/>
                <w:kern w:val="0"/>
                <w:sz w:val="18"/>
                <w:szCs w:val="18"/>
              </w:rPr>
            </w:pPr>
          </w:p>
        </w:tc>
        <w:tc>
          <w:tcPr>
            <w:tcW w:w="3116" w:type="dxa"/>
            <w:gridSpan w:val="5"/>
            <w:vAlign w:val="center"/>
          </w:tcPr>
          <w:p w14:paraId="05F3FA44"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丰水期</w:t>
            </w:r>
            <w:r>
              <w:rPr>
                <w:rFonts w:eastAsia="仿宋"/>
                <w:snapToGrid w:val="0"/>
                <w:sz w:val="18"/>
                <w:szCs w:val="18"/>
              </w:rPr>
              <w:t>√</w:t>
            </w:r>
            <w:r>
              <w:rPr>
                <w:rFonts w:eastAsia="仿宋"/>
                <w:kern w:val="0"/>
                <w:sz w:val="18"/>
                <w:szCs w:val="18"/>
              </w:rPr>
              <w:t>；平水期</w:t>
            </w:r>
            <w:r>
              <w:rPr>
                <w:rFonts w:eastAsia="仿宋"/>
                <w:snapToGrid w:val="0"/>
                <w:sz w:val="18"/>
                <w:szCs w:val="18"/>
              </w:rPr>
              <w:t>√</w:t>
            </w:r>
            <w:r>
              <w:rPr>
                <w:rFonts w:eastAsia="仿宋"/>
                <w:kern w:val="0"/>
                <w:sz w:val="18"/>
                <w:szCs w:val="18"/>
              </w:rPr>
              <w:t>；枯水期</w:t>
            </w:r>
            <w:r>
              <w:rPr>
                <w:rFonts w:eastAsia="仿宋"/>
                <w:snapToGrid w:val="0"/>
                <w:sz w:val="18"/>
                <w:szCs w:val="18"/>
              </w:rPr>
              <w:t>√</w:t>
            </w:r>
            <w:r>
              <w:rPr>
                <w:rFonts w:eastAsia="仿宋"/>
                <w:kern w:val="0"/>
                <w:sz w:val="18"/>
                <w:szCs w:val="18"/>
              </w:rPr>
              <w:t>；冰封期</w:t>
            </w:r>
            <w:r>
              <w:rPr>
                <w:rFonts w:eastAsia="仿宋"/>
                <w:snapToGrid w:val="0"/>
                <w:sz w:val="18"/>
                <w:szCs w:val="18"/>
              </w:rPr>
              <w:t>√</w:t>
            </w:r>
            <w:r>
              <w:rPr>
                <w:rFonts w:eastAsia="仿宋"/>
                <w:kern w:val="0"/>
                <w:sz w:val="18"/>
                <w:szCs w:val="18"/>
              </w:rPr>
              <w:t>春季</w:t>
            </w:r>
            <w:r>
              <w:rPr>
                <w:rFonts w:eastAsia="仿宋"/>
                <w:snapToGrid w:val="0"/>
                <w:sz w:val="18"/>
                <w:szCs w:val="18"/>
              </w:rPr>
              <w:t>√</w:t>
            </w:r>
            <w:r>
              <w:rPr>
                <w:rFonts w:eastAsia="仿宋"/>
                <w:kern w:val="0"/>
                <w:sz w:val="18"/>
                <w:szCs w:val="18"/>
              </w:rPr>
              <w:t>；夏季</w:t>
            </w:r>
            <w:r>
              <w:rPr>
                <w:rFonts w:eastAsia="仿宋"/>
                <w:snapToGrid w:val="0"/>
                <w:sz w:val="18"/>
                <w:szCs w:val="18"/>
              </w:rPr>
              <w:t>√</w:t>
            </w:r>
            <w:r>
              <w:rPr>
                <w:rFonts w:eastAsia="仿宋"/>
                <w:kern w:val="0"/>
                <w:sz w:val="18"/>
                <w:szCs w:val="18"/>
              </w:rPr>
              <w:t>；秋季</w:t>
            </w:r>
            <w:r>
              <w:rPr>
                <w:rFonts w:eastAsia="仿宋"/>
                <w:snapToGrid w:val="0"/>
                <w:sz w:val="18"/>
                <w:szCs w:val="18"/>
              </w:rPr>
              <w:t>√</w:t>
            </w:r>
            <w:r>
              <w:rPr>
                <w:rFonts w:eastAsia="仿宋"/>
                <w:kern w:val="0"/>
                <w:sz w:val="18"/>
                <w:szCs w:val="18"/>
              </w:rPr>
              <w:t>；冬季</w:t>
            </w:r>
            <w:r>
              <w:rPr>
                <w:rFonts w:eastAsia="仿宋"/>
                <w:snapToGrid w:val="0"/>
                <w:sz w:val="18"/>
                <w:szCs w:val="18"/>
              </w:rPr>
              <w:t>√</w:t>
            </w:r>
          </w:p>
        </w:tc>
        <w:tc>
          <w:tcPr>
            <w:tcW w:w="3192" w:type="dxa"/>
            <w:gridSpan w:val="4"/>
            <w:tcBorders>
              <w:right w:val="single" w:sz="12" w:space="0" w:color="auto"/>
            </w:tcBorders>
            <w:noWrap/>
            <w:vAlign w:val="center"/>
          </w:tcPr>
          <w:p w14:paraId="7BD4C8C2" w14:textId="77777777" w:rsidR="00030581" w:rsidRDefault="00067329">
            <w:pPr>
              <w:spacing w:line="240" w:lineRule="auto"/>
              <w:ind w:firstLineChars="0" w:firstLine="0"/>
              <w:rPr>
                <w:rFonts w:eastAsia="仿宋"/>
                <w:kern w:val="0"/>
                <w:sz w:val="18"/>
                <w:szCs w:val="18"/>
              </w:rPr>
            </w:pPr>
            <w:r>
              <w:rPr>
                <w:rFonts w:eastAsia="仿宋"/>
                <w:kern w:val="0"/>
                <w:sz w:val="18"/>
                <w:szCs w:val="18"/>
              </w:rPr>
              <w:t>生态环境保护主管部门</w:t>
            </w:r>
            <w:r>
              <w:rPr>
                <w:rFonts w:eastAsia="仿宋"/>
                <w:snapToGrid w:val="0"/>
                <w:sz w:val="18"/>
                <w:szCs w:val="18"/>
              </w:rPr>
              <w:t xml:space="preserve">√ </w:t>
            </w:r>
            <w:r>
              <w:rPr>
                <w:rFonts w:eastAsia="仿宋"/>
                <w:kern w:val="0"/>
                <w:sz w:val="18"/>
                <w:szCs w:val="18"/>
              </w:rPr>
              <w:t>补充监测</w:t>
            </w:r>
            <w:r>
              <w:rPr>
                <w:rFonts w:eastAsia="仿宋"/>
                <w:kern w:val="0"/>
                <w:sz w:val="18"/>
                <w:szCs w:val="18"/>
              </w:rPr>
              <w:t xml:space="preserve"> □</w:t>
            </w:r>
            <w:r>
              <w:rPr>
                <w:rFonts w:eastAsia="仿宋"/>
                <w:kern w:val="0"/>
                <w:sz w:val="18"/>
                <w:szCs w:val="18"/>
              </w:rPr>
              <w:t>；其他</w:t>
            </w:r>
            <w:r>
              <w:rPr>
                <w:rFonts w:eastAsia="仿宋"/>
                <w:kern w:val="0"/>
                <w:sz w:val="18"/>
                <w:szCs w:val="18"/>
              </w:rPr>
              <w:t xml:space="preserve"> □</w:t>
            </w:r>
          </w:p>
        </w:tc>
      </w:tr>
      <w:tr w:rsidR="00030581" w14:paraId="61FFD6DE" w14:textId="77777777">
        <w:trPr>
          <w:trHeight w:val="267"/>
          <w:jc w:val="center"/>
        </w:trPr>
        <w:tc>
          <w:tcPr>
            <w:tcW w:w="497" w:type="dxa"/>
            <w:vMerge/>
            <w:tcBorders>
              <w:left w:val="single" w:sz="12" w:space="0" w:color="auto"/>
            </w:tcBorders>
            <w:vAlign w:val="center"/>
          </w:tcPr>
          <w:p w14:paraId="40E02207"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71862C86"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区域水资源开发利用状况</w:t>
            </w:r>
          </w:p>
        </w:tc>
        <w:tc>
          <w:tcPr>
            <w:tcW w:w="6308" w:type="dxa"/>
            <w:gridSpan w:val="9"/>
            <w:tcBorders>
              <w:right w:val="single" w:sz="12" w:space="0" w:color="auto"/>
            </w:tcBorders>
            <w:noWrap/>
            <w:vAlign w:val="center"/>
          </w:tcPr>
          <w:p w14:paraId="4367038B"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未开发</w:t>
            </w:r>
            <w:r>
              <w:rPr>
                <w:rFonts w:eastAsia="仿宋"/>
                <w:kern w:val="0"/>
                <w:sz w:val="18"/>
                <w:szCs w:val="18"/>
              </w:rPr>
              <w:t xml:space="preserve"> </w:t>
            </w:r>
            <w:r>
              <w:rPr>
                <w:rFonts w:eastAsia="仿宋"/>
                <w:kern w:val="0"/>
                <w:sz w:val="18"/>
                <w:szCs w:val="18"/>
              </w:rPr>
              <w:t>□</w:t>
            </w:r>
            <w:r>
              <w:rPr>
                <w:rFonts w:eastAsia="仿宋"/>
                <w:kern w:val="0"/>
                <w:sz w:val="18"/>
                <w:szCs w:val="18"/>
              </w:rPr>
              <w:t>；开发量</w:t>
            </w:r>
            <w:r>
              <w:rPr>
                <w:rFonts w:eastAsia="仿宋"/>
                <w:kern w:val="0"/>
                <w:sz w:val="18"/>
                <w:szCs w:val="18"/>
              </w:rPr>
              <w:t>40%</w:t>
            </w:r>
            <w:r>
              <w:rPr>
                <w:rFonts w:eastAsia="仿宋"/>
                <w:kern w:val="0"/>
                <w:sz w:val="18"/>
                <w:szCs w:val="18"/>
              </w:rPr>
              <w:t>以下</w:t>
            </w:r>
            <w:r>
              <w:rPr>
                <w:rFonts w:eastAsia="仿宋"/>
                <w:kern w:val="0"/>
                <w:sz w:val="18"/>
                <w:szCs w:val="18"/>
              </w:rPr>
              <w:t xml:space="preserve"> □</w:t>
            </w:r>
            <w:r>
              <w:rPr>
                <w:rFonts w:eastAsia="仿宋"/>
                <w:kern w:val="0"/>
                <w:sz w:val="18"/>
                <w:szCs w:val="18"/>
              </w:rPr>
              <w:t>；开发量</w:t>
            </w:r>
            <w:r>
              <w:rPr>
                <w:rFonts w:eastAsia="仿宋"/>
                <w:kern w:val="0"/>
                <w:sz w:val="18"/>
                <w:szCs w:val="18"/>
              </w:rPr>
              <w:t>40%</w:t>
            </w:r>
            <w:r>
              <w:rPr>
                <w:rFonts w:eastAsia="仿宋"/>
                <w:kern w:val="0"/>
                <w:sz w:val="18"/>
                <w:szCs w:val="18"/>
              </w:rPr>
              <w:t>以上</w:t>
            </w:r>
            <w:r>
              <w:rPr>
                <w:rFonts w:eastAsia="仿宋"/>
                <w:kern w:val="0"/>
                <w:sz w:val="18"/>
                <w:szCs w:val="18"/>
              </w:rPr>
              <w:t xml:space="preserve"> □</w:t>
            </w:r>
          </w:p>
        </w:tc>
      </w:tr>
      <w:tr w:rsidR="00030581" w14:paraId="0FFDF5BB" w14:textId="77777777">
        <w:trPr>
          <w:trHeight w:val="267"/>
          <w:jc w:val="center"/>
        </w:trPr>
        <w:tc>
          <w:tcPr>
            <w:tcW w:w="497" w:type="dxa"/>
            <w:vMerge/>
            <w:tcBorders>
              <w:left w:val="single" w:sz="12" w:space="0" w:color="auto"/>
            </w:tcBorders>
            <w:vAlign w:val="center"/>
          </w:tcPr>
          <w:p w14:paraId="2EE2E7A7" w14:textId="77777777" w:rsidR="00030581" w:rsidRDefault="00030581">
            <w:pPr>
              <w:spacing w:line="240" w:lineRule="auto"/>
              <w:ind w:firstLineChars="0" w:firstLine="0"/>
              <w:jc w:val="left"/>
              <w:rPr>
                <w:rFonts w:eastAsia="仿宋"/>
                <w:kern w:val="0"/>
                <w:sz w:val="18"/>
                <w:szCs w:val="18"/>
              </w:rPr>
            </w:pPr>
          </w:p>
        </w:tc>
        <w:tc>
          <w:tcPr>
            <w:tcW w:w="1471" w:type="dxa"/>
            <w:vMerge w:val="restart"/>
            <w:vAlign w:val="center"/>
          </w:tcPr>
          <w:p w14:paraId="51DDC5D0"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 xml:space="preserve">水文情势调查　</w:t>
            </w:r>
          </w:p>
        </w:tc>
        <w:tc>
          <w:tcPr>
            <w:tcW w:w="3116" w:type="dxa"/>
            <w:gridSpan w:val="5"/>
            <w:noWrap/>
            <w:vAlign w:val="center"/>
          </w:tcPr>
          <w:p w14:paraId="43FA95BA"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调查时期</w:t>
            </w:r>
          </w:p>
        </w:tc>
        <w:tc>
          <w:tcPr>
            <w:tcW w:w="3192" w:type="dxa"/>
            <w:gridSpan w:val="4"/>
            <w:tcBorders>
              <w:right w:val="single" w:sz="12" w:space="0" w:color="auto"/>
            </w:tcBorders>
            <w:noWrap/>
            <w:vAlign w:val="center"/>
          </w:tcPr>
          <w:p w14:paraId="7F4EE040"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数据来源</w:t>
            </w:r>
          </w:p>
        </w:tc>
      </w:tr>
      <w:tr w:rsidR="00030581" w14:paraId="50DB388C" w14:textId="77777777">
        <w:trPr>
          <w:trHeight w:val="802"/>
          <w:jc w:val="center"/>
        </w:trPr>
        <w:tc>
          <w:tcPr>
            <w:tcW w:w="497" w:type="dxa"/>
            <w:vMerge/>
            <w:tcBorders>
              <w:left w:val="single" w:sz="12" w:space="0" w:color="auto"/>
            </w:tcBorders>
            <w:vAlign w:val="center"/>
          </w:tcPr>
          <w:p w14:paraId="1CC8D1CA" w14:textId="77777777" w:rsidR="00030581" w:rsidRDefault="00030581">
            <w:pPr>
              <w:spacing w:line="240" w:lineRule="auto"/>
              <w:ind w:firstLineChars="0" w:firstLine="0"/>
              <w:jc w:val="left"/>
              <w:rPr>
                <w:rFonts w:eastAsia="仿宋"/>
                <w:kern w:val="0"/>
                <w:sz w:val="18"/>
                <w:szCs w:val="18"/>
              </w:rPr>
            </w:pPr>
          </w:p>
        </w:tc>
        <w:tc>
          <w:tcPr>
            <w:tcW w:w="1471" w:type="dxa"/>
            <w:vMerge/>
            <w:vAlign w:val="center"/>
          </w:tcPr>
          <w:p w14:paraId="5F24F777" w14:textId="77777777" w:rsidR="00030581" w:rsidRDefault="00030581">
            <w:pPr>
              <w:spacing w:line="240" w:lineRule="auto"/>
              <w:ind w:firstLineChars="0" w:firstLine="0"/>
              <w:jc w:val="center"/>
              <w:rPr>
                <w:rFonts w:eastAsia="仿宋"/>
                <w:kern w:val="0"/>
                <w:sz w:val="18"/>
                <w:szCs w:val="18"/>
              </w:rPr>
            </w:pPr>
          </w:p>
        </w:tc>
        <w:tc>
          <w:tcPr>
            <w:tcW w:w="3116" w:type="dxa"/>
            <w:gridSpan w:val="5"/>
            <w:vAlign w:val="center"/>
          </w:tcPr>
          <w:p w14:paraId="28367C34" w14:textId="77777777" w:rsidR="00030581" w:rsidRDefault="00067329">
            <w:pPr>
              <w:spacing w:line="240" w:lineRule="auto"/>
              <w:ind w:firstLineChars="0" w:firstLine="0"/>
              <w:rPr>
                <w:rFonts w:eastAsia="仿宋"/>
                <w:kern w:val="0"/>
                <w:sz w:val="18"/>
                <w:szCs w:val="18"/>
              </w:rPr>
            </w:pPr>
            <w:r>
              <w:rPr>
                <w:rFonts w:eastAsia="仿宋"/>
                <w:kern w:val="0"/>
                <w:sz w:val="18"/>
                <w:szCs w:val="18"/>
              </w:rPr>
              <w:t>丰水期</w:t>
            </w:r>
            <w:r>
              <w:rPr>
                <w:rFonts w:eastAsia="仿宋"/>
                <w:kern w:val="0"/>
                <w:sz w:val="18"/>
                <w:szCs w:val="18"/>
              </w:rPr>
              <w:t xml:space="preserve"> □</w:t>
            </w:r>
            <w:r>
              <w:rPr>
                <w:rFonts w:eastAsia="仿宋"/>
                <w:kern w:val="0"/>
                <w:sz w:val="18"/>
                <w:szCs w:val="18"/>
              </w:rPr>
              <w:t>；平水期</w:t>
            </w:r>
            <w:r>
              <w:rPr>
                <w:rFonts w:eastAsia="仿宋"/>
                <w:kern w:val="0"/>
                <w:sz w:val="18"/>
                <w:szCs w:val="18"/>
              </w:rPr>
              <w:t xml:space="preserve"> □</w:t>
            </w:r>
            <w:r>
              <w:rPr>
                <w:rFonts w:eastAsia="仿宋"/>
                <w:kern w:val="0"/>
                <w:sz w:val="18"/>
                <w:szCs w:val="18"/>
              </w:rPr>
              <w:t>；枯水期</w:t>
            </w:r>
            <w:r>
              <w:rPr>
                <w:rFonts w:eastAsia="仿宋"/>
                <w:kern w:val="0"/>
                <w:sz w:val="18"/>
                <w:szCs w:val="18"/>
              </w:rPr>
              <w:t xml:space="preserve"> □</w:t>
            </w:r>
            <w:r>
              <w:rPr>
                <w:rFonts w:eastAsia="仿宋"/>
                <w:kern w:val="0"/>
                <w:sz w:val="18"/>
                <w:szCs w:val="18"/>
              </w:rPr>
              <w:t>；冰封期</w:t>
            </w:r>
            <w:r>
              <w:rPr>
                <w:rFonts w:eastAsia="仿宋"/>
                <w:kern w:val="0"/>
                <w:sz w:val="18"/>
                <w:szCs w:val="18"/>
              </w:rPr>
              <w:t xml:space="preserve"> □</w:t>
            </w:r>
            <w:r>
              <w:rPr>
                <w:rFonts w:eastAsia="仿宋"/>
                <w:kern w:val="0"/>
                <w:sz w:val="18"/>
                <w:szCs w:val="18"/>
              </w:rPr>
              <w:t>春季</w:t>
            </w:r>
            <w:r>
              <w:rPr>
                <w:rFonts w:eastAsia="仿宋"/>
                <w:kern w:val="0"/>
                <w:sz w:val="18"/>
                <w:szCs w:val="18"/>
              </w:rPr>
              <w:t xml:space="preserve"> □</w:t>
            </w:r>
            <w:r>
              <w:rPr>
                <w:rFonts w:eastAsia="仿宋"/>
                <w:kern w:val="0"/>
                <w:sz w:val="18"/>
                <w:szCs w:val="18"/>
              </w:rPr>
              <w:t>；夏季</w:t>
            </w:r>
            <w:r>
              <w:rPr>
                <w:rFonts w:eastAsia="仿宋"/>
                <w:kern w:val="0"/>
                <w:sz w:val="18"/>
                <w:szCs w:val="18"/>
              </w:rPr>
              <w:t xml:space="preserve"> □</w:t>
            </w:r>
            <w:r>
              <w:rPr>
                <w:rFonts w:eastAsia="仿宋"/>
                <w:kern w:val="0"/>
                <w:sz w:val="18"/>
                <w:szCs w:val="18"/>
              </w:rPr>
              <w:t>；秋季</w:t>
            </w:r>
            <w:r>
              <w:rPr>
                <w:rFonts w:eastAsia="仿宋"/>
                <w:kern w:val="0"/>
                <w:sz w:val="18"/>
                <w:szCs w:val="18"/>
              </w:rPr>
              <w:t xml:space="preserve"> □</w:t>
            </w:r>
            <w:r>
              <w:rPr>
                <w:rFonts w:eastAsia="仿宋"/>
                <w:kern w:val="0"/>
                <w:sz w:val="18"/>
                <w:szCs w:val="18"/>
              </w:rPr>
              <w:t>；冬季</w:t>
            </w:r>
            <w:r>
              <w:rPr>
                <w:rFonts w:eastAsia="仿宋"/>
                <w:kern w:val="0"/>
                <w:sz w:val="18"/>
                <w:szCs w:val="18"/>
              </w:rPr>
              <w:t xml:space="preserve"> □</w:t>
            </w:r>
          </w:p>
        </w:tc>
        <w:tc>
          <w:tcPr>
            <w:tcW w:w="3192" w:type="dxa"/>
            <w:gridSpan w:val="4"/>
            <w:tcBorders>
              <w:right w:val="single" w:sz="12" w:space="0" w:color="auto"/>
            </w:tcBorders>
            <w:noWrap/>
            <w:vAlign w:val="center"/>
          </w:tcPr>
          <w:p w14:paraId="4D47A6EA" w14:textId="77777777" w:rsidR="00030581" w:rsidRDefault="00067329">
            <w:pPr>
              <w:spacing w:line="240" w:lineRule="auto"/>
              <w:ind w:firstLineChars="0" w:firstLine="0"/>
              <w:rPr>
                <w:rFonts w:eastAsia="仿宋"/>
                <w:kern w:val="0"/>
                <w:sz w:val="18"/>
                <w:szCs w:val="18"/>
              </w:rPr>
            </w:pPr>
            <w:r>
              <w:rPr>
                <w:rFonts w:eastAsia="仿宋"/>
                <w:kern w:val="0"/>
                <w:sz w:val="18"/>
                <w:szCs w:val="18"/>
              </w:rPr>
              <w:t>水行政主管部门</w:t>
            </w:r>
            <w:r>
              <w:rPr>
                <w:rFonts w:eastAsia="仿宋"/>
                <w:kern w:val="0"/>
                <w:sz w:val="18"/>
                <w:szCs w:val="18"/>
              </w:rPr>
              <w:t xml:space="preserve"> □</w:t>
            </w:r>
            <w:r>
              <w:rPr>
                <w:rFonts w:eastAsia="仿宋"/>
                <w:kern w:val="0"/>
                <w:sz w:val="18"/>
                <w:szCs w:val="18"/>
              </w:rPr>
              <w:t>；补充监测</w:t>
            </w:r>
            <w:r>
              <w:rPr>
                <w:rFonts w:eastAsia="仿宋"/>
                <w:kern w:val="0"/>
                <w:sz w:val="18"/>
                <w:szCs w:val="18"/>
              </w:rPr>
              <w:t xml:space="preserve"> □</w:t>
            </w:r>
            <w:r>
              <w:rPr>
                <w:rFonts w:eastAsia="仿宋"/>
                <w:kern w:val="0"/>
                <w:sz w:val="18"/>
                <w:szCs w:val="18"/>
              </w:rPr>
              <w:t>；其他</w:t>
            </w:r>
            <w:r>
              <w:rPr>
                <w:rFonts w:eastAsia="仿宋"/>
                <w:kern w:val="0"/>
                <w:sz w:val="18"/>
                <w:szCs w:val="18"/>
              </w:rPr>
              <w:t xml:space="preserve"> □</w:t>
            </w:r>
          </w:p>
        </w:tc>
      </w:tr>
      <w:tr w:rsidR="00030581" w14:paraId="37D5E4D2" w14:textId="77777777">
        <w:trPr>
          <w:trHeight w:val="52"/>
          <w:jc w:val="center"/>
        </w:trPr>
        <w:tc>
          <w:tcPr>
            <w:tcW w:w="497" w:type="dxa"/>
            <w:vMerge/>
            <w:tcBorders>
              <w:left w:val="single" w:sz="12" w:space="0" w:color="auto"/>
            </w:tcBorders>
            <w:vAlign w:val="center"/>
          </w:tcPr>
          <w:p w14:paraId="05152F06" w14:textId="77777777" w:rsidR="00030581" w:rsidRDefault="00030581">
            <w:pPr>
              <w:spacing w:line="240" w:lineRule="auto"/>
              <w:ind w:firstLineChars="0" w:firstLine="0"/>
              <w:jc w:val="left"/>
              <w:rPr>
                <w:rFonts w:eastAsia="仿宋"/>
                <w:kern w:val="0"/>
                <w:sz w:val="18"/>
                <w:szCs w:val="18"/>
              </w:rPr>
            </w:pPr>
          </w:p>
        </w:tc>
        <w:tc>
          <w:tcPr>
            <w:tcW w:w="1471" w:type="dxa"/>
            <w:vMerge w:val="restart"/>
            <w:vAlign w:val="center"/>
          </w:tcPr>
          <w:p w14:paraId="18B9BCB1"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补充监测</w:t>
            </w:r>
            <w:r>
              <w:rPr>
                <w:rFonts w:eastAsia="仿宋"/>
                <w:snapToGrid w:val="0"/>
                <w:sz w:val="18"/>
                <w:szCs w:val="18"/>
              </w:rPr>
              <w:t>√</w:t>
            </w:r>
          </w:p>
        </w:tc>
        <w:tc>
          <w:tcPr>
            <w:tcW w:w="3116" w:type="dxa"/>
            <w:gridSpan w:val="5"/>
            <w:vAlign w:val="center"/>
          </w:tcPr>
          <w:p w14:paraId="28889F07"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监测时期</w:t>
            </w:r>
          </w:p>
        </w:tc>
        <w:tc>
          <w:tcPr>
            <w:tcW w:w="1705" w:type="dxa"/>
            <w:gridSpan w:val="2"/>
            <w:noWrap/>
            <w:vAlign w:val="center"/>
          </w:tcPr>
          <w:p w14:paraId="1C49A962"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监测因子</w:t>
            </w:r>
          </w:p>
        </w:tc>
        <w:tc>
          <w:tcPr>
            <w:tcW w:w="1487" w:type="dxa"/>
            <w:gridSpan w:val="2"/>
            <w:tcBorders>
              <w:right w:val="single" w:sz="12" w:space="0" w:color="auto"/>
            </w:tcBorders>
            <w:noWrap/>
            <w:vAlign w:val="center"/>
          </w:tcPr>
          <w:p w14:paraId="50F3E646"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监测断面或点位</w:t>
            </w:r>
          </w:p>
        </w:tc>
      </w:tr>
      <w:tr w:rsidR="00030581" w14:paraId="205AFB0F" w14:textId="77777777">
        <w:trPr>
          <w:trHeight w:val="802"/>
          <w:jc w:val="center"/>
        </w:trPr>
        <w:tc>
          <w:tcPr>
            <w:tcW w:w="497" w:type="dxa"/>
            <w:vMerge/>
            <w:tcBorders>
              <w:left w:val="single" w:sz="12" w:space="0" w:color="auto"/>
            </w:tcBorders>
            <w:vAlign w:val="center"/>
          </w:tcPr>
          <w:p w14:paraId="23B81A84" w14:textId="77777777" w:rsidR="00030581" w:rsidRDefault="00030581">
            <w:pPr>
              <w:spacing w:line="240" w:lineRule="auto"/>
              <w:ind w:firstLineChars="0" w:firstLine="0"/>
              <w:jc w:val="left"/>
              <w:rPr>
                <w:rFonts w:eastAsia="仿宋"/>
                <w:kern w:val="0"/>
                <w:sz w:val="18"/>
                <w:szCs w:val="18"/>
              </w:rPr>
            </w:pPr>
          </w:p>
        </w:tc>
        <w:tc>
          <w:tcPr>
            <w:tcW w:w="1471" w:type="dxa"/>
            <w:vMerge/>
            <w:vAlign w:val="center"/>
          </w:tcPr>
          <w:p w14:paraId="68DE05B4" w14:textId="77777777" w:rsidR="00030581" w:rsidRDefault="00030581">
            <w:pPr>
              <w:spacing w:line="240" w:lineRule="auto"/>
              <w:ind w:firstLineChars="0" w:firstLine="0"/>
              <w:jc w:val="center"/>
              <w:rPr>
                <w:rFonts w:eastAsia="仿宋"/>
                <w:kern w:val="0"/>
                <w:sz w:val="18"/>
                <w:szCs w:val="18"/>
              </w:rPr>
            </w:pPr>
          </w:p>
        </w:tc>
        <w:tc>
          <w:tcPr>
            <w:tcW w:w="3116" w:type="dxa"/>
            <w:gridSpan w:val="5"/>
            <w:vAlign w:val="center"/>
          </w:tcPr>
          <w:p w14:paraId="288DBCBC" w14:textId="77777777" w:rsidR="00030581" w:rsidRDefault="00067329">
            <w:pPr>
              <w:spacing w:line="240" w:lineRule="auto"/>
              <w:ind w:firstLineChars="0" w:firstLine="0"/>
              <w:rPr>
                <w:rFonts w:eastAsia="仿宋"/>
                <w:kern w:val="0"/>
                <w:sz w:val="18"/>
                <w:szCs w:val="18"/>
              </w:rPr>
            </w:pPr>
            <w:r>
              <w:rPr>
                <w:rFonts w:eastAsia="仿宋"/>
                <w:kern w:val="0"/>
                <w:sz w:val="18"/>
                <w:szCs w:val="18"/>
              </w:rPr>
              <w:t>丰水期</w:t>
            </w:r>
            <w:r>
              <w:rPr>
                <w:rFonts w:eastAsia="仿宋"/>
                <w:kern w:val="0"/>
                <w:sz w:val="18"/>
                <w:szCs w:val="18"/>
              </w:rPr>
              <w:t xml:space="preserve"> □</w:t>
            </w:r>
            <w:r>
              <w:rPr>
                <w:rFonts w:eastAsia="仿宋"/>
                <w:kern w:val="0"/>
                <w:sz w:val="18"/>
                <w:szCs w:val="18"/>
              </w:rPr>
              <w:t>；平水期</w:t>
            </w:r>
            <w:r>
              <w:rPr>
                <w:rFonts w:eastAsia="仿宋"/>
                <w:kern w:val="0"/>
                <w:sz w:val="18"/>
                <w:szCs w:val="18"/>
              </w:rPr>
              <w:t xml:space="preserve"> □</w:t>
            </w:r>
            <w:r>
              <w:rPr>
                <w:rFonts w:eastAsia="仿宋"/>
                <w:kern w:val="0"/>
                <w:sz w:val="18"/>
                <w:szCs w:val="18"/>
              </w:rPr>
              <w:t>；枯水期</w:t>
            </w:r>
            <w:r>
              <w:rPr>
                <w:rFonts w:eastAsia="仿宋"/>
                <w:kern w:val="0"/>
                <w:sz w:val="18"/>
                <w:szCs w:val="18"/>
              </w:rPr>
              <w:t xml:space="preserve"> □</w:t>
            </w:r>
            <w:r>
              <w:rPr>
                <w:rFonts w:eastAsia="仿宋"/>
                <w:kern w:val="0"/>
                <w:sz w:val="18"/>
                <w:szCs w:val="18"/>
              </w:rPr>
              <w:t>；冰封期</w:t>
            </w:r>
            <w:r>
              <w:rPr>
                <w:rFonts w:eastAsia="仿宋"/>
                <w:kern w:val="0"/>
                <w:sz w:val="18"/>
                <w:szCs w:val="18"/>
              </w:rPr>
              <w:t xml:space="preserve"> □</w:t>
            </w:r>
            <w:r>
              <w:rPr>
                <w:rFonts w:eastAsia="仿宋"/>
                <w:kern w:val="0"/>
                <w:sz w:val="18"/>
                <w:szCs w:val="18"/>
              </w:rPr>
              <w:t>春季</w:t>
            </w:r>
            <w:r>
              <w:rPr>
                <w:rFonts w:eastAsia="仿宋"/>
                <w:kern w:val="0"/>
                <w:sz w:val="18"/>
                <w:szCs w:val="18"/>
              </w:rPr>
              <w:t xml:space="preserve"> □</w:t>
            </w:r>
            <w:r>
              <w:rPr>
                <w:rFonts w:eastAsia="仿宋"/>
                <w:kern w:val="0"/>
                <w:sz w:val="18"/>
                <w:szCs w:val="18"/>
              </w:rPr>
              <w:t>；夏季</w:t>
            </w:r>
            <w:r>
              <w:rPr>
                <w:rFonts w:eastAsia="仿宋"/>
                <w:kern w:val="0"/>
                <w:sz w:val="18"/>
                <w:szCs w:val="18"/>
              </w:rPr>
              <w:t xml:space="preserve"> □</w:t>
            </w:r>
            <w:r>
              <w:rPr>
                <w:rFonts w:eastAsia="仿宋"/>
                <w:kern w:val="0"/>
                <w:sz w:val="18"/>
                <w:szCs w:val="18"/>
              </w:rPr>
              <w:t>；秋季</w:t>
            </w:r>
            <w:r>
              <w:rPr>
                <w:rFonts w:eastAsia="仿宋"/>
                <w:kern w:val="0"/>
                <w:sz w:val="18"/>
                <w:szCs w:val="18"/>
              </w:rPr>
              <w:t xml:space="preserve"> □</w:t>
            </w:r>
            <w:r>
              <w:rPr>
                <w:rFonts w:eastAsia="仿宋"/>
                <w:kern w:val="0"/>
                <w:sz w:val="18"/>
                <w:szCs w:val="18"/>
              </w:rPr>
              <w:t>；冬季</w:t>
            </w:r>
            <w:r>
              <w:rPr>
                <w:rFonts w:eastAsia="仿宋"/>
                <w:kern w:val="0"/>
                <w:sz w:val="18"/>
                <w:szCs w:val="18"/>
              </w:rPr>
              <w:t xml:space="preserve"> □</w:t>
            </w:r>
          </w:p>
        </w:tc>
        <w:tc>
          <w:tcPr>
            <w:tcW w:w="1705" w:type="dxa"/>
            <w:gridSpan w:val="2"/>
            <w:noWrap/>
            <w:vAlign w:val="center"/>
          </w:tcPr>
          <w:p w14:paraId="608E32D0" w14:textId="77777777" w:rsidR="00030581" w:rsidRDefault="00067329">
            <w:pPr>
              <w:spacing w:line="240" w:lineRule="auto"/>
              <w:ind w:firstLineChars="0" w:firstLine="0"/>
              <w:rPr>
                <w:rFonts w:eastAsia="仿宋"/>
                <w:kern w:val="0"/>
                <w:sz w:val="18"/>
                <w:szCs w:val="18"/>
              </w:rPr>
            </w:pPr>
            <w:r>
              <w:rPr>
                <w:rFonts w:eastAsia="仿宋"/>
                <w:kern w:val="0"/>
                <w:sz w:val="18"/>
                <w:szCs w:val="18"/>
              </w:rPr>
              <w:t>（）</w:t>
            </w:r>
          </w:p>
        </w:tc>
        <w:tc>
          <w:tcPr>
            <w:tcW w:w="1487" w:type="dxa"/>
            <w:gridSpan w:val="2"/>
            <w:tcBorders>
              <w:right w:val="single" w:sz="12" w:space="0" w:color="auto"/>
            </w:tcBorders>
            <w:noWrap/>
            <w:vAlign w:val="center"/>
          </w:tcPr>
          <w:p w14:paraId="4A405072"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监测断面或点位个数（</w:t>
            </w:r>
            <w:r>
              <w:rPr>
                <w:rFonts w:eastAsia="仿宋" w:hint="eastAsia"/>
                <w:kern w:val="0"/>
                <w:sz w:val="18"/>
                <w:szCs w:val="18"/>
              </w:rPr>
              <w:t xml:space="preserve"> </w:t>
            </w:r>
            <w:r>
              <w:rPr>
                <w:rFonts w:eastAsia="仿宋"/>
                <w:kern w:val="0"/>
                <w:sz w:val="18"/>
                <w:szCs w:val="18"/>
              </w:rPr>
              <w:t>）个</w:t>
            </w:r>
          </w:p>
        </w:tc>
      </w:tr>
      <w:tr w:rsidR="00030581" w14:paraId="54C2BD1A" w14:textId="77777777">
        <w:trPr>
          <w:trHeight w:val="267"/>
          <w:jc w:val="center"/>
        </w:trPr>
        <w:tc>
          <w:tcPr>
            <w:tcW w:w="497" w:type="dxa"/>
            <w:vMerge w:val="restart"/>
            <w:tcBorders>
              <w:left w:val="single" w:sz="12" w:space="0" w:color="auto"/>
            </w:tcBorders>
            <w:noWrap/>
            <w:textDirection w:val="tbRlV"/>
            <w:vAlign w:val="center"/>
          </w:tcPr>
          <w:p w14:paraId="5D5E3987"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现状评价</w:t>
            </w:r>
          </w:p>
        </w:tc>
        <w:tc>
          <w:tcPr>
            <w:tcW w:w="1471" w:type="dxa"/>
            <w:vAlign w:val="center"/>
          </w:tcPr>
          <w:p w14:paraId="02D1CA09"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评价范围</w:t>
            </w:r>
          </w:p>
        </w:tc>
        <w:tc>
          <w:tcPr>
            <w:tcW w:w="6308" w:type="dxa"/>
            <w:gridSpan w:val="9"/>
            <w:tcBorders>
              <w:right w:val="single" w:sz="12" w:space="0" w:color="auto"/>
            </w:tcBorders>
            <w:noWrap/>
            <w:vAlign w:val="center"/>
          </w:tcPr>
          <w:p w14:paraId="45407484"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河流：长度（</w:t>
            </w:r>
            <w:r>
              <w:rPr>
                <w:rFonts w:eastAsia="仿宋"/>
                <w:kern w:val="0"/>
                <w:sz w:val="18"/>
                <w:szCs w:val="18"/>
              </w:rPr>
              <w:t xml:space="preserve">   </w:t>
            </w:r>
            <w:r>
              <w:rPr>
                <w:rFonts w:eastAsia="仿宋"/>
                <w:kern w:val="0"/>
                <w:sz w:val="18"/>
                <w:szCs w:val="18"/>
              </w:rPr>
              <w:t>）</w:t>
            </w:r>
            <w:r>
              <w:rPr>
                <w:rFonts w:eastAsia="仿宋"/>
                <w:kern w:val="0"/>
                <w:sz w:val="18"/>
                <w:szCs w:val="18"/>
              </w:rPr>
              <w:t>km</w:t>
            </w:r>
            <w:r>
              <w:rPr>
                <w:rFonts w:eastAsia="仿宋"/>
                <w:kern w:val="0"/>
                <w:sz w:val="18"/>
                <w:szCs w:val="18"/>
              </w:rPr>
              <w:t>；湖库、河口及近岸海域：面积（</w:t>
            </w:r>
            <w:r>
              <w:rPr>
                <w:rFonts w:eastAsia="仿宋"/>
                <w:kern w:val="0"/>
                <w:sz w:val="18"/>
                <w:szCs w:val="18"/>
              </w:rPr>
              <w:t xml:space="preserve">   </w:t>
            </w:r>
            <w:r>
              <w:rPr>
                <w:rFonts w:eastAsia="仿宋"/>
                <w:kern w:val="0"/>
                <w:sz w:val="18"/>
                <w:szCs w:val="18"/>
              </w:rPr>
              <w:t>）</w:t>
            </w:r>
            <w:r>
              <w:rPr>
                <w:rFonts w:eastAsia="仿宋"/>
                <w:kern w:val="0"/>
                <w:sz w:val="18"/>
                <w:szCs w:val="18"/>
              </w:rPr>
              <w:t>km</w:t>
            </w:r>
            <w:r>
              <w:rPr>
                <w:rFonts w:eastAsia="仿宋"/>
                <w:kern w:val="0"/>
                <w:sz w:val="18"/>
                <w:szCs w:val="18"/>
                <w:vertAlign w:val="superscript"/>
              </w:rPr>
              <w:t>2</w:t>
            </w:r>
          </w:p>
        </w:tc>
      </w:tr>
      <w:tr w:rsidR="00030581" w14:paraId="4B6F0DE0" w14:textId="77777777">
        <w:trPr>
          <w:trHeight w:val="267"/>
          <w:jc w:val="center"/>
        </w:trPr>
        <w:tc>
          <w:tcPr>
            <w:tcW w:w="497" w:type="dxa"/>
            <w:vMerge/>
            <w:tcBorders>
              <w:left w:val="single" w:sz="12" w:space="0" w:color="auto"/>
            </w:tcBorders>
            <w:vAlign w:val="center"/>
          </w:tcPr>
          <w:p w14:paraId="4DDD746C"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43C8353E"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评价因子</w:t>
            </w:r>
          </w:p>
        </w:tc>
        <w:tc>
          <w:tcPr>
            <w:tcW w:w="6308" w:type="dxa"/>
            <w:gridSpan w:val="9"/>
            <w:tcBorders>
              <w:right w:val="single" w:sz="12" w:space="0" w:color="auto"/>
            </w:tcBorders>
            <w:noWrap/>
            <w:vAlign w:val="center"/>
          </w:tcPr>
          <w:p w14:paraId="72AF557A"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w:t>
            </w:r>
            <w:r>
              <w:rPr>
                <w:rFonts w:eastAsia="仿宋" w:hint="eastAsia"/>
                <w:kern w:val="0"/>
                <w:sz w:val="18"/>
                <w:szCs w:val="18"/>
              </w:rPr>
              <w:t xml:space="preserve">    </w:t>
            </w:r>
            <w:r>
              <w:rPr>
                <w:rFonts w:eastAsia="仿宋"/>
                <w:kern w:val="0"/>
                <w:sz w:val="18"/>
                <w:szCs w:val="18"/>
              </w:rPr>
              <w:t>）</w:t>
            </w:r>
          </w:p>
        </w:tc>
      </w:tr>
      <w:tr w:rsidR="00030581" w14:paraId="648523A1" w14:textId="77777777">
        <w:trPr>
          <w:trHeight w:val="267"/>
          <w:jc w:val="center"/>
        </w:trPr>
        <w:tc>
          <w:tcPr>
            <w:tcW w:w="497" w:type="dxa"/>
            <w:vMerge/>
            <w:tcBorders>
              <w:left w:val="single" w:sz="12" w:space="0" w:color="auto"/>
            </w:tcBorders>
            <w:vAlign w:val="center"/>
          </w:tcPr>
          <w:p w14:paraId="7E741B38"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4745332C"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评价标准</w:t>
            </w:r>
          </w:p>
        </w:tc>
        <w:tc>
          <w:tcPr>
            <w:tcW w:w="6308" w:type="dxa"/>
            <w:gridSpan w:val="9"/>
            <w:tcBorders>
              <w:right w:val="single" w:sz="12" w:space="0" w:color="auto"/>
            </w:tcBorders>
            <w:noWrap/>
            <w:vAlign w:val="center"/>
          </w:tcPr>
          <w:p w14:paraId="44C8F454"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河流、湖库、河口：</w:t>
            </w:r>
            <w:r>
              <w:rPr>
                <w:rFonts w:eastAsia="仿宋"/>
                <w:kern w:val="0"/>
                <w:sz w:val="18"/>
                <w:szCs w:val="18"/>
              </w:rPr>
              <w:t>Ⅰ</w:t>
            </w:r>
            <w:r>
              <w:rPr>
                <w:rFonts w:eastAsia="仿宋"/>
                <w:kern w:val="0"/>
                <w:sz w:val="18"/>
                <w:szCs w:val="18"/>
              </w:rPr>
              <w:t>类</w:t>
            </w:r>
            <w:r>
              <w:rPr>
                <w:rFonts w:eastAsia="仿宋"/>
                <w:kern w:val="0"/>
                <w:sz w:val="18"/>
                <w:szCs w:val="18"/>
              </w:rPr>
              <w:t xml:space="preserve"> □</w:t>
            </w:r>
            <w:r>
              <w:rPr>
                <w:rFonts w:eastAsia="仿宋"/>
                <w:kern w:val="0"/>
                <w:sz w:val="18"/>
                <w:szCs w:val="18"/>
              </w:rPr>
              <w:t>；</w:t>
            </w:r>
            <w:r>
              <w:rPr>
                <w:rFonts w:eastAsia="仿宋"/>
                <w:kern w:val="0"/>
                <w:sz w:val="18"/>
                <w:szCs w:val="18"/>
              </w:rPr>
              <w:t>Ⅱ</w:t>
            </w:r>
            <w:r>
              <w:rPr>
                <w:rFonts w:eastAsia="仿宋"/>
                <w:kern w:val="0"/>
                <w:sz w:val="18"/>
                <w:szCs w:val="18"/>
              </w:rPr>
              <w:t>类</w:t>
            </w:r>
            <w:r>
              <w:rPr>
                <w:rFonts w:eastAsia="仿宋"/>
                <w:kern w:val="0"/>
                <w:sz w:val="18"/>
                <w:szCs w:val="18"/>
              </w:rPr>
              <w:t>□</w:t>
            </w:r>
            <w:r>
              <w:rPr>
                <w:rFonts w:eastAsia="仿宋"/>
                <w:kern w:val="0"/>
                <w:sz w:val="18"/>
                <w:szCs w:val="18"/>
              </w:rPr>
              <w:t>；</w:t>
            </w:r>
            <w:r>
              <w:rPr>
                <w:rFonts w:eastAsia="仿宋"/>
                <w:kern w:val="0"/>
                <w:sz w:val="18"/>
                <w:szCs w:val="18"/>
              </w:rPr>
              <w:t>Ⅲ</w:t>
            </w:r>
            <w:r>
              <w:rPr>
                <w:rFonts w:eastAsia="仿宋"/>
                <w:kern w:val="0"/>
                <w:sz w:val="18"/>
                <w:szCs w:val="18"/>
              </w:rPr>
              <w:t>类</w:t>
            </w:r>
            <w:r>
              <w:rPr>
                <w:rFonts w:eastAsia="仿宋"/>
                <w:kern w:val="0"/>
                <w:sz w:val="18"/>
                <w:szCs w:val="18"/>
              </w:rPr>
              <w:t>□</w:t>
            </w:r>
            <w:r>
              <w:rPr>
                <w:rFonts w:eastAsia="仿宋"/>
                <w:kern w:val="0"/>
                <w:sz w:val="18"/>
                <w:szCs w:val="18"/>
              </w:rPr>
              <w:t>；</w:t>
            </w:r>
            <w:r>
              <w:rPr>
                <w:rFonts w:eastAsia="仿宋"/>
                <w:kern w:val="0"/>
                <w:sz w:val="18"/>
                <w:szCs w:val="18"/>
              </w:rPr>
              <w:t>Ⅳ</w:t>
            </w:r>
            <w:r>
              <w:rPr>
                <w:rFonts w:eastAsia="仿宋"/>
                <w:kern w:val="0"/>
                <w:sz w:val="18"/>
                <w:szCs w:val="18"/>
              </w:rPr>
              <w:t>类</w:t>
            </w:r>
            <w:r>
              <w:rPr>
                <w:rFonts w:eastAsia="仿宋"/>
                <w:kern w:val="0"/>
                <w:sz w:val="18"/>
                <w:szCs w:val="18"/>
              </w:rPr>
              <w:t>□</w:t>
            </w:r>
            <w:r>
              <w:rPr>
                <w:rFonts w:eastAsia="仿宋"/>
                <w:kern w:val="0"/>
                <w:sz w:val="18"/>
                <w:szCs w:val="18"/>
              </w:rPr>
              <w:t>；</w:t>
            </w:r>
            <w:r>
              <w:rPr>
                <w:rFonts w:eastAsia="仿宋"/>
                <w:kern w:val="0"/>
                <w:sz w:val="18"/>
                <w:szCs w:val="18"/>
              </w:rPr>
              <w:t>Ⅴ</w:t>
            </w:r>
            <w:r>
              <w:rPr>
                <w:rFonts w:eastAsia="仿宋"/>
                <w:kern w:val="0"/>
                <w:sz w:val="18"/>
                <w:szCs w:val="18"/>
              </w:rPr>
              <w:t>类</w:t>
            </w:r>
            <w:r>
              <w:rPr>
                <w:rFonts w:eastAsia="仿宋"/>
                <w:kern w:val="0"/>
                <w:sz w:val="18"/>
                <w:szCs w:val="18"/>
              </w:rPr>
              <w:t xml:space="preserve"> </w:t>
            </w:r>
            <w:r>
              <w:rPr>
                <w:rFonts w:eastAsia="仿宋" w:hint="eastAsia"/>
                <w:kern w:val="0"/>
                <w:sz w:val="18"/>
                <w:szCs w:val="18"/>
              </w:rPr>
              <w:t>□</w:t>
            </w:r>
          </w:p>
          <w:p w14:paraId="6C521015"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近岸海域：第一类</w:t>
            </w:r>
            <w:r>
              <w:rPr>
                <w:rFonts w:eastAsia="仿宋"/>
                <w:kern w:val="0"/>
                <w:sz w:val="18"/>
                <w:szCs w:val="18"/>
              </w:rPr>
              <w:t xml:space="preserve"> □</w:t>
            </w:r>
            <w:r>
              <w:rPr>
                <w:rFonts w:eastAsia="仿宋"/>
                <w:kern w:val="0"/>
                <w:sz w:val="18"/>
                <w:szCs w:val="18"/>
              </w:rPr>
              <w:t>；第二类</w:t>
            </w:r>
            <w:r>
              <w:rPr>
                <w:rFonts w:eastAsia="仿宋"/>
                <w:kern w:val="0"/>
                <w:sz w:val="18"/>
                <w:szCs w:val="18"/>
              </w:rPr>
              <w:t xml:space="preserve"> □</w:t>
            </w:r>
            <w:r>
              <w:rPr>
                <w:rFonts w:eastAsia="仿宋"/>
                <w:kern w:val="0"/>
                <w:sz w:val="18"/>
                <w:szCs w:val="18"/>
              </w:rPr>
              <w:t>；第三类</w:t>
            </w:r>
            <w:r>
              <w:rPr>
                <w:rFonts w:eastAsia="仿宋"/>
                <w:kern w:val="0"/>
                <w:sz w:val="18"/>
                <w:szCs w:val="18"/>
              </w:rPr>
              <w:t xml:space="preserve"> □</w:t>
            </w:r>
            <w:r>
              <w:rPr>
                <w:rFonts w:eastAsia="仿宋"/>
                <w:kern w:val="0"/>
                <w:sz w:val="18"/>
                <w:szCs w:val="18"/>
              </w:rPr>
              <w:t>；第四类</w:t>
            </w:r>
            <w:r>
              <w:rPr>
                <w:rFonts w:eastAsia="仿宋"/>
                <w:kern w:val="0"/>
                <w:sz w:val="18"/>
                <w:szCs w:val="18"/>
              </w:rPr>
              <w:t xml:space="preserve"> □</w:t>
            </w:r>
          </w:p>
          <w:p w14:paraId="233FE01B"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规划年评价标准（</w:t>
            </w:r>
            <w:r>
              <w:rPr>
                <w:rFonts w:eastAsia="仿宋" w:hint="eastAsia"/>
                <w:kern w:val="0"/>
                <w:sz w:val="18"/>
                <w:szCs w:val="18"/>
              </w:rPr>
              <w:t xml:space="preserve">    </w:t>
            </w:r>
            <w:r>
              <w:rPr>
                <w:rFonts w:eastAsia="仿宋"/>
                <w:kern w:val="0"/>
                <w:sz w:val="18"/>
                <w:szCs w:val="18"/>
              </w:rPr>
              <w:t>）</w:t>
            </w:r>
          </w:p>
        </w:tc>
      </w:tr>
      <w:tr w:rsidR="00030581" w14:paraId="635CB029" w14:textId="77777777">
        <w:trPr>
          <w:trHeight w:val="421"/>
          <w:jc w:val="center"/>
        </w:trPr>
        <w:tc>
          <w:tcPr>
            <w:tcW w:w="497" w:type="dxa"/>
            <w:vMerge/>
            <w:tcBorders>
              <w:left w:val="single" w:sz="12" w:space="0" w:color="auto"/>
            </w:tcBorders>
            <w:vAlign w:val="center"/>
          </w:tcPr>
          <w:p w14:paraId="62B4BDB0"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4ADDFFD9"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评价时期</w:t>
            </w:r>
          </w:p>
        </w:tc>
        <w:tc>
          <w:tcPr>
            <w:tcW w:w="6308" w:type="dxa"/>
            <w:gridSpan w:val="9"/>
            <w:tcBorders>
              <w:right w:val="single" w:sz="12" w:space="0" w:color="auto"/>
            </w:tcBorders>
            <w:vAlign w:val="center"/>
          </w:tcPr>
          <w:p w14:paraId="41AD0BC9" w14:textId="77777777" w:rsidR="00030581" w:rsidRDefault="00067329">
            <w:pPr>
              <w:spacing w:line="240" w:lineRule="auto"/>
              <w:ind w:firstLineChars="0" w:firstLine="0"/>
              <w:jc w:val="left"/>
              <w:rPr>
                <w:rFonts w:eastAsia="仿宋"/>
                <w:snapToGrid w:val="0"/>
                <w:sz w:val="18"/>
                <w:szCs w:val="18"/>
              </w:rPr>
            </w:pPr>
            <w:r>
              <w:rPr>
                <w:rFonts w:eastAsia="仿宋"/>
                <w:kern w:val="0"/>
                <w:sz w:val="18"/>
                <w:szCs w:val="18"/>
              </w:rPr>
              <w:t>丰水期</w:t>
            </w:r>
            <w:r>
              <w:rPr>
                <w:rFonts w:eastAsia="仿宋"/>
                <w:kern w:val="0"/>
                <w:sz w:val="18"/>
                <w:szCs w:val="18"/>
              </w:rPr>
              <w:t>□</w:t>
            </w:r>
            <w:r>
              <w:rPr>
                <w:rFonts w:eastAsia="仿宋"/>
                <w:kern w:val="0"/>
                <w:sz w:val="18"/>
                <w:szCs w:val="18"/>
              </w:rPr>
              <w:t>；平水期</w:t>
            </w:r>
            <w:r>
              <w:rPr>
                <w:rFonts w:eastAsia="仿宋"/>
                <w:kern w:val="0"/>
                <w:sz w:val="18"/>
                <w:szCs w:val="18"/>
              </w:rPr>
              <w:t>□</w:t>
            </w:r>
            <w:r>
              <w:rPr>
                <w:rFonts w:eastAsia="仿宋"/>
                <w:kern w:val="0"/>
                <w:sz w:val="18"/>
                <w:szCs w:val="18"/>
              </w:rPr>
              <w:t>；枯水期</w:t>
            </w:r>
            <w:r>
              <w:rPr>
                <w:rFonts w:eastAsia="仿宋"/>
                <w:kern w:val="0"/>
                <w:sz w:val="18"/>
                <w:szCs w:val="18"/>
              </w:rPr>
              <w:t>□</w:t>
            </w:r>
            <w:r>
              <w:rPr>
                <w:rFonts w:eastAsia="仿宋"/>
                <w:kern w:val="0"/>
                <w:sz w:val="18"/>
                <w:szCs w:val="18"/>
              </w:rPr>
              <w:t>；冰封期</w:t>
            </w:r>
            <w:r>
              <w:rPr>
                <w:rFonts w:eastAsia="仿宋"/>
                <w:kern w:val="0"/>
                <w:sz w:val="18"/>
                <w:szCs w:val="18"/>
              </w:rPr>
              <w:t>□</w:t>
            </w:r>
          </w:p>
          <w:p w14:paraId="26AA03B3"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春季</w:t>
            </w:r>
            <w:r>
              <w:rPr>
                <w:rFonts w:eastAsia="仿宋"/>
                <w:kern w:val="0"/>
                <w:sz w:val="18"/>
                <w:szCs w:val="18"/>
              </w:rPr>
              <w:t>□</w:t>
            </w:r>
            <w:r>
              <w:rPr>
                <w:rFonts w:eastAsia="仿宋"/>
                <w:kern w:val="0"/>
                <w:sz w:val="18"/>
                <w:szCs w:val="18"/>
              </w:rPr>
              <w:t>；夏季</w:t>
            </w:r>
            <w:r>
              <w:rPr>
                <w:rFonts w:eastAsia="仿宋"/>
                <w:kern w:val="0"/>
                <w:sz w:val="18"/>
                <w:szCs w:val="18"/>
              </w:rPr>
              <w:t xml:space="preserve"> □</w:t>
            </w:r>
            <w:r>
              <w:rPr>
                <w:rFonts w:eastAsia="仿宋"/>
                <w:kern w:val="0"/>
                <w:sz w:val="18"/>
                <w:szCs w:val="18"/>
              </w:rPr>
              <w:t>；秋季</w:t>
            </w:r>
            <w:r>
              <w:rPr>
                <w:rFonts w:eastAsia="仿宋"/>
                <w:kern w:val="0"/>
                <w:sz w:val="18"/>
                <w:szCs w:val="18"/>
              </w:rPr>
              <w:t>□</w:t>
            </w:r>
            <w:r>
              <w:rPr>
                <w:rFonts w:eastAsia="仿宋"/>
                <w:kern w:val="0"/>
                <w:sz w:val="18"/>
                <w:szCs w:val="18"/>
              </w:rPr>
              <w:t>；冬季</w:t>
            </w:r>
            <w:r>
              <w:rPr>
                <w:rFonts w:eastAsia="仿宋"/>
                <w:kern w:val="0"/>
                <w:sz w:val="18"/>
                <w:szCs w:val="18"/>
              </w:rPr>
              <w:t>□</w:t>
            </w:r>
          </w:p>
        </w:tc>
      </w:tr>
      <w:tr w:rsidR="00030581" w14:paraId="38F57805" w14:textId="77777777">
        <w:trPr>
          <w:trHeight w:val="1604"/>
          <w:jc w:val="center"/>
        </w:trPr>
        <w:tc>
          <w:tcPr>
            <w:tcW w:w="497" w:type="dxa"/>
            <w:vMerge/>
            <w:tcBorders>
              <w:left w:val="single" w:sz="12" w:space="0" w:color="auto"/>
            </w:tcBorders>
            <w:vAlign w:val="center"/>
          </w:tcPr>
          <w:p w14:paraId="75DEEF54"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049072F0"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评价结论</w:t>
            </w:r>
          </w:p>
        </w:tc>
        <w:tc>
          <w:tcPr>
            <w:tcW w:w="5247" w:type="dxa"/>
            <w:gridSpan w:val="8"/>
            <w:vAlign w:val="center"/>
          </w:tcPr>
          <w:p w14:paraId="349619C2"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水环境功能区或水功能区、近岸海域环境功能区水质达标状况</w:t>
            </w:r>
            <w:r>
              <w:rPr>
                <w:rFonts w:eastAsia="仿宋"/>
                <w:kern w:val="0"/>
                <w:sz w:val="18"/>
                <w:szCs w:val="18"/>
              </w:rPr>
              <w:t xml:space="preserve"> □</w:t>
            </w:r>
            <w:r>
              <w:rPr>
                <w:rFonts w:eastAsia="仿宋"/>
                <w:kern w:val="0"/>
                <w:sz w:val="18"/>
                <w:szCs w:val="18"/>
              </w:rPr>
              <w:t>：达标</w:t>
            </w:r>
            <w:r>
              <w:rPr>
                <w:rFonts w:eastAsia="仿宋"/>
                <w:kern w:val="0"/>
                <w:sz w:val="18"/>
                <w:szCs w:val="18"/>
              </w:rPr>
              <w:t>□</w:t>
            </w:r>
            <w:r>
              <w:rPr>
                <w:rFonts w:eastAsia="仿宋"/>
                <w:kern w:val="0"/>
                <w:sz w:val="18"/>
                <w:szCs w:val="18"/>
              </w:rPr>
              <w:t>；不达标</w:t>
            </w:r>
            <w:r>
              <w:rPr>
                <w:rFonts w:eastAsia="仿宋"/>
                <w:kern w:val="0"/>
                <w:sz w:val="18"/>
                <w:szCs w:val="18"/>
              </w:rPr>
              <w:t>□</w:t>
            </w:r>
          </w:p>
          <w:p w14:paraId="7D6706A2"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水环境控制单元或断面水质达标状况</w:t>
            </w:r>
            <w:r>
              <w:rPr>
                <w:rFonts w:eastAsia="仿宋"/>
                <w:kern w:val="0"/>
                <w:sz w:val="18"/>
                <w:szCs w:val="18"/>
              </w:rPr>
              <w:t xml:space="preserve"> □</w:t>
            </w:r>
            <w:r>
              <w:rPr>
                <w:rFonts w:eastAsia="仿宋"/>
                <w:kern w:val="0"/>
                <w:sz w:val="18"/>
                <w:szCs w:val="18"/>
              </w:rPr>
              <w:t>：达标</w:t>
            </w:r>
            <w:r>
              <w:rPr>
                <w:rFonts w:eastAsia="仿宋"/>
                <w:kern w:val="0"/>
                <w:sz w:val="18"/>
                <w:szCs w:val="18"/>
              </w:rPr>
              <w:t>□</w:t>
            </w:r>
            <w:r>
              <w:rPr>
                <w:rFonts w:eastAsia="仿宋"/>
                <w:kern w:val="0"/>
                <w:sz w:val="18"/>
                <w:szCs w:val="18"/>
              </w:rPr>
              <w:t>；不达标</w:t>
            </w:r>
            <w:r>
              <w:rPr>
                <w:rFonts w:eastAsia="仿宋"/>
                <w:kern w:val="0"/>
                <w:sz w:val="18"/>
                <w:szCs w:val="18"/>
              </w:rPr>
              <w:t>□</w:t>
            </w:r>
          </w:p>
          <w:p w14:paraId="747668EA"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水环境保护目标质量状况</w:t>
            </w:r>
            <w:r>
              <w:rPr>
                <w:rFonts w:eastAsia="仿宋"/>
                <w:kern w:val="0"/>
                <w:sz w:val="18"/>
                <w:szCs w:val="18"/>
              </w:rPr>
              <w:t xml:space="preserve"> □</w:t>
            </w:r>
            <w:r>
              <w:rPr>
                <w:rFonts w:eastAsia="仿宋"/>
                <w:kern w:val="0"/>
                <w:sz w:val="18"/>
                <w:szCs w:val="18"/>
              </w:rPr>
              <w:t>：达标</w:t>
            </w:r>
            <w:r>
              <w:rPr>
                <w:rFonts w:eastAsia="仿宋"/>
                <w:kern w:val="0"/>
                <w:sz w:val="18"/>
                <w:szCs w:val="18"/>
              </w:rPr>
              <w:t xml:space="preserve"> □</w:t>
            </w:r>
            <w:r>
              <w:rPr>
                <w:rFonts w:eastAsia="仿宋"/>
                <w:kern w:val="0"/>
                <w:sz w:val="18"/>
                <w:szCs w:val="18"/>
              </w:rPr>
              <w:t>；不达标</w:t>
            </w:r>
            <w:r>
              <w:rPr>
                <w:rFonts w:eastAsia="仿宋"/>
                <w:kern w:val="0"/>
                <w:sz w:val="18"/>
                <w:szCs w:val="18"/>
              </w:rPr>
              <w:t xml:space="preserve"> □</w:t>
            </w:r>
          </w:p>
          <w:p w14:paraId="7DA3C0C8"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对照断面、控制断面等代表性断面的水质状况</w:t>
            </w:r>
            <w:r>
              <w:rPr>
                <w:rFonts w:eastAsia="仿宋"/>
                <w:kern w:val="0"/>
                <w:sz w:val="18"/>
                <w:szCs w:val="18"/>
              </w:rPr>
              <w:t xml:space="preserve"> □</w:t>
            </w:r>
            <w:r>
              <w:rPr>
                <w:rFonts w:eastAsia="仿宋"/>
                <w:kern w:val="0"/>
                <w:sz w:val="18"/>
                <w:szCs w:val="18"/>
              </w:rPr>
              <w:t>：达标</w:t>
            </w:r>
            <w:r>
              <w:rPr>
                <w:rFonts w:eastAsia="仿宋"/>
                <w:kern w:val="0"/>
                <w:sz w:val="18"/>
                <w:szCs w:val="18"/>
              </w:rPr>
              <w:t xml:space="preserve"> □</w:t>
            </w:r>
            <w:r>
              <w:rPr>
                <w:rFonts w:eastAsia="仿宋"/>
                <w:kern w:val="0"/>
                <w:sz w:val="18"/>
                <w:szCs w:val="18"/>
              </w:rPr>
              <w:t>；不达标</w:t>
            </w:r>
            <w:r>
              <w:rPr>
                <w:rFonts w:eastAsia="仿宋"/>
                <w:kern w:val="0"/>
                <w:sz w:val="18"/>
                <w:szCs w:val="18"/>
              </w:rPr>
              <w:t xml:space="preserve"> □</w:t>
            </w:r>
          </w:p>
          <w:p w14:paraId="0E27A887"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底泥污染评价</w:t>
            </w:r>
            <w:r>
              <w:rPr>
                <w:rFonts w:eastAsia="仿宋"/>
                <w:kern w:val="0"/>
                <w:sz w:val="18"/>
                <w:szCs w:val="18"/>
              </w:rPr>
              <w:t xml:space="preserve"> □</w:t>
            </w:r>
          </w:p>
          <w:p w14:paraId="2278FDDD"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水资源与开发利用程度及其水文情势评价</w:t>
            </w:r>
            <w:r>
              <w:rPr>
                <w:rFonts w:eastAsia="仿宋"/>
                <w:kern w:val="0"/>
                <w:sz w:val="18"/>
                <w:szCs w:val="18"/>
              </w:rPr>
              <w:t xml:space="preserve"> □</w:t>
            </w:r>
          </w:p>
          <w:p w14:paraId="16AFD151"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水环境质量回顾评价</w:t>
            </w:r>
            <w:r>
              <w:rPr>
                <w:rFonts w:eastAsia="仿宋"/>
                <w:kern w:val="0"/>
                <w:sz w:val="18"/>
                <w:szCs w:val="18"/>
              </w:rPr>
              <w:t>□</w:t>
            </w:r>
          </w:p>
          <w:p w14:paraId="71FDD595"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流域（区域）水资源（包括水能资源）与开发利用总体状况、生态流量管理要求与现状满足程度、建设项目占用水域空间的水流状况与河湖演变状况</w:t>
            </w:r>
            <w:r>
              <w:rPr>
                <w:rFonts w:eastAsia="仿宋"/>
                <w:kern w:val="0"/>
                <w:sz w:val="18"/>
                <w:szCs w:val="18"/>
              </w:rPr>
              <w:t xml:space="preserve"> □</w:t>
            </w:r>
          </w:p>
        </w:tc>
        <w:tc>
          <w:tcPr>
            <w:tcW w:w="1061" w:type="dxa"/>
            <w:tcBorders>
              <w:right w:val="single" w:sz="12" w:space="0" w:color="auto"/>
            </w:tcBorders>
            <w:vAlign w:val="center"/>
          </w:tcPr>
          <w:p w14:paraId="31F7A812"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达标区</w:t>
            </w:r>
            <w:r>
              <w:rPr>
                <w:rFonts w:eastAsia="仿宋"/>
                <w:snapToGrid w:val="0"/>
                <w:sz w:val="18"/>
                <w:szCs w:val="18"/>
              </w:rPr>
              <w:t>√</w:t>
            </w:r>
          </w:p>
          <w:p w14:paraId="04F78698"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不达标区</w:t>
            </w:r>
            <w:r>
              <w:rPr>
                <w:rFonts w:eastAsia="仿宋"/>
                <w:kern w:val="0"/>
                <w:sz w:val="18"/>
                <w:szCs w:val="18"/>
              </w:rPr>
              <w:t>□</w:t>
            </w:r>
          </w:p>
          <w:p w14:paraId="26F336B5" w14:textId="77777777" w:rsidR="00030581" w:rsidRDefault="00030581">
            <w:pPr>
              <w:ind w:firstLine="360"/>
              <w:rPr>
                <w:rFonts w:eastAsia="仿宋"/>
                <w:kern w:val="0"/>
                <w:sz w:val="18"/>
                <w:szCs w:val="18"/>
              </w:rPr>
            </w:pPr>
          </w:p>
          <w:p w14:paraId="5B868E27" w14:textId="77777777" w:rsidR="00030581" w:rsidRDefault="00030581">
            <w:pPr>
              <w:ind w:firstLine="360"/>
              <w:rPr>
                <w:rFonts w:eastAsia="仿宋"/>
                <w:kern w:val="0"/>
                <w:sz w:val="18"/>
                <w:szCs w:val="18"/>
              </w:rPr>
            </w:pPr>
          </w:p>
          <w:p w14:paraId="5408442F" w14:textId="77777777" w:rsidR="00030581" w:rsidRDefault="00030581">
            <w:pPr>
              <w:ind w:firstLine="360"/>
              <w:rPr>
                <w:rFonts w:eastAsia="仿宋"/>
                <w:kern w:val="0"/>
                <w:sz w:val="18"/>
                <w:szCs w:val="18"/>
              </w:rPr>
            </w:pPr>
          </w:p>
          <w:p w14:paraId="5C2CACFE" w14:textId="77777777" w:rsidR="00030581" w:rsidRDefault="00030581">
            <w:pPr>
              <w:ind w:firstLine="360"/>
              <w:rPr>
                <w:rFonts w:eastAsia="仿宋"/>
                <w:sz w:val="18"/>
                <w:szCs w:val="18"/>
              </w:rPr>
            </w:pPr>
          </w:p>
        </w:tc>
      </w:tr>
      <w:tr w:rsidR="00030581" w14:paraId="170B68A4" w14:textId="77777777">
        <w:trPr>
          <w:trHeight w:val="267"/>
          <w:jc w:val="center"/>
        </w:trPr>
        <w:tc>
          <w:tcPr>
            <w:tcW w:w="497" w:type="dxa"/>
            <w:vMerge w:val="restart"/>
            <w:tcBorders>
              <w:left w:val="single" w:sz="12" w:space="0" w:color="auto"/>
            </w:tcBorders>
            <w:noWrap/>
            <w:textDirection w:val="tbRlV"/>
            <w:vAlign w:val="center"/>
          </w:tcPr>
          <w:p w14:paraId="3C0A394C"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影响预测</w:t>
            </w:r>
          </w:p>
        </w:tc>
        <w:tc>
          <w:tcPr>
            <w:tcW w:w="1471" w:type="dxa"/>
            <w:vAlign w:val="center"/>
          </w:tcPr>
          <w:p w14:paraId="6F44FE82"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预测范围</w:t>
            </w:r>
          </w:p>
        </w:tc>
        <w:tc>
          <w:tcPr>
            <w:tcW w:w="6308" w:type="dxa"/>
            <w:gridSpan w:val="9"/>
            <w:tcBorders>
              <w:right w:val="single" w:sz="12" w:space="0" w:color="auto"/>
            </w:tcBorders>
            <w:noWrap/>
            <w:vAlign w:val="center"/>
          </w:tcPr>
          <w:p w14:paraId="44E4C2A1"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河流：长度（</w:t>
            </w:r>
            <w:r>
              <w:rPr>
                <w:rFonts w:eastAsia="仿宋"/>
                <w:kern w:val="0"/>
                <w:sz w:val="18"/>
                <w:szCs w:val="18"/>
              </w:rPr>
              <w:t xml:space="preserve">   </w:t>
            </w:r>
            <w:r>
              <w:rPr>
                <w:rFonts w:eastAsia="仿宋"/>
                <w:kern w:val="0"/>
                <w:sz w:val="18"/>
                <w:szCs w:val="18"/>
              </w:rPr>
              <w:t>）</w:t>
            </w:r>
            <w:r>
              <w:rPr>
                <w:rFonts w:eastAsia="仿宋"/>
                <w:kern w:val="0"/>
                <w:sz w:val="18"/>
                <w:szCs w:val="18"/>
              </w:rPr>
              <w:t>km</w:t>
            </w:r>
            <w:r>
              <w:rPr>
                <w:rFonts w:eastAsia="仿宋"/>
                <w:kern w:val="0"/>
                <w:sz w:val="18"/>
                <w:szCs w:val="18"/>
              </w:rPr>
              <w:t>；湖库、河口及近岸海域：面积（</w:t>
            </w:r>
            <w:r>
              <w:rPr>
                <w:rFonts w:eastAsia="仿宋"/>
                <w:kern w:val="0"/>
                <w:sz w:val="18"/>
                <w:szCs w:val="18"/>
              </w:rPr>
              <w:t xml:space="preserve">   </w:t>
            </w:r>
            <w:r>
              <w:rPr>
                <w:rFonts w:eastAsia="仿宋"/>
                <w:kern w:val="0"/>
                <w:sz w:val="18"/>
                <w:szCs w:val="18"/>
              </w:rPr>
              <w:t>）</w:t>
            </w:r>
            <w:r>
              <w:rPr>
                <w:rFonts w:eastAsia="仿宋"/>
                <w:kern w:val="0"/>
                <w:sz w:val="18"/>
                <w:szCs w:val="18"/>
              </w:rPr>
              <w:t>km</w:t>
            </w:r>
            <w:r>
              <w:rPr>
                <w:rFonts w:eastAsia="仿宋"/>
                <w:kern w:val="0"/>
                <w:sz w:val="18"/>
                <w:szCs w:val="18"/>
                <w:vertAlign w:val="superscript"/>
              </w:rPr>
              <w:t>2</w:t>
            </w:r>
          </w:p>
        </w:tc>
      </w:tr>
      <w:tr w:rsidR="00030581" w14:paraId="16F8D5B7" w14:textId="77777777">
        <w:trPr>
          <w:trHeight w:val="267"/>
          <w:jc w:val="center"/>
        </w:trPr>
        <w:tc>
          <w:tcPr>
            <w:tcW w:w="497" w:type="dxa"/>
            <w:vMerge/>
            <w:tcBorders>
              <w:left w:val="single" w:sz="12" w:space="0" w:color="auto"/>
            </w:tcBorders>
            <w:vAlign w:val="center"/>
          </w:tcPr>
          <w:p w14:paraId="2BBA205D"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1E785FE3"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预测因子</w:t>
            </w:r>
          </w:p>
        </w:tc>
        <w:tc>
          <w:tcPr>
            <w:tcW w:w="6308" w:type="dxa"/>
            <w:gridSpan w:val="9"/>
            <w:tcBorders>
              <w:right w:val="single" w:sz="12" w:space="0" w:color="auto"/>
            </w:tcBorders>
            <w:noWrap/>
            <w:vAlign w:val="center"/>
          </w:tcPr>
          <w:p w14:paraId="0B03419D"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w:t>
            </w:r>
            <w:r>
              <w:rPr>
                <w:rFonts w:eastAsia="仿宋"/>
                <w:kern w:val="0"/>
                <w:sz w:val="18"/>
                <w:szCs w:val="18"/>
              </w:rPr>
              <w:t xml:space="preserve">   </w:t>
            </w:r>
            <w:r>
              <w:rPr>
                <w:rFonts w:eastAsia="仿宋"/>
                <w:kern w:val="0"/>
                <w:sz w:val="18"/>
                <w:szCs w:val="18"/>
              </w:rPr>
              <w:t>）</w:t>
            </w:r>
          </w:p>
        </w:tc>
      </w:tr>
      <w:tr w:rsidR="00030581" w14:paraId="6A578054" w14:textId="77777777">
        <w:trPr>
          <w:trHeight w:val="267"/>
          <w:jc w:val="center"/>
        </w:trPr>
        <w:tc>
          <w:tcPr>
            <w:tcW w:w="497" w:type="dxa"/>
            <w:vMerge/>
            <w:tcBorders>
              <w:left w:val="single" w:sz="12" w:space="0" w:color="auto"/>
            </w:tcBorders>
            <w:vAlign w:val="center"/>
          </w:tcPr>
          <w:p w14:paraId="632B915D"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19748C5B"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预测时期</w:t>
            </w:r>
          </w:p>
        </w:tc>
        <w:tc>
          <w:tcPr>
            <w:tcW w:w="6308" w:type="dxa"/>
            <w:gridSpan w:val="9"/>
            <w:tcBorders>
              <w:right w:val="single" w:sz="12" w:space="0" w:color="auto"/>
            </w:tcBorders>
            <w:vAlign w:val="center"/>
          </w:tcPr>
          <w:p w14:paraId="2739444B"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丰水期</w:t>
            </w:r>
            <w:r>
              <w:rPr>
                <w:rFonts w:eastAsia="仿宋"/>
                <w:kern w:val="0"/>
                <w:sz w:val="18"/>
                <w:szCs w:val="18"/>
              </w:rPr>
              <w:t xml:space="preserve"> </w:t>
            </w:r>
            <w:r>
              <w:rPr>
                <w:rFonts w:eastAsia="仿宋"/>
                <w:kern w:val="0"/>
                <w:sz w:val="18"/>
                <w:szCs w:val="18"/>
              </w:rPr>
              <w:t>□</w:t>
            </w:r>
            <w:r>
              <w:rPr>
                <w:rFonts w:eastAsia="仿宋"/>
                <w:kern w:val="0"/>
                <w:sz w:val="18"/>
                <w:szCs w:val="18"/>
              </w:rPr>
              <w:t>；平水期</w:t>
            </w:r>
            <w:r>
              <w:rPr>
                <w:rFonts w:eastAsia="仿宋"/>
                <w:kern w:val="0"/>
                <w:sz w:val="18"/>
                <w:szCs w:val="18"/>
              </w:rPr>
              <w:t xml:space="preserve"> □</w:t>
            </w:r>
            <w:r>
              <w:rPr>
                <w:rFonts w:eastAsia="仿宋"/>
                <w:kern w:val="0"/>
                <w:sz w:val="18"/>
                <w:szCs w:val="18"/>
              </w:rPr>
              <w:t>；枯水期</w:t>
            </w:r>
            <w:r>
              <w:rPr>
                <w:rFonts w:eastAsia="仿宋"/>
                <w:kern w:val="0"/>
                <w:sz w:val="18"/>
                <w:szCs w:val="18"/>
              </w:rPr>
              <w:t xml:space="preserve"> □</w:t>
            </w:r>
            <w:r>
              <w:rPr>
                <w:rFonts w:eastAsia="仿宋"/>
                <w:kern w:val="0"/>
                <w:sz w:val="18"/>
                <w:szCs w:val="18"/>
              </w:rPr>
              <w:t>；冰封期</w:t>
            </w:r>
            <w:r>
              <w:rPr>
                <w:rFonts w:eastAsia="仿宋"/>
                <w:kern w:val="0"/>
                <w:sz w:val="18"/>
                <w:szCs w:val="18"/>
              </w:rPr>
              <w:t xml:space="preserve"> □</w:t>
            </w:r>
          </w:p>
          <w:p w14:paraId="5AFDC4CA"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春季</w:t>
            </w:r>
            <w:r>
              <w:rPr>
                <w:rFonts w:eastAsia="仿宋"/>
                <w:kern w:val="0"/>
                <w:sz w:val="18"/>
                <w:szCs w:val="18"/>
              </w:rPr>
              <w:t xml:space="preserve"> □</w:t>
            </w:r>
            <w:r>
              <w:rPr>
                <w:rFonts w:eastAsia="仿宋"/>
                <w:kern w:val="0"/>
                <w:sz w:val="18"/>
                <w:szCs w:val="18"/>
              </w:rPr>
              <w:t>；夏季</w:t>
            </w:r>
            <w:r>
              <w:rPr>
                <w:rFonts w:eastAsia="仿宋"/>
                <w:kern w:val="0"/>
                <w:sz w:val="18"/>
                <w:szCs w:val="18"/>
              </w:rPr>
              <w:t xml:space="preserve"> □</w:t>
            </w:r>
            <w:r>
              <w:rPr>
                <w:rFonts w:eastAsia="仿宋"/>
                <w:kern w:val="0"/>
                <w:sz w:val="18"/>
                <w:szCs w:val="18"/>
              </w:rPr>
              <w:t>；秋季</w:t>
            </w:r>
            <w:r>
              <w:rPr>
                <w:rFonts w:eastAsia="仿宋"/>
                <w:kern w:val="0"/>
                <w:sz w:val="18"/>
                <w:szCs w:val="18"/>
              </w:rPr>
              <w:t xml:space="preserve"> □</w:t>
            </w:r>
            <w:r>
              <w:rPr>
                <w:rFonts w:eastAsia="仿宋"/>
                <w:kern w:val="0"/>
                <w:sz w:val="18"/>
                <w:szCs w:val="18"/>
              </w:rPr>
              <w:t>；冬季</w:t>
            </w:r>
            <w:r>
              <w:rPr>
                <w:rFonts w:eastAsia="仿宋"/>
                <w:kern w:val="0"/>
                <w:sz w:val="18"/>
                <w:szCs w:val="18"/>
              </w:rPr>
              <w:t xml:space="preserve"> □</w:t>
            </w:r>
          </w:p>
          <w:p w14:paraId="54736787"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设计水文条件</w:t>
            </w:r>
            <w:r>
              <w:rPr>
                <w:rFonts w:eastAsia="仿宋"/>
                <w:kern w:val="0"/>
                <w:sz w:val="18"/>
                <w:szCs w:val="18"/>
              </w:rPr>
              <w:t xml:space="preserve"> □</w:t>
            </w:r>
          </w:p>
        </w:tc>
      </w:tr>
      <w:tr w:rsidR="00030581" w14:paraId="78F2767B" w14:textId="77777777">
        <w:trPr>
          <w:trHeight w:val="267"/>
          <w:jc w:val="center"/>
        </w:trPr>
        <w:tc>
          <w:tcPr>
            <w:tcW w:w="497" w:type="dxa"/>
            <w:vMerge/>
            <w:tcBorders>
              <w:left w:val="single" w:sz="12" w:space="0" w:color="auto"/>
            </w:tcBorders>
            <w:vAlign w:val="center"/>
          </w:tcPr>
          <w:p w14:paraId="39E31200"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57364AA9"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预测情景</w:t>
            </w:r>
          </w:p>
        </w:tc>
        <w:tc>
          <w:tcPr>
            <w:tcW w:w="6308" w:type="dxa"/>
            <w:gridSpan w:val="9"/>
            <w:tcBorders>
              <w:right w:val="single" w:sz="12" w:space="0" w:color="auto"/>
            </w:tcBorders>
            <w:vAlign w:val="center"/>
          </w:tcPr>
          <w:p w14:paraId="58DB2C3B"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建设期</w:t>
            </w:r>
            <w:r>
              <w:rPr>
                <w:rFonts w:eastAsia="仿宋"/>
                <w:kern w:val="0"/>
                <w:sz w:val="18"/>
                <w:szCs w:val="18"/>
              </w:rPr>
              <w:t xml:space="preserve"> □</w:t>
            </w:r>
            <w:r>
              <w:rPr>
                <w:rFonts w:eastAsia="仿宋"/>
                <w:kern w:val="0"/>
                <w:sz w:val="18"/>
                <w:szCs w:val="18"/>
              </w:rPr>
              <w:t>；生产运行期</w:t>
            </w:r>
            <w:r>
              <w:rPr>
                <w:rFonts w:eastAsia="仿宋"/>
                <w:kern w:val="0"/>
                <w:sz w:val="18"/>
                <w:szCs w:val="18"/>
              </w:rPr>
              <w:t xml:space="preserve"> □</w:t>
            </w:r>
            <w:r>
              <w:rPr>
                <w:rFonts w:eastAsia="仿宋"/>
                <w:kern w:val="0"/>
                <w:sz w:val="18"/>
                <w:szCs w:val="18"/>
              </w:rPr>
              <w:t>；服务期满后</w:t>
            </w:r>
            <w:r>
              <w:rPr>
                <w:rFonts w:eastAsia="仿宋"/>
                <w:kern w:val="0"/>
                <w:sz w:val="18"/>
                <w:szCs w:val="18"/>
              </w:rPr>
              <w:t xml:space="preserve"> □</w:t>
            </w:r>
          </w:p>
          <w:p w14:paraId="6B3CB06B"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正常工况</w:t>
            </w:r>
            <w:r>
              <w:rPr>
                <w:rFonts w:eastAsia="仿宋"/>
                <w:kern w:val="0"/>
                <w:sz w:val="18"/>
                <w:szCs w:val="18"/>
              </w:rPr>
              <w:t xml:space="preserve"> □</w:t>
            </w:r>
            <w:r>
              <w:rPr>
                <w:rFonts w:eastAsia="仿宋"/>
                <w:kern w:val="0"/>
                <w:sz w:val="18"/>
                <w:szCs w:val="18"/>
              </w:rPr>
              <w:t>；非正常工况</w:t>
            </w:r>
            <w:r>
              <w:rPr>
                <w:rFonts w:eastAsia="仿宋"/>
                <w:kern w:val="0"/>
                <w:sz w:val="18"/>
                <w:szCs w:val="18"/>
              </w:rPr>
              <w:t xml:space="preserve"> □</w:t>
            </w:r>
          </w:p>
          <w:p w14:paraId="1248E2AC"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污染控制和减缓措施方案</w:t>
            </w:r>
            <w:r>
              <w:rPr>
                <w:rFonts w:eastAsia="仿宋"/>
                <w:kern w:val="0"/>
                <w:sz w:val="18"/>
                <w:szCs w:val="18"/>
              </w:rPr>
              <w:t xml:space="preserve"> □</w:t>
            </w:r>
          </w:p>
          <w:p w14:paraId="112CA63F"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区（流）域环境质量改善目标要求情景</w:t>
            </w:r>
            <w:r>
              <w:rPr>
                <w:rFonts w:eastAsia="仿宋"/>
                <w:kern w:val="0"/>
                <w:sz w:val="18"/>
                <w:szCs w:val="18"/>
              </w:rPr>
              <w:t xml:space="preserve"> □</w:t>
            </w:r>
          </w:p>
        </w:tc>
      </w:tr>
      <w:tr w:rsidR="00030581" w14:paraId="4B46D13C" w14:textId="77777777">
        <w:trPr>
          <w:trHeight w:val="267"/>
          <w:jc w:val="center"/>
        </w:trPr>
        <w:tc>
          <w:tcPr>
            <w:tcW w:w="497" w:type="dxa"/>
            <w:vMerge/>
            <w:tcBorders>
              <w:left w:val="single" w:sz="12" w:space="0" w:color="auto"/>
            </w:tcBorders>
            <w:vAlign w:val="center"/>
          </w:tcPr>
          <w:p w14:paraId="08B84459"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2022C0F5"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预测方法</w:t>
            </w:r>
          </w:p>
        </w:tc>
        <w:tc>
          <w:tcPr>
            <w:tcW w:w="6308" w:type="dxa"/>
            <w:gridSpan w:val="9"/>
            <w:tcBorders>
              <w:right w:val="single" w:sz="12" w:space="0" w:color="auto"/>
            </w:tcBorders>
            <w:noWrap/>
            <w:vAlign w:val="center"/>
          </w:tcPr>
          <w:p w14:paraId="70513A70" w14:textId="77777777" w:rsidR="00030581" w:rsidRDefault="00067329">
            <w:pPr>
              <w:spacing w:line="240" w:lineRule="auto"/>
              <w:ind w:firstLineChars="0" w:firstLine="0"/>
              <w:rPr>
                <w:rFonts w:eastAsia="仿宋"/>
                <w:kern w:val="0"/>
                <w:sz w:val="18"/>
                <w:szCs w:val="18"/>
              </w:rPr>
            </w:pPr>
            <w:r>
              <w:rPr>
                <w:rFonts w:eastAsia="仿宋"/>
                <w:kern w:val="0"/>
                <w:sz w:val="18"/>
                <w:szCs w:val="18"/>
              </w:rPr>
              <w:t>数值解</w:t>
            </w:r>
            <w:r>
              <w:rPr>
                <w:rFonts w:eastAsia="仿宋"/>
                <w:kern w:val="0"/>
                <w:sz w:val="18"/>
                <w:szCs w:val="18"/>
              </w:rPr>
              <w:t xml:space="preserve"> □</w:t>
            </w:r>
            <w:r>
              <w:rPr>
                <w:rFonts w:eastAsia="仿宋"/>
                <w:kern w:val="0"/>
                <w:sz w:val="18"/>
                <w:szCs w:val="18"/>
              </w:rPr>
              <w:t>：解析解</w:t>
            </w:r>
            <w:r>
              <w:rPr>
                <w:rFonts w:eastAsia="仿宋"/>
                <w:kern w:val="0"/>
                <w:sz w:val="18"/>
                <w:szCs w:val="18"/>
              </w:rPr>
              <w:t xml:space="preserve"> □</w:t>
            </w:r>
            <w:r>
              <w:rPr>
                <w:rFonts w:eastAsia="仿宋"/>
                <w:kern w:val="0"/>
                <w:sz w:val="18"/>
                <w:szCs w:val="18"/>
              </w:rPr>
              <w:t>；其他</w:t>
            </w:r>
            <w:r>
              <w:rPr>
                <w:rFonts w:eastAsia="仿宋"/>
                <w:kern w:val="0"/>
                <w:sz w:val="18"/>
                <w:szCs w:val="18"/>
              </w:rPr>
              <w:t xml:space="preserve"> □</w:t>
            </w:r>
          </w:p>
          <w:p w14:paraId="773BC6CE" w14:textId="77777777" w:rsidR="00030581" w:rsidRDefault="00067329">
            <w:pPr>
              <w:spacing w:line="240" w:lineRule="auto"/>
              <w:ind w:firstLineChars="0" w:firstLine="0"/>
              <w:rPr>
                <w:rFonts w:eastAsia="仿宋"/>
                <w:kern w:val="0"/>
                <w:sz w:val="18"/>
                <w:szCs w:val="18"/>
              </w:rPr>
            </w:pPr>
            <w:r>
              <w:rPr>
                <w:rFonts w:eastAsia="仿宋"/>
                <w:kern w:val="0"/>
                <w:sz w:val="18"/>
                <w:szCs w:val="18"/>
              </w:rPr>
              <w:t>导则推荐模式</w:t>
            </w:r>
            <w:r>
              <w:rPr>
                <w:rFonts w:eastAsia="仿宋"/>
                <w:kern w:val="0"/>
                <w:sz w:val="18"/>
                <w:szCs w:val="18"/>
              </w:rPr>
              <w:t xml:space="preserve"> □</w:t>
            </w:r>
            <w:r>
              <w:rPr>
                <w:rFonts w:eastAsia="仿宋"/>
                <w:kern w:val="0"/>
                <w:sz w:val="18"/>
                <w:szCs w:val="18"/>
              </w:rPr>
              <w:t>：其他</w:t>
            </w:r>
            <w:r>
              <w:rPr>
                <w:rFonts w:eastAsia="仿宋"/>
                <w:kern w:val="0"/>
                <w:sz w:val="18"/>
                <w:szCs w:val="18"/>
              </w:rPr>
              <w:t xml:space="preserve"> □</w:t>
            </w:r>
          </w:p>
        </w:tc>
      </w:tr>
      <w:tr w:rsidR="00030581" w14:paraId="1E61E679" w14:textId="77777777">
        <w:trPr>
          <w:trHeight w:val="534"/>
          <w:jc w:val="center"/>
        </w:trPr>
        <w:tc>
          <w:tcPr>
            <w:tcW w:w="497" w:type="dxa"/>
            <w:vMerge w:val="restart"/>
            <w:tcBorders>
              <w:left w:val="single" w:sz="12" w:space="0" w:color="auto"/>
            </w:tcBorders>
            <w:noWrap/>
            <w:textDirection w:val="tbRlV"/>
            <w:vAlign w:val="center"/>
          </w:tcPr>
          <w:p w14:paraId="76D5C322"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影响评价</w:t>
            </w:r>
          </w:p>
        </w:tc>
        <w:tc>
          <w:tcPr>
            <w:tcW w:w="1471" w:type="dxa"/>
            <w:vAlign w:val="center"/>
          </w:tcPr>
          <w:p w14:paraId="01ABF57A" w14:textId="77777777" w:rsidR="00030581" w:rsidRDefault="00067329">
            <w:pPr>
              <w:spacing w:line="240" w:lineRule="auto"/>
              <w:ind w:firstLineChars="0" w:firstLine="0"/>
              <w:rPr>
                <w:rFonts w:eastAsia="仿宋"/>
                <w:kern w:val="0"/>
                <w:sz w:val="18"/>
                <w:szCs w:val="18"/>
              </w:rPr>
            </w:pPr>
            <w:r>
              <w:rPr>
                <w:rFonts w:eastAsia="仿宋"/>
                <w:kern w:val="0"/>
                <w:sz w:val="18"/>
                <w:szCs w:val="18"/>
              </w:rPr>
              <w:t>水污染控制和水环境影响减缓措施有效性评价</w:t>
            </w:r>
          </w:p>
        </w:tc>
        <w:tc>
          <w:tcPr>
            <w:tcW w:w="6308" w:type="dxa"/>
            <w:gridSpan w:val="9"/>
            <w:tcBorders>
              <w:right w:val="single" w:sz="12" w:space="0" w:color="auto"/>
            </w:tcBorders>
            <w:noWrap/>
            <w:vAlign w:val="center"/>
          </w:tcPr>
          <w:p w14:paraId="3CF50231"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区（流）域水环境质量改善目标</w:t>
            </w:r>
            <w:r>
              <w:rPr>
                <w:rFonts w:eastAsia="仿宋"/>
                <w:kern w:val="0"/>
                <w:sz w:val="18"/>
                <w:szCs w:val="18"/>
              </w:rPr>
              <w:t xml:space="preserve"> □</w:t>
            </w:r>
            <w:r>
              <w:rPr>
                <w:rFonts w:eastAsia="仿宋"/>
                <w:kern w:val="0"/>
                <w:sz w:val="18"/>
                <w:szCs w:val="18"/>
              </w:rPr>
              <w:t>；替代削减源</w:t>
            </w:r>
            <w:r>
              <w:rPr>
                <w:rFonts w:eastAsia="仿宋"/>
                <w:kern w:val="0"/>
                <w:sz w:val="18"/>
                <w:szCs w:val="18"/>
              </w:rPr>
              <w:t xml:space="preserve"> □</w:t>
            </w:r>
          </w:p>
        </w:tc>
      </w:tr>
      <w:tr w:rsidR="00030581" w14:paraId="64DB3DC7" w14:textId="77777777">
        <w:trPr>
          <w:trHeight w:val="1871"/>
          <w:jc w:val="center"/>
        </w:trPr>
        <w:tc>
          <w:tcPr>
            <w:tcW w:w="497" w:type="dxa"/>
            <w:vMerge/>
            <w:tcBorders>
              <w:left w:val="single" w:sz="12" w:space="0" w:color="auto"/>
            </w:tcBorders>
            <w:vAlign w:val="center"/>
          </w:tcPr>
          <w:p w14:paraId="2CD3842E"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4982927B"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水环境影响评价</w:t>
            </w:r>
          </w:p>
        </w:tc>
        <w:tc>
          <w:tcPr>
            <w:tcW w:w="6308" w:type="dxa"/>
            <w:gridSpan w:val="9"/>
            <w:tcBorders>
              <w:right w:val="single" w:sz="12" w:space="0" w:color="auto"/>
            </w:tcBorders>
            <w:vAlign w:val="center"/>
          </w:tcPr>
          <w:p w14:paraId="313A543F"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排放口混合区外满足水环境管理要求</w:t>
            </w:r>
            <w:r>
              <w:rPr>
                <w:rFonts w:eastAsia="仿宋"/>
                <w:kern w:val="0"/>
                <w:sz w:val="18"/>
                <w:szCs w:val="18"/>
              </w:rPr>
              <w:t xml:space="preserve"> □</w:t>
            </w:r>
          </w:p>
          <w:p w14:paraId="25BECD61"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水环境功能区或水功能区、近岸海域环境功能区水质达标</w:t>
            </w:r>
            <w:r>
              <w:rPr>
                <w:rFonts w:eastAsia="仿宋"/>
                <w:kern w:val="0"/>
                <w:sz w:val="18"/>
                <w:szCs w:val="18"/>
              </w:rPr>
              <w:t xml:space="preserve"> □</w:t>
            </w:r>
          </w:p>
          <w:p w14:paraId="23D9C992"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满足水环境保护目标水域水环境质量要求</w:t>
            </w:r>
            <w:r>
              <w:rPr>
                <w:rFonts w:eastAsia="仿宋"/>
                <w:kern w:val="0"/>
                <w:sz w:val="18"/>
                <w:szCs w:val="18"/>
              </w:rPr>
              <w:t xml:space="preserve"> □</w:t>
            </w:r>
          </w:p>
          <w:p w14:paraId="7516BCE1"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水环境控制单元或断面水质达标</w:t>
            </w:r>
            <w:r>
              <w:rPr>
                <w:rFonts w:eastAsia="仿宋"/>
                <w:kern w:val="0"/>
                <w:sz w:val="18"/>
                <w:szCs w:val="18"/>
              </w:rPr>
              <w:t xml:space="preserve"> □</w:t>
            </w:r>
          </w:p>
          <w:p w14:paraId="0458F196"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满足重点水污染物排放总量控制指标要求，重点行业建设项目，</w:t>
            </w:r>
            <w:r>
              <w:rPr>
                <w:rFonts w:eastAsia="仿宋"/>
                <w:kern w:val="0"/>
                <w:sz w:val="18"/>
                <w:szCs w:val="18"/>
              </w:rPr>
              <w:t xml:space="preserve"> </w:t>
            </w:r>
            <w:r>
              <w:rPr>
                <w:rFonts w:eastAsia="仿宋"/>
                <w:kern w:val="0"/>
                <w:sz w:val="18"/>
                <w:szCs w:val="18"/>
              </w:rPr>
              <w:t>主要污染物排放满足等量或减量替代要求</w:t>
            </w:r>
            <w:r>
              <w:rPr>
                <w:rFonts w:eastAsia="仿宋"/>
                <w:kern w:val="0"/>
                <w:sz w:val="18"/>
                <w:szCs w:val="18"/>
              </w:rPr>
              <w:t xml:space="preserve"> □</w:t>
            </w:r>
          </w:p>
          <w:p w14:paraId="6338C60E"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满足区（流）域水环境质量改善目标要求</w:t>
            </w:r>
            <w:r>
              <w:rPr>
                <w:rFonts w:eastAsia="仿宋"/>
                <w:kern w:val="0"/>
                <w:sz w:val="18"/>
                <w:szCs w:val="18"/>
              </w:rPr>
              <w:t xml:space="preserve"> □</w:t>
            </w:r>
          </w:p>
          <w:p w14:paraId="1412FAA1"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水文要素影响型建设项目同时应包括水文情势变化评价、主要水文特征值影响评价、生态流量符合性评价</w:t>
            </w:r>
            <w:r>
              <w:rPr>
                <w:rFonts w:eastAsia="仿宋"/>
                <w:kern w:val="0"/>
                <w:sz w:val="18"/>
                <w:szCs w:val="18"/>
              </w:rPr>
              <w:t xml:space="preserve"> □</w:t>
            </w:r>
          </w:p>
          <w:p w14:paraId="3725A969"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对于新设或调整入河（湖库、近岸海域）排放口的建设项目，应包括排放口设置的环境合理性评价</w:t>
            </w:r>
            <w:r>
              <w:rPr>
                <w:rFonts w:eastAsia="仿宋"/>
                <w:kern w:val="0"/>
                <w:sz w:val="18"/>
                <w:szCs w:val="18"/>
              </w:rPr>
              <w:t xml:space="preserve"> □</w:t>
            </w:r>
          </w:p>
          <w:p w14:paraId="3AE10074"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满足生态保</w:t>
            </w:r>
            <w:r>
              <w:rPr>
                <w:rFonts w:eastAsia="仿宋"/>
                <w:kern w:val="0"/>
                <w:sz w:val="18"/>
                <w:szCs w:val="18"/>
              </w:rPr>
              <w:t>护红线、水环境质量底线、资源利用上线和环境准入清单管理要求</w:t>
            </w:r>
            <w:r>
              <w:rPr>
                <w:rFonts w:eastAsia="仿宋"/>
                <w:kern w:val="0"/>
                <w:sz w:val="18"/>
                <w:szCs w:val="18"/>
              </w:rPr>
              <w:t xml:space="preserve"> □</w:t>
            </w:r>
          </w:p>
        </w:tc>
      </w:tr>
      <w:tr w:rsidR="00030581" w14:paraId="5D50D776" w14:textId="77777777">
        <w:trPr>
          <w:trHeight w:val="267"/>
          <w:jc w:val="center"/>
        </w:trPr>
        <w:tc>
          <w:tcPr>
            <w:tcW w:w="497" w:type="dxa"/>
            <w:vMerge/>
            <w:tcBorders>
              <w:left w:val="single" w:sz="12" w:space="0" w:color="auto"/>
            </w:tcBorders>
            <w:vAlign w:val="center"/>
          </w:tcPr>
          <w:p w14:paraId="49DDDAC0" w14:textId="77777777" w:rsidR="00030581" w:rsidRDefault="00030581">
            <w:pPr>
              <w:spacing w:line="240" w:lineRule="auto"/>
              <w:ind w:firstLineChars="0" w:firstLine="0"/>
              <w:jc w:val="left"/>
              <w:rPr>
                <w:rFonts w:eastAsia="仿宋"/>
                <w:kern w:val="0"/>
                <w:sz w:val="18"/>
                <w:szCs w:val="18"/>
              </w:rPr>
            </w:pPr>
          </w:p>
        </w:tc>
        <w:tc>
          <w:tcPr>
            <w:tcW w:w="1471" w:type="dxa"/>
            <w:vMerge w:val="restart"/>
            <w:vAlign w:val="center"/>
          </w:tcPr>
          <w:p w14:paraId="5F1DE153"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污染源排放量核算</w:t>
            </w:r>
          </w:p>
        </w:tc>
        <w:tc>
          <w:tcPr>
            <w:tcW w:w="1884" w:type="dxa"/>
            <w:gridSpan w:val="3"/>
            <w:noWrap/>
            <w:vAlign w:val="center"/>
          </w:tcPr>
          <w:p w14:paraId="185A045F"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污染物名称</w:t>
            </w:r>
          </w:p>
        </w:tc>
        <w:tc>
          <w:tcPr>
            <w:tcW w:w="2937" w:type="dxa"/>
            <w:gridSpan w:val="4"/>
            <w:vAlign w:val="center"/>
          </w:tcPr>
          <w:p w14:paraId="50667479"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排放量</w:t>
            </w:r>
            <w:r>
              <w:rPr>
                <w:rFonts w:eastAsia="仿宋"/>
                <w:kern w:val="0"/>
                <w:sz w:val="18"/>
                <w:szCs w:val="18"/>
              </w:rPr>
              <w:t>/</w:t>
            </w:r>
            <w:r>
              <w:rPr>
                <w:rFonts w:eastAsia="仿宋"/>
                <w:kern w:val="0"/>
                <w:sz w:val="18"/>
                <w:szCs w:val="18"/>
              </w:rPr>
              <w:t>（</w:t>
            </w:r>
            <w:r>
              <w:rPr>
                <w:rFonts w:eastAsia="仿宋"/>
                <w:kern w:val="0"/>
                <w:sz w:val="18"/>
                <w:szCs w:val="18"/>
              </w:rPr>
              <w:t>t/a</w:t>
            </w:r>
            <w:r>
              <w:rPr>
                <w:rFonts w:eastAsia="仿宋"/>
                <w:kern w:val="0"/>
                <w:sz w:val="18"/>
                <w:szCs w:val="18"/>
              </w:rPr>
              <w:t>）</w:t>
            </w:r>
          </w:p>
        </w:tc>
        <w:tc>
          <w:tcPr>
            <w:tcW w:w="1487" w:type="dxa"/>
            <w:gridSpan w:val="2"/>
            <w:tcBorders>
              <w:right w:val="single" w:sz="12" w:space="0" w:color="auto"/>
            </w:tcBorders>
            <w:vAlign w:val="center"/>
          </w:tcPr>
          <w:p w14:paraId="058F1622"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排放浓度</w:t>
            </w:r>
            <w:r>
              <w:rPr>
                <w:rFonts w:eastAsia="仿宋"/>
                <w:kern w:val="0"/>
                <w:sz w:val="18"/>
                <w:szCs w:val="18"/>
              </w:rPr>
              <w:t>/</w:t>
            </w:r>
            <w:r>
              <w:rPr>
                <w:rFonts w:eastAsia="仿宋"/>
                <w:kern w:val="0"/>
                <w:sz w:val="18"/>
                <w:szCs w:val="18"/>
              </w:rPr>
              <w:t>（</w:t>
            </w:r>
            <w:r>
              <w:rPr>
                <w:rFonts w:eastAsia="仿宋"/>
                <w:kern w:val="0"/>
                <w:sz w:val="18"/>
                <w:szCs w:val="18"/>
              </w:rPr>
              <w:t>mg/L</w:t>
            </w:r>
            <w:r>
              <w:rPr>
                <w:rFonts w:eastAsia="仿宋"/>
                <w:kern w:val="0"/>
                <w:sz w:val="18"/>
                <w:szCs w:val="18"/>
              </w:rPr>
              <w:t>）</w:t>
            </w:r>
          </w:p>
        </w:tc>
      </w:tr>
      <w:tr w:rsidR="00030581" w14:paraId="20ACE355" w14:textId="77777777">
        <w:trPr>
          <w:trHeight w:val="55"/>
          <w:jc w:val="center"/>
        </w:trPr>
        <w:tc>
          <w:tcPr>
            <w:tcW w:w="497" w:type="dxa"/>
            <w:vMerge/>
            <w:tcBorders>
              <w:left w:val="single" w:sz="12" w:space="0" w:color="auto"/>
            </w:tcBorders>
            <w:vAlign w:val="center"/>
          </w:tcPr>
          <w:p w14:paraId="0166C428" w14:textId="77777777" w:rsidR="00030581" w:rsidRDefault="00030581">
            <w:pPr>
              <w:spacing w:line="240" w:lineRule="auto"/>
              <w:ind w:firstLineChars="0" w:firstLine="0"/>
              <w:jc w:val="left"/>
              <w:rPr>
                <w:rFonts w:eastAsia="仿宋"/>
                <w:kern w:val="0"/>
                <w:sz w:val="18"/>
                <w:szCs w:val="18"/>
              </w:rPr>
            </w:pPr>
          </w:p>
        </w:tc>
        <w:tc>
          <w:tcPr>
            <w:tcW w:w="1471" w:type="dxa"/>
            <w:vMerge/>
            <w:vAlign w:val="center"/>
          </w:tcPr>
          <w:p w14:paraId="5E7FD06D" w14:textId="77777777" w:rsidR="00030581" w:rsidRDefault="00030581">
            <w:pPr>
              <w:spacing w:line="240" w:lineRule="auto"/>
              <w:ind w:firstLineChars="0" w:firstLine="0"/>
              <w:jc w:val="center"/>
              <w:rPr>
                <w:rFonts w:eastAsia="仿宋"/>
                <w:kern w:val="0"/>
                <w:sz w:val="18"/>
                <w:szCs w:val="18"/>
              </w:rPr>
            </w:pPr>
          </w:p>
        </w:tc>
        <w:tc>
          <w:tcPr>
            <w:tcW w:w="1884" w:type="dxa"/>
            <w:gridSpan w:val="3"/>
            <w:noWrap/>
            <w:vAlign w:val="center"/>
          </w:tcPr>
          <w:p w14:paraId="686BD1A5"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w:t>
            </w:r>
            <w:r>
              <w:rPr>
                <w:rFonts w:eastAsia="仿宋"/>
                <w:kern w:val="0"/>
                <w:sz w:val="18"/>
                <w:szCs w:val="18"/>
              </w:rPr>
              <w:t xml:space="preserve">    </w:t>
            </w:r>
            <w:r>
              <w:rPr>
                <w:rFonts w:eastAsia="仿宋"/>
                <w:kern w:val="0"/>
                <w:sz w:val="18"/>
                <w:szCs w:val="18"/>
              </w:rPr>
              <w:t>）</w:t>
            </w:r>
          </w:p>
        </w:tc>
        <w:tc>
          <w:tcPr>
            <w:tcW w:w="2937" w:type="dxa"/>
            <w:gridSpan w:val="4"/>
            <w:vAlign w:val="center"/>
          </w:tcPr>
          <w:p w14:paraId="0B568967" w14:textId="77777777" w:rsidR="00030581" w:rsidRDefault="00030581">
            <w:pPr>
              <w:spacing w:line="240" w:lineRule="auto"/>
              <w:ind w:firstLineChars="0" w:firstLine="0"/>
              <w:jc w:val="center"/>
              <w:rPr>
                <w:rFonts w:eastAsia="仿宋"/>
                <w:kern w:val="0"/>
                <w:sz w:val="18"/>
                <w:szCs w:val="18"/>
              </w:rPr>
            </w:pPr>
          </w:p>
        </w:tc>
        <w:tc>
          <w:tcPr>
            <w:tcW w:w="1487" w:type="dxa"/>
            <w:gridSpan w:val="2"/>
            <w:tcBorders>
              <w:right w:val="single" w:sz="12" w:space="0" w:color="auto"/>
            </w:tcBorders>
            <w:vAlign w:val="center"/>
          </w:tcPr>
          <w:p w14:paraId="11E1DB75" w14:textId="77777777" w:rsidR="00030581" w:rsidRDefault="00030581">
            <w:pPr>
              <w:spacing w:line="240" w:lineRule="auto"/>
              <w:ind w:firstLineChars="0" w:firstLine="0"/>
              <w:jc w:val="center"/>
              <w:rPr>
                <w:rFonts w:eastAsia="仿宋"/>
                <w:kern w:val="0"/>
                <w:sz w:val="18"/>
                <w:szCs w:val="18"/>
              </w:rPr>
            </w:pPr>
          </w:p>
        </w:tc>
      </w:tr>
      <w:tr w:rsidR="00030581" w14:paraId="2A2CF0A7" w14:textId="77777777">
        <w:trPr>
          <w:trHeight w:val="267"/>
          <w:jc w:val="center"/>
        </w:trPr>
        <w:tc>
          <w:tcPr>
            <w:tcW w:w="497" w:type="dxa"/>
            <w:vMerge/>
            <w:tcBorders>
              <w:left w:val="single" w:sz="12" w:space="0" w:color="auto"/>
            </w:tcBorders>
            <w:vAlign w:val="center"/>
          </w:tcPr>
          <w:p w14:paraId="239A06D4" w14:textId="77777777" w:rsidR="00030581" w:rsidRDefault="00030581">
            <w:pPr>
              <w:spacing w:line="240" w:lineRule="auto"/>
              <w:ind w:firstLineChars="0" w:firstLine="0"/>
              <w:jc w:val="left"/>
              <w:rPr>
                <w:rFonts w:eastAsia="仿宋"/>
                <w:kern w:val="0"/>
                <w:sz w:val="18"/>
                <w:szCs w:val="18"/>
              </w:rPr>
            </w:pPr>
          </w:p>
        </w:tc>
        <w:tc>
          <w:tcPr>
            <w:tcW w:w="1471" w:type="dxa"/>
            <w:vMerge w:val="restart"/>
            <w:vAlign w:val="center"/>
          </w:tcPr>
          <w:p w14:paraId="6704A969"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替代源排放情况</w:t>
            </w:r>
          </w:p>
        </w:tc>
        <w:tc>
          <w:tcPr>
            <w:tcW w:w="1174" w:type="dxa"/>
            <w:noWrap/>
            <w:vAlign w:val="center"/>
          </w:tcPr>
          <w:p w14:paraId="38E41C67"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污染源名称</w:t>
            </w:r>
          </w:p>
        </w:tc>
        <w:tc>
          <w:tcPr>
            <w:tcW w:w="1517" w:type="dxa"/>
            <w:gridSpan w:val="3"/>
            <w:vAlign w:val="center"/>
          </w:tcPr>
          <w:p w14:paraId="22226D8B"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排污许可证编号</w:t>
            </w:r>
          </w:p>
        </w:tc>
        <w:tc>
          <w:tcPr>
            <w:tcW w:w="1275" w:type="dxa"/>
            <w:gridSpan w:val="2"/>
            <w:vAlign w:val="center"/>
          </w:tcPr>
          <w:p w14:paraId="1DD123F9"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污染物名称</w:t>
            </w:r>
          </w:p>
        </w:tc>
        <w:tc>
          <w:tcPr>
            <w:tcW w:w="1275" w:type="dxa"/>
            <w:gridSpan w:val="2"/>
            <w:vAlign w:val="center"/>
          </w:tcPr>
          <w:p w14:paraId="7B5DBCF4"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排放量</w:t>
            </w:r>
            <w:r>
              <w:rPr>
                <w:rFonts w:eastAsia="仿宋"/>
                <w:kern w:val="0"/>
                <w:sz w:val="18"/>
                <w:szCs w:val="18"/>
              </w:rPr>
              <w:t>/</w:t>
            </w:r>
            <w:r>
              <w:rPr>
                <w:rFonts w:eastAsia="仿宋"/>
                <w:kern w:val="0"/>
                <w:sz w:val="18"/>
                <w:szCs w:val="18"/>
              </w:rPr>
              <w:t>（</w:t>
            </w:r>
            <w:r>
              <w:rPr>
                <w:rFonts w:eastAsia="仿宋"/>
                <w:sz w:val="18"/>
                <w:szCs w:val="18"/>
              </w:rPr>
              <w:t>t/a</w:t>
            </w:r>
            <w:r>
              <w:rPr>
                <w:rFonts w:eastAsia="仿宋"/>
                <w:kern w:val="0"/>
                <w:sz w:val="18"/>
                <w:szCs w:val="18"/>
              </w:rPr>
              <w:t>）</w:t>
            </w:r>
          </w:p>
        </w:tc>
        <w:tc>
          <w:tcPr>
            <w:tcW w:w="1067" w:type="dxa"/>
            <w:tcBorders>
              <w:right w:val="single" w:sz="12" w:space="0" w:color="auto"/>
            </w:tcBorders>
            <w:vAlign w:val="center"/>
          </w:tcPr>
          <w:p w14:paraId="5626D101"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排放浓度</w:t>
            </w:r>
            <w:r>
              <w:rPr>
                <w:rFonts w:eastAsia="仿宋"/>
                <w:kern w:val="0"/>
                <w:sz w:val="18"/>
                <w:szCs w:val="18"/>
              </w:rPr>
              <w:t>/</w:t>
            </w:r>
            <w:r>
              <w:rPr>
                <w:rFonts w:eastAsia="仿宋"/>
                <w:kern w:val="0"/>
                <w:sz w:val="18"/>
                <w:szCs w:val="18"/>
              </w:rPr>
              <w:t>（</w:t>
            </w:r>
            <w:r>
              <w:rPr>
                <w:rFonts w:eastAsia="仿宋"/>
                <w:kern w:val="0"/>
                <w:sz w:val="18"/>
                <w:szCs w:val="18"/>
              </w:rPr>
              <w:t>mg/L</w:t>
            </w:r>
            <w:r>
              <w:rPr>
                <w:rFonts w:eastAsia="仿宋"/>
                <w:kern w:val="0"/>
                <w:sz w:val="18"/>
                <w:szCs w:val="18"/>
              </w:rPr>
              <w:t>）</w:t>
            </w:r>
          </w:p>
        </w:tc>
      </w:tr>
      <w:tr w:rsidR="00030581" w14:paraId="6A039F7F" w14:textId="77777777">
        <w:trPr>
          <w:trHeight w:val="55"/>
          <w:jc w:val="center"/>
        </w:trPr>
        <w:tc>
          <w:tcPr>
            <w:tcW w:w="497" w:type="dxa"/>
            <w:vMerge/>
            <w:tcBorders>
              <w:left w:val="single" w:sz="12" w:space="0" w:color="auto"/>
            </w:tcBorders>
            <w:vAlign w:val="center"/>
          </w:tcPr>
          <w:p w14:paraId="1918EF9E" w14:textId="77777777" w:rsidR="00030581" w:rsidRDefault="00030581">
            <w:pPr>
              <w:spacing w:line="240" w:lineRule="auto"/>
              <w:ind w:firstLineChars="0" w:firstLine="0"/>
              <w:jc w:val="left"/>
              <w:rPr>
                <w:rFonts w:eastAsia="仿宋"/>
                <w:kern w:val="0"/>
                <w:sz w:val="18"/>
                <w:szCs w:val="18"/>
              </w:rPr>
            </w:pPr>
          </w:p>
        </w:tc>
        <w:tc>
          <w:tcPr>
            <w:tcW w:w="1471" w:type="dxa"/>
            <w:vMerge/>
            <w:vAlign w:val="center"/>
          </w:tcPr>
          <w:p w14:paraId="6CAD35AC" w14:textId="77777777" w:rsidR="00030581" w:rsidRDefault="00030581">
            <w:pPr>
              <w:spacing w:line="240" w:lineRule="auto"/>
              <w:ind w:firstLineChars="0" w:firstLine="0"/>
              <w:jc w:val="center"/>
              <w:rPr>
                <w:rFonts w:eastAsia="仿宋"/>
                <w:kern w:val="0"/>
                <w:sz w:val="18"/>
                <w:szCs w:val="18"/>
              </w:rPr>
            </w:pPr>
          </w:p>
        </w:tc>
        <w:tc>
          <w:tcPr>
            <w:tcW w:w="1174" w:type="dxa"/>
            <w:noWrap/>
            <w:vAlign w:val="center"/>
          </w:tcPr>
          <w:p w14:paraId="4BF0E6F1"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w:t>
            </w:r>
            <w:r>
              <w:rPr>
                <w:rFonts w:eastAsia="仿宋"/>
                <w:kern w:val="0"/>
                <w:sz w:val="18"/>
                <w:szCs w:val="18"/>
              </w:rPr>
              <w:t xml:space="preserve">   </w:t>
            </w:r>
            <w:r>
              <w:rPr>
                <w:rFonts w:eastAsia="仿宋"/>
                <w:kern w:val="0"/>
                <w:sz w:val="18"/>
                <w:szCs w:val="18"/>
              </w:rPr>
              <w:t>）</w:t>
            </w:r>
          </w:p>
        </w:tc>
        <w:tc>
          <w:tcPr>
            <w:tcW w:w="1517" w:type="dxa"/>
            <w:gridSpan w:val="3"/>
            <w:vAlign w:val="center"/>
          </w:tcPr>
          <w:p w14:paraId="73D89546"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w:t>
            </w:r>
            <w:r>
              <w:rPr>
                <w:rFonts w:eastAsia="仿宋"/>
                <w:kern w:val="0"/>
                <w:sz w:val="18"/>
                <w:szCs w:val="18"/>
              </w:rPr>
              <w:t xml:space="preserve">   </w:t>
            </w:r>
            <w:r>
              <w:rPr>
                <w:rFonts w:eastAsia="仿宋"/>
                <w:kern w:val="0"/>
                <w:sz w:val="18"/>
                <w:szCs w:val="18"/>
              </w:rPr>
              <w:t>）</w:t>
            </w:r>
          </w:p>
        </w:tc>
        <w:tc>
          <w:tcPr>
            <w:tcW w:w="1275" w:type="dxa"/>
            <w:gridSpan w:val="2"/>
            <w:vAlign w:val="center"/>
          </w:tcPr>
          <w:p w14:paraId="56E38395"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w:t>
            </w:r>
            <w:r>
              <w:rPr>
                <w:rFonts w:eastAsia="仿宋"/>
                <w:kern w:val="0"/>
                <w:sz w:val="18"/>
                <w:szCs w:val="18"/>
              </w:rPr>
              <w:t xml:space="preserve">   </w:t>
            </w:r>
            <w:r>
              <w:rPr>
                <w:rFonts w:eastAsia="仿宋"/>
                <w:kern w:val="0"/>
                <w:sz w:val="18"/>
                <w:szCs w:val="18"/>
              </w:rPr>
              <w:t>）</w:t>
            </w:r>
          </w:p>
        </w:tc>
        <w:tc>
          <w:tcPr>
            <w:tcW w:w="1275" w:type="dxa"/>
            <w:gridSpan w:val="2"/>
            <w:vAlign w:val="center"/>
          </w:tcPr>
          <w:p w14:paraId="713BCD5B"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w:t>
            </w:r>
            <w:r>
              <w:rPr>
                <w:rFonts w:eastAsia="仿宋"/>
                <w:kern w:val="0"/>
                <w:sz w:val="18"/>
                <w:szCs w:val="18"/>
              </w:rPr>
              <w:t xml:space="preserve">   </w:t>
            </w:r>
            <w:r>
              <w:rPr>
                <w:rFonts w:eastAsia="仿宋"/>
                <w:kern w:val="0"/>
                <w:sz w:val="18"/>
                <w:szCs w:val="18"/>
              </w:rPr>
              <w:t>）</w:t>
            </w:r>
          </w:p>
        </w:tc>
        <w:tc>
          <w:tcPr>
            <w:tcW w:w="1067" w:type="dxa"/>
            <w:tcBorders>
              <w:right w:val="single" w:sz="12" w:space="0" w:color="auto"/>
            </w:tcBorders>
            <w:vAlign w:val="center"/>
          </w:tcPr>
          <w:p w14:paraId="1E422149"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w:t>
            </w:r>
            <w:r>
              <w:rPr>
                <w:rFonts w:eastAsia="仿宋"/>
                <w:kern w:val="0"/>
                <w:sz w:val="18"/>
                <w:szCs w:val="18"/>
              </w:rPr>
              <w:t xml:space="preserve">   </w:t>
            </w:r>
            <w:r>
              <w:rPr>
                <w:rFonts w:eastAsia="仿宋"/>
                <w:kern w:val="0"/>
                <w:sz w:val="18"/>
                <w:szCs w:val="18"/>
              </w:rPr>
              <w:t>）</w:t>
            </w:r>
          </w:p>
        </w:tc>
      </w:tr>
      <w:tr w:rsidR="00030581" w14:paraId="31480AF4" w14:textId="77777777">
        <w:trPr>
          <w:trHeight w:val="267"/>
          <w:jc w:val="center"/>
        </w:trPr>
        <w:tc>
          <w:tcPr>
            <w:tcW w:w="497" w:type="dxa"/>
            <w:vMerge/>
            <w:tcBorders>
              <w:left w:val="single" w:sz="12" w:space="0" w:color="auto"/>
            </w:tcBorders>
            <w:vAlign w:val="center"/>
          </w:tcPr>
          <w:p w14:paraId="280AAAE6" w14:textId="77777777" w:rsidR="00030581" w:rsidRDefault="00030581">
            <w:pPr>
              <w:spacing w:line="240" w:lineRule="auto"/>
              <w:ind w:firstLineChars="0" w:firstLine="0"/>
              <w:jc w:val="left"/>
              <w:rPr>
                <w:rFonts w:eastAsia="仿宋"/>
                <w:kern w:val="0"/>
                <w:sz w:val="18"/>
                <w:szCs w:val="18"/>
              </w:rPr>
            </w:pPr>
          </w:p>
        </w:tc>
        <w:tc>
          <w:tcPr>
            <w:tcW w:w="1471" w:type="dxa"/>
            <w:vAlign w:val="center"/>
          </w:tcPr>
          <w:p w14:paraId="3C4AF247"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生态流量确定</w:t>
            </w:r>
          </w:p>
        </w:tc>
        <w:tc>
          <w:tcPr>
            <w:tcW w:w="6308" w:type="dxa"/>
            <w:gridSpan w:val="9"/>
            <w:tcBorders>
              <w:right w:val="single" w:sz="12" w:space="0" w:color="auto"/>
            </w:tcBorders>
            <w:noWrap/>
            <w:vAlign w:val="center"/>
          </w:tcPr>
          <w:p w14:paraId="223D5487"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生态流量：一般水期（</w:t>
            </w:r>
            <w:r>
              <w:rPr>
                <w:rFonts w:eastAsia="仿宋"/>
                <w:kern w:val="0"/>
                <w:sz w:val="18"/>
                <w:szCs w:val="18"/>
              </w:rPr>
              <w:t xml:space="preserve">   </w:t>
            </w:r>
            <w:r>
              <w:rPr>
                <w:rFonts w:eastAsia="仿宋"/>
                <w:kern w:val="0"/>
                <w:sz w:val="18"/>
                <w:szCs w:val="18"/>
              </w:rPr>
              <w:t>）</w:t>
            </w:r>
            <w:r>
              <w:rPr>
                <w:rFonts w:eastAsia="仿宋"/>
                <w:kern w:val="0"/>
                <w:sz w:val="18"/>
                <w:szCs w:val="18"/>
              </w:rPr>
              <w:t>m</w:t>
            </w:r>
            <w:r>
              <w:rPr>
                <w:rFonts w:eastAsia="仿宋"/>
                <w:kern w:val="0"/>
                <w:sz w:val="18"/>
                <w:szCs w:val="18"/>
                <w:vertAlign w:val="superscript"/>
              </w:rPr>
              <w:t>3</w:t>
            </w:r>
            <w:r>
              <w:rPr>
                <w:rFonts w:eastAsia="仿宋"/>
                <w:kern w:val="0"/>
                <w:sz w:val="18"/>
                <w:szCs w:val="18"/>
              </w:rPr>
              <w:t>/s</w:t>
            </w:r>
            <w:r>
              <w:rPr>
                <w:rFonts w:eastAsia="仿宋"/>
                <w:kern w:val="0"/>
                <w:sz w:val="18"/>
                <w:szCs w:val="18"/>
              </w:rPr>
              <w:t>；鱼类繁殖期（</w:t>
            </w:r>
            <w:r>
              <w:rPr>
                <w:rFonts w:eastAsia="仿宋"/>
                <w:kern w:val="0"/>
                <w:sz w:val="18"/>
                <w:szCs w:val="18"/>
              </w:rPr>
              <w:t xml:space="preserve">   </w:t>
            </w:r>
            <w:r>
              <w:rPr>
                <w:rFonts w:eastAsia="仿宋"/>
                <w:kern w:val="0"/>
                <w:sz w:val="18"/>
                <w:szCs w:val="18"/>
              </w:rPr>
              <w:t>）</w:t>
            </w:r>
            <w:r>
              <w:rPr>
                <w:rFonts w:eastAsia="仿宋"/>
                <w:kern w:val="0"/>
                <w:sz w:val="18"/>
                <w:szCs w:val="18"/>
              </w:rPr>
              <w:t>m</w:t>
            </w:r>
            <w:r>
              <w:rPr>
                <w:rFonts w:eastAsia="仿宋"/>
                <w:kern w:val="0"/>
                <w:sz w:val="18"/>
                <w:szCs w:val="18"/>
                <w:vertAlign w:val="superscript"/>
              </w:rPr>
              <w:t>3</w:t>
            </w:r>
            <w:r>
              <w:rPr>
                <w:rFonts w:eastAsia="仿宋"/>
                <w:kern w:val="0"/>
                <w:sz w:val="18"/>
                <w:szCs w:val="18"/>
              </w:rPr>
              <w:t>/s</w:t>
            </w:r>
            <w:r>
              <w:rPr>
                <w:rFonts w:eastAsia="仿宋"/>
                <w:kern w:val="0"/>
                <w:sz w:val="18"/>
                <w:szCs w:val="18"/>
              </w:rPr>
              <w:t>；其他（</w:t>
            </w:r>
            <w:r>
              <w:rPr>
                <w:rFonts w:eastAsia="仿宋"/>
                <w:kern w:val="0"/>
                <w:sz w:val="18"/>
                <w:szCs w:val="18"/>
              </w:rPr>
              <w:t xml:space="preserve">   </w:t>
            </w:r>
            <w:r>
              <w:rPr>
                <w:rFonts w:eastAsia="仿宋"/>
                <w:kern w:val="0"/>
                <w:sz w:val="18"/>
                <w:szCs w:val="18"/>
              </w:rPr>
              <w:t>）</w:t>
            </w:r>
            <w:r>
              <w:rPr>
                <w:rFonts w:eastAsia="仿宋"/>
                <w:kern w:val="0"/>
                <w:sz w:val="18"/>
                <w:szCs w:val="18"/>
              </w:rPr>
              <w:t>m</w:t>
            </w:r>
            <w:r>
              <w:rPr>
                <w:rFonts w:eastAsia="仿宋"/>
                <w:kern w:val="0"/>
                <w:sz w:val="18"/>
                <w:szCs w:val="18"/>
                <w:vertAlign w:val="superscript"/>
              </w:rPr>
              <w:t>3</w:t>
            </w:r>
            <w:r>
              <w:rPr>
                <w:rFonts w:eastAsia="仿宋"/>
                <w:kern w:val="0"/>
                <w:sz w:val="18"/>
                <w:szCs w:val="18"/>
              </w:rPr>
              <w:t>/s</w:t>
            </w:r>
          </w:p>
          <w:p w14:paraId="25E08481"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生态水位：一般水期（</w:t>
            </w:r>
            <w:r>
              <w:rPr>
                <w:rFonts w:eastAsia="仿宋"/>
                <w:kern w:val="0"/>
                <w:sz w:val="18"/>
                <w:szCs w:val="18"/>
              </w:rPr>
              <w:t xml:space="preserve">   </w:t>
            </w:r>
            <w:r>
              <w:rPr>
                <w:rFonts w:eastAsia="仿宋"/>
                <w:kern w:val="0"/>
                <w:sz w:val="18"/>
                <w:szCs w:val="18"/>
              </w:rPr>
              <w:t>）</w:t>
            </w:r>
            <w:r>
              <w:rPr>
                <w:rFonts w:eastAsia="仿宋"/>
                <w:kern w:val="0"/>
                <w:sz w:val="18"/>
                <w:szCs w:val="18"/>
              </w:rPr>
              <w:t>m</w:t>
            </w:r>
            <w:r>
              <w:rPr>
                <w:rFonts w:eastAsia="仿宋"/>
                <w:kern w:val="0"/>
                <w:sz w:val="18"/>
                <w:szCs w:val="18"/>
              </w:rPr>
              <w:t>；鱼类繁殖期（</w:t>
            </w:r>
            <w:r>
              <w:rPr>
                <w:rFonts w:eastAsia="仿宋"/>
                <w:kern w:val="0"/>
                <w:sz w:val="18"/>
                <w:szCs w:val="18"/>
              </w:rPr>
              <w:t xml:space="preserve">   </w:t>
            </w:r>
            <w:r>
              <w:rPr>
                <w:rFonts w:eastAsia="仿宋"/>
                <w:kern w:val="0"/>
                <w:sz w:val="18"/>
                <w:szCs w:val="18"/>
              </w:rPr>
              <w:t>）</w:t>
            </w:r>
            <w:r>
              <w:rPr>
                <w:rFonts w:eastAsia="仿宋"/>
                <w:kern w:val="0"/>
                <w:sz w:val="18"/>
                <w:szCs w:val="18"/>
              </w:rPr>
              <w:t>m</w:t>
            </w:r>
            <w:r>
              <w:rPr>
                <w:rFonts w:eastAsia="仿宋"/>
                <w:kern w:val="0"/>
                <w:sz w:val="18"/>
                <w:szCs w:val="18"/>
              </w:rPr>
              <w:t>；其他（</w:t>
            </w:r>
            <w:r>
              <w:rPr>
                <w:rFonts w:eastAsia="仿宋"/>
                <w:kern w:val="0"/>
                <w:sz w:val="18"/>
                <w:szCs w:val="18"/>
              </w:rPr>
              <w:t xml:space="preserve">   </w:t>
            </w:r>
            <w:r>
              <w:rPr>
                <w:rFonts w:eastAsia="仿宋"/>
                <w:kern w:val="0"/>
                <w:sz w:val="18"/>
                <w:szCs w:val="18"/>
              </w:rPr>
              <w:t>）</w:t>
            </w:r>
            <w:r>
              <w:rPr>
                <w:rFonts w:eastAsia="仿宋"/>
                <w:kern w:val="0"/>
                <w:sz w:val="18"/>
                <w:szCs w:val="18"/>
              </w:rPr>
              <w:t>m</w:t>
            </w:r>
          </w:p>
        </w:tc>
      </w:tr>
      <w:tr w:rsidR="00030581" w14:paraId="3D845FAE" w14:textId="77777777">
        <w:trPr>
          <w:trHeight w:val="267"/>
          <w:jc w:val="center"/>
        </w:trPr>
        <w:tc>
          <w:tcPr>
            <w:tcW w:w="497" w:type="dxa"/>
            <w:vMerge w:val="restart"/>
            <w:tcBorders>
              <w:left w:val="single" w:sz="12" w:space="0" w:color="auto"/>
            </w:tcBorders>
            <w:noWrap/>
            <w:textDirection w:val="tbRlV"/>
            <w:vAlign w:val="center"/>
          </w:tcPr>
          <w:p w14:paraId="33D8EE0F"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防治措施</w:t>
            </w:r>
          </w:p>
        </w:tc>
        <w:tc>
          <w:tcPr>
            <w:tcW w:w="1471" w:type="dxa"/>
            <w:vAlign w:val="center"/>
          </w:tcPr>
          <w:p w14:paraId="243190DD"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环保措施</w:t>
            </w:r>
          </w:p>
        </w:tc>
        <w:tc>
          <w:tcPr>
            <w:tcW w:w="6308" w:type="dxa"/>
            <w:gridSpan w:val="9"/>
            <w:tcBorders>
              <w:right w:val="single" w:sz="12" w:space="0" w:color="auto"/>
            </w:tcBorders>
            <w:noWrap/>
            <w:vAlign w:val="center"/>
          </w:tcPr>
          <w:p w14:paraId="1C8F38D7"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污水处理设施</w:t>
            </w:r>
            <w:r>
              <w:rPr>
                <w:rFonts w:eastAsia="仿宋"/>
                <w:kern w:val="0"/>
                <w:sz w:val="18"/>
                <w:szCs w:val="18"/>
              </w:rPr>
              <w:t xml:space="preserve"> □</w:t>
            </w:r>
            <w:r>
              <w:rPr>
                <w:rFonts w:eastAsia="仿宋"/>
                <w:kern w:val="0"/>
                <w:sz w:val="18"/>
                <w:szCs w:val="18"/>
              </w:rPr>
              <w:t>；水文减缓设施</w:t>
            </w:r>
            <w:r>
              <w:rPr>
                <w:rFonts w:eastAsia="仿宋"/>
                <w:kern w:val="0"/>
                <w:sz w:val="18"/>
                <w:szCs w:val="18"/>
              </w:rPr>
              <w:t xml:space="preserve"> □</w:t>
            </w:r>
            <w:r>
              <w:rPr>
                <w:rFonts w:eastAsia="仿宋"/>
                <w:kern w:val="0"/>
                <w:sz w:val="18"/>
                <w:szCs w:val="18"/>
              </w:rPr>
              <w:t>；生态流量保障设施</w:t>
            </w:r>
            <w:r>
              <w:rPr>
                <w:rFonts w:eastAsia="仿宋"/>
                <w:kern w:val="0"/>
                <w:sz w:val="18"/>
                <w:szCs w:val="18"/>
              </w:rPr>
              <w:t xml:space="preserve"> □</w:t>
            </w:r>
            <w:r>
              <w:rPr>
                <w:rFonts w:eastAsia="仿宋"/>
                <w:kern w:val="0"/>
                <w:sz w:val="18"/>
                <w:szCs w:val="18"/>
              </w:rPr>
              <w:t>；区域削减</w:t>
            </w:r>
            <w:r>
              <w:rPr>
                <w:rFonts w:eastAsia="仿宋"/>
                <w:kern w:val="0"/>
                <w:sz w:val="18"/>
                <w:szCs w:val="18"/>
              </w:rPr>
              <w:t xml:space="preserve"> □</w:t>
            </w:r>
            <w:r>
              <w:rPr>
                <w:rFonts w:eastAsia="仿宋"/>
                <w:kern w:val="0"/>
                <w:sz w:val="18"/>
                <w:szCs w:val="18"/>
              </w:rPr>
              <w:t>；依托其他工程措施</w:t>
            </w:r>
            <w:r>
              <w:rPr>
                <w:rFonts w:eastAsia="仿宋"/>
                <w:kern w:val="0"/>
                <w:sz w:val="18"/>
                <w:szCs w:val="18"/>
              </w:rPr>
              <w:t xml:space="preserve"> □</w:t>
            </w:r>
            <w:r>
              <w:rPr>
                <w:rFonts w:eastAsia="仿宋"/>
                <w:kern w:val="0"/>
                <w:sz w:val="18"/>
                <w:szCs w:val="18"/>
              </w:rPr>
              <w:t>；其他</w:t>
            </w:r>
            <w:r>
              <w:rPr>
                <w:rFonts w:eastAsia="仿宋"/>
                <w:snapToGrid w:val="0"/>
                <w:sz w:val="18"/>
                <w:szCs w:val="18"/>
              </w:rPr>
              <w:t>√</w:t>
            </w:r>
          </w:p>
        </w:tc>
      </w:tr>
      <w:tr w:rsidR="00030581" w14:paraId="48752BCB" w14:textId="77777777">
        <w:trPr>
          <w:trHeight w:val="121"/>
          <w:jc w:val="center"/>
        </w:trPr>
        <w:tc>
          <w:tcPr>
            <w:tcW w:w="497" w:type="dxa"/>
            <w:vMerge/>
            <w:tcBorders>
              <w:left w:val="single" w:sz="12" w:space="0" w:color="auto"/>
            </w:tcBorders>
            <w:vAlign w:val="center"/>
          </w:tcPr>
          <w:p w14:paraId="1A576C4E" w14:textId="77777777" w:rsidR="00030581" w:rsidRDefault="00030581">
            <w:pPr>
              <w:spacing w:line="240" w:lineRule="auto"/>
              <w:ind w:firstLineChars="0" w:firstLine="0"/>
              <w:jc w:val="left"/>
              <w:rPr>
                <w:rFonts w:eastAsia="仿宋"/>
                <w:kern w:val="0"/>
                <w:sz w:val="18"/>
                <w:szCs w:val="18"/>
              </w:rPr>
            </w:pPr>
          </w:p>
        </w:tc>
        <w:tc>
          <w:tcPr>
            <w:tcW w:w="1471" w:type="dxa"/>
            <w:vMerge w:val="restart"/>
            <w:vAlign w:val="center"/>
          </w:tcPr>
          <w:p w14:paraId="26E2BADD"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监测计划</w:t>
            </w:r>
          </w:p>
        </w:tc>
        <w:tc>
          <w:tcPr>
            <w:tcW w:w="1700" w:type="dxa"/>
            <w:gridSpan w:val="2"/>
            <w:noWrap/>
            <w:vAlign w:val="center"/>
          </w:tcPr>
          <w:p w14:paraId="6327718C" w14:textId="77777777" w:rsidR="00030581" w:rsidRDefault="00030581">
            <w:pPr>
              <w:spacing w:line="240" w:lineRule="auto"/>
              <w:ind w:firstLineChars="0" w:firstLine="0"/>
              <w:jc w:val="center"/>
              <w:rPr>
                <w:rFonts w:eastAsia="仿宋"/>
                <w:kern w:val="0"/>
                <w:sz w:val="18"/>
                <w:szCs w:val="18"/>
              </w:rPr>
            </w:pPr>
          </w:p>
        </w:tc>
        <w:tc>
          <w:tcPr>
            <w:tcW w:w="2239" w:type="dxa"/>
            <w:gridSpan w:val="4"/>
            <w:vAlign w:val="center"/>
          </w:tcPr>
          <w:p w14:paraId="7B3BE9B6"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环境质量</w:t>
            </w:r>
          </w:p>
        </w:tc>
        <w:tc>
          <w:tcPr>
            <w:tcW w:w="2369" w:type="dxa"/>
            <w:gridSpan w:val="3"/>
            <w:tcBorders>
              <w:right w:val="single" w:sz="12" w:space="0" w:color="auto"/>
            </w:tcBorders>
            <w:vAlign w:val="center"/>
          </w:tcPr>
          <w:p w14:paraId="4481F3DD"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污染源</w:t>
            </w:r>
          </w:p>
        </w:tc>
      </w:tr>
      <w:tr w:rsidR="00030581" w14:paraId="43468A85" w14:textId="77777777">
        <w:trPr>
          <w:trHeight w:val="121"/>
          <w:jc w:val="center"/>
        </w:trPr>
        <w:tc>
          <w:tcPr>
            <w:tcW w:w="497" w:type="dxa"/>
            <w:vMerge/>
            <w:tcBorders>
              <w:left w:val="single" w:sz="12" w:space="0" w:color="auto"/>
            </w:tcBorders>
            <w:vAlign w:val="center"/>
          </w:tcPr>
          <w:p w14:paraId="521DE1AA" w14:textId="77777777" w:rsidR="00030581" w:rsidRDefault="00030581">
            <w:pPr>
              <w:spacing w:line="240" w:lineRule="auto"/>
              <w:ind w:firstLineChars="0" w:firstLine="0"/>
              <w:jc w:val="left"/>
              <w:rPr>
                <w:rFonts w:eastAsia="仿宋"/>
                <w:kern w:val="0"/>
                <w:sz w:val="18"/>
                <w:szCs w:val="18"/>
              </w:rPr>
            </w:pPr>
          </w:p>
        </w:tc>
        <w:tc>
          <w:tcPr>
            <w:tcW w:w="1471" w:type="dxa"/>
            <w:vMerge/>
            <w:vAlign w:val="center"/>
          </w:tcPr>
          <w:p w14:paraId="5F670535" w14:textId="77777777" w:rsidR="00030581" w:rsidRDefault="00030581">
            <w:pPr>
              <w:spacing w:line="240" w:lineRule="auto"/>
              <w:ind w:firstLineChars="0" w:firstLine="0"/>
              <w:jc w:val="center"/>
              <w:rPr>
                <w:rFonts w:eastAsia="仿宋"/>
                <w:kern w:val="0"/>
                <w:sz w:val="18"/>
                <w:szCs w:val="18"/>
              </w:rPr>
            </w:pPr>
          </w:p>
        </w:tc>
        <w:tc>
          <w:tcPr>
            <w:tcW w:w="1700" w:type="dxa"/>
            <w:gridSpan w:val="2"/>
            <w:noWrap/>
            <w:vAlign w:val="center"/>
          </w:tcPr>
          <w:p w14:paraId="0E3FA2EA"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监测方式</w:t>
            </w:r>
          </w:p>
        </w:tc>
        <w:tc>
          <w:tcPr>
            <w:tcW w:w="2239" w:type="dxa"/>
            <w:gridSpan w:val="4"/>
            <w:vAlign w:val="center"/>
          </w:tcPr>
          <w:p w14:paraId="3A59AA9F" w14:textId="77777777" w:rsidR="00030581" w:rsidRDefault="00067329">
            <w:pPr>
              <w:spacing w:line="240" w:lineRule="auto"/>
              <w:ind w:firstLineChars="0" w:firstLine="0"/>
              <w:jc w:val="center"/>
              <w:rPr>
                <w:rFonts w:eastAsia="仿宋"/>
                <w:b/>
                <w:kern w:val="0"/>
                <w:sz w:val="18"/>
                <w:szCs w:val="18"/>
              </w:rPr>
            </w:pPr>
            <w:r>
              <w:rPr>
                <w:rFonts w:eastAsia="仿宋"/>
                <w:kern w:val="0"/>
                <w:sz w:val="18"/>
                <w:szCs w:val="18"/>
              </w:rPr>
              <w:t>手动</w:t>
            </w:r>
            <w:r>
              <w:rPr>
                <w:rFonts w:eastAsia="仿宋"/>
                <w:kern w:val="0"/>
                <w:sz w:val="18"/>
                <w:szCs w:val="18"/>
              </w:rPr>
              <w:t xml:space="preserve"> □</w:t>
            </w:r>
            <w:r>
              <w:rPr>
                <w:rFonts w:eastAsia="仿宋"/>
                <w:kern w:val="0"/>
                <w:sz w:val="18"/>
                <w:szCs w:val="18"/>
              </w:rPr>
              <w:t>；自动</w:t>
            </w:r>
            <w:r>
              <w:rPr>
                <w:rFonts w:eastAsia="仿宋"/>
                <w:kern w:val="0"/>
                <w:sz w:val="18"/>
                <w:szCs w:val="18"/>
              </w:rPr>
              <w:t xml:space="preserve"> □</w:t>
            </w:r>
            <w:r>
              <w:rPr>
                <w:rFonts w:eastAsia="仿宋"/>
                <w:kern w:val="0"/>
                <w:sz w:val="18"/>
                <w:szCs w:val="18"/>
              </w:rPr>
              <w:t>；无监测</w:t>
            </w:r>
            <w:r>
              <w:rPr>
                <w:rFonts w:eastAsia="仿宋"/>
                <w:kern w:val="0"/>
                <w:sz w:val="18"/>
                <w:szCs w:val="18"/>
              </w:rPr>
              <w:t xml:space="preserve"> □</w:t>
            </w:r>
          </w:p>
        </w:tc>
        <w:tc>
          <w:tcPr>
            <w:tcW w:w="2369" w:type="dxa"/>
            <w:gridSpan w:val="3"/>
            <w:tcBorders>
              <w:right w:val="single" w:sz="12" w:space="0" w:color="auto"/>
            </w:tcBorders>
            <w:vAlign w:val="center"/>
          </w:tcPr>
          <w:p w14:paraId="1CF377C5"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手动</w:t>
            </w:r>
            <w:r>
              <w:rPr>
                <w:rFonts w:eastAsia="仿宋"/>
                <w:kern w:val="0"/>
                <w:sz w:val="18"/>
                <w:szCs w:val="18"/>
              </w:rPr>
              <w:t xml:space="preserve"> □</w:t>
            </w:r>
            <w:r>
              <w:rPr>
                <w:rFonts w:eastAsia="仿宋"/>
                <w:kern w:val="0"/>
                <w:sz w:val="18"/>
                <w:szCs w:val="18"/>
              </w:rPr>
              <w:t>；自动</w:t>
            </w:r>
            <w:r>
              <w:rPr>
                <w:rFonts w:eastAsia="仿宋"/>
                <w:kern w:val="0"/>
                <w:sz w:val="18"/>
                <w:szCs w:val="18"/>
              </w:rPr>
              <w:t xml:space="preserve"> □</w:t>
            </w:r>
            <w:r>
              <w:rPr>
                <w:rFonts w:eastAsia="仿宋"/>
                <w:kern w:val="0"/>
                <w:sz w:val="18"/>
                <w:szCs w:val="18"/>
              </w:rPr>
              <w:t>；无监测</w:t>
            </w:r>
            <w:r>
              <w:rPr>
                <w:rFonts w:eastAsia="仿宋"/>
                <w:snapToGrid w:val="0"/>
                <w:sz w:val="18"/>
                <w:szCs w:val="18"/>
              </w:rPr>
              <w:t>√</w:t>
            </w:r>
          </w:p>
        </w:tc>
      </w:tr>
      <w:tr w:rsidR="00030581" w14:paraId="46057BA8" w14:textId="77777777">
        <w:trPr>
          <w:trHeight w:val="121"/>
          <w:jc w:val="center"/>
        </w:trPr>
        <w:tc>
          <w:tcPr>
            <w:tcW w:w="497" w:type="dxa"/>
            <w:vMerge/>
            <w:tcBorders>
              <w:left w:val="single" w:sz="12" w:space="0" w:color="auto"/>
            </w:tcBorders>
            <w:vAlign w:val="center"/>
          </w:tcPr>
          <w:p w14:paraId="043CF4E0" w14:textId="77777777" w:rsidR="00030581" w:rsidRDefault="00030581">
            <w:pPr>
              <w:spacing w:line="240" w:lineRule="auto"/>
              <w:ind w:firstLineChars="0" w:firstLine="0"/>
              <w:jc w:val="left"/>
              <w:rPr>
                <w:rFonts w:eastAsia="仿宋"/>
                <w:kern w:val="0"/>
                <w:sz w:val="18"/>
                <w:szCs w:val="18"/>
              </w:rPr>
            </w:pPr>
          </w:p>
        </w:tc>
        <w:tc>
          <w:tcPr>
            <w:tcW w:w="1471" w:type="dxa"/>
            <w:vMerge/>
            <w:vAlign w:val="center"/>
          </w:tcPr>
          <w:p w14:paraId="318ADFB6" w14:textId="77777777" w:rsidR="00030581" w:rsidRDefault="00030581">
            <w:pPr>
              <w:spacing w:line="240" w:lineRule="auto"/>
              <w:ind w:firstLineChars="0" w:firstLine="0"/>
              <w:jc w:val="center"/>
              <w:rPr>
                <w:rFonts w:eastAsia="仿宋"/>
                <w:kern w:val="0"/>
                <w:sz w:val="18"/>
                <w:szCs w:val="18"/>
              </w:rPr>
            </w:pPr>
          </w:p>
        </w:tc>
        <w:tc>
          <w:tcPr>
            <w:tcW w:w="1700" w:type="dxa"/>
            <w:gridSpan w:val="2"/>
            <w:noWrap/>
            <w:vAlign w:val="center"/>
          </w:tcPr>
          <w:p w14:paraId="37B514A5"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监测点位</w:t>
            </w:r>
          </w:p>
        </w:tc>
        <w:tc>
          <w:tcPr>
            <w:tcW w:w="2239" w:type="dxa"/>
            <w:gridSpan w:val="4"/>
            <w:vAlign w:val="center"/>
          </w:tcPr>
          <w:p w14:paraId="38E5DB61"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w:t>
            </w:r>
            <w:r>
              <w:rPr>
                <w:rFonts w:eastAsia="仿宋"/>
                <w:kern w:val="0"/>
                <w:sz w:val="18"/>
                <w:szCs w:val="18"/>
              </w:rPr>
              <w:t xml:space="preserve">   </w:t>
            </w:r>
            <w:r>
              <w:rPr>
                <w:rFonts w:eastAsia="仿宋"/>
                <w:kern w:val="0"/>
                <w:sz w:val="18"/>
                <w:szCs w:val="18"/>
              </w:rPr>
              <w:t>）</w:t>
            </w:r>
          </w:p>
        </w:tc>
        <w:tc>
          <w:tcPr>
            <w:tcW w:w="2369" w:type="dxa"/>
            <w:gridSpan w:val="3"/>
            <w:tcBorders>
              <w:right w:val="single" w:sz="12" w:space="0" w:color="auto"/>
            </w:tcBorders>
            <w:vAlign w:val="center"/>
          </w:tcPr>
          <w:p w14:paraId="651DDF1E"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w:t>
            </w:r>
            <w:r>
              <w:rPr>
                <w:rFonts w:eastAsia="仿宋"/>
                <w:kern w:val="0"/>
                <w:sz w:val="18"/>
                <w:szCs w:val="18"/>
              </w:rPr>
              <w:t xml:space="preserve">   </w:t>
            </w:r>
            <w:r>
              <w:rPr>
                <w:rFonts w:eastAsia="仿宋"/>
                <w:kern w:val="0"/>
                <w:sz w:val="18"/>
                <w:szCs w:val="18"/>
              </w:rPr>
              <w:t>）</w:t>
            </w:r>
          </w:p>
        </w:tc>
      </w:tr>
      <w:tr w:rsidR="00030581" w14:paraId="729B4F80" w14:textId="77777777">
        <w:trPr>
          <w:trHeight w:val="121"/>
          <w:jc w:val="center"/>
        </w:trPr>
        <w:tc>
          <w:tcPr>
            <w:tcW w:w="497" w:type="dxa"/>
            <w:vMerge/>
            <w:tcBorders>
              <w:left w:val="single" w:sz="12" w:space="0" w:color="auto"/>
            </w:tcBorders>
            <w:vAlign w:val="center"/>
          </w:tcPr>
          <w:p w14:paraId="5B65BC3D" w14:textId="77777777" w:rsidR="00030581" w:rsidRDefault="00030581">
            <w:pPr>
              <w:spacing w:line="240" w:lineRule="auto"/>
              <w:ind w:firstLineChars="0" w:firstLine="0"/>
              <w:jc w:val="left"/>
              <w:rPr>
                <w:rFonts w:eastAsia="仿宋"/>
                <w:kern w:val="0"/>
                <w:sz w:val="18"/>
                <w:szCs w:val="18"/>
              </w:rPr>
            </w:pPr>
          </w:p>
        </w:tc>
        <w:tc>
          <w:tcPr>
            <w:tcW w:w="1471" w:type="dxa"/>
            <w:vMerge/>
            <w:vAlign w:val="center"/>
          </w:tcPr>
          <w:p w14:paraId="68F352B0" w14:textId="77777777" w:rsidR="00030581" w:rsidRDefault="00030581">
            <w:pPr>
              <w:spacing w:line="240" w:lineRule="auto"/>
              <w:ind w:firstLineChars="0" w:firstLine="0"/>
              <w:jc w:val="center"/>
              <w:rPr>
                <w:rFonts w:eastAsia="仿宋"/>
                <w:kern w:val="0"/>
                <w:sz w:val="18"/>
                <w:szCs w:val="18"/>
              </w:rPr>
            </w:pPr>
          </w:p>
        </w:tc>
        <w:tc>
          <w:tcPr>
            <w:tcW w:w="1700" w:type="dxa"/>
            <w:gridSpan w:val="2"/>
            <w:noWrap/>
            <w:vAlign w:val="center"/>
          </w:tcPr>
          <w:p w14:paraId="59B824AB"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监测因子</w:t>
            </w:r>
          </w:p>
        </w:tc>
        <w:tc>
          <w:tcPr>
            <w:tcW w:w="2239" w:type="dxa"/>
            <w:gridSpan w:val="4"/>
            <w:vAlign w:val="center"/>
          </w:tcPr>
          <w:p w14:paraId="0863A232"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w:t>
            </w:r>
            <w:r>
              <w:rPr>
                <w:rFonts w:eastAsia="仿宋"/>
                <w:kern w:val="0"/>
                <w:sz w:val="18"/>
                <w:szCs w:val="18"/>
              </w:rPr>
              <w:t xml:space="preserve">   </w:t>
            </w:r>
            <w:r>
              <w:rPr>
                <w:rFonts w:eastAsia="仿宋"/>
                <w:kern w:val="0"/>
                <w:sz w:val="18"/>
                <w:szCs w:val="18"/>
              </w:rPr>
              <w:t>）</w:t>
            </w:r>
          </w:p>
        </w:tc>
        <w:tc>
          <w:tcPr>
            <w:tcW w:w="2369" w:type="dxa"/>
            <w:gridSpan w:val="3"/>
            <w:tcBorders>
              <w:right w:val="single" w:sz="12" w:space="0" w:color="auto"/>
            </w:tcBorders>
            <w:vAlign w:val="center"/>
          </w:tcPr>
          <w:p w14:paraId="7152051E"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w:t>
            </w:r>
            <w:r>
              <w:rPr>
                <w:rFonts w:eastAsia="仿宋"/>
                <w:kern w:val="0"/>
                <w:sz w:val="18"/>
                <w:szCs w:val="18"/>
              </w:rPr>
              <w:t xml:space="preserve">   </w:t>
            </w:r>
            <w:r>
              <w:rPr>
                <w:rFonts w:eastAsia="仿宋"/>
                <w:kern w:val="0"/>
                <w:sz w:val="18"/>
                <w:szCs w:val="18"/>
              </w:rPr>
              <w:t>）</w:t>
            </w:r>
          </w:p>
        </w:tc>
      </w:tr>
      <w:tr w:rsidR="00030581" w14:paraId="6B272910" w14:textId="77777777">
        <w:trPr>
          <w:trHeight w:val="256"/>
          <w:jc w:val="center"/>
        </w:trPr>
        <w:tc>
          <w:tcPr>
            <w:tcW w:w="497" w:type="dxa"/>
            <w:vMerge/>
            <w:tcBorders>
              <w:left w:val="single" w:sz="12" w:space="0" w:color="auto"/>
              <w:bottom w:val="single" w:sz="6" w:space="0" w:color="auto"/>
            </w:tcBorders>
            <w:vAlign w:val="center"/>
          </w:tcPr>
          <w:p w14:paraId="4B45C83A" w14:textId="77777777" w:rsidR="00030581" w:rsidRDefault="00030581">
            <w:pPr>
              <w:spacing w:line="240" w:lineRule="auto"/>
              <w:ind w:firstLineChars="0" w:firstLine="0"/>
              <w:jc w:val="left"/>
              <w:rPr>
                <w:rFonts w:eastAsia="仿宋"/>
                <w:kern w:val="0"/>
                <w:sz w:val="18"/>
                <w:szCs w:val="18"/>
              </w:rPr>
            </w:pPr>
          </w:p>
        </w:tc>
        <w:tc>
          <w:tcPr>
            <w:tcW w:w="1471" w:type="dxa"/>
            <w:tcBorders>
              <w:bottom w:val="single" w:sz="6" w:space="0" w:color="auto"/>
            </w:tcBorders>
            <w:vAlign w:val="center"/>
          </w:tcPr>
          <w:p w14:paraId="4F1F341C"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污染物排放清单</w:t>
            </w:r>
          </w:p>
        </w:tc>
        <w:tc>
          <w:tcPr>
            <w:tcW w:w="6308" w:type="dxa"/>
            <w:gridSpan w:val="9"/>
            <w:tcBorders>
              <w:bottom w:val="single" w:sz="6" w:space="0" w:color="auto"/>
              <w:right w:val="single" w:sz="12" w:space="0" w:color="auto"/>
            </w:tcBorders>
            <w:noWrap/>
            <w:vAlign w:val="center"/>
          </w:tcPr>
          <w:p w14:paraId="7B1EE43E" w14:textId="77777777" w:rsidR="00030581" w:rsidRDefault="00067329">
            <w:pPr>
              <w:spacing w:line="240" w:lineRule="auto"/>
              <w:ind w:firstLineChars="0" w:firstLine="0"/>
              <w:jc w:val="center"/>
              <w:rPr>
                <w:rFonts w:eastAsia="仿宋"/>
                <w:kern w:val="0"/>
                <w:sz w:val="18"/>
                <w:szCs w:val="18"/>
              </w:rPr>
            </w:pPr>
            <w:r>
              <w:rPr>
                <w:rFonts w:eastAsia="仿宋"/>
                <w:snapToGrid w:val="0"/>
                <w:sz w:val="18"/>
                <w:szCs w:val="18"/>
              </w:rPr>
              <w:t>√</w:t>
            </w:r>
          </w:p>
        </w:tc>
      </w:tr>
      <w:tr w:rsidR="00030581" w14:paraId="3EACAAFA" w14:textId="77777777">
        <w:trPr>
          <w:trHeight w:val="267"/>
          <w:jc w:val="center"/>
        </w:trPr>
        <w:tc>
          <w:tcPr>
            <w:tcW w:w="1968" w:type="dxa"/>
            <w:gridSpan w:val="2"/>
            <w:tcBorders>
              <w:top w:val="single" w:sz="6" w:space="0" w:color="auto"/>
              <w:left w:val="single" w:sz="12" w:space="0" w:color="auto"/>
              <w:bottom w:val="single" w:sz="4" w:space="0" w:color="auto"/>
            </w:tcBorders>
            <w:noWrap/>
            <w:vAlign w:val="center"/>
          </w:tcPr>
          <w:p w14:paraId="585F4578" w14:textId="77777777" w:rsidR="00030581" w:rsidRDefault="00067329">
            <w:pPr>
              <w:spacing w:line="240" w:lineRule="auto"/>
              <w:ind w:firstLineChars="0" w:firstLine="0"/>
              <w:jc w:val="center"/>
              <w:rPr>
                <w:rFonts w:eastAsia="仿宋"/>
                <w:kern w:val="0"/>
                <w:sz w:val="18"/>
                <w:szCs w:val="18"/>
              </w:rPr>
            </w:pPr>
            <w:r>
              <w:rPr>
                <w:rFonts w:eastAsia="仿宋"/>
                <w:kern w:val="0"/>
                <w:sz w:val="18"/>
                <w:szCs w:val="18"/>
              </w:rPr>
              <w:t>评价结论</w:t>
            </w:r>
          </w:p>
        </w:tc>
        <w:tc>
          <w:tcPr>
            <w:tcW w:w="6308" w:type="dxa"/>
            <w:gridSpan w:val="9"/>
            <w:tcBorders>
              <w:top w:val="single" w:sz="6" w:space="0" w:color="auto"/>
              <w:bottom w:val="single" w:sz="4" w:space="0" w:color="auto"/>
              <w:right w:val="single" w:sz="12" w:space="0" w:color="auto"/>
            </w:tcBorders>
            <w:noWrap/>
            <w:vAlign w:val="center"/>
          </w:tcPr>
          <w:p w14:paraId="59F8F3C5"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可以接受</w:t>
            </w:r>
            <w:r>
              <w:rPr>
                <w:rFonts w:eastAsia="仿宋"/>
                <w:snapToGrid w:val="0"/>
                <w:sz w:val="18"/>
                <w:szCs w:val="18"/>
              </w:rPr>
              <w:t>√</w:t>
            </w:r>
            <w:r>
              <w:rPr>
                <w:rFonts w:eastAsia="仿宋"/>
                <w:kern w:val="0"/>
                <w:sz w:val="18"/>
                <w:szCs w:val="18"/>
              </w:rPr>
              <w:t>；不可以接受</w:t>
            </w:r>
            <w:r>
              <w:rPr>
                <w:rFonts w:eastAsia="仿宋"/>
                <w:kern w:val="0"/>
                <w:sz w:val="18"/>
                <w:szCs w:val="18"/>
              </w:rPr>
              <w:t xml:space="preserve"> □</w:t>
            </w:r>
          </w:p>
        </w:tc>
      </w:tr>
      <w:tr w:rsidR="00030581" w14:paraId="789D37DB" w14:textId="77777777">
        <w:trPr>
          <w:trHeight w:val="867"/>
          <w:jc w:val="center"/>
        </w:trPr>
        <w:tc>
          <w:tcPr>
            <w:tcW w:w="8276" w:type="dxa"/>
            <w:gridSpan w:val="11"/>
            <w:tcBorders>
              <w:top w:val="single" w:sz="4" w:space="0" w:color="auto"/>
              <w:left w:val="single" w:sz="12" w:space="0" w:color="auto"/>
              <w:bottom w:val="single" w:sz="12" w:space="0" w:color="auto"/>
              <w:right w:val="single" w:sz="12" w:space="0" w:color="auto"/>
            </w:tcBorders>
            <w:noWrap/>
            <w:vAlign w:val="center"/>
          </w:tcPr>
          <w:p w14:paraId="01280D92" w14:textId="77777777" w:rsidR="00030581" w:rsidRDefault="00067329">
            <w:pPr>
              <w:spacing w:line="240" w:lineRule="auto"/>
              <w:ind w:firstLineChars="0" w:firstLine="0"/>
              <w:jc w:val="left"/>
              <w:rPr>
                <w:rFonts w:eastAsia="仿宋"/>
                <w:kern w:val="0"/>
                <w:sz w:val="18"/>
                <w:szCs w:val="18"/>
              </w:rPr>
            </w:pPr>
            <w:r>
              <w:rPr>
                <w:rFonts w:eastAsia="仿宋"/>
                <w:kern w:val="0"/>
                <w:sz w:val="18"/>
                <w:szCs w:val="18"/>
              </w:rPr>
              <w:t>注：</w:t>
            </w:r>
            <w:r>
              <w:rPr>
                <w:rFonts w:eastAsia="仿宋"/>
                <w:kern w:val="0"/>
                <w:sz w:val="18"/>
                <w:szCs w:val="18"/>
              </w:rPr>
              <w:t>“□”</w:t>
            </w:r>
            <w:r>
              <w:rPr>
                <w:rFonts w:eastAsia="仿宋"/>
                <w:kern w:val="0"/>
                <w:sz w:val="18"/>
                <w:szCs w:val="18"/>
              </w:rPr>
              <w:t>为勾选项，可</w:t>
            </w:r>
            <w:r>
              <w:rPr>
                <w:rFonts w:eastAsia="仿宋"/>
                <w:kern w:val="0"/>
                <w:sz w:val="18"/>
                <w:szCs w:val="18"/>
              </w:rPr>
              <w:t>√</w:t>
            </w:r>
            <w:r>
              <w:rPr>
                <w:rFonts w:eastAsia="仿宋"/>
                <w:kern w:val="0"/>
                <w:sz w:val="18"/>
                <w:szCs w:val="18"/>
              </w:rPr>
              <w:t>；</w:t>
            </w:r>
            <w:r>
              <w:rPr>
                <w:rFonts w:eastAsia="仿宋"/>
                <w:kern w:val="0"/>
                <w:sz w:val="18"/>
                <w:szCs w:val="18"/>
              </w:rPr>
              <w:t>“</w:t>
            </w:r>
            <w:r>
              <w:rPr>
                <w:rFonts w:eastAsia="仿宋"/>
                <w:kern w:val="0"/>
                <w:sz w:val="18"/>
                <w:szCs w:val="18"/>
              </w:rPr>
              <w:t>（</w:t>
            </w:r>
            <w:r>
              <w:rPr>
                <w:rFonts w:eastAsia="仿宋"/>
                <w:kern w:val="0"/>
                <w:sz w:val="18"/>
                <w:szCs w:val="18"/>
              </w:rPr>
              <w:t xml:space="preserve">   </w:t>
            </w:r>
            <w:r>
              <w:rPr>
                <w:rFonts w:eastAsia="仿宋"/>
                <w:kern w:val="0"/>
                <w:sz w:val="18"/>
                <w:szCs w:val="18"/>
              </w:rPr>
              <w:t>）</w:t>
            </w:r>
            <w:r>
              <w:rPr>
                <w:rFonts w:eastAsia="仿宋"/>
                <w:kern w:val="0"/>
                <w:sz w:val="18"/>
                <w:szCs w:val="18"/>
              </w:rPr>
              <w:t>”</w:t>
            </w:r>
            <w:r>
              <w:rPr>
                <w:rFonts w:eastAsia="仿宋"/>
                <w:kern w:val="0"/>
                <w:sz w:val="18"/>
                <w:szCs w:val="18"/>
              </w:rPr>
              <w:t>为内容填写项；</w:t>
            </w:r>
            <w:r>
              <w:rPr>
                <w:rFonts w:eastAsia="仿宋"/>
                <w:kern w:val="0"/>
                <w:sz w:val="18"/>
                <w:szCs w:val="18"/>
              </w:rPr>
              <w:t>“</w:t>
            </w:r>
            <w:r>
              <w:rPr>
                <w:rFonts w:eastAsia="仿宋"/>
                <w:kern w:val="0"/>
                <w:sz w:val="18"/>
                <w:szCs w:val="18"/>
              </w:rPr>
              <w:t>备注</w:t>
            </w:r>
            <w:r>
              <w:rPr>
                <w:rFonts w:eastAsia="仿宋"/>
                <w:kern w:val="0"/>
                <w:sz w:val="18"/>
                <w:szCs w:val="18"/>
              </w:rPr>
              <w:t>”</w:t>
            </w:r>
            <w:r>
              <w:rPr>
                <w:rFonts w:eastAsia="仿宋"/>
                <w:kern w:val="0"/>
                <w:sz w:val="18"/>
                <w:szCs w:val="18"/>
              </w:rPr>
              <w:t>为其他补充内容。</w:t>
            </w:r>
          </w:p>
        </w:tc>
      </w:tr>
    </w:tbl>
    <w:p w14:paraId="4274D800" w14:textId="77777777" w:rsidR="00030581" w:rsidRDefault="00030581">
      <w:pPr>
        <w:pStyle w:val="affb"/>
        <w:ind w:firstLineChars="0" w:firstLine="0"/>
        <w:jc w:val="center"/>
      </w:pPr>
    </w:p>
    <w:p w14:paraId="178F5EBB" w14:textId="77777777" w:rsidR="00030581" w:rsidRDefault="00030581">
      <w:pPr>
        <w:pStyle w:val="affb"/>
        <w:ind w:firstLine="480"/>
      </w:pPr>
    </w:p>
    <w:p w14:paraId="7231E088" w14:textId="77777777" w:rsidR="00030581" w:rsidRDefault="00030581">
      <w:pPr>
        <w:pStyle w:val="affb"/>
        <w:ind w:firstLine="480"/>
      </w:pPr>
    </w:p>
    <w:p w14:paraId="7E7FAEDF" w14:textId="77777777" w:rsidR="00030581" w:rsidRDefault="00030581">
      <w:pPr>
        <w:pStyle w:val="affb"/>
        <w:ind w:firstLine="480"/>
      </w:pPr>
    </w:p>
    <w:p w14:paraId="0364AFC1" w14:textId="77777777" w:rsidR="00030581" w:rsidRDefault="00030581">
      <w:pPr>
        <w:keepNext/>
        <w:keepLines/>
        <w:spacing w:line="500" w:lineRule="exact"/>
        <w:ind w:firstLineChars="0" w:firstLine="0"/>
        <w:jc w:val="left"/>
        <w:outlineLvl w:val="2"/>
        <w:rPr>
          <w:rFonts w:eastAsia="黑体"/>
          <w:bCs/>
          <w:snapToGrid w:val="0"/>
          <w:kern w:val="0"/>
          <w:szCs w:val="32"/>
        </w:rPr>
        <w:sectPr w:rsidR="00030581">
          <w:pgSz w:w="11906" w:h="16838"/>
          <w:pgMar w:top="1440" w:right="1800" w:bottom="1440" w:left="1800" w:header="851" w:footer="850" w:gutter="0"/>
          <w:cols w:space="425"/>
          <w:docGrid w:type="linesAndChars" w:linePitch="326"/>
        </w:sectPr>
      </w:pPr>
      <w:bookmarkStart w:id="613" w:name="_Toc9533838"/>
      <w:bookmarkStart w:id="614" w:name="_Toc43369865"/>
      <w:bookmarkStart w:id="615" w:name="_Toc10137593"/>
      <w:bookmarkStart w:id="616" w:name="_Toc2789042"/>
      <w:bookmarkStart w:id="617" w:name="_Toc92265110"/>
    </w:p>
    <w:p w14:paraId="48B733A3" w14:textId="77777777" w:rsidR="00030581" w:rsidRDefault="00067329">
      <w:pPr>
        <w:keepNext/>
        <w:keepLines/>
        <w:spacing w:line="500" w:lineRule="exact"/>
        <w:ind w:firstLineChars="0" w:firstLine="0"/>
        <w:jc w:val="left"/>
        <w:outlineLvl w:val="2"/>
        <w:rPr>
          <w:rFonts w:eastAsia="黑体"/>
          <w:bCs/>
          <w:snapToGrid w:val="0"/>
          <w:kern w:val="0"/>
          <w:szCs w:val="32"/>
        </w:rPr>
      </w:pPr>
      <w:bookmarkStart w:id="618" w:name="_Toc8497"/>
      <w:r>
        <w:rPr>
          <w:rFonts w:eastAsia="黑体"/>
          <w:bCs/>
          <w:snapToGrid w:val="0"/>
          <w:kern w:val="0"/>
          <w:szCs w:val="32"/>
        </w:rPr>
        <w:lastRenderedPageBreak/>
        <w:t>附表</w:t>
      </w:r>
      <w:r>
        <w:rPr>
          <w:rFonts w:eastAsia="黑体"/>
          <w:bCs/>
          <w:snapToGrid w:val="0"/>
          <w:kern w:val="0"/>
          <w:szCs w:val="32"/>
        </w:rPr>
        <w:t>3</w:t>
      </w:r>
      <w:r>
        <w:rPr>
          <w:rFonts w:eastAsia="黑体"/>
          <w:bCs/>
          <w:snapToGrid w:val="0"/>
          <w:kern w:val="0"/>
          <w:szCs w:val="32"/>
        </w:rPr>
        <w:t>建设项目环境风险环境影响评价自查</w:t>
      </w:r>
      <w:bookmarkEnd w:id="613"/>
      <w:bookmarkEnd w:id="614"/>
      <w:bookmarkEnd w:id="615"/>
      <w:bookmarkEnd w:id="616"/>
      <w:bookmarkEnd w:id="617"/>
      <w:bookmarkEnd w:id="618"/>
    </w:p>
    <w:tbl>
      <w:tblPr>
        <w:tblW w:w="5000" w:type="pct"/>
        <w:jc w:val="center"/>
        <w:tblBorders>
          <w:top w:val="single" w:sz="12" w:space="0" w:color="auto"/>
          <w:left w:val="single" w:sz="12" w:space="0" w:color="auto"/>
          <w:bottom w:val="single" w:sz="4"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21"/>
        <w:gridCol w:w="958"/>
        <w:gridCol w:w="1067"/>
        <w:gridCol w:w="432"/>
        <w:gridCol w:w="308"/>
        <w:gridCol w:w="502"/>
        <w:gridCol w:w="414"/>
        <w:gridCol w:w="597"/>
        <w:gridCol w:w="606"/>
        <w:gridCol w:w="136"/>
        <w:gridCol w:w="315"/>
        <w:gridCol w:w="337"/>
        <w:gridCol w:w="205"/>
        <w:gridCol w:w="336"/>
        <w:gridCol w:w="1242"/>
      </w:tblGrid>
      <w:tr w:rsidR="00030581" w14:paraId="55E89363" w14:textId="77777777">
        <w:trPr>
          <w:jc w:val="center"/>
        </w:trPr>
        <w:tc>
          <w:tcPr>
            <w:tcW w:w="1793" w:type="dxa"/>
            <w:gridSpan w:val="2"/>
            <w:shd w:val="clear" w:color="auto" w:fill="auto"/>
            <w:vAlign w:val="center"/>
          </w:tcPr>
          <w:p w14:paraId="3744DAB8" w14:textId="77777777" w:rsidR="00030581" w:rsidRDefault="00067329">
            <w:pPr>
              <w:spacing w:line="240" w:lineRule="auto"/>
              <w:ind w:firstLineChars="0" w:firstLine="0"/>
              <w:jc w:val="center"/>
              <w:rPr>
                <w:rFonts w:eastAsia="仿宋"/>
                <w:sz w:val="18"/>
                <w:szCs w:val="18"/>
              </w:rPr>
            </w:pPr>
            <w:r>
              <w:rPr>
                <w:rFonts w:eastAsia="仿宋"/>
                <w:sz w:val="18"/>
                <w:szCs w:val="18"/>
              </w:rPr>
              <w:t>工作内容</w:t>
            </w:r>
          </w:p>
        </w:tc>
        <w:tc>
          <w:tcPr>
            <w:tcW w:w="6519" w:type="dxa"/>
            <w:gridSpan w:val="13"/>
            <w:shd w:val="clear" w:color="auto" w:fill="auto"/>
            <w:vAlign w:val="center"/>
          </w:tcPr>
          <w:p w14:paraId="67878AE6" w14:textId="77777777" w:rsidR="00030581" w:rsidRDefault="00067329">
            <w:pPr>
              <w:spacing w:line="240" w:lineRule="auto"/>
              <w:ind w:firstLineChars="0" w:firstLine="0"/>
              <w:jc w:val="center"/>
              <w:rPr>
                <w:rFonts w:eastAsia="仿宋"/>
                <w:sz w:val="18"/>
                <w:szCs w:val="18"/>
              </w:rPr>
            </w:pPr>
            <w:r>
              <w:rPr>
                <w:rFonts w:eastAsia="仿宋"/>
                <w:sz w:val="18"/>
                <w:szCs w:val="18"/>
              </w:rPr>
              <w:t>完成情况</w:t>
            </w:r>
          </w:p>
        </w:tc>
      </w:tr>
      <w:tr w:rsidR="00030581" w14:paraId="10D2F196" w14:textId="77777777">
        <w:trPr>
          <w:jc w:val="center"/>
        </w:trPr>
        <w:tc>
          <w:tcPr>
            <w:tcW w:w="828" w:type="dxa"/>
            <w:vMerge w:val="restart"/>
            <w:shd w:val="clear" w:color="auto" w:fill="auto"/>
            <w:vAlign w:val="center"/>
          </w:tcPr>
          <w:p w14:paraId="566B2424" w14:textId="77777777" w:rsidR="00030581" w:rsidRDefault="00067329">
            <w:pPr>
              <w:spacing w:line="240" w:lineRule="auto"/>
              <w:ind w:firstLineChars="0" w:firstLine="0"/>
              <w:jc w:val="center"/>
              <w:rPr>
                <w:rFonts w:eastAsia="仿宋"/>
                <w:sz w:val="18"/>
                <w:szCs w:val="18"/>
              </w:rPr>
            </w:pPr>
            <w:r>
              <w:rPr>
                <w:rFonts w:eastAsia="仿宋"/>
                <w:sz w:val="18"/>
                <w:szCs w:val="18"/>
              </w:rPr>
              <w:t>风险调查</w:t>
            </w:r>
          </w:p>
        </w:tc>
        <w:tc>
          <w:tcPr>
            <w:tcW w:w="965" w:type="dxa"/>
            <w:vMerge w:val="restart"/>
            <w:shd w:val="clear" w:color="auto" w:fill="auto"/>
            <w:vAlign w:val="center"/>
          </w:tcPr>
          <w:p w14:paraId="6756577C" w14:textId="77777777" w:rsidR="00030581" w:rsidRDefault="00067329">
            <w:pPr>
              <w:spacing w:line="240" w:lineRule="auto"/>
              <w:ind w:firstLineChars="0" w:firstLine="0"/>
              <w:jc w:val="center"/>
              <w:rPr>
                <w:rFonts w:eastAsia="仿宋"/>
                <w:sz w:val="18"/>
                <w:szCs w:val="18"/>
              </w:rPr>
            </w:pPr>
            <w:r>
              <w:rPr>
                <w:rFonts w:eastAsia="仿宋"/>
                <w:sz w:val="18"/>
                <w:szCs w:val="18"/>
              </w:rPr>
              <w:t>危险物质</w:t>
            </w:r>
          </w:p>
        </w:tc>
        <w:tc>
          <w:tcPr>
            <w:tcW w:w="1075" w:type="dxa"/>
            <w:shd w:val="clear" w:color="auto" w:fill="auto"/>
            <w:vAlign w:val="center"/>
          </w:tcPr>
          <w:p w14:paraId="76672B27" w14:textId="77777777" w:rsidR="00030581" w:rsidRDefault="00067329">
            <w:pPr>
              <w:spacing w:line="240" w:lineRule="auto"/>
              <w:ind w:firstLineChars="0" w:firstLine="0"/>
              <w:jc w:val="center"/>
              <w:rPr>
                <w:rFonts w:eastAsia="仿宋"/>
                <w:sz w:val="18"/>
                <w:szCs w:val="18"/>
              </w:rPr>
            </w:pPr>
            <w:r>
              <w:rPr>
                <w:rFonts w:eastAsia="仿宋"/>
                <w:sz w:val="18"/>
                <w:szCs w:val="18"/>
              </w:rPr>
              <w:t>名称</w:t>
            </w:r>
          </w:p>
        </w:tc>
        <w:tc>
          <w:tcPr>
            <w:tcW w:w="1668" w:type="dxa"/>
            <w:gridSpan w:val="4"/>
            <w:shd w:val="clear" w:color="auto" w:fill="auto"/>
            <w:vAlign w:val="center"/>
          </w:tcPr>
          <w:p w14:paraId="6EEF61B7"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废润滑油</w:t>
            </w:r>
          </w:p>
        </w:tc>
        <w:tc>
          <w:tcPr>
            <w:tcW w:w="1349" w:type="dxa"/>
            <w:gridSpan w:val="3"/>
            <w:shd w:val="clear" w:color="auto" w:fill="auto"/>
            <w:vAlign w:val="center"/>
          </w:tcPr>
          <w:p w14:paraId="70848EB5" w14:textId="77777777" w:rsidR="00030581" w:rsidRDefault="00030581">
            <w:pPr>
              <w:spacing w:line="240" w:lineRule="auto"/>
              <w:ind w:firstLineChars="0" w:firstLine="0"/>
              <w:jc w:val="center"/>
              <w:rPr>
                <w:rFonts w:eastAsia="仿宋"/>
                <w:sz w:val="18"/>
                <w:szCs w:val="18"/>
              </w:rPr>
            </w:pPr>
          </w:p>
        </w:tc>
        <w:tc>
          <w:tcPr>
            <w:tcW w:w="2427" w:type="dxa"/>
            <w:gridSpan w:val="5"/>
            <w:shd w:val="clear" w:color="auto" w:fill="auto"/>
            <w:vAlign w:val="center"/>
          </w:tcPr>
          <w:p w14:paraId="28639EE1" w14:textId="77777777" w:rsidR="00030581" w:rsidRDefault="00030581">
            <w:pPr>
              <w:spacing w:line="240" w:lineRule="auto"/>
              <w:ind w:firstLineChars="0" w:firstLine="0"/>
              <w:jc w:val="center"/>
              <w:rPr>
                <w:rFonts w:eastAsia="仿宋"/>
                <w:sz w:val="18"/>
                <w:szCs w:val="18"/>
              </w:rPr>
            </w:pPr>
          </w:p>
        </w:tc>
      </w:tr>
      <w:tr w:rsidR="00030581" w14:paraId="4D058897" w14:textId="77777777">
        <w:trPr>
          <w:jc w:val="center"/>
        </w:trPr>
        <w:tc>
          <w:tcPr>
            <w:tcW w:w="828" w:type="dxa"/>
            <w:vMerge/>
            <w:shd w:val="clear" w:color="auto" w:fill="auto"/>
            <w:vAlign w:val="center"/>
          </w:tcPr>
          <w:p w14:paraId="078AC4CA" w14:textId="77777777" w:rsidR="00030581" w:rsidRDefault="00030581">
            <w:pPr>
              <w:spacing w:line="240" w:lineRule="auto"/>
              <w:ind w:firstLineChars="0" w:firstLine="0"/>
              <w:jc w:val="center"/>
              <w:rPr>
                <w:rFonts w:eastAsia="仿宋"/>
                <w:sz w:val="18"/>
                <w:szCs w:val="18"/>
              </w:rPr>
            </w:pPr>
          </w:p>
        </w:tc>
        <w:tc>
          <w:tcPr>
            <w:tcW w:w="965" w:type="dxa"/>
            <w:vMerge/>
            <w:shd w:val="clear" w:color="auto" w:fill="auto"/>
            <w:vAlign w:val="center"/>
          </w:tcPr>
          <w:p w14:paraId="71AC1CD2" w14:textId="77777777" w:rsidR="00030581" w:rsidRDefault="00030581">
            <w:pPr>
              <w:spacing w:line="240" w:lineRule="auto"/>
              <w:ind w:firstLineChars="0" w:firstLine="0"/>
              <w:jc w:val="center"/>
              <w:rPr>
                <w:rFonts w:eastAsia="仿宋"/>
                <w:sz w:val="18"/>
                <w:szCs w:val="18"/>
              </w:rPr>
            </w:pPr>
          </w:p>
        </w:tc>
        <w:tc>
          <w:tcPr>
            <w:tcW w:w="1075" w:type="dxa"/>
            <w:shd w:val="clear" w:color="auto" w:fill="auto"/>
            <w:vAlign w:val="center"/>
          </w:tcPr>
          <w:p w14:paraId="72DAA144" w14:textId="77777777" w:rsidR="00030581" w:rsidRDefault="00067329">
            <w:pPr>
              <w:spacing w:line="240" w:lineRule="auto"/>
              <w:ind w:firstLineChars="0" w:firstLine="0"/>
              <w:jc w:val="center"/>
              <w:rPr>
                <w:rFonts w:eastAsia="仿宋"/>
                <w:sz w:val="18"/>
                <w:szCs w:val="18"/>
              </w:rPr>
            </w:pPr>
            <w:r>
              <w:rPr>
                <w:rFonts w:eastAsia="仿宋"/>
                <w:sz w:val="18"/>
                <w:szCs w:val="18"/>
              </w:rPr>
              <w:t>存在总量</w:t>
            </w:r>
            <w:r>
              <w:rPr>
                <w:rFonts w:eastAsia="仿宋"/>
                <w:sz w:val="18"/>
                <w:szCs w:val="18"/>
              </w:rPr>
              <w:t>/t</w:t>
            </w:r>
          </w:p>
        </w:tc>
        <w:tc>
          <w:tcPr>
            <w:tcW w:w="1668" w:type="dxa"/>
            <w:gridSpan w:val="4"/>
            <w:shd w:val="clear" w:color="auto" w:fill="auto"/>
            <w:vAlign w:val="center"/>
          </w:tcPr>
          <w:p w14:paraId="4869AD02" w14:textId="77777777" w:rsidR="00030581" w:rsidRDefault="00067329">
            <w:pPr>
              <w:pStyle w:val="afff7"/>
            </w:pPr>
            <w:r>
              <w:rPr>
                <w:rFonts w:hint="eastAsia"/>
              </w:rPr>
              <w:t>0.2</w:t>
            </w:r>
          </w:p>
        </w:tc>
        <w:tc>
          <w:tcPr>
            <w:tcW w:w="1349" w:type="dxa"/>
            <w:gridSpan w:val="3"/>
            <w:shd w:val="clear" w:color="auto" w:fill="auto"/>
            <w:vAlign w:val="center"/>
          </w:tcPr>
          <w:p w14:paraId="191EF095" w14:textId="77777777" w:rsidR="00030581" w:rsidRDefault="00030581">
            <w:pPr>
              <w:spacing w:line="240" w:lineRule="auto"/>
              <w:ind w:firstLineChars="0" w:firstLine="0"/>
              <w:jc w:val="center"/>
              <w:rPr>
                <w:rFonts w:eastAsia="仿宋"/>
                <w:sz w:val="18"/>
                <w:szCs w:val="18"/>
              </w:rPr>
            </w:pPr>
          </w:p>
        </w:tc>
        <w:tc>
          <w:tcPr>
            <w:tcW w:w="2427" w:type="dxa"/>
            <w:gridSpan w:val="5"/>
            <w:shd w:val="clear" w:color="auto" w:fill="auto"/>
            <w:vAlign w:val="center"/>
          </w:tcPr>
          <w:p w14:paraId="53004936" w14:textId="77777777" w:rsidR="00030581" w:rsidRDefault="00030581">
            <w:pPr>
              <w:spacing w:line="240" w:lineRule="auto"/>
              <w:ind w:firstLineChars="0" w:firstLine="0"/>
              <w:jc w:val="center"/>
              <w:rPr>
                <w:rFonts w:eastAsia="仿宋"/>
                <w:sz w:val="18"/>
                <w:szCs w:val="18"/>
              </w:rPr>
            </w:pPr>
          </w:p>
        </w:tc>
      </w:tr>
      <w:tr w:rsidR="00030581" w14:paraId="42014F0D" w14:textId="77777777">
        <w:trPr>
          <w:jc w:val="center"/>
        </w:trPr>
        <w:tc>
          <w:tcPr>
            <w:tcW w:w="828" w:type="dxa"/>
            <w:vMerge/>
            <w:shd w:val="clear" w:color="auto" w:fill="auto"/>
            <w:vAlign w:val="center"/>
          </w:tcPr>
          <w:p w14:paraId="6855D8E0" w14:textId="77777777" w:rsidR="00030581" w:rsidRDefault="00030581">
            <w:pPr>
              <w:spacing w:line="240" w:lineRule="auto"/>
              <w:ind w:firstLineChars="0" w:firstLine="0"/>
              <w:jc w:val="center"/>
              <w:rPr>
                <w:rFonts w:eastAsia="仿宋"/>
                <w:sz w:val="18"/>
                <w:szCs w:val="18"/>
              </w:rPr>
            </w:pPr>
          </w:p>
        </w:tc>
        <w:tc>
          <w:tcPr>
            <w:tcW w:w="965" w:type="dxa"/>
            <w:vMerge w:val="restart"/>
            <w:shd w:val="clear" w:color="auto" w:fill="auto"/>
            <w:vAlign w:val="center"/>
          </w:tcPr>
          <w:p w14:paraId="406E0947" w14:textId="77777777" w:rsidR="00030581" w:rsidRDefault="00067329">
            <w:pPr>
              <w:spacing w:line="240" w:lineRule="auto"/>
              <w:ind w:firstLineChars="0" w:firstLine="0"/>
              <w:jc w:val="center"/>
              <w:rPr>
                <w:rFonts w:eastAsia="仿宋"/>
                <w:sz w:val="18"/>
                <w:szCs w:val="18"/>
              </w:rPr>
            </w:pPr>
            <w:r>
              <w:rPr>
                <w:rFonts w:eastAsia="仿宋"/>
                <w:sz w:val="18"/>
                <w:szCs w:val="18"/>
              </w:rPr>
              <w:t>环境敏感性</w:t>
            </w:r>
          </w:p>
        </w:tc>
        <w:tc>
          <w:tcPr>
            <w:tcW w:w="1075" w:type="dxa"/>
            <w:vMerge w:val="restart"/>
            <w:shd w:val="clear" w:color="auto" w:fill="auto"/>
            <w:vAlign w:val="center"/>
          </w:tcPr>
          <w:p w14:paraId="5866C4F4" w14:textId="77777777" w:rsidR="00030581" w:rsidRDefault="00067329">
            <w:pPr>
              <w:spacing w:line="240" w:lineRule="auto"/>
              <w:ind w:firstLineChars="0" w:firstLine="0"/>
              <w:jc w:val="center"/>
              <w:rPr>
                <w:rFonts w:eastAsia="仿宋"/>
                <w:sz w:val="18"/>
                <w:szCs w:val="18"/>
              </w:rPr>
            </w:pPr>
            <w:r>
              <w:rPr>
                <w:rFonts w:eastAsia="仿宋"/>
                <w:sz w:val="18"/>
                <w:szCs w:val="18"/>
              </w:rPr>
              <w:t>大气</w:t>
            </w:r>
          </w:p>
        </w:tc>
        <w:tc>
          <w:tcPr>
            <w:tcW w:w="3017" w:type="dxa"/>
            <w:gridSpan w:val="7"/>
            <w:shd w:val="clear" w:color="auto" w:fill="auto"/>
            <w:vAlign w:val="center"/>
          </w:tcPr>
          <w:p w14:paraId="799EAE83" w14:textId="77777777" w:rsidR="00030581" w:rsidRDefault="00067329">
            <w:pPr>
              <w:spacing w:line="240" w:lineRule="auto"/>
              <w:ind w:firstLineChars="0" w:firstLine="0"/>
              <w:jc w:val="center"/>
              <w:rPr>
                <w:rFonts w:eastAsia="仿宋"/>
                <w:sz w:val="18"/>
                <w:szCs w:val="18"/>
              </w:rPr>
            </w:pPr>
            <w:r>
              <w:rPr>
                <w:rFonts w:eastAsia="仿宋"/>
                <w:sz w:val="18"/>
                <w:szCs w:val="18"/>
              </w:rPr>
              <w:t>500m</w:t>
            </w:r>
            <w:r>
              <w:rPr>
                <w:rFonts w:eastAsia="仿宋"/>
                <w:sz w:val="18"/>
                <w:szCs w:val="18"/>
              </w:rPr>
              <w:t>范围内人口数</w:t>
            </w:r>
            <w:r>
              <w:rPr>
                <w:rFonts w:eastAsia="仿宋"/>
                <w:sz w:val="18"/>
                <w:szCs w:val="18"/>
                <w:u w:val="single"/>
              </w:rPr>
              <w:t xml:space="preserve">    </w:t>
            </w:r>
            <w:r>
              <w:rPr>
                <w:rFonts w:eastAsia="仿宋"/>
                <w:sz w:val="18"/>
                <w:szCs w:val="18"/>
              </w:rPr>
              <w:t>人</w:t>
            </w:r>
          </w:p>
        </w:tc>
        <w:tc>
          <w:tcPr>
            <w:tcW w:w="2427" w:type="dxa"/>
            <w:gridSpan w:val="5"/>
            <w:shd w:val="clear" w:color="auto" w:fill="auto"/>
            <w:vAlign w:val="center"/>
          </w:tcPr>
          <w:p w14:paraId="5799CAAE" w14:textId="77777777" w:rsidR="00030581" w:rsidRDefault="00067329">
            <w:pPr>
              <w:spacing w:line="240" w:lineRule="auto"/>
              <w:ind w:firstLineChars="0" w:firstLine="0"/>
              <w:jc w:val="center"/>
              <w:rPr>
                <w:rFonts w:eastAsia="仿宋"/>
                <w:sz w:val="18"/>
                <w:szCs w:val="18"/>
              </w:rPr>
            </w:pPr>
            <w:r>
              <w:rPr>
                <w:rFonts w:eastAsia="仿宋"/>
                <w:sz w:val="18"/>
                <w:szCs w:val="18"/>
              </w:rPr>
              <w:t>5km</w:t>
            </w:r>
            <w:r>
              <w:rPr>
                <w:rFonts w:eastAsia="仿宋"/>
                <w:sz w:val="18"/>
                <w:szCs w:val="18"/>
              </w:rPr>
              <w:t>范围内人口数</w:t>
            </w:r>
            <w:r>
              <w:rPr>
                <w:rFonts w:eastAsia="仿宋"/>
                <w:sz w:val="18"/>
                <w:szCs w:val="18"/>
                <w:u w:val="single"/>
              </w:rPr>
              <w:t xml:space="preserve"> 1708 </w:t>
            </w:r>
            <w:r>
              <w:rPr>
                <w:rFonts w:eastAsia="仿宋"/>
                <w:sz w:val="18"/>
                <w:szCs w:val="18"/>
              </w:rPr>
              <w:t>人</w:t>
            </w:r>
          </w:p>
        </w:tc>
      </w:tr>
      <w:tr w:rsidR="00030581" w14:paraId="1BEF5085" w14:textId="77777777">
        <w:trPr>
          <w:jc w:val="center"/>
        </w:trPr>
        <w:tc>
          <w:tcPr>
            <w:tcW w:w="828" w:type="dxa"/>
            <w:vMerge/>
            <w:shd w:val="clear" w:color="auto" w:fill="auto"/>
            <w:vAlign w:val="center"/>
          </w:tcPr>
          <w:p w14:paraId="47427765" w14:textId="77777777" w:rsidR="00030581" w:rsidRDefault="00030581">
            <w:pPr>
              <w:spacing w:line="240" w:lineRule="auto"/>
              <w:ind w:firstLineChars="0" w:firstLine="0"/>
              <w:jc w:val="center"/>
              <w:rPr>
                <w:rFonts w:eastAsia="仿宋"/>
                <w:sz w:val="18"/>
                <w:szCs w:val="18"/>
              </w:rPr>
            </w:pPr>
          </w:p>
        </w:tc>
        <w:tc>
          <w:tcPr>
            <w:tcW w:w="965" w:type="dxa"/>
            <w:vMerge/>
            <w:shd w:val="clear" w:color="auto" w:fill="auto"/>
            <w:vAlign w:val="center"/>
          </w:tcPr>
          <w:p w14:paraId="5BEB3714" w14:textId="77777777" w:rsidR="00030581" w:rsidRDefault="00030581">
            <w:pPr>
              <w:spacing w:line="240" w:lineRule="auto"/>
              <w:ind w:firstLineChars="0" w:firstLine="0"/>
              <w:jc w:val="center"/>
              <w:rPr>
                <w:rFonts w:eastAsia="仿宋"/>
                <w:sz w:val="18"/>
                <w:szCs w:val="18"/>
              </w:rPr>
            </w:pPr>
          </w:p>
        </w:tc>
        <w:tc>
          <w:tcPr>
            <w:tcW w:w="1075" w:type="dxa"/>
            <w:vMerge/>
            <w:shd w:val="clear" w:color="auto" w:fill="auto"/>
            <w:vAlign w:val="center"/>
          </w:tcPr>
          <w:p w14:paraId="69ACEEDA" w14:textId="77777777" w:rsidR="00030581" w:rsidRDefault="00030581">
            <w:pPr>
              <w:spacing w:line="240" w:lineRule="auto"/>
              <w:ind w:firstLineChars="0" w:firstLine="0"/>
              <w:jc w:val="center"/>
              <w:rPr>
                <w:rFonts w:eastAsia="仿宋"/>
                <w:sz w:val="18"/>
                <w:szCs w:val="18"/>
              </w:rPr>
            </w:pPr>
          </w:p>
        </w:tc>
        <w:tc>
          <w:tcPr>
            <w:tcW w:w="4220" w:type="dxa"/>
            <w:gridSpan w:val="11"/>
            <w:shd w:val="clear" w:color="auto" w:fill="auto"/>
            <w:vAlign w:val="center"/>
          </w:tcPr>
          <w:p w14:paraId="2A541350" w14:textId="77777777" w:rsidR="00030581" w:rsidRDefault="00067329">
            <w:pPr>
              <w:spacing w:line="240" w:lineRule="auto"/>
              <w:ind w:firstLineChars="0" w:firstLine="0"/>
              <w:jc w:val="center"/>
              <w:rPr>
                <w:rFonts w:eastAsia="仿宋"/>
                <w:sz w:val="18"/>
                <w:szCs w:val="18"/>
              </w:rPr>
            </w:pPr>
            <w:r>
              <w:rPr>
                <w:rFonts w:eastAsia="仿宋"/>
                <w:sz w:val="18"/>
                <w:szCs w:val="18"/>
              </w:rPr>
              <w:t>每公里管段周边</w:t>
            </w:r>
            <w:r>
              <w:rPr>
                <w:rFonts w:eastAsia="仿宋"/>
                <w:sz w:val="18"/>
                <w:szCs w:val="18"/>
              </w:rPr>
              <w:t>200m</w:t>
            </w:r>
            <w:r>
              <w:rPr>
                <w:rFonts w:eastAsia="仿宋"/>
                <w:sz w:val="18"/>
                <w:szCs w:val="18"/>
              </w:rPr>
              <w:t>范围内人口数（最大）</w:t>
            </w:r>
          </w:p>
        </w:tc>
        <w:tc>
          <w:tcPr>
            <w:tcW w:w="1224" w:type="dxa"/>
            <w:shd w:val="clear" w:color="auto" w:fill="auto"/>
            <w:vAlign w:val="center"/>
          </w:tcPr>
          <w:p w14:paraId="7675B009" w14:textId="77777777" w:rsidR="00030581" w:rsidRDefault="00067329">
            <w:pPr>
              <w:spacing w:line="240" w:lineRule="auto"/>
              <w:ind w:firstLineChars="0" w:firstLine="0"/>
              <w:jc w:val="center"/>
              <w:rPr>
                <w:rFonts w:eastAsia="仿宋"/>
                <w:sz w:val="18"/>
                <w:szCs w:val="18"/>
              </w:rPr>
            </w:pPr>
            <w:r>
              <w:rPr>
                <w:rFonts w:eastAsia="仿宋"/>
                <w:sz w:val="18"/>
                <w:szCs w:val="18"/>
              </w:rPr>
              <w:t>人</w:t>
            </w:r>
          </w:p>
        </w:tc>
      </w:tr>
      <w:tr w:rsidR="00030581" w14:paraId="43098955" w14:textId="77777777">
        <w:trPr>
          <w:jc w:val="center"/>
        </w:trPr>
        <w:tc>
          <w:tcPr>
            <w:tcW w:w="828" w:type="dxa"/>
            <w:vMerge/>
            <w:shd w:val="clear" w:color="auto" w:fill="auto"/>
            <w:vAlign w:val="center"/>
          </w:tcPr>
          <w:p w14:paraId="46F0AC8C" w14:textId="77777777" w:rsidR="00030581" w:rsidRDefault="00030581">
            <w:pPr>
              <w:spacing w:line="240" w:lineRule="auto"/>
              <w:ind w:firstLineChars="0" w:firstLine="0"/>
              <w:jc w:val="center"/>
              <w:rPr>
                <w:rFonts w:eastAsia="仿宋"/>
                <w:sz w:val="18"/>
                <w:szCs w:val="18"/>
              </w:rPr>
            </w:pPr>
          </w:p>
        </w:tc>
        <w:tc>
          <w:tcPr>
            <w:tcW w:w="965" w:type="dxa"/>
            <w:vMerge/>
            <w:shd w:val="clear" w:color="auto" w:fill="auto"/>
            <w:vAlign w:val="center"/>
          </w:tcPr>
          <w:p w14:paraId="1A185379" w14:textId="77777777" w:rsidR="00030581" w:rsidRDefault="00030581">
            <w:pPr>
              <w:spacing w:line="240" w:lineRule="auto"/>
              <w:ind w:firstLineChars="0" w:firstLine="0"/>
              <w:jc w:val="center"/>
              <w:rPr>
                <w:rFonts w:eastAsia="仿宋"/>
                <w:sz w:val="18"/>
                <w:szCs w:val="18"/>
              </w:rPr>
            </w:pPr>
          </w:p>
        </w:tc>
        <w:tc>
          <w:tcPr>
            <w:tcW w:w="1075" w:type="dxa"/>
            <w:vMerge w:val="restart"/>
            <w:shd w:val="clear" w:color="auto" w:fill="auto"/>
            <w:vAlign w:val="center"/>
          </w:tcPr>
          <w:p w14:paraId="32470FEA" w14:textId="77777777" w:rsidR="00030581" w:rsidRDefault="00067329">
            <w:pPr>
              <w:spacing w:line="240" w:lineRule="auto"/>
              <w:ind w:firstLineChars="0" w:firstLine="0"/>
              <w:jc w:val="center"/>
              <w:rPr>
                <w:rFonts w:eastAsia="仿宋"/>
                <w:sz w:val="18"/>
                <w:szCs w:val="18"/>
              </w:rPr>
            </w:pPr>
            <w:r>
              <w:rPr>
                <w:rFonts w:eastAsia="仿宋"/>
                <w:sz w:val="18"/>
                <w:szCs w:val="18"/>
              </w:rPr>
              <w:t>地表水</w:t>
            </w:r>
          </w:p>
        </w:tc>
        <w:tc>
          <w:tcPr>
            <w:tcW w:w="1668" w:type="dxa"/>
            <w:gridSpan w:val="4"/>
            <w:shd w:val="clear" w:color="auto" w:fill="auto"/>
            <w:vAlign w:val="center"/>
          </w:tcPr>
          <w:p w14:paraId="6B3A5E5E" w14:textId="77777777" w:rsidR="00030581" w:rsidRDefault="00067329">
            <w:pPr>
              <w:spacing w:line="240" w:lineRule="auto"/>
              <w:ind w:firstLineChars="0" w:firstLine="0"/>
              <w:jc w:val="center"/>
              <w:rPr>
                <w:rFonts w:eastAsia="仿宋"/>
                <w:sz w:val="18"/>
                <w:szCs w:val="18"/>
              </w:rPr>
            </w:pPr>
            <w:r>
              <w:rPr>
                <w:rFonts w:eastAsia="仿宋"/>
                <w:sz w:val="18"/>
                <w:szCs w:val="18"/>
              </w:rPr>
              <w:t>地表水功能敏感性</w:t>
            </w:r>
          </w:p>
        </w:tc>
        <w:tc>
          <w:tcPr>
            <w:tcW w:w="1349" w:type="dxa"/>
            <w:gridSpan w:val="3"/>
            <w:shd w:val="clear" w:color="auto" w:fill="auto"/>
            <w:vAlign w:val="center"/>
          </w:tcPr>
          <w:p w14:paraId="39433E99" w14:textId="77777777" w:rsidR="00030581" w:rsidRDefault="00067329">
            <w:pPr>
              <w:spacing w:line="240" w:lineRule="auto"/>
              <w:ind w:firstLineChars="0" w:firstLine="0"/>
              <w:jc w:val="center"/>
              <w:rPr>
                <w:rFonts w:eastAsia="仿宋"/>
                <w:sz w:val="18"/>
                <w:szCs w:val="18"/>
              </w:rPr>
            </w:pPr>
            <w:r>
              <w:rPr>
                <w:rFonts w:eastAsia="仿宋"/>
                <w:sz w:val="18"/>
                <w:szCs w:val="18"/>
              </w:rPr>
              <w:t>F1 □</w:t>
            </w:r>
          </w:p>
        </w:tc>
        <w:tc>
          <w:tcPr>
            <w:tcW w:w="1203" w:type="dxa"/>
            <w:gridSpan w:val="4"/>
            <w:shd w:val="clear" w:color="auto" w:fill="auto"/>
            <w:vAlign w:val="center"/>
          </w:tcPr>
          <w:p w14:paraId="63C5568F" w14:textId="77777777" w:rsidR="00030581" w:rsidRDefault="00067329">
            <w:pPr>
              <w:spacing w:line="240" w:lineRule="auto"/>
              <w:ind w:firstLineChars="0" w:firstLine="0"/>
              <w:jc w:val="center"/>
              <w:rPr>
                <w:rFonts w:eastAsia="仿宋"/>
                <w:sz w:val="18"/>
                <w:szCs w:val="18"/>
              </w:rPr>
            </w:pPr>
            <w:r>
              <w:rPr>
                <w:rFonts w:eastAsia="仿宋"/>
                <w:sz w:val="18"/>
                <w:szCs w:val="18"/>
              </w:rPr>
              <w:t>F2 □</w:t>
            </w:r>
          </w:p>
        </w:tc>
        <w:tc>
          <w:tcPr>
            <w:tcW w:w="1224" w:type="dxa"/>
            <w:shd w:val="clear" w:color="auto" w:fill="auto"/>
            <w:vAlign w:val="center"/>
          </w:tcPr>
          <w:p w14:paraId="2496AA21" w14:textId="77777777" w:rsidR="00030581" w:rsidRDefault="00067329">
            <w:pPr>
              <w:spacing w:line="240" w:lineRule="auto"/>
              <w:ind w:firstLineChars="0" w:firstLine="0"/>
              <w:jc w:val="center"/>
              <w:rPr>
                <w:rFonts w:eastAsia="仿宋"/>
                <w:sz w:val="18"/>
                <w:szCs w:val="18"/>
              </w:rPr>
            </w:pPr>
            <w:r>
              <w:rPr>
                <w:rFonts w:eastAsia="仿宋"/>
                <w:sz w:val="18"/>
                <w:szCs w:val="18"/>
              </w:rPr>
              <w:t>F3 □</w:t>
            </w:r>
          </w:p>
        </w:tc>
      </w:tr>
      <w:tr w:rsidR="00030581" w14:paraId="6BA5FAE1" w14:textId="77777777">
        <w:trPr>
          <w:jc w:val="center"/>
        </w:trPr>
        <w:tc>
          <w:tcPr>
            <w:tcW w:w="828" w:type="dxa"/>
            <w:vMerge/>
            <w:shd w:val="clear" w:color="auto" w:fill="auto"/>
            <w:vAlign w:val="center"/>
          </w:tcPr>
          <w:p w14:paraId="5FE65772" w14:textId="77777777" w:rsidR="00030581" w:rsidRDefault="00030581">
            <w:pPr>
              <w:spacing w:line="240" w:lineRule="auto"/>
              <w:ind w:firstLineChars="0" w:firstLine="0"/>
              <w:jc w:val="center"/>
              <w:rPr>
                <w:rFonts w:eastAsia="仿宋"/>
                <w:sz w:val="18"/>
                <w:szCs w:val="18"/>
              </w:rPr>
            </w:pPr>
          </w:p>
        </w:tc>
        <w:tc>
          <w:tcPr>
            <w:tcW w:w="965" w:type="dxa"/>
            <w:vMerge/>
            <w:shd w:val="clear" w:color="auto" w:fill="auto"/>
            <w:vAlign w:val="center"/>
          </w:tcPr>
          <w:p w14:paraId="22B59AE4" w14:textId="77777777" w:rsidR="00030581" w:rsidRDefault="00030581">
            <w:pPr>
              <w:spacing w:line="240" w:lineRule="auto"/>
              <w:ind w:firstLineChars="0" w:firstLine="0"/>
              <w:jc w:val="center"/>
              <w:rPr>
                <w:rFonts w:eastAsia="仿宋"/>
                <w:sz w:val="18"/>
                <w:szCs w:val="18"/>
              </w:rPr>
            </w:pPr>
          </w:p>
        </w:tc>
        <w:tc>
          <w:tcPr>
            <w:tcW w:w="1075" w:type="dxa"/>
            <w:vMerge/>
            <w:shd w:val="clear" w:color="auto" w:fill="auto"/>
            <w:vAlign w:val="center"/>
          </w:tcPr>
          <w:p w14:paraId="2C03D494" w14:textId="77777777" w:rsidR="00030581" w:rsidRDefault="00030581">
            <w:pPr>
              <w:spacing w:line="240" w:lineRule="auto"/>
              <w:ind w:firstLineChars="0" w:firstLine="0"/>
              <w:jc w:val="center"/>
              <w:rPr>
                <w:rFonts w:eastAsia="仿宋"/>
                <w:sz w:val="18"/>
                <w:szCs w:val="18"/>
              </w:rPr>
            </w:pPr>
          </w:p>
        </w:tc>
        <w:tc>
          <w:tcPr>
            <w:tcW w:w="1668" w:type="dxa"/>
            <w:gridSpan w:val="4"/>
            <w:shd w:val="clear" w:color="auto" w:fill="auto"/>
            <w:vAlign w:val="center"/>
          </w:tcPr>
          <w:p w14:paraId="29FEEAA3" w14:textId="77777777" w:rsidR="00030581" w:rsidRDefault="00067329">
            <w:pPr>
              <w:spacing w:line="240" w:lineRule="auto"/>
              <w:ind w:firstLineChars="0" w:firstLine="0"/>
              <w:jc w:val="center"/>
              <w:rPr>
                <w:rFonts w:eastAsia="仿宋"/>
                <w:sz w:val="18"/>
                <w:szCs w:val="18"/>
              </w:rPr>
            </w:pPr>
            <w:r>
              <w:rPr>
                <w:rFonts w:eastAsia="仿宋"/>
                <w:sz w:val="18"/>
                <w:szCs w:val="18"/>
              </w:rPr>
              <w:t>环境敏感目标分级</w:t>
            </w:r>
          </w:p>
        </w:tc>
        <w:tc>
          <w:tcPr>
            <w:tcW w:w="1349" w:type="dxa"/>
            <w:gridSpan w:val="3"/>
            <w:shd w:val="clear" w:color="auto" w:fill="auto"/>
            <w:vAlign w:val="center"/>
          </w:tcPr>
          <w:p w14:paraId="337C43E3" w14:textId="77777777" w:rsidR="00030581" w:rsidRDefault="00067329">
            <w:pPr>
              <w:spacing w:line="240" w:lineRule="auto"/>
              <w:ind w:firstLineChars="0" w:firstLine="0"/>
              <w:jc w:val="center"/>
              <w:rPr>
                <w:rFonts w:eastAsia="仿宋"/>
                <w:sz w:val="18"/>
                <w:szCs w:val="18"/>
              </w:rPr>
            </w:pPr>
            <w:r>
              <w:rPr>
                <w:rFonts w:eastAsia="仿宋"/>
                <w:sz w:val="18"/>
                <w:szCs w:val="18"/>
              </w:rPr>
              <w:t>S1 □</w:t>
            </w:r>
          </w:p>
        </w:tc>
        <w:tc>
          <w:tcPr>
            <w:tcW w:w="1203" w:type="dxa"/>
            <w:gridSpan w:val="4"/>
            <w:shd w:val="clear" w:color="auto" w:fill="auto"/>
            <w:vAlign w:val="center"/>
          </w:tcPr>
          <w:p w14:paraId="414518AE" w14:textId="77777777" w:rsidR="00030581" w:rsidRDefault="00067329">
            <w:pPr>
              <w:spacing w:line="240" w:lineRule="auto"/>
              <w:ind w:firstLineChars="0" w:firstLine="0"/>
              <w:jc w:val="center"/>
              <w:rPr>
                <w:rFonts w:eastAsia="仿宋"/>
                <w:sz w:val="18"/>
                <w:szCs w:val="18"/>
              </w:rPr>
            </w:pPr>
            <w:r>
              <w:rPr>
                <w:rFonts w:eastAsia="仿宋"/>
                <w:sz w:val="18"/>
                <w:szCs w:val="18"/>
              </w:rPr>
              <w:t>S2 □</w:t>
            </w:r>
          </w:p>
        </w:tc>
        <w:tc>
          <w:tcPr>
            <w:tcW w:w="1224" w:type="dxa"/>
            <w:shd w:val="clear" w:color="auto" w:fill="auto"/>
            <w:vAlign w:val="center"/>
          </w:tcPr>
          <w:p w14:paraId="12D0B46A" w14:textId="77777777" w:rsidR="00030581" w:rsidRDefault="00067329">
            <w:pPr>
              <w:spacing w:line="240" w:lineRule="auto"/>
              <w:ind w:firstLineChars="0" w:firstLine="0"/>
              <w:jc w:val="center"/>
              <w:rPr>
                <w:rFonts w:eastAsia="仿宋"/>
                <w:sz w:val="18"/>
                <w:szCs w:val="18"/>
              </w:rPr>
            </w:pPr>
            <w:r>
              <w:rPr>
                <w:rFonts w:eastAsia="仿宋"/>
                <w:sz w:val="18"/>
                <w:szCs w:val="18"/>
              </w:rPr>
              <w:t>S3 □</w:t>
            </w:r>
          </w:p>
        </w:tc>
      </w:tr>
      <w:tr w:rsidR="00030581" w14:paraId="40BB9088" w14:textId="77777777">
        <w:trPr>
          <w:jc w:val="center"/>
        </w:trPr>
        <w:tc>
          <w:tcPr>
            <w:tcW w:w="828" w:type="dxa"/>
            <w:vMerge/>
            <w:shd w:val="clear" w:color="auto" w:fill="auto"/>
            <w:vAlign w:val="center"/>
          </w:tcPr>
          <w:p w14:paraId="599688AA" w14:textId="77777777" w:rsidR="00030581" w:rsidRDefault="00030581">
            <w:pPr>
              <w:spacing w:line="240" w:lineRule="auto"/>
              <w:ind w:firstLineChars="0" w:firstLine="0"/>
              <w:jc w:val="center"/>
              <w:rPr>
                <w:rFonts w:eastAsia="仿宋"/>
                <w:sz w:val="18"/>
                <w:szCs w:val="18"/>
              </w:rPr>
            </w:pPr>
          </w:p>
        </w:tc>
        <w:tc>
          <w:tcPr>
            <w:tcW w:w="965" w:type="dxa"/>
            <w:vMerge/>
            <w:shd w:val="clear" w:color="auto" w:fill="auto"/>
            <w:vAlign w:val="center"/>
          </w:tcPr>
          <w:p w14:paraId="7F05D691" w14:textId="77777777" w:rsidR="00030581" w:rsidRDefault="00030581">
            <w:pPr>
              <w:spacing w:line="240" w:lineRule="auto"/>
              <w:ind w:firstLineChars="0" w:firstLine="0"/>
              <w:jc w:val="center"/>
              <w:rPr>
                <w:rFonts w:eastAsia="仿宋"/>
                <w:sz w:val="18"/>
                <w:szCs w:val="18"/>
              </w:rPr>
            </w:pPr>
          </w:p>
        </w:tc>
        <w:tc>
          <w:tcPr>
            <w:tcW w:w="1075" w:type="dxa"/>
            <w:vMerge w:val="restart"/>
            <w:shd w:val="clear" w:color="auto" w:fill="auto"/>
            <w:vAlign w:val="center"/>
          </w:tcPr>
          <w:p w14:paraId="1E057FB3" w14:textId="77777777" w:rsidR="00030581" w:rsidRDefault="00067329">
            <w:pPr>
              <w:spacing w:line="240" w:lineRule="auto"/>
              <w:ind w:firstLineChars="0" w:firstLine="0"/>
              <w:jc w:val="center"/>
              <w:rPr>
                <w:rFonts w:eastAsia="仿宋"/>
                <w:sz w:val="18"/>
                <w:szCs w:val="18"/>
              </w:rPr>
            </w:pPr>
            <w:r>
              <w:rPr>
                <w:rFonts w:eastAsia="仿宋"/>
                <w:sz w:val="18"/>
                <w:szCs w:val="18"/>
              </w:rPr>
              <w:t>地下水</w:t>
            </w:r>
          </w:p>
        </w:tc>
        <w:tc>
          <w:tcPr>
            <w:tcW w:w="1668" w:type="dxa"/>
            <w:gridSpan w:val="4"/>
            <w:shd w:val="clear" w:color="auto" w:fill="auto"/>
            <w:vAlign w:val="center"/>
          </w:tcPr>
          <w:p w14:paraId="5400B5CA" w14:textId="77777777" w:rsidR="00030581" w:rsidRDefault="00067329">
            <w:pPr>
              <w:spacing w:line="240" w:lineRule="auto"/>
              <w:ind w:firstLineChars="0" w:firstLine="0"/>
              <w:jc w:val="center"/>
              <w:rPr>
                <w:rFonts w:eastAsia="仿宋"/>
                <w:sz w:val="18"/>
                <w:szCs w:val="18"/>
              </w:rPr>
            </w:pPr>
            <w:r>
              <w:rPr>
                <w:rFonts w:eastAsia="仿宋"/>
                <w:sz w:val="18"/>
                <w:szCs w:val="18"/>
              </w:rPr>
              <w:t>地下水功能敏感性</w:t>
            </w:r>
          </w:p>
        </w:tc>
        <w:tc>
          <w:tcPr>
            <w:tcW w:w="1349" w:type="dxa"/>
            <w:gridSpan w:val="3"/>
            <w:shd w:val="clear" w:color="auto" w:fill="auto"/>
            <w:vAlign w:val="center"/>
          </w:tcPr>
          <w:p w14:paraId="3A4AF654" w14:textId="77777777" w:rsidR="00030581" w:rsidRDefault="00067329">
            <w:pPr>
              <w:spacing w:line="240" w:lineRule="auto"/>
              <w:ind w:firstLineChars="0" w:firstLine="0"/>
              <w:jc w:val="center"/>
              <w:rPr>
                <w:rFonts w:eastAsia="仿宋"/>
                <w:sz w:val="18"/>
                <w:szCs w:val="18"/>
              </w:rPr>
            </w:pPr>
            <w:r>
              <w:rPr>
                <w:rFonts w:eastAsia="仿宋"/>
                <w:sz w:val="18"/>
                <w:szCs w:val="18"/>
              </w:rPr>
              <w:t>G1 □</w:t>
            </w:r>
          </w:p>
        </w:tc>
        <w:tc>
          <w:tcPr>
            <w:tcW w:w="1203" w:type="dxa"/>
            <w:gridSpan w:val="4"/>
            <w:shd w:val="clear" w:color="auto" w:fill="auto"/>
            <w:vAlign w:val="center"/>
          </w:tcPr>
          <w:p w14:paraId="68D8B63A" w14:textId="77777777" w:rsidR="00030581" w:rsidRDefault="00067329">
            <w:pPr>
              <w:spacing w:line="240" w:lineRule="auto"/>
              <w:ind w:firstLineChars="0" w:firstLine="0"/>
              <w:jc w:val="center"/>
              <w:rPr>
                <w:rFonts w:eastAsia="仿宋"/>
                <w:sz w:val="18"/>
                <w:szCs w:val="18"/>
              </w:rPr>
            </w:pPr>
            <w:r>
              <w:rPr>
                <w:rFonts w:eastAsia="仿宋"/>
                <w:sz w:val="18"/>
                <w:szCs w:val="18"/>
              </w:rPr>
              <w:t>G2 □</w:t>
            </w:r>
          </w:p>
        </w:tc>
        <w:tc>
          <w:tcPr>
            <w:tcW w:w="1224" w:type="dxa"/>
            <w:shd w:val="clear" w:color="auto" w:fill="auto"/>
            <w:vAlign w:val="center"/>
          </w:tcPr>
          <w:p w14:paraId="5CD3B45F" w14:textId="77777777" w:rsidR="00030581" w:rsidRDefault="00067329">
            <w:pPr>
              <w:spacing w:line="240" w:lineRule="auto"/>
              <w:ind w:firstLineChars="0" w:firstLine="0"/>
              <w:jc w:val="center"/>
              <w:rPr>
                <w:rFonts w:eastAsia="仿宋"/>
                <w:sz w:val="18"/>
                <w:szCs w:val="18"/>
              </w:rPr>
            </w:pPr>
            <w:r>
              <w:rPr>
                <w:rFonts w:eastAsia="仿宋"/>
                <w:sz w:val="18"/>
                <w:szCs w:val="18"/>
              </w:rPr>
              <w:t>G3 □</w:t>
            </w:r>
          </w:p>
        </w:tc>
      </w:tr>
      <w:tr w:rsidR="00030581" w14:paraId="248F0822" w14:textId="77777777">
        <w:trPr>
          <w:jc w:val="center"/>
        </w:trPr>
        <w:tc>
          <w:tcPr>
            <w:tcW w:w="828" w:type="dxa"/>
            <w:vMerge/>
            <w:shd w:val="clear" w:color="auto" w:fill="auto"/>
            <w:vAlign w:val="center"/>
          </w:tcPr>
          <w:p w14:paraId="76A47A15" w14:textId="77777777" w:rsidR="00030581" w:rsidRDefault="00030581">
            <w:pPr>
              <w:spacing w:line="240" w:lineRule="auto"/>
              <w:ind w:firstLineChars="0" w:firstLine="0"/>
              <w:jc w:val="center"/>
              <w:rPr>
                <w:rFonts w:eastAsia="仿宋"/>
                <w:sz w:val="18"/>
                <w:szCs w:val="18"/>
              </w:rPr>
            </w:pPr>
          </w:p>
        </w:tc>
        <w:tc>
          <w:tcPr>
            <w:tcW w:w="965" w:type="dxa"/>
            <w:vMerge/>
            <w:shd w:val="clear" w:color="auto" w:fill="auto"/>
            <w:vAlign w:val="center"/>
          </w:tcPr>
          <w:p w14:paraId="1EEC7F2D" w14:textId="77777777" w:rsidR="00030581" w:rsidRDefault="00030581">
            <w:pPr>
              <w:spacing w:line="240" w:lineRule="auto"/>
              <w:ind w:firstLineChars="0" w:firstLine="0"/>
              <w:jc w:val="center"/>
              <w:rPr>
                <w:rFonts w:eastAsia="仿宋"/>
                <w:sz w:val="18"/>
                <w:szCs w:val="18"/>
              </w:rPr>
            </w:pPr>
          </w:p>
        </w:tc>
        <w:tc>
          <w:tcPr>
            <w:tcW w:w="1075" w:type="dxa"/>
            <w:vMerge/>
            <w:shd w:val="clear" w:color="auto" w:fill="auto"/>
            <w:vAlign w:val="center"/>
          </w:tcPr>
          <w:p w14:paraId="71D7AB73" w14:textId="77777777" w:rsidR="00030581" w:rsidRDefault="00030581">
            <w:pPr>
              <w:spacing w:line="240" w:lineRule="auto"/>
              <w:ind w:firstLineChars="0" w:firstLine="0"/>
              <w:jc w:val="center"/>
              <w:rPr>
                <w:rFonts w:eastAsia="仿宋"/>
                <w:sz w:val="18"/>
                <w:szCs w:val="18"/>
              </w:rPr>
            </w:pPr>
          </w:p>
        </w:tc>
        <w:tc>
          <w:tcPr>
            <w:tcW w:w="1668" w:type="dxa"/>
            <w:gridSpan w:val="4"/>
            <w:shd w:val="clear" w:color="auto" w:fill="auto"/>
            <w:vAlign w:val="center"/>
          </w:tcPr>
          <w:p w14:paraId="79D94D44" w14:textId="77777777" w:rsidR="00030581" w:rsidRDefault="00067329">
            <w:pPr>
              <w:spacing w:line="240" w:lineRule="auto"/>
              <w:ind w:firstLineChars="0" w:firstLine="0"/>
              <w:jc w:val="center"/>
              <w:rPr>
                <w:rFonts w:eastAsia="仿宋"/>
                <w:sz w:val="18"/>
                <w:szCs w:val="18"/>
              </w:rPr>
            </w:pPr>
            <w:r>
              <w:rPr>
                <w:rFonts w:eastAsia="仿宋"/>
                <w:sz w:val="18"/>
                <w:szCs w:val="18"/>
              </w:rPr>
              <w:t>包气带防污性能</w:t>
            </w:r>
          </w:p>
        </w:tc>
        <w:tc>
          <w:tcPr>
            <w:tcW w:w="1349" w:type="dxa"/>
            <w:gridSpan w:val="3"/>
            <w:shd w:val="clear" w:color="auto" w:fill="auto"/>
            <w:vAlign w:val="center"/>
          </w:tcPr>
          <w:p w14:paraId="20761886" w14:textId="77777777" w:rsidR="00030581" w:rsidRDefault="00067329">
            <w:pPr>
              <w:spacing w:line="240" w:lineRule="auto"/>
              <w:ind w:firstLineChars="0" w:firstLine="0"/>
              <w:jc w:val="center"/>
              <w:rPr>
                <w:rFonts w:eastAsia="仿宋"/>
                <w:sz w:val="18"/>
                <w:szCs w:val="18"/>
              </w:rPr>
            </w:pPr>
            <w:r>
              <w:rPr>
                <w:rFonts w:eastAsia="仿宋"/>
                <w:sz w:val="18"/>
                <w:szCs w:val="18"/>
              </w:rPr>
              <w:t>D1 □</w:t>
            </w:r>
          </w:p>
        </w:tc>
        <w:tc>
          <w:tcPr>
            <w:tcW w:w="1203" w:type="dxa"/>
            <w:gridSpan w:val="4"/>
            <w:shd w:val="clear" w:color="auto" w:fill="auto"/>
            <w:vAlign w:val="center"/>
          </w:tcPr>
          <w:p w14:paraId="6D979907" w14:textId="77777777" w:rsidR="00030581" w:rsidRDefault="00067329">
            <w:pPr>
              <w:spacing w:line="240" w:lineRule="auto"/>
              <w:ind w:firstLineChars="0" w:firstLine="0"/>
              <w:jc w:val="center"/>
              <w:rPr>
                <w:rFonts w:eastAsia="仿宋"/>
                <w:sz w:val="18"/>
                <w:szCs w:val="18"/>
              </w:rPr>
            </w:pPr>
            <w:r>
              <w:rPr>
                <w:rFonts w:eastAsia="仿宋"/>
                <w:sz w:val="18"/>
                <w:szCs w:val="18"/>
              </w:rPr>
              <w:t>D2 □</w:t>
            </w:r>
          </w:p>
        </w:tc>
        <w:tc>
          <w:tcPr>
            <w:tcW w:w="1224" w:type="dxa"/>
            <w:shd w:val="clear" w:color="auto" w:fill="auto"/>
            <w:vAlign w:val="center"/>
          </w:tcPr>
          <w:p w14:paraId="6BD6A544" w14:textId="77777777" w:rsidR="00030581" w:rsidRDefault="00067329">
            <w:pPr>
              <w:spacing w:line="240" w:lineRule="auto"/>
              <w:ind w:firstLineChars="0" w:firstLine="0"/>
              <w:jc w:val="center"/>
              <w:rPr>
                <w:rFonts w:eastAsia="仿宋"/>
                <w:sz w:val="18"/>
                <w:szCs w:val="18"/>
              </w:rPr>
            </w:pPr>
            <w:r>
              <w:rPr>
                <w:rFonts w:eastAsia="仿宋"/>
                <w:sz w:val="18"/>
                <w:szCs w:val="18"/>
              </w:rPr>
              <w:t>D3 □</w:t>
            </w:r>
          </w:p>
        </w:tc>
      </w:tr>
      <w:tr w:rsidR="00030581" w14:paraId="208DB9E1" w14:textId="77777777">
        <w:trPr>
          <w:jc w:val="center"/>
        </w:trPr>
        <w:tc>
          <w:tcPr>
            <w:tcW w:w="1793" w:type="dxa"/>
            <w:gridSpan w:val="2"/>
            <w:vMerge w:val="restart"/>
            <w:shd w:val="clear" w:color="auto" w:fill="auto"/>
            <w:vAlign w:val="center"/>
          </w:tcPr>
          <w:p w14:paraId="1E37BF85" w14:textId="77777777" w:rsidR="00030581" w:rsidRDefault="00067329">
            <w:pPr>
              <w:spacing w:line="240" w:lineRule="auto"/>
              <w:ind w:firstLineChars="0" w:firstLine="0"/>
              <w:jc w:val="center"/>
              <w:rPr>
                <w:rFonts w:eastAsia="仿宋"/>
                <w:sz w:val="18"/>
                <w:szCs w:val="18"/>
              </w:rPr>
            </w:pPr>
            <w:r>
              <w:rPr>
                <w:rFonts w:eastAsia="仿宋"/>
                <w:sz w:val="18"/>
                <w:szCs w:val="18"/>
              </w:rPr>
              <w:t>物质及工艺系统</w:t>
            </w:r>
          </w:p>
          <w:p w14:paraId="5BBB0983" w14:textId="77777777" w:rsidR="00030581" w:rsidRDefault="00067329">
            <w:pPr>
              <w:spacing w:line="240" w:lineRule="auto"/>
              <w:ind w:firstLineChars="0" w:firstLine="0"/>
              <w:jc w:val="center"/>
              <w:rPr>
                <w:rFonts w:eastAsia="仿宋"/>
                <w:sz w:val="18"/>
                <w:szCs w:val="18"/>
              </w:rPr>
            </w:pPr>
            <w:r>
              <w:rPr>
                <w:rFonts w:eastAsia="仿宋"/>
                <w:sz w:val="18"/>
                <w:szCs w:val="18"/>
              </w:rPr>
              <w:t>危险性</w:t>
            </w:r>
          </w:p>
        </w:tc>
        <w:tc>
          <w:tcPr>
            <w:tcW w:w="1075" w:type="dxa"/>
            <w:shd w:val="clear" w:color="auto" w:fill="auto"/>
            <w:vAlign w:val="center"/>
          </w:tcPr>
          <w:p w14:paraId="3168C946" w14:textId="77777777" w:rsidR="00030581" w:rsidRDefault="00067329">
            <w:pPr>
              <w:spacing w:line="240" w:lineRule="auto"/>
              <w:ind w:firstLineChars="0" w:firstLine="0"/>
              <w:jc w:val="center"/>
              <w:rPr>
                <w:rFonts w:eastAsia="仿宋"/>
                <w:sz w:val="18"/>
                <w:szCs w:val="18"/>
              </w:rPr>
            </w:pPr>
            <w:r>
              <w:rPr>
                <w:rFonts w:eastAsia="仿宋"/>
                <w:sz w:val="18"/>
                <w:szCs w:val="18"/>
              </w:rPr>
              <w:t>Q</w:t>
            </w:r>
            <w:r>
              <w:rPr>
                <w:rFonts w:eastAsia="仿宋"/>
                <w:sz w:val="18"/>
                <w:szCs w:val="18"/>
              </w:rPr>
              <w:t>值</w:t>
            </w:r>
          </w:p>
        </w:tc>
        <w:tc>
          <w:tcPr>
            <w:tcW w:w="1668" w:type="dxa"/>
            <w:gridSpan w:val="4"/>
            <w:shd w:val="clear" w:color="auto" w:fill="auto"/>
            <w:vAlign w:val="center"/>
          </w:tcPr>
          <w:p w14:paraId="1BFE3E60" w14:textId="77777777" w:rsidR="00030581" w:rsidRDefault="00067329">
            <w:pPr>
              <w:spacing w:line="240" w:lineRule="auto"/>
              <w:ind w:firstLineChars="0" w:firstLine="0"/>
              <w:jc w:val="center"/>
              <w:rPr>
                <w:rFonts w:eastAsia="仿宋"/>
                <w:sz w:val="18"/>
                <w:szCs w:val="18"/>
              </w:rPr>
            </w:pPr>
            <w:r>
              <w:rPr>
                <w:rFonts w:eastAsia="仿宋"/>
                <w:sz w:val="18"/>
                <w:szCs w:val="18"/>
              </w:rPr>
              <w:t>Q</w:t>
            </w:r>
            <w:r>
              <w:rPr>
                <w:rFonts w:eastAsia="仿宋"/>
                <w:sz w:val="18"/>
                <w:szCs w:val="18"/>
              </w:rPr>
              <w:t>＜</w:t>
            </w:r>
            <w:r>
              <w:rPr>
                <w:rFonts w:eastAsia="仿宋"/>
                <w:sz w:val="18"/>
                <w:szCs w:val="18"/>
              </w:rPr>
              <w:t>1√</w:t>
            </w:r>
          </w:p>
        </w:tc>
        <w:tc>
          <w:tcPr>
            <w:tcW w:w="1349" w:type="dxa"/>
            <w:gridSpan w:val="3"/>
            <w:shd w:val="clear" w:color="auto" w:fill="auto"/>
            <w:vAlign w:val="center"/>
          </w:tcPr>
          <w:p w14:paraId="03ABA858" w14:textId="77777777" w:rsidR="00030581" w:rsidRDefault="00067329">
            <w:pPr>
              <w:spacing w:line="240" w:lineRule="auto"/>
              <w:ind w:firstLineChars="0" w:firstLine="0"/>
              <w:jc w:val="center"/>
              <w:rPr>
                <w:rFonts w:eastAsia="仿宋"/>
                <w:sz w:val="18"/>
                <w:szCs w:val="18"/>
              </w:rPr>
            </w:pPr>
            <w:r>
              <w:rPr>
                <w:rFonts w:eastAsia="仿宋"/>
                <w:sz w:val="18"/>
                <w:szCs w:val="18"/>
              </w:rPr>
              <w:t>1≤Q</w:t>
            </w:r>
            <w:r>
              <w:rPr>
                <w:rFonts w:eastAsia="仿宋"/>
                <w:sz w:val="18"/>
                <w:szCs w:val="18"/>
              </w:rPr>
              <w:t>＜</w:t>
            </w:r>
            <w:r>
              <w:rPr>
                <w:rFonts w:eastAsia="仿宋"/>
                <w:sz w:val="18"/>
                <w:szCs w:val="18"/>
              </w:rPr>
              <w:t>10 □</w:t>
            </w:r>
          </w:p>
        </w:tc>
        <w:tc>
          <w:tcPr>
            <w:tcW w:w="1203" w:type="dxa"/>
            <w:gridSpan w:val="4"/>
            <w:shd w:val="clear" w:color="auto" w:fill="auto"/>
            <w:vAlign w:val="center"/>
          </w:tcPr>
          <w:p w14:paraId="6B65E5AC" w14:textId="77777777" w:rsidR="00030581" w:rsidRDefault="00067329">
            <w:pPr>
              <w:spacing w:line="240" w:lineRule="auto"/>
              <w:ind w:firstLineChars="0" w:firstLine="0"/>
              <w:jc w:val="center"/>
              <w:rPr>
                <w:rFonts w:eastAsia="仿宋"/>
                <w:sz w:val="18"/>
                <w:szCs w:val="18"/>
              </w:rPr>
            </w:pPr>
            <w:r>
              <w:rPr>
                <w:rFonts w:eastAsia="仿宋"/>
                <w:sz w:val="18"/>
                <w:szCs w:val="18"/>
              </w:rPr>
              <w:t>10≤Q</w:t>
            </w:r>
            <w:r>
              <w:rPr>
                <w:rFonts w:eastAsia="仿宋"/>
                <w:sz w:val="18"/>
                <w:szCs w:val="18"/>
              </w:rPr>
              <w:t>＜</w:t>
            </w:r>
            <w:r>
              <w:rPr>
                <w:rFonts w:eastAsia="仿宋"/>
                <w:sz w:val="18"/>
                <w:szCs w:val="18"/>
              </w:rPr>
              <w:t>100□</w:t>
            </w:r>
          </w:p>
        </w:tc>
        <w:tc>
          <w:tcPr>
            <w:tcW w:w="1224" w:type="dxa"/>
            <w:shd w:val="clear" w:color="auto" w:fill="auto"/>
            <w:vAlign w:val="center"/>
          </w:tcPr>
          <w:p w14:paraId="3F28F00B" w14:textId="77777777" w:rsidR="00030581" w:rsidRDefault="00067329">
            <w:pPr>
              <w:spacing w:line="240" w:lineRule="auto"/>
              <w:ind w:firstLineChars="0" w:firstLine="0"/>
              <w:jc w:val="center"/>
              <w:rPr>
                <w:rFonts w:eastAsia="仿宋"/>
                <w:sz w:val="18"/>
                <w:szCs w:val="18"/>
              </w:rPr>
            </w:pPr>
            <w:r>
              <w:rPr>
                <w:rFonts w:eastAsia="仿宋"/>
                <w:sz w:val="18"/>
                <w:szCs w:val="18"/>
              </w:rPr>
              <w:t>Q</w:t>
            </w:r>
            <w:r>
              <w:rPr>
                <w:rFonts w:eastAsia="仿宋"/>
                <w:sz w:val="18"/>
                <w:szCs w:val="18"/>
              </w:rPr>
              <w:t>＞</w:t>
            </w:r>
            <w:r>
              <w:rPr>
                <w:rFonts w:eastAsia="仿宋"/>
                <w:sz w:val="18"/>
                <w:szCs w:val="18"/>
              </w:rPr>
              <w:t>100 □</w:t>
            </w:r>
          </w:p>
        </w:tc>
      </w:tr>
      <w:tr w:rsidR="00030581" w14:paraId="40A7FF07" w14:textId="77777777">
        <w:trPr>
          <w:jc w:val="center"/>
        </w:trPr>
        <w:tc>
          <w:tcPr>
            <w:tcW w:w="1793" w:type="dxa"/>
            <w:gridSpan w:val="2"/>
            <w:vMerge/>
            <w:shd w:val="clear" w:color="auto" w:fill="auto"/>
            <w:vAlign w:val="center"/>
          </w:tcPr>
          <w:p w14:paraId="7820A515" w14:textId="77777777" w:rsidR="00030581" w:rsidRDefault="00030581">
            <w:pPr>
              <w:spacing w:line="240" w:lineRule="auto"/>
              <w:ind w:firstLineChars="0" w:firstLine="0"/>
              <w:jc w:val="center"/>
              <w:rPr>
                <w:rFonts w:eastAsia="仿宋"/>
                <w:sz w:val="18"/>
                <w:szCs w:val="18"/>
              </w:rPr>
            </w:pPr>
          </w:p>
        </w:tc>
        <w:tc>
          <w:tcPr>
            <w:tcW w:w="1075" w:type="dxa"/>
            <w:shd w:val="clear" w:color="auto" w:fill="auto"/>
            <w:vAlign w:val="center"/>
          </w:tcPr>
          <w:p w14:paraId="176A0740" w14:textId="77777777" w:rsidR="00030581" w:rsidRDefault="00067329">
            <w:pPr>
              <w:spacing w:line="240" w:lineRule="auto"/>
              <w:ind w:firstLineChars="0" w:firstLine="0"/>
              <w:jc w:val="center"/>
              <w:rPr>
                <w:rFonts w:eastAsia="仿宋"/>
                <w:sz w:val="18"/>
                <w:szCs w:val="18"/>
              </w:rPr>
            </w:pPr>
            <w:r>
              <w:rPr>
                <w:rFonts w:eastAsia="仿宋"/>
                <w:sz w:val="18"/>
                <w:szCs w:val="18"/>
              </w:rPr>
              <w:t>M</w:t>
            </w:r>
            <w:r>
              <w:rPr>
                <w:rFonts w:eastAsia="仿宋"/>
                <w:sz w:val="18"/>
                <w:szCs w:val="18"/>
              </w:rPr>
              <w:t>值</w:t>
            </w:r>
          </w:p>
        </w:tc>
        <w:tc>
          <w:tcPr>
            <w:tcW w:w="1668" w:type="dxa"/>
            <w:gridSpan w:val="4"/>
            <w:shd w:val="clear" w:color="auto" w:fill="auto"/>
            <w:vAlign w:val="center"/>
          </w:tcPr>
          <w:p w14:paraId="59A4D606" w14:textId="77777777" w:rsidR="00030581" w:rsidRDefault="00067329">
            <w:pPr>
              <w:spacing w:line="240" w:lineRule="auto"/>
              <w:ind w:firstLineChars="0" w:firstLine="0"/>
              <w:jc w:val="center"/>
              <w:rPr>
                <w:rFonts w:eastAsia="仿宋"/>
                <w:sz w:val="18"/>
                <w:szCs w:val="18"/>
              </w:rPr>
            </w:pPr>
            <w:r>
              <w:rPr>
                <w:rFonts w:eastAsia="仿宋"/>
                <w:sz w:val="18"/>
                <w:szCs w:val="18"/>
              </w:rPr>
              <w:t>M1 □</w:t>
            </w:r>
          </w:p>
        </w:tc>
        <w:tc>
          <w:tcPr>
            <w:tcW w:w="1349" w:type="dxa"/>
            <w:gridSpan w:val="3"/>
            <w:shd w:val="clear" w:color="auto" w:fill="auto"/>
            <w:vAlign w:val="center"/>
          </w:tcPr>
          <w:p w14:paraId="23B391BA" w14:textId="77777777" w:rsidR="00030581" w:rsidRDefault="00067329">
            <w:pPr>
              <w:spacing w:line="240" w:lineRule="auto"/>
              <w:ind w:firstLineChars="0" w:firstLine="0"/>
              <w:jc w:val="center"/>
              <w:rPr>
                <w:rFonts w:eastAsia="仿宋"/>
                <w:sz w:val="18"/>
                <w:szCs w:val="18"/>
              </w:rPr>
            </w:pPr>
            <w:r>
              <w:rPr>
                <w:rFonts w:eastAsia="仿宋"/>
                <w:sz w:val="18"/>
                <w:szCs w:val="18"/>
              </w:rPr>
              <w:t>M2 □</w:t>
            </w:r>
          </w:p>
        </w:tc>
        <w:tc>
          <w:tcPr>
            <w:tcW w:w="1203" w:type="dxa"/>
            <w:gridSpan w:val="4"/>
            <w:shd w:val="clear" w:color="auto" w:fill="auto"/>
            <w:vAlign w:val="center"/>
          </w:tcPr>
          <w:p w14:paraId="3AEA557A" w14:textId="77777777" w:rsidR="00030581" w:rsidRDefault="00067329">
            <w:pPr>
              <w:spacing w:line="240" w:lineRule="auto"/>
              <w:ind w:firstLineChars="0" w:firstLine="0"/>
              <w:jc w:val="center"/>
              <w:rPr>
                <w:rFonts w:eastAsia="仿宋"/>
                <w:sz w:val="18"/>
                <w:szCs w:val="18"/>
              </w:rPr>
            </w:pPr>
            <w:r>
              <w:rPr>
                <w:rFonts w:eastAsia="仿宋"/>
                <w:sz w:val="18"/>
                <w:szCs w:val="18"/>
              </w:rPr>
              <w:t>M3 □</w:t>
            </w:r>
          </w:p>
        </w:tc>
        <w:tc>
          <w:tcPr>
            <w:tcW w:w="1224" w:type="dxa"/>
            <w:shd w:val="clear" w:color="auto" w:fill="auto"/>
            <w:vAlign w:val="center"/>
          </w:tcPr>
          <w:p w14:paraId="4ADDF90B" w14:textId="77777777" w:rsidR="00030581" w:rsidRDefault="00067329">
            <w:pPr>
              <w:spacing w:line="240" w:lineRule="auto"/>
              <w:ind w:firstLineChars="0" w:firstLine="0"/>
              <w:jc w:val="center"/>
              <w:rPr>
                <w:rFonts w:eastAsia="仿宋"/>
                <w:sz w:val="18"/>
                <w:szCs w:val="18"/>
              </w:rPr>
            </w:pPr>
            <w:r>
              <w:rPr>
                <w:rFonts w:eastAsia="仿宋"/>
                <w:sz w:val="18"/>
                <w:szCs w:val="18"/>
              </w:rPr>
              <w:t>M4 □</w:t>
            </w:r>
          </w:p>
        </w:tc>
      </w:tr>
      <w:tr w:rsidR="00030581" w14:paraId="0D992A82" w14:textId="77777777">
        <w:trPr>
          <w:jc w:val="center"/>
        </w:trPr>
        <w:tc>
          <w:tcPr>
            <w:tcW w:w="1793" w:type="dxa"/>
            <w:gridSpan w:val="2"/>
            <w:vMerge/>
            <w:shd w:val="clear" w:color="auto" w:fill="auto"/>
            <w:vAlign w:val="center"/>
          </w:tcPr>
          <w:p w14:paraId="07EF75D4" w14:textId="77777777" w:rsidR="00030581" w:rsidRDefault="00030581">
            <w:pPr>
              <w:spacing w:line="240" w:lineRule="auto"/>
              <w:ind w:firstLineChars="0" w:firstLine="0"/>
              <w:jc w:val="center"/>
              <w:rPr>
                <w:rFonts w:eastAsia="仿宋"/>
                <w:sz w:val="18"/>
                <w:szCs w:val="18"/>
              </w:rPr>
            </w:pPr>
          </w:p>
        </w:tc>
        <w:tc>
          <w:tcPr>
            <w:tcW w:w="1075" w:type="dxa"/>
            <w:shd w:val="clear" w:color="auto" w:fill="auto"/>
            <w:vAlign w:val="center"/>
          </w:tcPr>
          <w:p w14:paraId="08880808" w14:textId="77777777" w:rsidR="00030581" w:rsidRDefault="00067329">
            <w:pPr>
              <w:spacing w:line="240" w:lineRule="auto"/>
              <w:ind w:firstLineChars="0" w:firstLine="0"/>
              <w:jc w:val="center"/>
              <w:rPr>
                <w:rFonts w:eastAsia="仿宋"/>
                <w:sz w:val="18"/>
                <w:szCs w:val="18"/>
              </w:rPr>
            </w:pPr>
            <w:r>
              <w:rPr>
                <w:rFonts w:eastAsia="仿宋"/>
                <w:sz w:val="18"/>
                <w:szCs w:val="18"/>
              </w:rPr>
              <w:t>P</w:t>
            </w:r>
            <w:r>
              <w:rPr>
                <w:rFonts w:eastAsia="仿宋"/>
                <w:sz w:val="18"/>
                <w:szCs w:val="18"/>
              </w:rPr>
              <w:t>值</w:t>
            </w:r>
          </w:p>
        </w:tc>
        <w:tc>
          <w:tcPr>
            <w:tcW w:w="1668" w:type="dxa"/>
            <w:gridSpan w:val="4"/>
            <w:shd w:val="clear" w:color="auto" w:fill="auto"/>
            <w:vAlign w:val="center"/>
          </w:tcPr>
          <w:p w14:paraId="65A8CF5B" w14:textId="77777777" w:rsidR="00030581" w:rsidRDefault="00067329">
            <w:pPr>
              <w:spacing w:line="240" w:lineRule="auto"/>
              <w:ind w:firstLineChars="0" w:firstLine="0"/>
              <w:jc w:val="center"/>
              <w:rPr>
                <w:rFonts w:eastAsia="仿宋"/>
                <w:sz w:val="18"/>
                <w:szCs w:val="18"/>
              </w:rPr>
            </w:pPr>
            <w:r>
              <w:rPr>
                <w:rFonts w:eastAsia="仿宋"/>
                <w:sz w:val="18"/>
                <w:szCs w:val="18"/>
              </w:rPr>
              <w:t>P1 □</w:t>
            </w:r>
          </w:p>
        </w:tc>
        <w:tc>
          <w:tcPr>
            <w:tcW w:w="1349" w:type="dxa"/>
            <w:gridSpan w:val="3"/>
            <w:shd w:val="clear" w:color="auto" w:fill="auto"/>
            <w:vAlign w:val="center"/>
          </w:tcPr>
          <w:p w14:paraId="1827B598" w14:textId="77777777" w:rsidR="00030581" w:rsidRDefault="00067329">
            <w:pPr>
              <w:spacing w:line="240" w:lineRule="auto"/>
              <w:ind w:firstLineChars="0" w:firstLine="0"/>
              <w:jc w:val="center"/>
              <w:rPr>
                <w:rFonts w:eastAsia="仿宋"/>
                <w:sz w:val="18"/>
                <w:szCs w:val="18"/>
              </w:rPr>
            </w:pPr>
            <w:r>
              <w:rPr>
                <w:rFonts w:eastAsia="仿宋"/>
                <w:sz w:val="18"/>
                <w:szCs w:val="18"/>
              </w:rPr>
              <w:t>P2 □</w:t>
            </w:r>
          </w:p>
        </w:tc>
        <w:tc>
          <w:tcPr>
            <w:tcW w:w="1203" w:type="dxa"/>
            <w:gridSpan w:val="4"/>
            <w:shd w:val="clear" w:color="auto" w:fill="auto"/>
            <w:vAlign w:val="center"/>
          </w:tcPr>
          <w:p w14:paraId="466E5266" w14:textId="77777777" w:rsidR="00030581" w:rsidRDefault="00067329">
            <w:pPr>
              <w:spacing w:line="240" w:lineRule="auto"/>
              <w:ind w:firstLineChars="0" w:firstLine="0"/>
              <w:jc w:val="center"/>
              <w:rPr>
                <w:rFonts w:eastAsia="仿宋"/>
                <w:sz w:val="18"/>
                <w:szCs w:val="18"/>
              </w:rPr>
            </w:pPr>
            <w:r>
              <w:rPr>
                <w:rFonts w:eastAsia="仿宋"/>
                <w:sz w:val="18"/>
                <w:szCs w:val="18"/>
              </w:rPr>
              <w:t>P3 □</w:t>
            </w:r>
          </w:p>
        </w:tc>
        <w:tc>
          <w:tcPr>
            <w:tcW w:w="1224" w:type="dxa"/>
            <w:shd w:val="clear" w:color="auto" w:fill="auto"/>
            <w:vAlign w:val="center"/>
          </w:tcPr>
          <w:p w14:paraId="115BE627" w14:textId="77777777" w:rsidR="00030581" w:rsidRDefault="00067329">
            <w:pPr>
              <w:spacing w:line="240" w:lineRule="auto"/>
              <w:ind w:firstLineChars="0" w:firstLine="0"/>
              <w:jc w:val="center"/>
              <w:rPr>
                <w:rFonts w:eastAsia="仿宋"/>
                <w:sz w:val="18"/>
                <w:szCs w:val="18"/>
              </w:rPr>
            </w:pPr>
            <w:r>
              <w:rPr>
                <w:rFonts w:eastAsia="仿宋"/>
                <w:sz w:val="18"/>
                <w:szCs w:val="18"/>
              </w:rPr>
              <w:t>P4 □</w:t>
            </w:r>
          </w:p>
        </w:tc>
      </w:tr>
      <w:tr w:rsidR="00030581" w14:paraId="6EB02EA3" w14:textId="77777777">
        <w:trPr>
          <w:jc w:val="center"/>
        </w:trPr>
        <w:tc>
          <w:tcPr>
            <w:tcW w:w="1793" w:type="dxa"/>
            <w:gridSpan w:val="2"/>
            <w:vMerge w:val="restart"/>
            <w:shd w:val="clear" w:color="auto" w:fill="auto"/>
            <w:vAlign w:val="center"/>
          </w:tcPr>
          <w:p w14:paraId="48006384" w14:textId="77777777" w:rsidR="00030581" w:rsidRDefault="00067329">
            <w:pPr>
              <w:spacing w:line="240" w:lineRule="auto"/>
              <w:ind w:firstLineChars="0" w:firstLine="0"/>
              <w:jc w:val="center"/>
              <w:rPr>
                <w:rFonts w:eastAsia="仿宋"/>
                <w:sz w:val="18"/>
                <w:szCs w:val="18"/>
              </w:rPr>
            </w:pPr>
            <w:r>
              <w:rPr>
                <w:rFonts w:eastAsia="仿宋"/>
                <w:sz w:val="18"/>
                <w:szCs w:val="18"/>
              </w:rPr>
              <w:t>环境敏感</w:t>
            </w:r>
          </w:p>
          <w:p w14:paraId="51F691D3" w14:textId="77777777" w:rsidR="00030581" w:rsidRDefault="00067329">
            <w:pPr>
              <w:spacing w:line="240" w:lineRule="auto"/>
              <w:ind w:firstLineChars="0" w:firstLine="0"/>
              <w:jc w:val="center"/>
              <w:rPr>
                <w:rFonts w:eastAsia="仿宋"/>
                <w:sz w:val="18"/>
                <w:szCs w:val="18"/>
              </w:rPr>
            </w:pPr>
            <w:r>
              <w:rPr>
                <w:rFonts w:eastAsia="仿宋"/>
                <w:sz w:val="18"/>
                <w:szCs w:val="18"/>
              </w:rPr>
              <w:t>程度</w:t>
            </w:r>
          </w:p>
        </w:tc>
        <w:tc>
          <w:tcPr>
            <w:tcW w:w="1075" w:type="dxa"/>
            <w:shd w:val="clear" w:color="auto" w:fill="auto"/>
            <w:vAlign w:val="center"/>
          </w:tcPr>
          <w:p w14:paraId="7B452171" w14:textId="77777777" w:rsidR="00030581" w:rsidRDefault="00067329">
            <w:pPr>
              <w:spacing w:line="240" w:lineRule="auto"/>
              <w:ind w:firstLineChars="0" w:firstLine="0"/>
              <w:jc w:val="center"/>
              <w:rPr>
                <w:rFonts w:eastAsia="仿宋"/>
                <w:sz w:val="18"/>
                <w:szCs w:val="18"/>
              </w:rPr>
            </w:pPr>
            <w:r>
              <w:rPr>
                <w:rFonts w:eastAsia="仿宋"/>
                <w:sz w:val="18"/>
                <w:szCs w:val="18"/>
              </w:rPr>
              <w:t>大气</w:t>
            </w:r>
          </w:p>
        </w:tc>
        <w:tc>
          <w:tcPr>
            <w:tcW w:w="1668" w:type="dxa"/>
            <w:gridSpan w:val="4"/>
            <w:shd w:val="clear" w:color="auto" w:fill="auto"/>
            <w:vAlign w:val="center"/>
          </w:tcPr>
          <w:p w14:paraId="2620EB6E" w14:textId="77777777" w:rsidR="00030581" w:rsidRDefault="00067329">
            <w:pPr>
              <w:spacing w:line="240" w:lineRule="auto"/>
              <w:ind w:firstLineChars="0" w:firstLine="0"/>
              <w:jc w:val="center"/>
              <w:rPr>
                <w:rFonts w:eastAsia="仿宋"/>
                <w:sz w:val="18"/>
                <w:szCs w:val="18"/>
              </w:rPr>
            </w:pPr>
            <w:r>
              <w:rPr>
                <w:rFonts w:eastAsia="仿宋"/>
                <w:sz w:val="18"/>
                <w:szCs w:val="18"/>
              </w:rPr>
              <w:t>E1 □</w:t>
            </w:r>
          </w:p>
        </w:tc>
        <w:tc>
          <w:tcPr>
            <w:tcW w:w="2006" w:type="dxa"/>
            <w:gridSpan w:val="5"/>
            <w:shd w:val="clear" w:color="auto" w:fill="auto"/>
            <w:vAlign w:val="center"/>
          </w:tcPr>
          <w:p w14:paraId="57F4ACB5" w14:textId="77777777" w:rsidR="00030581" w:rsidRDefault="00067329">
            <w:pPr>
              <w:spacing w:line="240" w:lineRule="auto"/>
              <w:ind w:firstLineChars="0" w:firstLine="0"/>
              <w:jc w:val="center"/>
              <w:rPr>
                <w:rFonts w:eastAsia="仿宋"/>
                <w:sz w:val="18"/>
                <w:szCs w:val="18"/>
              </w:rPr>
            </w:pPr>
            <w:r>
              <w:rPr>
                <w:rFonts w:eastAsia="仿宋"/>
                <w:sz w:val="18"/>
                <w:szCs w:val="18"/>
              </w:rPr>
              <w:t>E2 □</w:t>
            </w:r>
          </w:p>
        </w:tc>
        <w:tc>
          <w:tcPr>
            <w:tcW w:w="1770" w:type="dxa"/>
            <w:gridSpan w:val="3"/>
            <w:shd w:val="clear" w:color="auto" w:fill="auto"/>
            <w:vAlign w:val="center"/>
          </w:tcPr>
          <w:p w14:paraId="60927C1C" w14:textId="77777777" w:rsidR="00030581" w:rsidRDefault="00067329">
            <w:pPr>
              <w:spacing w:line="240" w:lineRule="auto"/>
              <w:ind w:firstLineChars="0" w:firstLine="0"/>
              <w:jc w:val="center"/>
              <w:rPr>
                <w:rFonts w:eastAsia="仿宋"/>
                <w:sz w:val="18"/>
                <w:szCs w:val="18"/>
              </w:rPr>
            </w:pPr>
            <w:r>
              <w:rPr>
                <w:rFonts w:eastAsia="仿宋"/>
                <w:sz w:val="18"/>
                <w:szCs w:val="18"/>
              </w:rPr>
              <w:t>E3 □</w:t>
            </w:r>
          </w:p>
        </w:tc>
      </w:tr>
      <w:tr w:rsidR="00030581" w14:paraId="21DDCF77" w14:textId="77777777">
        <w:trPr>
          <w:jc w:val="center"/>
        </w:trPr>
        <w:tc>
          <w:tcPr>
            <w:tcW w:w="1793" w:type="dxa"/>
            <w:gridSpan w:val="2"/>
            <w:vMerge/>
            <w:shd w:val="clear" w:color="auto" w:fill="auto"/>
            <w:vAlign w:val="center"/>
          </w:tcPr>
          <w:p w14:paraId="77FA15B4" w14:textId="77777777" w:rsidR="00030581" w:rsidRDefault="00030581">
            <w:pPr>
              <w:spacing w:line="240" w:lineRule="auto"/>
              <w:ind w:firstLineChars="0" w:firstLine="0"/>
              <w:jc w:val="center"/>
              <w:rPr>
                <w:rFonts w:eastAsia="仿宋"/>
                <w:sz w:val="18"/>
                <w:szCs w:val="18"/>
              </w:rPr>
            </w:pPr>
          </w:p>
        </w:tc>
        <w:tc>
          <w:tcPr>
            <w:tcW w:w="1075" w:type="dxa"/>
            <w:shd w:val="clear" w:color="auto" w:fill="auto"/>
            <w:vAlign w:val="center"/>
          </w:tcPr>
          <w:p w14:paraId="501F8935" w14:textId="77777777" w:rsidR="00030581" w:rsidRDefault="00067329">
            <w:pPr>
              <w:spacing w:line="240" w:lineRule="auto"/>
              <w:ind w:firstLineChars="0" w:firstLine="0"/>
              <w:jc w:val="center"/>
              <w:rPr>
                <w:rFonts w:eastAsia="仿宋"/>
                <w:sz w:val="18"/>
                <w:szCs w:val="18"/>
              </w:rPr>
            </w:pPr>
            <w:r>
              <w:rPr>
                <w:rFonts w:eastAsia="仿宋"/>
                <w:sz w:val="18"/>
                <w:szCs w:val="18"/>
              </w:rPr>
              <w:t>地表水</w:t>
            </w:r>
          </w:p>
        </w:tc>
        <w:tc>
          <w:tcPr>
            <w:tcW w:w="1668" w:type="dxa"/>
            <w:gridSpan w:val="4"/>
            <w:shd w:val="clear" w:color="auto" w:fill="auto"/>
            <w:vAlign w:val="center"/>
          </w:tcPr>
          <w:p w14:paraId="64DFA8F8" w14:textId="77777777" w:rsidR="00030581" w:rsidRDefault="00067329">
            <w:pPr>
              <w:spacing w:line="240" w:lineRule="auto"/>
              <w:ind w:firstLineChars="0" w:firstLine="0"/>
              <w:jc w:val="center"/>
              <w:rPr>
                <w:rFonts w:eastAsia="仿宋"/>
                <w:sz w:val="18"/>
                <w:szCs w:val="18"/>
              </w:rPr>
            </w:pPr>
            <w:r>
              <w:rPr>
                <w:rFonts w:eastAsia="仿宋"/>
                <w:sz w:val="18"/>
                <w:szCs w:val="18"/>
              </w:rPr>
              <w:t>E1 □</w:t>
            </w:r>
          </w:p>
        </w:tc>
        <w:tc>
          <w:tcPr>
            <w:tcW w:w="2006" w:type="dxa"/>
            <w:gridSpan w:val="5"/>
            <w:shd w:val="clear" w:color="auto" w:fill="auto"/>
            <w:vAlign w:val="center"/>
          </w:tcPr>
          <w:p w14:paraId="73620F74" w14:textId="77777777" w:rsidR="00030581" w:rsidRDefault="00067329">
            <w:pPr>
              <w:spacing w:line="240" w:lineRule="auto"/>
              <w:ind w:firstLineChars="0" w:firstLine="0"/>
              <w:jc w:val="center"/>
              <w:rPr>
                <w:rFonts w:eastAsia="仿宋"/>
                <w:sz w:val="18"/>
                <w:szCs w:val="18"/>
              </w:rPr>
            </w:pPr>
            <w:r>
              <w:rPr>
                <w:rFonts w:eastAsia="仿宋"/>
                <w:sz w:val="18"/>
                <w:szCs w:val="18"/>
              </w:rPr>
              <w:t>E2 □</w:t>
            </w:r>
          </w:p>
        </w:tc>
        <w:tc>
          <w:tcPr>
            <w:tcW w:w="1770" w:type="dxa"/>
            <w:gridSpan w:val="3"/>
            <w:shd w:val="clear" w:color="auto" w:fill="auto"/>
            <w:vAlign w:val="center"/>
          </w:tcPr>
          <w:p w14:paraId="13F7BB6C" w14:textId="77777777" w:rsidR="00030581" w:rsidRDefault="00067329">
            <w:pPr>
              <w:spacing w:line="240" w:lineRule="auto"/>
              <w:ind w:firstLineChars="0" w:firstLine="0"/>
              <w:jc w:val="center"/>
              <w:rPr>
                <w:rFonts w:eastAsia="仿宋"/>
                <w:sz w:val="18"/>
                <w:szCs w:val="18"/>
              </w:rPr>
            </w:pPr>
            <w:r>
              <w:rPr>
                <w:rFonts w:eastAsia="仿宋"/>
                <w:sz w:val="18"/>
                <w:szCs w:val="18"/>
              </w:rPr>
              <w:t>E3 □</w:t>
            </w:r>
          </w:p>
        </w:tc>
      </w:tr>
      <w:tr w:rsidR="00030581" w14:paraId="43FFDE63" w14:textId="77777777">
        <w:trPr>
          <w:jc w:val="center"/>
        </w:trPr>
        <w:tc>
          <w:tcPr>
            <w:tcW w:w="1793" w:type="dxa"/>
            <w:gridSpan w:val="2"/>
            <w:vMerge/>
            <w:shd w:val="clear" w:color="auto" w:fill="auto"/>
            <w:vAlign w:val="center"/>
          </w:tcPr>
          <w:p w14:paraId="556CC8AB" w14:textId="77777777" w:rsidR="00030581" w:rsidRDefault="00030581">
            <w:pPr>
              <w:spacing w:line="240" w:lineRule="auto"/>
              <w:ind w:firstLineChars="0" w:firstLine="0"/>
              <w:jc w:val="center"/>
              <w:rPr>
                <w:rFonts w:eastAsia="仿宋"/>
                <w:sz w:val="18"/>
                <w:szCs w:val="18"/>
              </w:rPr>
            </w:pPr>
          </w:p>
        </w:tc>
        <w:tc>
          <w:tcPr>
            <w:tcW w:w="1075" w:type="dxa"/>
            <w:shd w:val="clear" w:color="auto" w:fill="auto"/>
            <w:vAlign w:val="center"/>
          </w:tcPr>
          <w:p w14:paraId="495B2A0D" w14:textId="77777777" w:rsidR="00030581" w:rsidRDefault="00067329">
            <w:pPr>
              <w:spacing w:line="240" w:lineRule="auto"/>
              <w:ind w:firstLineChars="0" w:firstLine="0"/>
              <w:jc w:val="center"/>
              <w:rPr>
                <w:rFonts w:eastAsia="仿宋"/>
                <w:sz w:val="18"/>
                <w:szCs w:val="18"/>
              </w:rPr>
            </w:pPr>
            <w:r>
              <w:rPr>
                <w:rFonts w:eastAsia="仿宋"/>
                <w:sz w:val="18"/>
                <w:szCs w:val="18"/>
              </w:rPr>
              <w:t>地下水</w:t>
            </w:r>
          </w:p>
        </w:tc>
        <w:tc>
          <w:tcPr>
            <w:tcW w:w="1668" w:type="dxa"/>
            <w:gridSpan w:val="4"/>
            <w:shd w:val="clear" w:color="auto" w:fill="auto"/>
            <w:vAlign w:val="center"/>
          </w:tcPr>
          <w:p w14:paraId="49691E12" w14:textId="77777777" w:rsidR="00030581" w:rsidRDefault="00067329">
            <w:pPr>
              <w:spacing w:line="240" w:lineRule="auto"/>
              <w:ind w:firstLineChars="0" w:firstLine="0"/>
              <w:jc w:val="center"/>
              <w:rPr>
                <w:rFonts w:eastAsia="仿宋"/>
                <w:sz w:val="18"/>
                <w:szCs w:val="18"/>
              </w:rPr>
            </w:pPr>
            <w:r>
              <w:rPr>
                <w:rFonts w:eastAsia="仿宋"/>
                <w:sz w:val="18"/>
                <w:szCs w:val="18"/>
              </w:rPr>
              <w:t>E1 □</w:t>
            </w:r>
          </w:p>
        </w:tc>
        <w:tc>
          <w:tcPr>
            <w:tcW w:w="2006" w:type="dxa"/>
            <w:gridSpan w:val="5"/>
            <w:shd w:val="clear" w:color="auto" w:fill="auto"/>
            <w:vAlign w:val="center"/>
          </w:tcPr>
          <w:p w14:paraId="60B38136" w14:textId="77777777" w:rsidR="00030581" w:rsidRDefault="00067329">
            <w:pPr>
              <w:spacing w:line="240" w:lineRule="auto"/>
              <w:ind w:firstLineChars="0" w:firstLine="0"/>
              <w:jc w:val="center"/>
              <w:rPr>
                <w:rFonts w:eastAsia="仿宋"/>
                <w:sz w:val="18"/>
                <w:szCs w:val="18"/>
              </w:rPr>
            </w:pPr>
            <w:r>
              <w:rPr>
                <w:rFonts w:eastAsia="仿宋"/>
                <w:sz w:val="18"/>
                <w:szCs w:val="18"/>
              </w:rPr>
              <w:t>E2 □</w:t>
            </w:r>
          </w:p>
        </w:tc>
        <w:tc>
          <w:tcPr>
            <w:tcW w:w="1770" w:type="dxa"/>
            <w:gridSpan w:val="3"/>
            <w:shd w:val="clear" w:color="auto" w:fill="auto"/>
            <w:vAlign w:val="center"/>
          </w:tcPr>
          <w:p w14:paraId="6170EB4D" w14:textId="77777777" w:rsidR="00030581" w:rsidRDefault="00067329">
            <w:pPr>
              <w:spacing w:line="240" w:lineRule="auto"/>
              <w:ind w:firstLineChars="0" w:firstLine="0"/>
              <w:jc w:val="center"/>
              <w:rPr>
                <w:rFonts w:eastAsia="仿宋"/>
                <w:sz w:val="18"/>
                <w:szCs w:val="18"/>
              </w:rPr>
            </w:pPr>
            <w:r>
              <w:rPr>
                <w:rFonts w:eastAsia="仿宋"/>
                <w:sz w:val="18"/>
                <w:szCs w:val="18"/>
              </w:rPr>
              <w:t>E3 □</w:t>
            </w:r>
          </w:p>
        </w:tc>
      </w:tr>
      <w:tr w:rsidR="00030581" w14:paraId="6E20FEB5" w14:textId="77777777">
        <w:trPr>
          <w:jc w:val="center"/>
        </w:trPr>
        <w:tc>
          <w:tcPr>
            <w:tcW w:w="1793" w:type="dxa"/>
            <w:gridSpan w:val="2"/>
            <w:shd w:val="clear" w:color="auto" w:fill="auto"/>
            <w:vAlign w:val="center"/>
          </w:tcPr>
          <w:p w14:paraId="4A0347A4" w14:textId="77777777" w:rsidR="00030581" w:rsidRDefault="00067329">
            <w:pPr>
              <w:spacing w:line="240" w:lineRule="auto"/>
              <w:ind w:firstLineChars="0" w:firstLine="0"/>
              <w:jc w:val="center"/>
              <w:rPr>
                <w:rFonts w:eastAsia="仿宋"/>
                <w:sz w:val="18"/>
                <w:szCs w:val="18"/>
              </w:rPr>
            </w:pPr>
            <w:r>
              <w:rPr>
                <w:rFonts w:eastAsia="仿宋"/>
                <w:sz w:val="18"/>
                <w:szCs w:val="18"/>
              </w:rPr>
              <w:t>环境风险</w:t>
            </w:r>
          </w:p>
          <w:p w14:paraId="7AE049F2" w14:textId="77777777" w:rsidR="00030581" w:rsidRDefault="00067329">
            <w:pPr>
              <w:spacing w:line="240" w:lineRule="auto"/>
              <w:ind w:firstLineChars="0" w:firstLine="0"/>
              <w:jc w:val="center"/>
              <w:rPr>
                <w:rFonts w:eastAsia="仿宋"/>
                <w:sz w:val="18"/>
                <w:szCs w:val="18"/>
              </w:rPr>
            </w:pPr>
            <w:r>
              <w:rPr>
                <w:rFonts w:eastAsia="仿宋"/>
                <w:sz w:val="18"/>
                <w:szCs w:val="18"/>
              </w:rPr>
              <w:t>潜势</w:t>
            </w:r>
          </w:p>
        </w:tc>
        <w:tc>
          <w:tcPr>
            <w:tcW w:w="1510" w:type="dxa"/>
            <w:gridSpan w:val="2"/>
            <w:shd w:val="clear" w:color="auto" w:fill="auto"/>
            <w:vAlign w:val="center"/>
          </w:tcPr>
          <w:p w14:paraId="0981D449" w14:textId="77777777" w:rsidR="00030581" w:rsidRDefault="00067329">
            <w:pPr>
              <w:spacing w:line="240" w:lineRule="auto"/>
              <w:ind w:firstLineChars="0" w:firstLine="0"/>
              <w:jc w:val="center"/>
              <w:rPr>
                <w:rFonts w:eastAsia="仿宋"/>
                <w:sz w:val="18"/>
                <w:szCs w:val="18"/>
              </w:rPr>
            </w:pPr>
            <w:r>
              <w:rPr>
                <w:rFonts w:eastAsia="仿宋"/>
                <w:sz w:val="18"/>
                <w:szCs w:val="18"/>
              </w:rPr>
              <w:t>Ⅳ</w:t>
            </w:r>
            <w:r>
              <w:rPr>
                <w:rFonts w:eastAsia="仿宋"/>
                <w:sz w:val="18"/>
                <w:szCs w:val="18"/>
                <w:vertAlign w:val="superscript"/>
              </w:rPr>
              <w:t>+</w:t>
            </w:r>
            <w:r>
              <w:rPr>
                <w:rFonts w:eastAsia="仿宋"/>
                <w:sz w:val="18"/>
                <w:szCs w:val="18"/>
              </w:rPr>
              <w:t xml:space="preserve"> □</w:t>
            </w:r>
          </w:p>
        </w:tc>
        <w:tc>
          <w:tcPr>
            <w:tcW w:w="1233" w:type="dxa"/>
            <w:gridSpan w:val="3"/>
            <w:shd w:val="clear" w:color="auto" w:fill="auto"/>
            <w:vAlign w:val="center"/>
          </w:tcPr>
          <w:p w14:paraId="54B9A24D" w14:textId="77777777" w:rsidR="00030581" w:rsidRDefault="00067329">
            <w:pPr>
              <w:spacing w:line="240" w:lineRule="auto"/>
              <w:ind w:firstLineChars="0" w:firstLine="0"/>
              <w:jc w:val="center"/>
              <w:rPr>
                <w:rFonts w:eastAsia="仿宋"/>
                <w:sz w:val="18"/>
                <w:szCs w:val="18"/>
              </w:rPr>
            </w:pPr>
            <w:r>
              <w:rPr>
                <w:rFonts w:eastAsia="仿宋"/>
                <w:sz w:val="18"/>
                <w:szCs w:val="18"/>
              </w:rPr>
              <w:t>Ⅳ □</w:t>
            </w:r>
          </w:p>
        </w:tc>
        <w:tc>
          <w:tcPr>
            <w:tcW w:w="1212" w:type="dxa"/>
            <w:gridSpan w:val="2"/>
            <w:shd w:val="clear" w:color="auto" w:fill="auto"/>
            <w:vAlign w:val="center"/>
          </w:tcPr>
          <w:p w14:paraId="70943D22" w14:textId="77777777" w:rsidR="00030581" w:rsidRDefault="00067329">
            <w:pPr>
              <w:spacing w:line="240" w:lineRule="auto"/>
              <w:ind w:firstLineChars="0" w:firstLine="0"/>
              <w:jc w:val="center"/>
              <w:rPr>
                <w:rFonts w:eastAsia="仿宋"/>
                <w:sz w:val="18"/>
                <w:szCs w:val="18"/>
              </w:rPr>
            </w:pPr>
            <w:r>
              <w:rPr>
                <w:rFonts w:eastAsia="仿宋"/>
                <w:sz w:val="18"/>
                <w:szCs w:val="18"/>
              </w:rPr>
              <w:t>Ⅲ □</w:t>
            </w:r>
          </w:p>
        </w:tc>
        <w:tc>
          <w:tcPr>
            <w:tcW w:w="1312" w:type="dxa"/>
            <w:gridSpan w:val="5"/>
            <w:shd w:val="clear" w:color="auto" w:fill="auto"/>
            <w:vAlign w:val="center"/>
          </w:tcPr>
          <w:p w14:paraId="01FA4767" w14:textId="77777777" w:rsidR="00030581" w:rsidRDefault="00067329">
            <w:pPr>
              <w:spacing w:line="240" w:lineRule="auto"/>
              <w:ind w:firstLineChars="0" w:firstLine="0"/>
              <w:jc w:val="center"/>
              <w:rPr>
                <w:rFonts w:eastAsia="仿宋"/>
                <w:sz w:val="18"/>
                <w:szCs w:val="18"/>
              </w:rPr>
            </w:pPr>
            <w:r>
              <w:rPr>
                <w:rFonts w:eastAsia="仿宋"/>
                <w:sz w:val="18"/>
                <w:szCs w:val="18"/>
              </w:rPr>
              <w:t>Ⅱ □</w:t>
            </w:r>
          </w:p>
        </w:tc>
        <w:tc>
          <w:tcPr>
            <w:tcW w:w="1252" w:type="dxa"/>
            <w:shd w:val="clear" w:color="auto" w:fill="auto"/>
            <w:vAlign w:val="center"/>
          </w:tcPr>
          <w:p w14:paraId="7991EC3E" w14:textId="77777777" w:rsidR="00030581" w:rsidRDefault="00067329">
            <w:pPr>
              <w:spacing w:line="240" w:lineRule="auto"/>
              <w:ind w:firstLineChars="0" w:firstLine="0"/>
              <w:jc w:val="center"/>
              <w:rPr>
                <w:rFonts w:eastAsia="仿宋"/>
                <w:sz w:val="18"/>
                <w:szCs w:val="18"/>
              </w:rPr>
            </w:pPr>
            <w:r>
              <w:rPr>
                <w:rFonts w:eastAsia="仿宋"/>
                <w:sz w:val="18"/>
                <w:szCs w:val="18"/>
              </w:rPr>
              <w:t xml:space="preserve">I </w:t>
            </w:r>
            <w:r>
              <w:rPr>
                <w:rFonts w:eastAsia="仿宋"/>
                <w:sz w:val="18"/>
                <w:szCs w:val="18"/>
              </w:rPr>
              <w:sym w:font="Wingdings 2" w:char="0052"/>
            </w:r>
          </w:p>
        </w:tc>
      </w:tr>
      <w:tr w:rsidR="00030581" w14:paraId="6793D2DE" w14:textId="77777777">
        <w:trPr>
          <w:jc w:val="center"/>
        </w:trPr>
        <w:tc>
          <w:tcPr>
            <w:tcW w:w="1793" w:type="dxa"/>
            <w:gridSpan w:val="2"/>
            <w:shd w:val="clear" w:color="auto" w:fill="auto"/>
            <w:vAlign w:val="center"/>
          </w:tcPr>
          <w:p w14:paraId="02D86429" w14:textId="77777777" w:rsidR="00030581" w:rsidRDefault="00067329">
            <w:pPr>
              <w:spacing w:line="240" w:lineRule="auto"/>
              <w:ind w:firstLineChars="0" w:firstLine="0"/>
              <w:jc w:val="center"/>
              <w:rPr>
                <w:rFonts w:eastAsia="仿宋"/>
                <w:sz w:val="18"/>
                <w:szCs w:val="18"/>
              </w:rPr>
            </w:pPr>
            <w:r>
              <w:rPr>
                <w:rFonts w:eastAsia="仿宋"/>
                <w:sz w:val="18"/>
                <w:szCs w:val="18"/>
              </w:rPr>
              <w:t>评价等级</w:t>
            </w:r>
          </w:p>
        </w:tc>
        <w:tc>
          <w:tcPr>
            <w:tcW w:w="1820" w:type="dxa"/>
            <w:gridSpan w:val="3"/>
            <w:shd w:val="clear" w:color="auto" w:fill="auto"/>
            <w:vAlign w:val="center"/>
          </w:tcPr>
          <w:p w14:paraId="42873CDB" w14:textId="77777777" w:rsidR="00030581" w:rsidRDefault="00067329">
            <w:pPr>
              <w:spacing w:line="240" w:lineRule="auto"/>
              <w:ind w:firstLineChars="0" w:firstLine="0"/>
              <w:jc w:val="center"/>
              <w:rPr>
                <w:rFonts w:eastAsia="仿宋"/>
                <w:sz w:val="18"/>
                <w:szCs w:val="18"/>
              </w:rPr>
            </w:pPr>
            <w:r>
              <w:rPr>
                <w:rFonts w:eastAsia="仿宋"/>
                <w:sz w:val="18"/>
                <w:szCs w:val="18"/>
              </w:rPr>
              <w:t>一级</w:t>
            </w:r>
            <w:r>
              <w:rPr>
                <w:rFonts w:eastAsia="仿宋"/>
                <w:sz w:val="18"/>
                <w:szCs w:val="18"/>
              </w:rPr>
              <w:t xml:space="preserve"> □</w:t>
            </w:r>
          </w:p>
        </w:tc>
        <w:tc>
          <w:tcPr>
            <w:tcW w:w="1524" w:type="dxa"/>
            <w:gridSpan w:val="3"/>
            <w:shd w:val="clear" w:color="auto" w:fill="auto"/>
            <w:vAlign w:val="center"/>
          </w:tcPr>
          <w:p w14:paraId="59366DBC" w14:textId="77777777" w:rsidR="00030581" w:rsidRDefault="00067329">
            <w:pPr>
              <w:spacing w:line="240" w:lineRule="auto"/>
              <w:ind w:firstLineChars="0" w:firstLine="0"/>
              <w:jc w:val="center"/>
              <w:rPr>
                <w:rFonts w:eastAsia="仿宋"/>
                <w:sz w:val="18"/>
                <w:szCs w:val="18"/>
              </w:rPr>
            </w:pPr>
            <w:r>
              <w:rPr>
                <w:rFonts w:eastAsia="仿宋"/>
                <w:sz w:val="18"/>
                <w:szCs w:val="18"/>
              </w:rPr>
              <w:t>二级</w:t>
            </w:r>
            <w:r>
              <w:rPr>
                <w:rFonts w:eastAsia="仿宋"/>
                <w:sz w:val="18"/>
                <w:szCs w:val="18"/>
              </w:rPr>
              <w:t xml:space="preserve"> □</w:t>
            </w:r>
          </w:p>
        </w:tc>
        <w:tc>
          <w:tcPr>
            <w:tcW w:w="1612" w:type="dxa"/>
            <w:gridSpan w:val="5"/>
            <w:shd w:val="clear" w:color="auto" w:fill="auto"/>
            <w:vAlign w:val="center"/>
          </w:tcPr>
          <w:p w14:paraId="181C9D6A" w14:textId="77777777" w:rsidR="00030581" w:rsidRDefault="00067329">
            <w:pPr>
              <w:spacing w:line="240" w:lineRule="auto"/>
              <w:ind w:firstLineChars="0" w:firstLine="0"/>
              <w:jc w:val="center"/>
              <w:rPr>
                <w:rFonts w:eastAsia="仿宋"/>
                <w:sz w:val="18"/>
                <w:szCs w:val="18"/>
              </w:rPr>
            </w:pPr>
            <w:r>
              <w:rPr>
                <w:rFonts w:eastAsia="仿宋"/>
                <w:sz w:val="18"/>
                <w:szCs w:val="18"/>
              </w:rPr>
              <w:t>三级</w:t>
            </w:r>
            <w:r>
              <w:rPr>
                <w:rFonts w:eastAsia="仿宋"/>
                <w:sz w:val="18"/>
                <w:szCs w:val="18"/>
              </w:rPr>
              <w:t xml:space="preserve"> □</w:t>
            </w:r>
          </w:p>
        </w:tc>
        <w:tc>
          <w:tcPr>
            <w:tcW w:w="1563" w:type="dxa"/>
            <w:gridSpan w:val="2"/>
            <w:shd w:val="clear" w:color="auto" w:fill="auto"/>
            <w:vAlign w:val="center"/>
          </w:tcPr>
          <w:p w14:paraId="1CCFB65D" w14:textId="77777777" w:rsidR="00030581" w:rsidRDefault="00067329">
            <w:pPr>
              <w:spacing w:line="240" w:lineRule="auto"/>
              <w:ind w:firstLineChars="0" w:firstLine="0"/>
              <w:jc w:val="center"/>
              <w:rPr>
                <w:rFonts w:eastAsia="仿宋"/>
                <w:sz w:val="18"/>
                <w:szCs w:val="18"/>
              </w:rPr>
            </w:pPr>
            <w:r>
              <w:rPr>
                <w:rFonts w:eastAsia="仿宋"/>
                <w:sz w:val="18"/>
                <w:szCs w:val="18"/>
              </w:rPr>
              <w:t>简单分析</w:t>
            </w:r>
            <w:r>
              <w:rPr>
                <w:rFonts w:eastAsia="仿宋"/>
                <w:sz w:val="18"/>
                <w:szCs w:val="18"/>
              </w:rPr>
              <w:sym w:font="Wingdings 2" w:char="0052"/>
            </w:r>
          </w:p>
        </w:tc>
      </w:tr>
      <w:tr w:rsidR="00030581" w14:paraId="6E3AA16B" w14:textId="77777777">
        <w:trPr>
          <w:jc w:val="center"/>
        </w:trPr>
        <w:tc>
          <w:tcPr>
            <w:tcW w:w="828" w:type="dxa"/>
            <w:vMerge w:val="restart"/>
            <w:shd w:val="clear" w:color="auto" w:fill="auto"/>
            <w:vAlign w:val="center"/>
          </w:tcPr>
          <w:p w14:paraId="2D0D7A9F" w14:textId="77777777" w:rsidR="00030581" w:rsidRDefault="00067329">
            <w:pPr>
              <w:spacing w:line="240" w:lineRule="auto"/>
              <w:ind w:firstLineChars="0" w:firstLine="0"/>
              <w:jc w:val="center"/>
              <w:rPr>
                <w:rFonts w:eastAsia="仿宋"/>
                <w:sz w:val="18"/>
                <w:szCs w:val="18"/>
              </w:rPr>
            </w:pPr>
            <w:r>
              <w:rPr>
                <w:rFonts w:eastAsia="仿宋"/>
                <w:sz w:val="18"/>
                <w:szCs w:val="18"/>
              </w:rPr>
              <w:t>风</w:t>
            </w:r>
          </w:p>
          <w:p w14:paraId="7925F5C8" w14:textId="77777777" w:rsidR="00030581" w:rsidRDefault="00067329">
            <w:pPr>
              <w:spacing w:line="240" w:lineRule="auto"/>
              <w:ind w:firstLineChars="0" w:firstLine="0"/>
              <w:jc w:val="center"/>
              <w:rPr>
                <w:rFonts w:eastAsia="仿宋"/>
                <w:sz w:val="18"/>
                <w:szCs w:val="18"/>
              </w:rPr>
            </w:pPr>
            <w:r>
              <w:rPr>
                <w:rFonts w:eastAsia="仿宋"/>
                <w:sz w:val="18"/>
                <w:szCs w:val="18"/>
              </w:rPr>
              <w:t>险</w:t>
            </w:r>
          </w:p>
          <w:p w14:paraId="4052F98F" w14:textId="77777777" w:rsidR="00030581" w:rsidRDefault="00067329">
            <w:pPr>
              <w:spacing w:line="240" w:lineRule="auto"/>
              <w:ind w:firstLineChars="0" w:firstLine="0"/>
              <w:jc w:val="center"/>
              <w:rPr>
                <w:rFonts w:eastAsia="仿宋"/>
                <w:sz w:val="18"/>
                <w:szCs w:val="18"/>
              </w:rPr>
            </w:pPr>
            <w:r>
              <w:rPr>
                <w:rFonts w:eastAsia="仿宋"/>
                <w:sz w:val="18"/>
                <w:szCs w:val="18"/>
              </w:rPr>
              <w:t>识</w:t>
            </w:r>
          </w:p>
          <w:p w14:paraId="4A3CBF30" w14:textId="77777777" w:rsidR="00030581" w:rsidRDefault="00067329">
            <w:pPr>
              <w:spacing w:line="240" w:lineRule="auto"/>
              <w:ind w:firstLineChars="0" w:firstLine="0"/>
              <w:jc w:val="center"/>
              <w:rPr>
                <w:rFonts w:eastAsia="仿宋"/>
                <w:sz w:val="18"/>
                <w:szCs w:val="18"/>
              </w:rPr>
            </w:pPr>
            <w:r>
              <w:rPr>
                <w:rFonts w:eastAsia="仿宋"/>
                <w:sz w:val="18"/>
                <w:szCs w:val="18"/>
              </w:rPr>
              <w:t>别</w:t>
            </w:r>
          </w:p>
        </w:tc>
        <w:tc>
          <w:tcPr>
            <w:tcW w:w="965" w:type="dxa"/>
            <w:shd w:val="clear" w:color="auto" w:fill="auto"/>
            <w:vAlign w:val="center"/>
          </w:tcPr>
          <w:p w14:paraId="177F5EEB" w14:textId="77777777" w:rsidR="00030581" w:rsidRDefault="00067329">
            <w:pPr>
              <w:spacing w:line="240" w:lineRule="auto"/>
              <w:ind w:firstLineChars="0" w:firstLine="0"/>
              <w:jc w:val="center"/>
              <w:rPr>
                <w:rFonts w:eastAsia="仿宋"/>
                <w:sz w:val="18"/>
                <w:szCs w:val="18"/>
              </w:rPr>
            </w:pPr>
            <w:r>
              <w:rPr>
                <w:rFonts w:eastAsia="仿宋"/>
                <w:sz w:val="18"/>
                <w:szCs w:val="18"/>
              </w:rPr>
              <w:t>物质危险性</w:t>
            </w:r>
          </w:p>
        </w:tc>
        <w:tc>
          <w:tcPr>
            <w:tcW w:w="3344" w:type="dxa"/>
            <w:gridSpan w:val="6"/>
            <w:shd w:val="clear" w:color="auto" w:fill="auto"/>
            <w:vAlign w:val="center"/>
          </w:tcPr>
          <w:p w14:paraId="0C6925FB" w14:textId="77777777" w:rsidR="00030581" w:rsidRDefault="00067329">
            <w:pPr>
              <w:spacing w:line="240" w:lineRule="auto"/>
              <w:ind w:firstLineChars="0" w:firstLine="0"/>
              <w:jc w:val="center"/>
              <w:rPr>
                <w:rFonts w:eastAsia="仿宋"/>
                <w:sz w:val="18"/>
                <w:szCs w:val="18"/>
              </w:rPr>
            </w:pPr>
            <w:r>
              <w:rPr>
                <w:rFonts w:eastAsia="仿宋"/>
                <w:sz w:val="18"/>
                <w:szCs w:val="18"/>
              </w:rPr>
              <w:t>有毒有害</w:t>
            </w:r>
            <w:r>
              <w:rPr>
                <w:rFonts w:eastAsia="仿宋"/>
                <w:sz w:val="18"/>
                <w:szCs w:val="18"/>
              </w:rPr>
              <w:t xml:space="preserve"> □</w:t>
            </w:r>
          </w:p>
        </w:tc>
        <w:tc>
          <w:tcPr>
            <w:tcW w:w="3175" w:type="dxa"/>
            <w:gridSpan w:val="7"/>
            <w:shd w:val="clear" w:color="auto" w:fill="auto"/>
            <w:vAlign w:val="center"/>
          </w:tcPr>
          <w:p w14:paraId="38E2C209" w14:textId="77777777" w:rsidR="00030581" w:rsidRDefault="00067329">
            <w:pPr>
              <w:spacing w:line="240" w:lineRule="auto"/>
              <w:ind w:firstLineChars="0" w:firstLine="0"/>
              <w:jc w:val="center"/>
              <w:rPr>
                <w:rFonts w:eastAsia="仿宋"/>
                <w:sz w:val="18"/>
                <w:szCs w:val="18"/>
              </w:rPr>
            </w:pPr>
            <w:r>
              <w:rPr>
                <w:rFonts w:eastAsia="仿宋"/>
                <w:sz w:val="18"/>
                <w:szCs w:val="18"/>
              </w:rPr>
              <w:t>易燃易爆</w:t>
            </w:r>
            <w:r>
              <w:rPr>
                <w:rFonts w:eastAsia="仿宋"/>
                <w:sz w:val="18"/>
                <w:szCs w:val="18"/>
              </w:rPr>
              <w:t xml:space="preserve">  </w:t>
            </w:r>
            <w:r>
              <w:rPr>
                <w:rFonts w:eastAsia="仿宋"/>
                <w:sz w:val="18"/>
                <w:szCs w:val="18"/>
              </w:rPr>
              <w:sym w:font="Wingdings 2" w:char="0052"/>
            </w:r>
          </w:p>
        </w:tc>
      </w:tr>
      <w:tr w:rsidR="00030581" w14:paraId="2E1EA2EE" w14:textId="77777777">
        <w:trPr>
          <w:jc w:val="center"/>
        </w:trPr>
        <w:tc>
          <w:tcPr>
            <w:tcW w:w="828" w:type="dxa"/>
            <w:vMerge/>
            <w:shd w:val="clear" w:color="auto" w:fill="auto"/>
            <w:vAlign w:val="center"/>
          </w:tcPr>
          <w:p w14:paraId="5A4F7104" w14:textId="77777777" w:rsidR="00030581" w:rsidRDefault="00030581">
            <w:pPr>
              <w:spacing w:line="240" w:lineRule="auto"/>
              <w:ind w:firstLineChars="0" w:firstLine="0"/>
              <w:jc w:val="center"/>
              <w:rPr>
                <w:rFonts w:eastAsia="仿宋"/>
                <w:sz w:val="18"/>
                <w:szCs w:val="18"/>
              </w:rPr>
            </w:pPr>
          </w:p>
        </w:tc>
        <w:tc>
          <w:tcPr>
            <w:tcW w:w="965" w:type="dxa"/>
            <w:shd w:val="clear" w:color="auto" w:fill="auto"/>
            <w:vAlign w:val="center"/>
          </w:tcPr>
          <w:p w14:paraId="34AF9D11" w14:textId="77777777" w:rsidR="00030581" w:rsidRDefault="00067329">
            <w:pPr>
              <w:spacing w:line="240" w:lineRule="auto"/>
              <w:ind w:firstLineChars="0" w:firstLine="0"/>
              <w:jc w:val="center"/>
              <w:rPr>
                <w:rFonts w:eastAsia="仿宋"/>
                <w:sz w:val="18"/>
                <w:szCs w:val="18"/>
              </w:rPr>
            </w:pPr>
            <w:r>
              <w:rPr>
                <w:rFonts w:eastAsia="仿宋"/>
                <w:sz w:val="18"/>
                <w:szCs w:val="18"/>
              </w:rPr>
              <w:t>环境风险类型</w:t>
            </w:r>
          </w:p>
        </w:tc>
        <w:tc>
          <w:tcPr>
            <w:tcW w:w="3344" w:type="dxa"/>
            <w:gridSpan w:val="6"/>
            <w:shd w:val="clear" w:color="auto" w:fill="auto"/>
            <w:vAlign w:val="center"/>
          </w:tcPr>
          <w:p w14:paraId="50295D42" w14:textId="77777777" w:rsidR="00030581" w:rsidRDefault="00067329">
            <w:pPr>
              <w:spacing w:line="240" w:lineRule="auto"/>
              <w:ind w:firstLineChars="0" w:firstLine="0"/>
              <w:jc w:val="center"/>
              <w:rPr>
                <w:rFonts w:eastAsia="仿宋"/>
                <w:sz w:val="18"/>
                <w:szCs w:val="18"/>
              </w:rPr>
            </w:pPr>
            <w:r>
              <w:rPr>
                <w:rFonts w:eastAsia="仿宋"/>
                <w:sz w:val="18"/>
                <w:szCs w:val="18"/>
              </w:rPr>
              <w:t>泄漏</w:t>
            </w:r>
            <w:r>
              <w:rPr>
                <w:rFonts w:eastAsia="仿宋"/>
                <w:sz w:val="18"/>
                <w:szCs w:val="18"/>
              </w:rPr>
              <w:t xml:space="preserve"> √</w:t>
            </w:r>
          </w:p>
        </w:tc>
        <w:tc>
          <w:tcPr>
            <w:tcW w:w="3175" w:type="dxa"/>
            <w:gridSpan w:val="7"/>
            <w:shd w:val="clear" w:color="auto" w:fill="auto"/>
            <w:vAlign w:val="center"/>
          </w:tcPr>
          <w:p w14:paraId="5DEB7CC6" w14:textId="77777777" w:rsidR="00030581" w:rsidRDefault="00067329">
            <w:pPr>
              <w:spacing w:line="240" w:lineRule="auto"/>
              <w:ind w:firstLineChars="0" w:firstLine="0"/>
              <w:jc w:val="center"/>
              <w:rPr>
                <w:rFonts w:eastAsia="仿宋"/>
                <w:sz w:val="18"/>
                <w:szCs w:val="18"/>
              </w:rPr>
            </w:pPr>
            <w:r>
              <w:rPr>
                <w:rFonts w:eastAsia="仿宋"/>
                <w:sz w:val="18"/>
                <w:szCs w:val="18"/>
              </w:rPr>
              <w:t>火灾、爆炸引发伴生</w:t>
            </w:r>
            <w:r>
              <w:rPr>
                <w:rFonts w:eastAsia="仿宋"/>
                <w:sz w:val="18"/>
                <w:szCs w:val="18"/>
              </w:rPr>
              <w:t>/</w:t>
            </w:r>
            <w:r>
              <w:rPr>
                <w:rFonts w:eastAsia="仿宋"/>
                <w:sz w:val="18"/>
                <w:szCs w:val="18"/>
              </w:rPr>
              <w:t>次生污染物排放</w:t>
            </w:r>
            <w:r>
              <w:rPr>
                <w:rFonts w:eastAsia="仿宋"/>
                <w:sz w:val="18"/>
                <w:szCs w:val="18"/>
              </w:rPr>
              <w:t xml:space="preserve">  </w:t>
            </w:r>
            <w:r>
              <w:rPr>
                <w:rFonts w:eastAsia="仿宋"/>
                <w:sz w:val="18"/>
                <w:szCs w:val="18"/>
              </w:rPr>
              <w:sym w:font="Wingdings 2" w:char="0052"/>
            </w:r>
          </w:p>
        </w:tc>
      </w:tr>
      <w:tr w:rsidR="00030581" w14:paraId="542837DB" w14:textId="77777777">
        <w:trPr>
          <w:jc w:val="center"/>
        </w:trPr>
        <w:tc>
          <w:tcPr>
            <w:tcW w:w="828" w:type="dxa"/>
            <w:vMerge/>
            <w:shd w:val="clear" w:color="auto" w:fill="auto"/>
            <w:vAlign w:val="center"/>
          </w:tcPr>
          <w:p w14:paraId="685D469F" w14:textId="77777777" w:rsidR="00030581" w:rsidRDefault="00030581">
            <w:pPr>
              <w:spacing w:line="240" w:lineRule="auto"/>
              <w:ind w:firstLineChars="0" w:firstLine="0"/>
              <w:jc w:val="center"/>
              <w:rPr>
                <w:rFonts w:eastAsia="仿宋"/>
                <w:sz w:val="18"/>
                <w:szCs w:val="18"/>
              </w:rPr>
            </w:pPr>
          </w:p>
        </w:tc>
        <w:tc>
          <w:tcPr>
            <w:tcW w:w="965" w:type="dxa"/>
            <w:shd w:val="clear" w:color="auto" w:fill="auto"/>
            <w:vAlign w:val="center"/>
          </w:tcPr>
          <w:p w14:paraId="5D6B2A83" w14:textId="77777777" w:rsidR="00030581" w:rsidRDefault="00067329">
            <w:pPr>
              <w:spacing w:line="240" w:lineRule="auto"/>
              <w:ind w:firstLineChars="0" w:firstLine="0"/>
              <w:jc w:val="center"/>
              <w:rPr>
                <w:rFonts w:eastAsia="仿宋"/>
                <w:sz w:val="18"/>
                <w:szCs w:val="18"/>
              </w:rPr>
            </w:pPr>
            <w:r>
              <w:rPr>
                <w:rFonts w:eastAsia="仿宋"/>
                <w:sz w:val="18"/>
                <w:szCs w:val="18"/>
              </w:rPr>
              <w:t>影响途径</w:t>
            </w:r>
          </w:p>
        </w:tc>
        <w:tc>
          <w:tcPr>
            <w:tcW w:w="2326" w:type="dxa"/>
            <w:gridSpan w:val="4"/>
            <w:shd w:val="clear" w:color="auto" w:fill="auto"/>
            <w:vAlign w:val="center"/>
          </w:tcPr>
          <w:p w14:paraId="734ABAE1" w14:textId="77777777" w:rsidR="00030581" w:rsidRDefault="00067329">
            <w:pPr>
              <w:spacing w:line="240" w:lineRule="auto"/>
              <w:ind w:firstLineChars="0" w:firstLine="0"/>
              <w:jc w:val="center"/>
              <w:rPr>
                <w:rFonts w:eastAsia="仿宋"/>
                <w:sz w:val="18"/>
                <w:szCs w:val="18"/>
              </w:rPr>
            </w:pPr>
            <w:r>
              <w:rPr>
                <w:rFonts w:eastAsia="仿宋"/>
                <w:sz w:val="18"/>
                <w:szCs w:val="18"/>
              </w:rPr>
              <w:t>大气</w:t>
            </w:r>
            <w:r>
              <w:rPr>
                <w:rFonts w:eastAsia="仿宋"/>
                <w:sz w:val="18"/>
                <w:szCs w:val="18"/>
              </w:rPr>
              <w:t xml:space="preserve"> </w:t>
            </w:r>
            <w:r>
              <w:rPr>
                <w:rFonts w:eastAsia="仿宋"/>
                <w:sz w:val="18"/>
                <w:szCs w:val="18"/>
              </w:rPr>
              <w:sym w:font="Wingdings 2" w:char="0052"/>
            </w:r>
          </w:p>
        </w:tc>
        <w:tc>
          <w:tcPr>
            <w:tcW w:w="2083" w:type="dxa"/>
            <w:gridSpan w:val="5"/>
            <w:shd w:val="clear" w:color="auto" w:fill="auto"/>
            <w:vAlign w:val="center"/>
          </w:tcPr>
          <w:p w14:paraId="14F03B08" w14:textId="77777777" w:rsidR="00030581" w:rsidRDefault="00067329">
            <w:pPr>
              <w:spacing w:line="240" w:lineRule="auto"/>
              <w:ind w:firstLineChars="0" w:firstLine="0"/>
              <w:jc w:val="center"/>
              <w:rPr>
                <w:rFonts w:eastAsia="仿宋"/>
                <w:sz w:val="18"/>
                <w:szCs w:val="18"/>
              </w:rPr>
            </w:pPr>
            <w:r>
              <w:rPr>
                <w:rFonts w:eastAsia="仿宋"/>
                <w:sz w:val="18"/>
                <w:szCs w:val="18"/>
              </w:rPr>
              <w:t>地表水</w:t>
            </w:r>
            <w:r>
              <w:rPr>
                <w:rFonts w:eastAsia="仿宋"/>
                <w:sz w:val="18"/>
                <w:szCs w:val="18"/>
              </w:rPr>
              <w:t xml:space="preserve"> □</w:t>
            </w:r>
          </w:p>
        </w:tc>
        <w:tc>
          <w:tcPr>
            <w:tcW w:w="2110" w:type="dxa"/>
            <w:gridSpan w:val="4"/>
            <w:shd w:val="clear" w:color="auto" w:fill="auto"/>
            <w:vAlign w:val="center"/>
          </w:tcPr>
          <w:p w14:paraId="5F156DF5" w14:textId="77777777" w:rsidR="00030581" w:rsidRDefault="00067329">
            <w:pPr>
              <w:spacing w:line="240" w:lineRule="auto"/>
              <w:ind w:firstLineChars="0" w:firstLine="0"/>
              <w:jc w:val="center"/>
              <w:rPr>
                <w:rFonts w:eastAsia="仿宋"/>
                <w:sz w:val="18"/>
                <w:szCs w:val="18"/>
              </w:rPr>
            </w:pPr>
            <w:r>
              <w:rPr>
                <w:rFonts w:eastAsia="仿宋"/>
                <w:sz w:val="18"/>
                <w:szCs w:val="18"/>
              </w:rPr>
              <w:t>地下水</w:t>
            </w:r>
            <w:r>
              <w:rPr>
                <w:rFonts w:eastAsia="仿宋"/>
                <w:sz w:val="18"/>
                <w:szCs w:val="18"/>
              </w:rPr>
              <w:t xml:space="preserve"> √</w:t>
            </w:r>
          </w:p>
        </w:tc>
      </w:tr>
      <w:tr w:rsidR="00030581" w14:paraId="4B1EFB39" w14:textId="77777777">
        <w:trPr>
          <w:jc w:val="center"/>
        </w:trPr>
        <w:tc>
          <w:tcPr>
            <w:tcW w:w="1793" w:type="dxa"/>
            <w:gridSpan w:val="2"/>
            <w:shd w:val="clear" w:color="auto" w:fill="auto"/>
            <w:vAlign w:val="center"/>
          </w:tcPr>
          <w:p w14:paraId="25F39CF5" w14:textId="77777777" w:rsidR="00030581" w:rsidRDefault="00067329">
            <w:pPr>
              <w:spacing w:line="240" w:lineRule="auto"/>
              <w:ind w:firstLineChars="0" w:firstLine="0"/>
              <w:jc w:val="center"/>
              <w:rPr>
                <w:rFonts w:eastAsia="仿宋"/>
                <w:sz w:val="18"/>
                <w:szCs w:val="18"/>
              </w:rPr>
            </w:pPr>
            <w:r>
              <w:rPr>
                <w:rFonts w:eastAsia="仿宋"/>
                <w:sz w:val="18"/>
                <w:szCs w:val="18"/>
              </w:rPr>
              <w:t>事故情形分析</w:t>
            </w:r>
          </w:p>
        </w:tc>
        <w:tc>
          <w:tcPr>
            <w:tcW w:w="1820" w:type="dxa"/>
            <w:gridSpan w:val="3"/>
            <w:shd w:val="clear" w:color="auto" w:fill="auto"/>
            <w:vAlign w:val="center"/>
          </w:tcPr>
          <w:p w14:paraId="0DD93906" w14:textId="77777777" w:rsidR="00030581" w:rsidRDefault="00067329">
            <w:pPr>
              <w:spacing w:line="240" w:lineRule="auto"/>
              <w:ind w:firstLineChars="0" w:firstLine="0"/>
              <w:jc w:val="center"/>
              <w:rPr>
                <w:rFonts w:eastAsia="仿宋"/>
                <w:sz w:val="18"/>
                <w:szCs w:val="18"/>
              </w:rPr>
            </w:pPr>
            <w:r>
              <w:rPr>
                <w:rFonts w:eastAsia="仿宋"/>
                <w:sz w:val="18"/>
                <w:szCs w:val="18"/>
              </w:rPr>
              <w:t>源强设定方法</w:t>
            </w:r>
          </w:p>
        </w:tc>
        <w:tc>
          <w:tcPr>
            <w:tcW w:w="1524" w:type="dxa"/>
            <w:gridSpan w:val="3"/>
            <w:shd w:val="clear" w:color="auto" w:fill="auto"/>
            <w:vAlign w:val="center"/>
          </w:tcPr>
          <w:p w14:paraId="616D62BC" w14:textId="77777777" w:rsidR="00030581" w:rsidRDefault="00067329">
            <w:pPr>
              <w:spacing w:line="240" w:lineRule="auto"/>
              <w:ind w:firstLineChars="0" w:firstLine="0"/>
              <w:jc w:val="center"/>
              <w:rPr>
                <w:rFonts w:eastAsia="仿宋"/>
                <w:sz w:val="18"/>
                <w:szCs w:val="18"/>
              </w:rPr>
            </w:pPr>
            <w:r>
              <w:rPr>
                <w:rFonts w:eastAsia="仿宋"/>
                <w:sz w:val="18"/>
                <w:szCs w:val="18"/>
              </w:rPr>
              <w:t>计算法</w:t>
            </w:r>
            <w:r>
              <w:rPr>
                <w:rFonts w:eastAsia="仿宋"/>
                <w:sz w:val="18"/>
                <w:szCs w:val="18"/>
              </w:rPr>
              <w:t xml:space="preserve"> □</w:t>
            </w:r>
          </w:p>
        </w:tc>
        <w:tc>
          <w:tcPr>
            <w:tcW w:w="1612" w:type="dxa"/>
            <w:gridSpan w:val="5"/>
            <w:shd w:val="clear" w:color="auto" w:fill="auto"/>
            <w:vAlign w:val="center"/>
          </w:tcPr>
          <w:p w14:paraId="3C71B20B" w14:textId="77777777" w:rsidR="00030581" w:rsidRDefault="00067329">
            <w:pPr>
              <w:spacing w:line="240" w:lineRule="auto"/>
              <w:ind w:firstLineChars="0" w:firstLine="0"/>
              <w:jc w:val="center"/>
              <w:rPr>
                <w:rFonts w:eastAsia="仿宋"/>
                <w:sz w:val="18"/>
                <w:szCs w:val="18"/>
              </w:rPr>
            </w:pPr>
            <w:r>
              <w:rPr>
                <w:rFonts w:eastAsia="仿宋"/>
                <w:sz w:val="18"/>
                <w:szCs w:val="18"/>
              </w:rPr>
              <w:t>经验估算法</w:t>
            </w:r>
            <w:r>
              <w:rPr>
                <w:rFonts w:eastAsia="仿宋"/>
                <w:sz w:val="18"/>
                <w:szCs w:val="18"/>
              </w:rPr>
              <w:t xml:space="preserve"> □</w:t>
            </w:r>
          </w:p>
        </w:tc>
        <w:tc>
          <w:tcPr>
            <w:tcW w:w="1563" w:type="dxa"/>
            <w:gridSpan w:val="2"/>
            <w:shd w:val="clear" w:color="auto" w:fill="auto"/>
            <w:vAlign w:val="center"/>
          </w:tcPr>
          <w:p w14:paraId="70C8317A" w14:textId="77777777" w:rsidR="00030581" w:rsidRDefault="00067329">
            <w:pPr>
              <w:spacing w:line="240" w:lineRule="auto"/>
              <w:ind w:firstLineChars="0" w:firstLine="0"/>
              <w:jc w:val="center"/>
              <w:rPr>
                <w:rFonts w:eastAsia="仿宋"/>
                <w:sz w:val="18"/>
                <w:szCs w:val="18"/>
              </w:rPr>
            </w:pPr>
            <w:r>
              <w:rPr>
                <w:rFonts w:eastAsia="仿宋"/>
                <w:sz w:val="18"/>
                <w:szCs w:val="18"/>
              </w:rPr>
              <w:t>其他估算法</w:t>
            </w:r>
            <w:r>
              <w:rPr>
                <w:rFonts w:eastAsia="仿宋"/>
                <w:sz w:val="18"/>
                <w:szCs w:val="18"/>
              </w:rPr>
              <w:t xml:space="preserve"> □</w:t>
            </w:r>
          </w:p>
        </w:tc>
      </w:tr>
      <w:tr w:rsidR="00030581" w14:paraId="76E4E220" w14:textId="77777777">
        <w:trPr>
          <w:jc w:val="center"/>
        </w:trPr>
        <w:tc>
          <w:tcPr>
            <w:tcW w:w="828" w:type="dxa"/>
            <w:vMerge w:val="restart"/>
            <w:shd w:val="clear" w:color="auto" w:fill="auto"/>
            <w:vAlign w:val="center"/>
          </w:tcPr>
          <w:p w14:paraId="7E9894BE" w14:textId="77777777" w:rsidR="00030581" w:rsidRDefault="00067329">
            <w:pPr>
              <w:spacing w:line="240" w:lineRule="auto"/>
              <w:ind w:firstLineChars="0" w:firstLine="0"/>
              <w:jc w:val="center"/>
              <w:rPr>
                <w:rFonts w:eastAsia="仿宋"/>
                <w:sz w:val="18"/>
                <w:szCs w:val="18"/>
              </w:rPr>
            </w:pPr>
            <w:r>
              <w:rPr>
                <w:rFonts w:eastAsia="仿宋"/>
                <w:sz w:val="18"/>
                <w:szCs w:val="18"/>
              </w:rPr>
              <w:t>风险预测与评价</w:t>
            </w:r>
          </w:p>
        </w:tc>
        <w:tc>
          <w:tcPr>
            <w:tcW w:w="965" w:type="dxa"/>
            <w:vMerge w:val="restart"/>
            <w:shd w:val="clear" w:color="auto" w:fill="auto"/>
            <w:vAlign w:val="center"/>
          </w:tcPr>
          <w:p w14:paraId="3E8F3176" w14:textId="77777777" w:rsidR="00030581" w:rsidRDefault="00067329">
            <w:pPr>
              <w:spacing w:line="240" w:lineRule="auto"/>
              <w:ind w:firstLineChars="0" w:firstLine="0"/>
              <w:jc w:val="center"/>
              <w:rPr>
                <w:rFonts w:eastAsia="仿宋"/>
                <w:sz w:val="18"/>
                <w:szCs w:val="18"/>
              </w:rPr>
            </w:pPr>
            <w:r>
              <w:rPr>
                <w:rFonts w:eastAsia="仿宋"/>
                <w:sz w:val="18"/>
                <w:szCs w:val="18"/>
              </w:rPr>
              <w:t>大气</w:t>
            </w:r>
          </w:p>
        </w:tc>
        <w:tc>
          <w:tcPr>
            <w:tcW w:w="1820" w:type="dxa"/>
            <w:gridSpan w:val="3"/>
            <w:shd w:val="clear" w:color="auto" w:fill="auto"/>
            <w:vAlign w:val="center"/>
          </w:tcPr>
          <w:p w14:paraId="16696033" w14:textId="77777777" w:rsidR="00030581" w:rsidRDefault="00067329">
            <w:pPr>
              <w:spacing w:line="240" w:lineRule="auto"/>
              <w:ind w:firstLineChars="0" w:firstLine="0"/>
              <w:jc w:val="center"/>
              <w:rPr>
                <w:rFonts w:eastAsia="仿宋"/>
                <w:sz w:val="18"/>
                <w:szCs w:val="18"/>
              </w:rPr>
            </w:pPr>
            <w:r>
              <w:rPr>
                <w:rFonts w:eastAsia="仿宋"/>
                <w:sz w:val="18"/>
                <w:szCs w:val="18"/>
              </w:rPr>
              <w:t>预测模型</w:t>
            </w:r>
          </w:p>
        </w:tc>
        <w:tc>
          <w:tcPr>
            <w:tcW w:w="1524" w:type="dxa"/>
            <w:gridSpan w:val="3"/>
            <w:shd w:val="clear" w:color="auto" w:fill="auto"/>
            <w:vAlign w:val="center"/>
          </w:tcPr>
          <w:p w14:paraId="639C4051" w14:textId="77777777" w:rsidR="00030581" w:rsidRDefault="00067329">
            <w:pPr>
              <w:spacing w:line="240" w:lineRule="auto"/>
              <w:ind w:firstLineChars="0" w:firstLine="0"/>
              <w:jc w:val="center"/>
              <w:rPr>
                <w:rFonts w:eastAsia="仿宋"/>
                <w:sz w:val="18"/>
                <w:szCs w:val="18"/>
              </w:rPr>
            </w:pPr>
            <w:r>
              <w:rPr>
                <w:rFonts w:eastAsia="仿宋"/>
                <w:sz w:val="18"/>
                <w:szCs w:val="18"/>
              </w:rPr>
              <w:t>SLAB □</w:t>
            </w:r>
          </w:p>
        </w:tc>
        <w:tc>
          <w:tcPr>
            <w:tcW w:w="1612" w:type="dxa"/>
            <w:gridSpan w:val="5"/>
            <w:shd w:val="clear" w:color="auto" w:fill="auto"/>
            <w:vAlign w:val="center"/>
          </w:tcPr>
          <w:p w14:paraId="7C5C61AD" w14:textId="77777777" w:rsidR="00030581" w:rsidRDefault="00067329">
            <w:pPr>
              <w:spacing w:line="240" w:lineRule="auto"/>
              <w:ind w:firstLineChars="0" w:firstLine="0"/>
              <w:jc w:val="center"/>
              <w:rPr>
                <w:rFonts w:eastAsia="仿宋"/>
                <w:sz w:val="18"/>
                <w:szCs w:val="18"/>
              </w:rPr>
            </w:pPr>
            <w:r>
              <w:rPr>
                <w:rFonts w:eastAsia="仿宋"/>
                <w:sz w:val="18"/>
                <w:szCs w:val="18"/>
              </w:rPr>
              <w:t>AFTOX □</w:t>
            </w:r>
          </w:p>
        </w:tc>
        <w:tc>
          <w:tcPr>
            <w:tcW w:w="1563" w:type="dxa"/>
            <w:gridSpan w:val="2"/>
            <w:shd w:val="clear" w:color="auto" w:fill="auto"/>
            <w:vAlign w:val="center"/>
          </w:tcPr>
          <w:p w14:paraId="7F1C2C85" w14:textId="77777777" w:rsidR="00030581" w:rsidRDefault="00067329">
            <w:pPr>
              <w:spacing w:line="240" w:lineRule="auto"/>
              <w:ind w:firstLineChars="0" w:firstLine="0"/>
              <w:jc w:val="center"/>
              <w:rPr>
                <w:rFonts w:eastAsia="仿宋"/>
                <w:sz w:val="18"/>
                <w:szCs w:val="18"/>
              </w:rPr>
            </w:pPr>
            <w:r>
              <w:rPr>
                <w:rFonts w:eastAsia="仿宋"/>
                <w:sz w:val="18"/>
                <w:szCs w:val="18"/>
              </w:rPr>
              <w:t>其他</w:t>
            </w:r>
            <w:r>
              <w:rPr>
                <w:rFonts w:eastAsia="仿宋"/>
                <w:sz w:val="18"/>
                <w:szCs w:val="18"/>
              </w:rPr>
              <w:t xml:space="preserve"> □</w:t>
            </w:r>
          </w:p>
        </w:tc>
      </w:tr>
      <w:tr w:rsidR="00030581" w14:paraId="1418A030" w14:textId="77777777">
        <w:trPr>
          <w:jc w:val="center"/>
        </w:trPr>
        <w:tc>
          <w:tcPr>
            <w:tcW w:w="828" w:type="dxa"/>
            <w:vMerge/>
            <w:shd w:val="clear" w:color="auto" w:fill="auto"/>
            <w:vAlign w:val="center"/>
          </w:tcPr>
          <w:p w14:paraId="45C3D08C" w14:textId="77777777" w:rsidR="00030581" w:rsidRDefault="00030581">
            <w:pPr>
              <w:spacing w:line="240" w:lineRule="auto"/>
              <w:ind w:firstLineChars="0" w:firstLine="0"/>
              <w:jc w:val="center"/>
              <w:rPr>
                <w:rFonts w:eastAsia="仿宋"/>
                <w:sz w:val="18"/>
                <w:szCs w:val="18"/>
              </w:rPr>
            </w:pPr>
          </w:p>
        </w:tc>
        <w:tc>
          <w:tcPr>
            <w:tcW w:w="965" w:type="dxa"/>
            <w:vMerge/>
            <w:shd w:val="clear" w:color="auto" w:fill="auto"/>
            <w:vAlign w:val="center"/>
          </w:tcPr>
          <w:p w14:paraId="04246C7F" w14:textId="77777777" w:rsidR="00030581" w:rsidRDefault="00030581">
            <w:pPr>
              <w:spacing w:line="240" w:lineRule="auto"/>
              <w:ind w:firstLineChars="0" w:firstLine="0"/>
              <w:jc w:val="center"/>
              <w:rPr>
                <w:rFonts w:eastAsia="仿宋"/>
                <w:sz w:val="18"/>
                <w:szCs w:val="18"/>
              </w:rPr>
            </w:pPr>
          </w:p>
        </w:tc>
        <w:tc>
          <w:tcPr>
            <w:tcW w:w="1820" w:type="dxa"/>
            <w:gridSpan w:val="3"/>
            <w:vMerge w:val="restart"/>
            <w:shd w:val="clear" w:color="auto" w:fill="auto"/>
            <w:vAlign w:val="center"/>
          </w:tcPr>
          <w:p w14:paraId="0462EB41" w14:textId="77777777" w:rsidR="00030581" w:rsidRDefault="00067329">
            <w:pPr>
              <w:spacing w:line="240" w:lineRule="auto"/>
              <w:ind w:firstLineChars="0" w:firstLine="0"/>
              <w:jc w:val="center"/>
              <w:rPr>
                <w:rFonts w:eastAsia="仿宋"/>
                <w:sz w:val="18"/>
                <w:szCs w:val="18"/>
              </w:rPr>
            </w:pPr>
            <w:r>
              <w:rPr>
                <w:rFonts w:eastAsia="仿宋"/>
                <w:sz w:val="18"/>
                <w:szCs w:val="18"/>
              </w:rPr>
              <w:t>预测结果</w:t>
            </w:r>
          </w:p>
        </w:tc>
        <w:tc>
          <w:tcPr>
            <w:tcW w:w="4699" w:type="dxa"/>
            <w:gridSpan w:val="10"/>
            <w:shd w:val="clear" w:color="auto" w:fill="auto"/>
            <w:vAlign w:val="center"/>
          </w:tcPr>
          <w:p w14:paraId="61E7C90B" w14:textId="77777777" w:rsidR="00030581" w:rsidRDefault="00067329">
            <w:pPr>
              <w:spacing w:line="240" w:lineRule="auto"/>
              <w:ind w:firstLineChars="0" w:firstLine="0"/>
              <w:jc w:val="center"/>
              <w:rPr>
                <w:rFonts w:eastAsia="仿宋"/>
                <w:sz w:val="18"/>
                <w:szCs w:val="18"/>
              </w:rPr>
            </w:pPr>
            <w:r>
              <w:rPr>
                <w:rFonts w:eastAsia="仿宋"/>
                <w:sz w:val="18"/>
                <w:szCs w:val="18"/>
              </w:rPr>
              <w:t>大气毒性终点浓度</w:t>
            </w:r>
            <w:r>
              <w:rPr>
                <w:rFonts w:eastAsia="仿宋"/>
                <w:sz w:val="18"/>
                <w:szCs w:val="18"/>
              </w:rPr>
              <w:t xml:space="preserve">-1 </w:t>
            </w:r>
            <w:r>
              <w:rPr>
                <w:rFonts w:eastAsia="仿宋"/>
                <w:sz w:val="18"/>
                <w:szCs w:val="18"/>
              </w:rPr>
              <w:t>最大影响范围</w:t>
            </w:r>
            <w:r>
              <w:rPr>
                <w:rFonts w:eastAsia="仿宋"/>
                <w:sz w:val="18"/>
                <w:szCs w:val="18"/>
                <w:u w:val="single"/>
              </w:rPr>
              <w:t xml:space="preserve">     </w:t>
            </w:r>
            <w:r>
              <w:rPr>
                <w:rFonts w:eastAsia="仿宋"/>
                <w:sz w:val="18"/>
                <w:szCs w:val="18"/>
              </w:rPr>
              <w:t>m</w:t>
            </w:r>
          </w:p>
        </w:tc>
      </w:tr>
      <w:tr w:rsidR="00030581" w14:paraId="52DD7BF9" w14:textId="77777777">
        <w:trPr>
          <w:jc w:val="center"/>
        </w:trPr>
        <w:tc>
          <w:tcPr>
            <w:tcW w:w="828" w:type="dxa"/>
            <w:vMerge/>
            <w:shd w:val="clear" w:color="auto" w:fill="auto"/>
            <w:vAlign w:val="center"/>
          </w:tcPr>
          <w:p w14:paraId="0FC60837" w14:textId="77777777" w:rsidR="00030581" w:rsidRDefault="00030581">
            <w:pPr>
              <w:spacing w:line="240" w:lineRule="auto"/>
              <w:ind w:firstLineChars="0" w:firstLine="0"/>
              <w:jc w:val="center"/>
              <w:rPr>
                <w:rFonts w:eastAsia="仿宋"/>
                <w:sz w:val="18"/>
                <w:szCs w:val="18"/>
              </w:rPr>
            </w:pPr>
          </w:p>
        </w:tc>
        <w:tc>
          <w:tcPr>
            <w:tcW w:w="965" w:type="dxa"/>
            <w:vMerge/>
            <w:shd w:val="clear" w:color="auto" w:fill="auto"/>
            <w:vAlign w:val="center"/>
          </w:tcPr>
          <w:p w14:paraId="3B35D0FD" w14:textId="77777777" w:rsidR="00030581" w:rsidRDefault="00030581">
            <w:pPr>
              <w:spacing w:line="240" w:lineRule="auto"/>
              <w:ind w:firstLineChars="0" w:firstLine="0"/>
              <w:jc w:val="center"/>
              <w:rPr>
                <w:rFonts w:eastAsia="仿宋"/>
                <w:sz w:val="18"/>
                <w:szCs w:val="18"/>
              </w:rPr>
            </w:pPr>
          </w:p>
        </w:tc>
        <w:tc>
          <w:tcPr>
            <w:tcW w:w="1820" w:type="dxa"/>
            <w:gridSpan w:val="3"/>
            <w:vMerge/>
            <w:shd w:val="clear" w:color="auto" w:fill="auto"/>
            <w:vAlign w:val="center"/>
          </w:tcPr>
          <w:p w14:paraId="1A9F5DCB" w14:textId="77777777" w:rsidR="00030581" w:rsidRDefault="00030581">
            <w:pPr>
              <w:spacing w:line="240" w:lineRule="auto"/>
              <w:ind w:firstLineChars="0" w:firstLine="0"/>
              <w:jc w:val="center"/>
              <w:rPr>
                <w:rFonts w:eastAsia="仿宋"/>
                <w:sz w:val="18"/>
                <w:szCs w:val="18"/>
              </w:rPr>
            </w:pPr>
          </w:p>
        </w:tc>
        <w:tc>
          <w:tcPr>
            <w:tcW w:w="4699" w:type="dxa"/>
            <w:gridSpan w:val="10"/>
            <w:shd w:val="clear" w:color="auto" w:fill="auto"/>
            <w:vAlign w:val="center"/>
          </w:tcPr>
          <w:p w14:paraId="6EDDED17" w14:textId="77777777" w:rsidR="00030581" w:rsidRDefault="00067329">
            <w:pPr>
              <w:spacing w:line="240" w:lineRule="auto"/>
              <w:ind w:firstLineChars="0" w:firstLine="0"/>
              <w:jc w:val="center"/>
              <w:rPr>
                <w:rFonts w:eastAsia="仿宋"/>
                <w:sz w:val="18"/>
                <w:szCs w:val="18"/>
              </w:rPr>
            </w:pPr>
            <w:r>
              <w:rPr>
                <w:rFonts w:eastAsia="仿宋"/>
                <w:sz w:val="18"/>
                <w:szCs w:val="18"/>
              </w:rPr>
              <w:t>大气毒性终点浓度</w:t>
            </w:r>
            <w:r>
              <w:rPr>
                <w:rFonts w:eastAsia="仿宋"/>
                <w:sz w:val="18"/>
                <w:szCs w:val="18"/>
              </w:rPr>
              <w:t xml:space="preserve">-2 </w:t>
            </w:r>
            <w:r>
              <w:rPr>
                <w:rFonts w:eastAsia="仿宋"/>
                <w:sz w:val="18"/>
                <w:szCs w:val="18"/>
              </w:rPr>
              <w:t>最大影响范围</w:t>
            </w:r>
            <w:r>
              <w:rPr>
                <w:rFonts w:eastAsia="仿宋"/>
                <w:sz w:val="18"/>
                <w:szCs w:val="18"/>
                <w:u w:val="single"/>
              </w:rPr>
              <w:t xml:space="preserve">     </w:t>
            </w:r>
            <w:r>
              <w:rPr>
                <w:rFonts w:eastAsia="仿宋"/>
                <w:sz w:val="18"/>
                <w:szCs w:val="18"/>
              </w:rPr>
              <w:t>m</w:t>
            </w:r>
          </w:p>
        </w:tc>
      </w:tr>
      <w:tr w:rsidR="00030581" w14:paraId="2C571AE6" w14:textId="77777777">
        <w:trPr>
          <w:jc w:val="center"/>
        </w:trPr>
        <w:tc>
          <w:tcPr>
            <w:tcW w:w="828" w:type="dxa"/>
            <w:vMerge/>
            <w:shd w:val="clear" w:color="auto" w:fill="auto"/>
            <w:vAlign w:val="center"/>
          </w:tcPr>
          <w:p w14:paraId="15E9D999" w14:textId="77777777" w:rsidR="00030581" w:rsidRDefault="00030581">
            <w:pPr>
              <w:spacing w:line="240" w:lineRule="auto"/>
              <w:ind w:firstLineChars="0" w:firstLine="0"/>
              <w:jc w:val="center"/>
              <w:rPr>
                <w:rFonts w:eastAsia="仿宋"/>
                <w:sz w:val="18"/>
                <w:szCs w:val="18"/>
              </w:rPr>
            </w:pPr>
          </w:p>
        </w:tc>
        <w:tc>
          <w:tcPr>
            <w:tcW w:w="965" w:type="dxa"/>
            <w:shd w:val="clear" w:color="auto" w:fill="auto"/>
            <w:vAlign w:val="center"/>
          </w:tcPr>
          <w:p w14:paraId="474D89C4" w14:textId="77777777" w:rsidR="00030581" w:rsidRDefault="00067329">
            <w:pPr>
              <w:spacing w:line="240" w:lineRule="auto"/>
              <w:ind w:firstLineChars="0" w:firstLine="0"/>
              <w:jc w:val="center"/>
              <w:rPr>
                <w:rFonts w:eastAsia="仿宋"/>
                <w:sz w:val="18"/>
                <w:szCs w:val="18"/>
              </w:rPr>
            </w:pPr>
            <w:r>
              <w:rPr>
                <w:rFonts w:eastAsia="仿宋"/>
                <w:sz w:val="18"/>
                <w:szCs w:val="18"/>
              </w:rPr>
              <w:t>地表水</w:t>
            </w:r>
          </w:p>
        </w:tc>
        <w:tc>
          <w:tcPr>
            <w:tcW w:w="6519" w:type="dxa"/>
            <w:gridSpan w:val="13"/>
            <w:shd w:val="clear" w:color="auto" w:fill="auto"/>
            <w:vAlign w:val="center"/>
          </w:tcPr>
          <w:p w14:paraId="04AAED1D" w14:textId="77777777" w:rsidR="00030581" w:rsidRDefault="00067329">
            <w:pPr>
              <w:spacing w:line="240" w:lineRule="auto"/>
              <w:ind w:firstLineChars="0" w:firstLine="0"/>
              <w:jc w:val="center"/>
              <w:rPr>
                <w:rFonts w:eastAsia="仿宋"/>
                <w:sz w:val="18"/>
                <w:szCs w:val="18"/>
              </w:rPr>
            </w:pPr>
            <w:r>
              <w:rPr>
                <w:rFonts w:eastAsia="仿宋"/>
                <w:sz w:val="18"/>
                <w:szCs w:val="18"/>
              </w:rPr>
              <w:t>最近环境敏感目标</w:t>
            </w:r>
            <w:r>
              <w:rPr>
                <w:rFonts w:eastAsia="仿宋"/>
                <w:sz w:val="18"/>
                <w:szCs w:val="18"/>
                <w:u w:val="single"/>
              </w:rPr>
              <w:t xml:space="preserve">      </w:t>
            </w:r>
            <w:r>
              <w:rPr>
                <w:rFonts w:eastAsia="仿宋"/>
                <w:sz w:val="18"/>
                <w:szCs w:val="18"/>
              </w:rPr>
              <w:t>，到达时间</w:t>
            </w:r>
            <w:r>
              <w:rPr>
                <w:rFonts w:eastAsia="仿宋"/>
                <w:sz w:val="18"/>
                <w:szCs w:val="18"/>
                <w:u w:val="single"/>
              </w:rPr>
              <w:t xml:space="preserve">      </w:t>
            </w:r>
            <w:r>
              <w:rPr>
                <w:rFonts w:eastAsia="仿宋"/>
                <w:sz w:val="18"/>
                <w:szCs w:val="18"/>
              </w:rPr>
              <w:t>h</w:t>
            </w:r>
          </w:p>
        </w:tc>
      </w:tr>
      <w:tr w:rsidR="00030581" w14:paraId="4E6C2856" w14:textId="77777777">
        <w:trPr>
          <w:jc w:val="center"/>
        </w:trPr>
        <w:tc>
          <w:tcPr>
            <w:tcW w:w="828" w:type="dxa"/>
            <w:vMerge/>
            <w:shd w:val="clear" w:color="auto" w:fill="auto"/>
            <w:vAlign w:val="center"/>
          </w:tcPr>
          <w:p w14:paraId="24AFA739" w14:textId="77777777" w:rsidR="00030581" w:rsidRDefault="00030581">
            <w:pPr>
              <w:spacing w:line="240" w:lineRule="auto"/>
              <w:ind w:firstLineChars="0" w:firstLine="0"/>
              <w:jc w:val="center"/>
              <w:rPr>
                <w:rFonts w:eastAsia="仿宋"/>
                <w:sz w:val="18"/>
                <w:szCs w:val="18"/>
              </w:rPr>
            </w:pPr>
          </w:p>
        </w:tc>
        <w:tc>
          <w:tcPr>
            <w:tcW w:w="965" w:type="dxa"/>
            <w:vMerge w:val="restart"/>
            <w:shd w:val="clear" w:color="auto" w:fill="auto"/>
            <w:vAlign w:val="center"/>
          </w:tcPr>
          <w:p w14:paraId="01AEFBFE" w14:textId="77777777" w:rsidR="00030581" w:rsidRDefault="00067329">
            <w:pPr>
              <w:spacing w:line="240" w:lineRule="auto"/>
              <w:ind w:firstLineChars="0" w:firstLine="0"/>
              <w:jc w:val="center"/>
              <w:rPr>
                <w:rFonts w:eastAsia="仿宋"/>
                <w:sz w:val="18"/>
                <w:szCs w:val="18"/>
              </w:rPr>
            </w:pPr>
            <w:r>
              <w:rPr>
                <w:rFonts w:eastAsia="仿宋"/>
                <w:sz w:val="18"/>
                <w:szCs w:val="18"/>
              </w:rPr>
              <w:t>地下水</w:t>
            </w:r>
          </w:p>
        </w:tc>
        <w:tc>
          <w:tcPr>
            <w:tcW w:w="6519" w:type="dxa"/>
            <w:gridSpan w:val="13"/>
            <w:shd w:val="clear" w:color="auto" w:fill="auto"/>
            <w:vAlign w:val="center"/>
          </w:tcPr>
          <w:p w14:paraId="31060149" w14:textId="77777777" w:rsidR="00030581" w:rsidRDefault="00067329">
            <w:pPr>
              <w:spacing w:line="240" w:lineRule="auto"/>
              <w:ind w:firstLineChars="0" w:firstLine="0"/>
              <w:jc w:val="center"/>
              <w:rPr>
                <w:rFonts w:eastAsia="仿宋"/>
                <w:sz w:val="18"/>
                <w:szCs w:val="18"/>
              </w:rPr>
            </w:pPr>
            <w:r>
              <w:rPr>
                <w:rFonts w:eastAsia="仿宋"/>
                <w:sz w:val="18"/>
                <w:szCs w:val="18"/>
              </w:rPr>
              <w:t>下游厂区边界到达时间</w:t>
            </w:r>
            <w:r>
              <w:rPr>
                <w:rFonts w:eastAsia="仿宋"/>
                <w:sz w:val="18"/>
                <w:szCs w:val="18"/>
                <w:u w:val="single"/>
              </w:rPr>
              <w:t xml:space="preserve">      </w:t>
            </w:r>
            <w:r>
              <w:rPr>
                <w:rFonts w:eastAsia="仿宋"/>
                <w:sz w:val="18"/>
                <w:szCs w:val="18"/>
              </w:rPr>
              <w:t>d</w:t>
            </w:r>
          </w:p>
        </w:tc>
      </w:tr>
      <w:tr w:rsidR="00030581" w14:paraId="2EA592DB" w14:textId="77777777">
        <w:trPr>
          <w:jc w:val="center"/>
        </w:trPr>
        <w:tc>
          <w:tcPr>
            <w:tcW w:w="828" w:type="dxa"/>
            <w:vMerge/>
            <w:shd w:val="clear" w:color="auto" w:fill="auto"/>
            <w:vAlign w:val="center"/>
          </w:tcPr>
          <w:p w14:paraId="26543B6B" w14:textId="77777777" w:rsidR="00030581" w:rsidRDefault="00030581">
            <w:pPr>
              <w:spacing w:line="240" w:lineRule="auto"/>
              <w:ind w:firstLineChars="0" w:firstLine="0"/>
              <w:jc w:val="center"/>
              <w:rPr>
                <w:rFonts w:eastAsia="仿宋"/>
                <w:sz w:val="18"/>
                <w:szCs w:val="18"/>
              </w:rPr>
            </w:pPr>
          </w:p>
        </w:tc>
        <w:tc>
          <w:tcPr>
            <w:tcW w:w="965" w:type="dxa"/>
            <w:vMerge/>
            <w:shd w:val="clear" w:color="auto" w:fill="auto"/>
            <w:vAlign w:val="center"/>
          </w:tcPr>
          <w:p w14:paraId="087838FD" w14:textId="77777777" w:rsidR="00030581" w:rsidRDefault="00030581">
            <w:pPr>
              <w:spacing w:line="240" w:lineRule="auto"/>
              <w:ind w:firstLineChars="0" w:firstLine="0"/>
              <w:jc w:val="center"/>
              <w:rPr>
                <w:rFonts w:eastAsia="仿宋"/>
                <w:sz w:val="18"/>
                <w:szCs w:val="18"/>
              </w:rPr>
            </w:pPr>
          </w:p>
        </w:tc>
        <w:tc>
          <w:tcPr>
            <w:tcW w:w="6519" w:type="dxa"/>
            <w:gridSpan w:val="13"/>
            <w:shd w:val="clear" w:color="auto" w:fill="auto"/>
            <w:vAlign w:val="center"/>
          </w:tcPr>
          <w:p w14:paraId="072EEF78" w14:textId="77777777" w:rsidR="00030581" w:rsidRDefault="00067329">
            <w:pPr>
              <w:spacing w:line="240" w:lineRule="auto"/>
              <w:ind w:firstLineChars="0" w:firstLine="0"/>
              <w:jc w:val="center"/>
              <w:rPr>
                <w:rFonts w:eastAsia="仿宋"/>
                <w:sz w:val="18"/>
                <w:szCs w:val="18"/>
              </w:rPr>
            </w:pPr>
            <w:r>
              <w:rPr>
                <w:rFonts w:eastAsia="仿宋"/>
                <w:sz w:val="18"/>
                <w:szCs w:val="18"/>
              </w:rPr>
              <w:t>最近环境敏感目标</w:t>
            </w:r>
            <w:r>
              <w:rPr>
                <w:rFonts w:eastAsia="仿宋"/>
                <w:sz w:val="18"/>
                <w:szCs w:val="18"/>
                <w:u w:val="single"/>
              </w:rPr>
              <w:t xml:space="preserve">      </w:t>
            </w:r>
            <w:r>
              <w:rPr>
                <w:rFonts w:eastAsia="仿宋"/>
                <w:sz w:val="18"/>
                <w:szCs w:val="18"/>
              </w:rPr>
              <w:t>，到达时间</w:t>
            </w:r>
            <w:r>
              <w:rPr>
                <w:rFonts w:eastAsia="仿宋"/>
                <w:sz w:val="18"/>
                <w:szCs w:val="18"/>
                <w:u w:val="single"/>
              </w:rPr>
              <w:t xml:space="preserve">      </w:t>
            </w:r>
            <w:r>
              <w:rPr>
                <w:rFonts w:eastAsia="仿宋"/>
                <w:sz w:val="18"/>
                <w:szCs w:val="18"/>
              </w:rPr>
              <w:t>d</w:t>
            </w:r>
          </w:p>
        </w:tc>
      </w:tr>
      <w:tr w:rsidR="00030581" w14:paraId="14A66BEA" w14:textId="77777777">
        <w:trPr>
          <w:trHeight w:val="56"/>
          <w:jc w:val="center"/>
        </w:trPr>
        <w:tc>
          <w:tcPr>
            <w:tcW w:w="1793" w:type="dxa"/>
            <w:gridSpan w:val="2"/>
            <w:shd w:val="clear" w:color="auto" w:fill="auto"/>
            <w:vAlign w:val="center"/>
          </w:tcPr>
          <w:p w14:paraId="20FFA13E" w14:textId="77777777" w:rsidR="00030581" w:rsidRDefault="00067329">
            <w:pPr>
              <w:spacing w:line="240" w:lineRule="auto"/>
              <w:ind w:firstLineChars="0" w:firstLine="0"/>
              <w:jc w:val="center"/>
              <w:rPr>
                <w:rFonts w:eastAsia="仿宋"/>
                <w:sz w:val="18"/>
                <w:szCs w:val="18"/>
              </w:rPr>
            </w:pPr>
            <w:r>
              <w:rPr>
                <w:rFonts w:eastAsia="仿宋"/>
                <w:sz w:val="18"/>
                <w:szCs w:val="18"/>
              </w:rPr>
              <w:t>重点风险防范措施</w:t>
            </w:r>
          </w:p>
        </w:tc>
        <w:tc>
          <w:tcPr>
            <w:tcW w:w="6519" w:type="dxa"/>
            <w:gridSpan w:val="13"/>
            <w:shd w:val="clear" w:color="auto" w:fill="auto"/>
            <w:vAlign w:val="center"/>
          </w:tcPr>
          <w:p w14:paraId="09D99E85" w14:textId="77777777" w:rsidR="00030581" w:rsidRDefault="00067329">
            <w:pPr>
              <w:pStyle w:val="afff7"/>
            </w:pPr>
            <w:r>
              <w:t>（</w:t>
            </w:r>
            <w:r>
              <w:t>1</w:t>
            </w:r>
            <w:r>
              <w:t>）</w:t>
            </w:r>
            <w:r>
              <w:rPr>
                <w:snapToGrid w:val="0"/>
              </w:rPr>
              <w:t>污水事故排放</w:t>
            </w:r>
            <w:r>
              <w:t>风险防范措施：</w:t>
            </w:r>
          </w:p>
          <w:p w14:paraId="7CA3035E" w14:textId="77777777" w:rsidR="00030581" w:rsidRDefault="00067329">
            <w:pPr>
              <w:pStyle w:val="afff7"/>
            </w:pPr>
            <w:r>
              <w:rPr>
                <w:rFonts w:ascii="宋体" w:eastAsia="宋体" w:hAnsi="宋体" w:cs="宋体" w:hint="eastAsia"/>
              </w:rPr>
              <w:t>①</w:t>
            </w:r>
            <w:r>
              <w:rPr>
                <w:snapToGrid w:val="0"/>
              </w:rPr>
              <w:t>加强施工期的管理，提高施工质量，确保管线等的工程质量，减少渗漏事故的发生；发生渗漏事故时应及时采取措施，将影响将至最低</w:t>
            </w:r>
            <w:r>
              <w:t>。</w:t>
            </w:r>
          </w:p>
          <w:p w14:paraId="14C5300D" w14:textId="77777777" w:rsidR="00030581" w:rsidRDefault="00067329">
            <w:pPr>
              <w:pStyle w:val="afff7"/>
            </w:pPr>
            <w:r>
              <w:rPr>
                <w:rFonts w:ascii="宋体" w:eastAsia="宋体" w:hAnsi="宋体" w:cs="宋体" w:hint="eastAsia"/>
              </w:rPr>
              <w:t>②</w:t>
            </w:r>
            <w:r>
              <w:t>在全场范围内修建雨水收集系统，降低暴雨对其冲击的风险。</w:t>
            </w:r>
          </w:p>
          <w:p w14:paraId="6BD122C9" w14:textId="77777777" w:rsidR="00030581" w:rsidRDefault="00067329">
            <w:pPr>
              <w:pStyle w:val="afff7"/>
            </w:pPr>
            <w:r>
              <w:rPr>
                <w:rFonts w:ascii="宋体" w:eastAsia="宋体" w:hAnsi="宋体" w:cs="宋体" w:hint="eastAsia"/>
              </w:rPr>
              <w:t>③</w:t>
            </w:r>
            <w:r>
              <w:rPr>
                <w:rFonts w:hint="eastAsia"/>
                <w:snapToGrid w:val="0"/>
              </w:rPr>
              <w:t>黑膜沼气池、</w:t>
            </w:r>
            <w:r>
              <w:rPr>
                <w:snapToGrid w:val="0"/>
              </w:rPr>
              <w:t>危险废物贮存库按重点防渗区采取防渗措施</w:t>
            </w:r>
            <w:r>
              <w:t>。</w:t>
            </w:r>
          </w:p>
          <w:p w14:paraId="51305E79" w14:textId="77777777" w:rsidR="00030581" w:rsidRDefault="00067329">
            <w:pPr>
              <w:pStyle w:val="afff7"/>
            </w:pPr>
            <w:r>
              <w:rPr>
                <w:rFonts w:ascii="宋体" w:eastAsia="宋体" w:hAnsi="宋体" w:cs="宋体" w:hint="eastAsia"/>
              </w:rPr>
              <w:t>④</w:t>
            </w:r>
            <w:r>
              <w:t>要有专人管理污水处理设备，发现设备不能正常运转，立刻停止生产，组织人员抢修，待设备正常运转后，方可生产。</w:t>
            </w:r>
          </w:p>
          <w:p w14:paraId="47A51FB3" w14:textId="77777777" w:rsidR="00030581" w:rsidRDefault="00067329">
            <w:pPr>
              <w:pStyle w:val="afff7"/>
            </w:pPr>
            <w:r>
              <w:t>（</w:t>
            </w:r>
            <w:r>
              <w:t>2</w:t>
            </w:r>
            <w:r>
              <w:t>）危险废物泄漏风险防范措施</w:t>
            </w:r>
          </w:p>
          <w:p w14:paraId="24BDE468" w14:textId="77777777" w:rsidR="00030581" w:rsidRDefault="00067329">
            <w:pPr>
              <w:pStyle w:val="afff7"/>
            </w:pPr>
            <w:r>
              <w:rPr>
                <w:rFonts w:ascii="宋体" w:eastAsia="宋体" w:hAnsi="宋体" w:cs="宋体" w:hint="eastAsia"/>
              </w:rPr>
              <w:t>①</w:t>
            </w:r>
            <w:r>
              <w:t>危险废物要分类装入回收专用桶，放到指定地点存放；</w:t>
            </w:r>
          </w:p>
          <w:p w14:paraId="23F01D1C" w14:textId="77777777" w:rsidR="00030581" w:rsidRDefault="00067329">
            <w:pPr>
              <w:pStyle w:val="afff7"/>
            </w:pPr>
            <w:r>
              <w:rPr>
                <w:rFonts w:ascii="宋体" w:eastAsia="宋体" w:hAnsi="宋体" w:cs="宋体" w:hint="eastAsia"/>
              </w:rPr>
              <w:t>②</w:t>
            </w:r>
            <w:r>
              <w:t>危险废物有专人负责清理、搬运、存放，负责危险废物管理处置的人员应经培训，考核合格才能上岗；</w:t>
            </w:r>
          </w:p>
          <w:p w14:paraId="4D997EE8" w14:textId="77777777" w:rsidR="00030581" w:rsidRDefault="00067329">
            <w:pPr>
              <w:spacing w:line="240" w:lineRule="auto"/>
              <w:ind w:firstLineChars="0" w:firstLine="0"/>
              <w:rPr>
                <w:rFonts w:eastAsia="仿宋"/>
                <w:sz w:val="18"/>
                <w:szCs w:val="18"/>
              </w:rPr>
            </w:pPr>
            <w:r>
              <w:rPr>
                <w:rFonts w:ascii="宋体" w:hAnsi="宋体" w:cs="宋体" w:hint="eastAsia"/>
                <w:sz w:val="18"/>
                <w:szCs w:val="18"/>
              </w:rPr>
              <w:t>③</w:t>
            </w:r>
            <w:r>
              <w:rPr>
                <w:rFonts w:eastAsia="仿宋"/>
                <w:sz w:val="18"/>
                <w:szCs w:val="18"/>
              </w:rPr>
              <w:t>危险废物运输过程中禁止野蛮装卸，防止洒落，以免造成不良影响。搬运危险废物时，必须使用防护用具。需要转移、运输危险废物时，应选择安全和不污染的材料和方式，采用有效措施防止泄漏、散逸和破损。</w:t>
            </w:r>
          </w:p>
        </w:tc>
      </w:tr>
      <w:tr w:rsidR="00030581" w14:paraId="0C32FD4C" w14:textId="77777777">
        <w:trPr>
          <w:trHeight w:val="56"/>
          <w:jc w:val="center"/>
        </w:trPr>
        <w:tc>
          <w:tcPr>
            <w:tcW w:w="1793" w:type="dxa"/>
            <w:gridSpan w:val="2"/>
            <w:shd w:val="clear" w:color="auto" w:fill="auto"/>
            <w:vAlign w:val="center"/>
          </w:tcPr>
          <w:p w14:paraId="4F86BD7C" w14:textId="77777777" w:rsidR="00030581" w:rsidRDefault="00067329">
            <w:pPr>
              <w:spacing w:line="240" w:lineRule="auto"/>
              <w:ind w:firstLineChars="0" w:firstLine="0"/>
              <w:jc w:val="center"/>
              <w:rPr>
                <w:rFonts w:eastAsia="仿宋"/>
                <w:sz w:val="18"/>
                <w:szCs w:val="18"/>
              </w:rPr>
            </w:pPr>
            <w:r>
              <w:rPr>
                <w:rFonts w:eastAsia="仿宋"/>
                <w:sz w:val="18"/>
                <w:szCs w:val="18"/>
              </w:rPr>
              <w:t>评价结论与建议</w:t>
            </w:r>
          </w:p>
        </w:tc>
        <w:tc>
          <w:tcPr>
            <w:tcW w:w="6519" w:type="dxa"/>
            <w:gridSpan w:val="13"/>
            <w:shd w:val="clear" w:color="auto" w:fill="auto"/>
            <w:vAlign w:val="center"/>
          </w:tcPr>
          <w:p w14:paraId="7F2010D7" w14:textId="77777777" w:rsidR="00030581" w:rsidRDefault="00067329">
            <w:pPr>
              <w:spacing w:line="240" w:lineRule="auto"/>
              <w:ind w:firstLineChars="0" w:firstLine="0"/>
              <w:rPr>
                <w:rFonts w:eastAsia="仿宋"/>
              </w:rPr>
            </w:pPr>
            <w:r>
              <w:rPr>
                <w:rFonts w:eastAsia="仿宋"/>
                <w:sz w:val="18"/>
                <w:szCs w:val="18"/>
              </w:rPr>
              <w:t>本项目在下一步设计中应按照本报告中的要求、建议进一步完善其环境风险防范措施。如能在施工、运行过程中切实落实本报告中所提出的环境风险防范对策措施，则运行后，从环境风险的角度考虑本项目是可行的。</w:t>
            </w:r>
          </w:p>
        </w:tc>
      </w:tr>
      <w:tr w:rsidR="00030581" w14:paraId="028A97FA" w14:textId="77777777">
        <w:trPr>
          <w:jc w:val="center"/>
        </w:trPr>
        <w:tc>
          <w:tcPr>
            <w:tcW w:w="8312" w:type="dxa"/>
            <w:gridSpan w:val="15"/>
            <w:shd w:val="clear" w:color="auto" w:fill="auto"/>
            <w:vAlign w:val="center"/>
          </w:tcPr>
          <w:p w14:paraId="1B2C0362" w14:textId="77777777" w:rsidR="00030581" w:rsidRDefault="00067329">
            <w:pPr>
              <w:spacing w:line="240" w:lineRule="auto"/>
              <w:ind w:firstLineChars="0" w:firstLine="0"/>
              <w:jc w:val="center"/>
              <w:rPr>
                <w:rFonts w:eastAsia="仿宋"/>
                <w:sz w:val="18"/>
                <w:szCs w:val="18"/>
              </w:rPr>
            </w:pPr>
            <w:r>
              <w:rPr>
                <w:rFonts w:eastAsia="仿宋"/>
                <w:sz w:val="18"/>
                <w:szCs w:val="18"/>
              </w:rPr>
              <w:t>注：</w:t>
            </w:r>
            <w:r>
              <w:rPr>
                <w:rFonts w:eastAsia="仿宋"/>
                <w:sz w:val="18"/>
                <w:szCs w:val="18"/>
              </w:rPr>
              <w:t>“□”</w:t>
            </w:r>
            <w:r>
              <w:rPr>
                <w:rFonts w:eastAsia="仿宋"/>
                <w:sz w:val="18"/>
                <w:szCs w:val="18"/>
              </w:rPr>
              <w:t>为勾选项，</w:t>
            </w:r>
            <w:r>
              <w:rPr>
                <w:rFonts w:eastAsia="仿宋"/>
                <w:sz w:val="18"/>
                <w:szCs w:val="18"/>
              </w:rPr>
              <w:t>“ ”</w:t>
            </w:r>
            <w:r>
              <w:rPr>
                <w:rFonts w:eastAsia="仿宋"/>
                <w:sz w:val="18"/>
                <w:szCs w:val="18"/>
              </w:rPr>
              <w:t>为填写项。</w:t>
            </w:r>
          </w:p>
        </w:tc>
      </w:tr>
    </w:tbl>
    <w:p w14:paraId="19F50F57" w14:textId="77777777" w:rsidR="00030581" w:rsidRDefault="00030581">
      <w:pPr>
        <w:pStyle w:val="affb"/>
        <w:ind w:firstLine="480"/>
      </w:pPr>
    </w:p>
    <w:p w14:paraId="695A34F4" w14:textId="77777777" w:rsidR="00030581" w:rsidRDefault="00030581">
      <w:pPr>
        <w:pStyle w:val="affb"/>
        <w:ind w:firstLine="480"/>
      </w:pPr>
    </w:p>
    <w:p w14:paraId="44AE55E6" w14:textId="77777777" w:rsidR="00030581" w:rsidRDefault="00067329">
      <w:pPr>
        <w:keepNext/>
        <w:keepLines/>
        <w:spacing w:line="500" w:lineRule="exact"/>
        <w:ind w:firstLineChars="0" w:firstLine="0"/>
        <w:jc w:val="left"/>
        <w:outlineLvl w:val="2"/>
        <w:rPr>
          <w:rFonts w:eastAsia="黑体"/>
          <w:bCs/>
          <w:snapToGrid w:val="0"/>
          <w:kern w:val="0"/>
          <w:szCs w:val="32"/>
        </w:rPr>
      </w:pPr>
      <w:bookmarkStart w:id="619" w:name="_Toc6713"/>
      <w:bookmarkStart w:id="620" w:name="_Toc92265111"/>
      <w:bookmarkStart w:id="621" w:name="_Toc26877930"/>
      <w:bookmarkStart w:id="622" w:name="_Toc43369866"/>
      <w:r>
        <w:rPr>
          <w:rFonts w:eastAsia="黑体" w:hint="eastAsia"/>
          <w:bCs/>
          <w:snapToGrid w:val="0"/>
          <w:kern w:val="0"/>
          <w:szCs w:val="32"/>
        </w:rPr>
        <w:lastRenderedPageBreak/>
        <w:t>附表</w:t>
      </w:r>
      <w:r>
        <w:rPr>
          <w:rFonts w:eastAsia="黑体"/>
          <w:bCs/>
          <w:snapToGrid w:val="0"/>
          <w:kern w:val="0"/>
          <w:szCs w:val="32"/>
        </w:rPr>
        <w:t>4</w:t>
      </w:r>
      <w:r>
        <w:rPr>
          <w:rFonts w:eastAsia="黑体" w:hint="eastAsia"/>
          <w:bCs/>
          <w:snapToGrid w:val="0"/>
          <w:kern w:val="0"/>
          <w:szCs w:val="32"/>
        </w:rPr>
        <w:t>建设项目土壤环境影响评价自查表</w:t>
      </w:r>
      <w:bookmarkEnd w:id="619"/>
      <w:bookmarkEnd w:id="620"/>
      <w:bookmarkEnd w:id="621"/>
      <w:bookmarkEnd w:id="622"/>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977"/>
        <w:gridCol w:w="1706"/>
        <w:gridCol w:w="1129"/>
        <w:gridCol w:w="1129"/>
        <w:gridCol w:w="1129"/>
        <w:gridCol w:w="1269"/>
        <w:gridCol w:w="937"/>
      </w:tblGrid>
      <w:tr w:rsidR="00030581" w14:paraId="794927A5" w14:textId="77777777">
        <w:trPr>
          <w:jc w:val="center"/>
        </w:trPr>
        <w:tc>
          <w:tcPr>
            <w:tcW w:w="2694" w:type="dxa"/>
            <w:gridSpan w:val="2"/>
            <w:vAlign w:val="center"/>
          </w:tcPr>
          <w:p w14:paraId="6F22298D" w14:textId="77777777" w:rsidR="00030581" w:rsidRDefault="00067329">
            <w:pPr>
              <w:spacing w:line="240" w:lineRule="auto"/>
              <w:ind w:firstLineChars="0" w:firstLine="0"/>
              <w:jc w:val="center"/>
              <w:rPr>
                <w:rFonts w:eastAsia="仿宋"/>
                <w:sz w:val="21"/>
                <w:szCs w:val="21"/>
              </w:rPr>
            </w:pPr>
            <w:r>
              <w:rPr>
                <w:rFonts w:eastAsia="仿宋"/>
                <w:sz w:val="21"/>
                <w:szCs w:val="21"/>
              </w:rPr>
              <w:t>工作内容</w:t>
            </w:r>
          </w:p>
        </w:tc>
        <w:tc>
          <w:tcPr>
            <w:tcW w:w="4677" w:type="dxa"/>
            <w:gridSpan w:val="4"/>
            <w:vAlign w:val="center"/>
          </w:tcPr>
          <w:p w14:paraId="0CA0EDA1" w14:textId="77777777" w:rsidR="00030581" w:rsidRDefault="00067329">
            <w:pPr>
              <w:spacing w:line="240" w:lineRule="auto"/>
              <w:ind w:firstLineChars="0" w:firstLine="0"/>
              <w:jc w:val="center"/>
              <w:rPr>
                <w:rFonts w:eastAsia="仿宋"/>
                <w:sz w:val="21"/>
                <w:szCs w:val="21"/>
              </w:rPr>
            </w:pPr>
            <w:r>
              <w:rPr>
                <w:rFonts w:eastAsia="仿宋"/>
                <w:sz w:val="21"/>
                <w:szCs w:val="21"/>
              </w:rPr>
              <w:t>完成情况</w:t>
            </w:r>
          </w:p>
        </w:tc>
        <w:tc>
          <w:tcPr>
            <w:tcW w:w="941" w:type="dxa"/>
            <w:vAlign w:val="center"/>
          </w:tcPr>
          <w:p w14:paraId="14C8E014" w14:textId="77777777" w:rsidR="00030581" w:rsidRDefault="00067329">
            <w:pPr>
              <w:spacing w:line="240" w:lineRule="auto"/>
              <w:ind w:firstLineChars="0" w:firstLine="0"/>
              <w:jc w:val="center"/>
              <w:rPr>
                <w:rFonts w:eastAsia="仿宋"/>
                <w:sz w:val="21"/>
                <w:szCs w:val="21"/>
              </w:rPr>
            </w:pPr>
            <w:r>
              <w:rPr>
                <w:rFonts w:eastAsia="仿宋"/>
                <w:sz w:val="21"/>
                <w:szCs w:val="21"/>
              </w:rPr>
              <w:t>备注</w:t>
            </w:r>
          </w:p>
        </w:tc>
      </w:tr>
      <w:tr w:rsidR="00030581" w14:paraId="35A91201" w14:textId="77777777">
        <w:trPr>
          <w:jc w:val="center"/>
        </w:trPr>
        <w:tc>
          <w:tcPr>
            <w:tcW w:w="981" w:type="dxa"/>
            <w:vMerge w:val="restart"/>
            <w:vAlign w:val="center"/>
          </w:tcPr>
          <w:p w14:paraId="0682D09E" w14:textId="77777777" w:rsidR="00030581" w:rsidRDefault="00067329">
            <w:pPr>
              <w:spacing w:line="240" w:lineRule="auto"/>
              <w:ind w:firstLineChars="0" w:firstLine="0"/>
              <w:jc w:val="center"/>
              <w:rPr>
                <w:rFonts w:eastAsia="仿宋"/>
                <w:sz w:val="21"/>
                <w:szCs w:val="21"/>
              </w:rPr>
            </w:pPr>
            <w:r>
              <w:rPr>
                <w:rFonts w:eastAsia="仿宋"/>
                <w:sz w:val="21"/>
                <w:szCs w:val="21"/>
              </w:rPr>
              <w:t>影响识别</w:t>
            </w:r>
          </w:p>
        </w:tc>
        <w:tc>
          <w:tcPr>
            <w:tcW w:w="1713" w:type="dxa"/>
            <w:vAlign w:val="center"/>
          </w:tcPr>
          <w:p w14:paraId="6389F19F" w14:textId="77777777" w:rsidR="00030581" w:rsidRDefault="00067329">
            <w:pPr>
              <w:spacing w:line="240" w:lineRule="auto"/>
              <w:ind w:firstLineChars="0" w:firstLine="0"/>
              <w:jc w:val="center"/>
              <w:rPr>
                <w:rFonts w:eastAsia="仿宋"/>
                <w:sz w:val="21"/>
                <w:szCs w:val="21"/>
              </w:rPr>
            </w:pPr>
            <w:r>
              <w:rPr>
                <w:rFonts w:eastAsia="仿宋"/>
                <w:sz w:val="21"/>
                <w:szCs w:val="21"/>
              </w:rPr>
              <w:t>影响类型</w:t>
            </w:r>
          </w:p>
        </w:tc>
        <w:tc>
          <w:tcPr>
            <w:tcW w:w="4677" w:type="dxa"/>
            <w:gridSpan w:val="4"/>
            <w:vAlign w:val="center"/>
          </w:tcPr>
          <w:p w14:paraId="3E0751C1" w14:textId="77777777" w:rsidR="00030581" w:rsidRDefault="00067329">
            <w:pPr>
              <w:spacing w:line="240" w:lineRule="auto"/>
              <w:ind w:firstLineChars="0" w:firstLine="0"/>
              <w:jc w:val="center"/>
              <w:rPr>
                <w:rFonts w:eastAsia="仿宋"/>
                <w:sz w:val="21"/>
                <w:szCs w:val="21"/>
              </w:rPr>
            </w:pPr>
            <w:r>
              <w:rPr>
                <w:rFonts w:eastAsia="仿宋"/>
                <w:sz w:val="21"/>
                <w:szCs w:val="21"/>
              </w:rPr>
              <w:t>污染影响型</w:t>
            </w:r>
            <w:r>
              <w:rPr>
                <w:rFonts w:eastAsia="仿宋" w:hint="eastAsia"/>
                <w:sz w:val="21"/>
                <w:szCs w:val="21"/>
              </w:rPr>
              <w:t>☑</w:t>
            </w:r>
            <w:r>
              <w:rPr>
                <w:rFonts w:eastAsia="仿宋"/>
                <w:sz w:val="21"/>
                <w:szCs w:val="21"/>
              </w:rPr>
              <w:t>；生态影响型</w:t>
            </w:r>
            <w:r>
              <w:rPr>
                <w:rFonts w:eastAsia="仿宋"/>
                <w:sz w:val="21"/>
                <w:szCs w:val="21"/>
              </w:rPr>
              <w:t>□</w:t>
            </w:r>
            <w:r>
              <w:rPr>
                <w:rFonts w:eastAsia="仿宋"/>
                <w:sz w:val="21"/>
                <w:szCs w:val="21"/>
              </w:rPr>
              <w:t>；两种兼有</w:t>
            </w:r>
            <w:r>
              <w:rPr>
                <w:rFonts w:eastAsia="仿宋"/>
                <w:sz w:val="21"/>
                <w:szCs w:val="21"/>
              </w:rPr>
              <w:t>□</w:t>
            </w:r>
          </w:p>
        </w:tc>
        <w:tc>
          <w:tcPr>
            <w:tcW w:w="941" w:type="dxa"/>
            <w:vAlign w:val="center"/>
          </w:tcPr>
          <w:p w14:paraId="39D82FA8" w14:textId="77777777" w:rsidR="00030581" w:rsidRDefault="00030581">
            <w:pPr>
              <w:spacing w:line="240" w:lineRule="auto"/>
              <w:ind w:firstLineChars="0" w:firstLine="0"/>
              <w:jc w:val="center"/>
              <w:rPr>
                <w:rFonts w:eastAsia="仿宋"/>
                <w:sz w:val="21"/>
                <w:szCs w:val="21"/>
              </w:rPr>
            </w:pPr>
          </w:p>
        </w:tc>
      </w:tr>
      <w:tr w:rsidR="00030581" w14:paraId="3C893B6E" w14:textId="77777777">
        <w:trPr>
          <w:jc w:val="center"/>
        </w:trPr>
        <w:tc>
          <w:tcPr>
            <w:tcW w:w="981" w:type="dxa"/>
            <w:vMerge/>
            <w:vAlign w:val="center"/>
          </w:tcPr>
          <w:p w14:paraId="32247F44"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3D331172" w14:textId="77777777" w:rsidR="00030581" w:rsidRDefault="00067329">
            <w:pPr>
              <w:spacing w:line="240" w:lineRule="auto"/>
              <w:ind w:firstLineChars="0" w:firstLine="0"/>
              <w:jc w:val="center"/>
              <w:rPr>
                <w:rFonts w:eastAsia="仿宋"/>
                <w:sz w:val="21"/>
                <w:szCs w:val="21"/>
              </w:rPr>
            </w:pPr>
            <w:r>
              <w:rPr>
                <w:rFonts w:eastAsia="仿宋"/>
                <w:sz w:val="21"/>
                <w:szCs w:val="21"/>
              </w:rPr>
              <w:t>土地利用类型</w:t>
            </w:r>
          </w:p>
        </w:tc>
        <w:tc>
          <w:tcPr>
            <w:tcW w:w="4677" w:type="dxa"/>
            <w:gridSpan w:val="4"/>
            <w:vAlign w:val="center"/>
          </w:tcPr>
          <w:p w14:paraId="6B310FAA" w14:textId="77777777" w:rsidR="00030581" w:rsidRDefault="00067329">
            <w:pPr>
              <w:spacing w:line="240" w:lineRule="auto"/>
              <w:ind w:firstLineChars="0" w:firstLine="0"/>
              <w:jc w:val="center"/>
              <w:rPr>
                <w:rFonts w:eastAsia="仿宋"/>
                <w:sz w:val="21"/>
                <w:szCs w:val="21"/>
              </w:rPr>
            </w:pPr>
            <w:r>
              <w:rPr>
                <w:rFonts w:eastAsia="仿宋"/>
                <w:sz w:val="21"/>
                <w:szCs w:val="21"/>
              </w:rPr>
              <w:t>建设用地</w:t>
            </w:r>
            <w:r>
              <w:rPr>
                <w:rFonts w:eastAsia="仿宋"/>
                <w:sz w:val="21"/>
                <w:szCs w:val="21"/>
              </w:rPr>
              <w:sym w:font="Wingdings 2" w:char="0052"/>
            </w:r>
            <w:r>
              <w:rPr>
                <w:rFonts w:eastAsia="仿宋"/>
                <w:sz w:val="21"/>
                <w:szCs w:val="21"/>
              </w:rPr>
              <w:t>；农用地</w:t>
            </w:r>
            <w:r>
              <w:rPr>
                <w:rFonts w:eastAsia="仿宋"/>
                <w:sz w:val="21"/>
                <w:szCs w:val="21"/>
              </w:rPr>
              <w:sym w:font="Wingdings 2" w:char="F0A3"/>
            </w:r>
            <w:r>
              <w:rPr>
                <w:rFonts w:eastAsia="仿宋"/>
                <w:sz w:val="21"/>
                <w:szCs w:val="21"/>
              </w:rPr>
              <w:t>；未利用地</w:t>
            </w:r>
            <w:r>
              <w:rPr>
                <w:rFonts w:eastAsia="仿宋"/>
                <w:sz w:val="21"/>
                <w:szCs w:val="21"/>
              </w:rPr>
              <w:sym w:font="Wingdings 2" w:char="F0A3"/>
            </w:r>
          </w:p>
        </w:tc>
        <w:tc>
          <w:tcPr>
            <w:tcW w:w="941" w:type="dxa"/>
            <w:vAlign w:val="center"/>
          </w:tcPr>
          <w:p w14:paraId="5432D103" w14:textId="77777777" w:rsidR="00030581" w:rsidRDefault="00030581">
            <w:pPr>
              <w:spacing w:line="240" w:lineRule="auto"/>
              <w:ind w:firstLineChars="0" w:firstLine="0"/>
              <w:jc w:val="center"/>
              <w:rPr>
                <w:rFonts w:eastAsia="仿宋"/>
                <w:sz w:val="21"/>
                <w:szCs w:val="21"/>
              </w:rPr>
            </w:pPr>
          </w:p>
        </w:tc>
      </w:tr>
      <w:tr w:rsidR="00030581" w14:paraId="12F9025D" w14:textId="77777777">
        <w:trPr>
          <w:jc w:val="center"/>
        </w:trPr>
        <w:tc>
          <w:tcPr>
            <w:tcW w:w="981" w:type="dxa"/>
            <w:vMerge/>
            <w:vAlign w:val="center"/>
          </w:tcPr>
          <w:p w14:paraId="77B9AE8B"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296A048E" w14:textId="77777777" w:rsidR="00030581" w:rsidRDefault="00067329">
            <w:pPr>
              <w:spacing w:line="240" w:lineRule="auto"/>
              <w:ind w:firstLineChars="0" w:firstLine="0"/>
              <w:jc w:val="center"/>
              <w:rPr>
                <w:rFonts w:eastAsia="仿宋"/>
                <w:sz w:val="21"/>
                <w:szCs w:val="21"/>
              </w:rPr>
            </w:pPr>
            <w:r>
              <w:rPr>
                <w:rFonts w:eastAsia="仿宋"/>
                <w:sz w:val="21"/>
                <w:szCs w:val="21"/>
              </w:rPr>
              <w:t>占地规模</w:t>
            </w:r>
          </w:p>
        </w:tc>
        <w:tc>
          <w:tcPr>
            <w:tcW w:w="4677" w:type="dxa"/>
            <w:gridSpan w:val="4"/>
            <w:vAlign w:val="center"/>
          </w:tcPr>
          <w:p w14:paraId="633D9161" w14:textId="77777777" w:rsidR="00030581" w:rsidRDefault="00067329">
            <w:pPr>
              <w:spacing w:line="240" w:lineRule="auto"/>
              <w:ind w:firstLineChars="0" w:firstLine="0"/>
              <w:jc w:val="center"/>
              <w:rPr>
                <w:rFonts w:eastAsia="仿宋"/>
                <w:sz w:val="21"/>
                <w:szCs w:val="21"/>
              </w:rPr>
            </w:pPr>
            <w:r>
              <w:rPr>
                <w:rFonts w:eastAsia="仿宋"/>
                <w:sz w:val="21"/>
                <w:szCs w:val="21"/>
              </w:rPr>
              <w:t>（</w:t>
            </w:r>
            <w:r>
              <w:rPr>
                <w:rFonts w:eastAsia="仿宋" w:hint="eastAsia"/>
                <w:sz w:val="21"/>
                <w:szCs w:val="21"/>
              </w:rPr>
              <w:t>0.1</w:t>
            </w:r>
            <w:r>
              <w:rPr>
                <w:rFonts w:eastAsia="仿宋"/>
                <w:sz w:val="21"/>
                <w:szCs w:val="21"/>
              </w:rPr>
              <w:t>）</w:t>
            </w:r>
            <w:r>
              <w:rPr>
                <w:rFonts w:eastAsia="仿宋"/>
                <w:sz w:val="21"/>
                <w:szCs w:val="21"/>
              </w:rPr>
              <w:t>hm</w:t>
            </w:r>
            <w:r>
              <w:rPr>
                <w:rFonts w:eastAsia="仿宋"/>
                <w:sz w:val="21"/>
                <w:szCs w:val="21"/>
                <w:vertAlign w:val="superscript"/>
              </w:rPr>
              <w:t>2</w:t>
            </w:r>
          </w:p>
        </w:tc>
        <w:tc>
          <w:tcPr>
            <w:tcW w:w="941" w:type="dxa"/>
            <w:vAlign w:val="center"/>
          </w:tcPr>
          <w:p w14:paraId="4BFF0F41" w14:textId="77777777" w:rsidR="00030581" w:rsidRDefault="00030581">
            <w:pPr>
              <w:spacing w:line="240" w:lineRule="auto"/>
              <w:ind w:firstLineChars="0" w:firstLine="0"/>
              <w:jc w:val="center"/>
              <w:rPr>
                <w:rFonts w:eastAsia="仿宋"/>
                <w:sz w:val="21"/>
                <w:szCs w:val="21"/>
              </w:rPr>
            </w:pPr>
          </w:p>
        </w:tc>
      </w:tr>
      <w:tr w:rsidR="00030581" w14:paraId="43920264" w14:textId="77777777">
        <w:trPr>
          <w:jc w:val="center"/>
        </w:trPr>
        <w:tc>
          <w:tcPr>
            <w:tcW w:w="981" w:type="dxa"/>
            <w:vMerge/>
            <w:vAlign w:val="center"/>
          </w:tcPr>
          <w:p w14:paraId="75DC63C7"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22ECB9C3" w14:textId="77777777" w:rsidR="00030581" w:rsidRDefault="00067329">
            <w:pPr>
              <w:spacing w:line="240" w:lineRule="auto"/>
              <w:ind w:firstLineChars="0" w:firstLine="0"/>
              <w:jc w:val="center"/>
              <w:rPr>
                <w:rFonts w:eastAsia="仿宋"/>
                <w:sz w:val="21"/>
                <w:szCs w:val="21"/>
              </w:rPr>
            </w:pPr>
            <w:r>
              <w:rPr>
                <w:rFonts w:eastAsia="仿宋"/>
                <w:sz w:val="21"/>
                <w:szCs w:val="21"/>
              </w:rPr>
              <w:t>敏感目标信息</w:t>
            </w:r>
          </w:p>
        </w:tc>
        <w:tc>
          <w:tcPr>
            <w:tcW w:w="4677" w:type="dxa"/>
            <w:gridSpan w:val="4"/>
            <w:vAlign w:val="center"/>
          </w:tcPr>
          <w:p w14:paraId="6E9F3A0A" w14:textId="77777777" w:rsidR="00030581" w:rsidRDefault="00067329">
            <w:pPr>
              <w:spacing w:line="240" w:lineRule="auto"/>
              <w:ind w:firstLineChars="0" w:firstLine="0"/>
              <w:rPr>
                <w:rFonts w:eastAsia="仿宋"/>
                <w:sz w:val="21"/>
                <w:szCs w:val="21"/>
              </w:rPr>
            </w:pPr>
            <w:r>
              <w:rPr>
                <w:rFonts w:eastAsia="仿宋"/>
                <w:sz w:val="21"/>
                <w:szCs w:val="21"/>
              </w:rPr>
              <w:t>敏感目标（</w:t>
            </w:r>
            <w:r>
              <w:rPr>
                <w:rFonts w:eastAsia="仿宋"/>
                <w:sz w:val="21"/>
                <w:szCs w:val="21"/>
              </w:rPr>
              <w:t xml:space="preserve">     </w:t>
            </w:r>
            <w:r>
              <w:rPr>
                <w:rFonts w:eastAsia="仿宋"/>
                <w:sz w:val="21"/>
                <w:szCs w:val="21"/>
              </w:rPr>
              <w:t>）、方位（</w:t>
            </w:r>
            <w:r>
              <w:rPr>
                <w:rFonts w:eastAsia="仿宋"/>
                <w:sz w:val="21"/>
                <w:szCs w:val="21"/>
              </w:rPr>
              <w:t xml:space="preserve">    </w:t>
            </w:r>
            <w:r>
              <w:rPr>
                <w:rFonts w:eastAsia="仿宋"/>
                <w:sz w:val="21"/>
                <w:szCs w:val="21"/>
              </w:rPr>
              <w:t xml:space="preserve"> </w:t>
            </w:r>
            <w:r>
              <w:rPr>
                <w:rFonts w:eastAsia="仿宋"/>
                <w:sz w:val="21"/>
                <w:szCs w:val="21"/>
              </w:rPr>
              <w:t>）、距离（</w:t>
            </w:r>
            <w:r>
              <w:rPr>
                <w:rFonts w:eastAsia="仿宋"/>
                <w:sz w:val="21"/>
                <w:szCs w:val="21"/>
              </w:rPr>
              <w:t xml:space="preserve">     </w:t>
            </w:r>
            <w:r>
              <w:rPr>
                <w:rFonts w:eastAsia="仿宋"/>
                <w:sz w:val="21"/>
                <w:szCs w:val="21"/>
              </w:rPr>
              <w:t>）</w:t>
            </w:r>
          </w:p>
        </w:tc>
        <w:tc>
          <w:tcPr>
            <w:tcW w:w="941" w:type="dxa"/>
            <w:vAlign w:val="center"/>
          </w:tcPr>
          <w:p w14:paraId="6D82876B" w14:textId="77777777" w:rsidR="00030581" w:rsidRDefault="00030581">
            <w:pPr>
              <w:spacing w:line="240" w:lineRule="auto"/>
              <w:ind w:firstLineChars="0" w:firstLine="0"/>
              <w:jc w:val="center"/>
              <w:rPr>
                <w:rFonts w:eastAsia="仿宋"/>
                <w:sz w:val="21"/>
                <w:szCs w:val="21"/>
              </w:rPr>
            </w:pPr>
          </w:p>
        </w:tc>
      </w:tr>
      <w:tr w:rsidR="00030581" w14:paraId="729E87E9" w14:textId="77777777">
        <w:trPr>
          <w:jc w:val="center"/>
        </w:trPr>
        <w:tc>
          <w:tcPr>
            <w:tcW w:w="981" w:type="dxa"/>
            <w:vMerge/>
            <w:vAlign w:val="center"/>
          </w:tcPr>
          <w:p w14:paraId="53728D2B"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6C9E9877" w14:textId="77777777" w:rsidR="00030581" w:rsidRDefault="00067329">
            <w:pPr>
              <w:spacing w:line="240" w:lineRule="auto"/>
              <w:ind w:firstLineChars="0" w:firstLine="0"/>
              <w:jc w:val="center"/>
              <w:rPr>
                <w:rFonts w:eastAsia="仿宋"/>
                <w:sz w:val="21"/>
                <w:szCs w:val="21"/>
              </w:rPr>
            </w:pPr>
            <w:r>
              <w:rPr>
                <w:rFonts w:eastAsia="仿宋"/>
                <w:sz w:val="21"/>
                <w:szCs w:val="21"/>
              </w:rPr>
              <w:t>影响途径</w:t>
            </w:r>
          </w:p>
        </w:tc>
        <w:tc>
          <w:tcPr>
            <w:tcW w:w="4677" w:type="dxa"/>
            <w:gridSpan w:val="4"/>
            <w:vAlign w:val="center"/>
          </w:tcPr>
          <w:p w14:paraId="1B4BF203" w14:textId="77777777" w:rsidR="00030581" w:rsidRDefault="00067329">
            <w:pPr>
              <w:spacing w:line="240" w:lineRule="auto"/>
              <w:ind w:firstLineChars="0" w:firstLine="0"/>
              <w:jc w:val="center"/>
              <w:rPr>
                <w:rFonts w:eastAsia="仿宋"/>
                <w:sz w:val="21"/>
                <w:szCs w:val="21"/>
              </w:rPr>
            </w:pPr>
            <w:r>
              <w:rPr>
                <w:rFonts w:eastAsia="仿宋"/>
                <w:sz w:val="21"/>
                <w:szCs w:val="21"/>
              </w:rPr>
              <w:t>大气沉降</w:t>
            </w:r>
            <w:r>
              <w:rPr>
                <w:rFonts w:eastAsia="仿宋"/>
                <w:sz w:val="21"/>
                <w:szCs w:val="21"/>
              </w:rPr>
              <w:t>□</w:t>
            </w:r>
            <w:r>
              <w:rPr>
                <w:rFonts w:eastAsia="仿宋"/>
                <w:sz w:val="21"/>
                <w:szCs w:val="21"/>
              </w:rPr>
              <w:t>；地面漫流</w:t>
            </w:r>
            <w:r>
              <w:rPr>
                <w:rFonts w:eastAsia="仿宋"/>
                <w:sz w:val="21"/>
                <w:szCs w:val="21"/>
              </w:rPr>
              <w:sym w:font="Wingdings 2" w:char="F052"/>
            </w:r>
            <w:r>
              <w:rPr>
                <w:rFonts w:eastAsia="仿宋"/>
                <w:sz w:val="21"/>
                <w:szCs w:val="21"/>
              </w:rPr>
              <w:t>；垂直入渗</w:t>
            </w:r>
            <w:r>
              <w:rPr>
                <w:rFonts w:eastAsia="仿宋"/>
                <w:sz w:val="21"/>
                <w:szCs w:val="21"/>
              </w:rPr>
              <w:sym w:font="Wingdings 2" w:char="F052"/>
            </w:r>
            <w:r>
              <w:rPr>
                <w:rFonts w:eastAsia="仿宋"/>
                <w:sz w:val="21"/>
                <w:szCs w:val="21"/>
              </w:rPr>
              <w:t>；地下水位</w:t>
            </w:r>
            <w:r>
              <w:rPr>
                <w:rFonts w:eastAsia="仿宋"/>
                <w:sz w:val="21"/>
                <w:szCs w:val="21"/>
              </w:rPr>
              <w:t>□</w:t>
            </w:r>
            <w:r>
              <w:rPr>
                <w:rFonts w:eastAsia="仿宋"/>
                <w:sz w:val="21"/>
                <w:szCs w:val="21"/>
              </w:rPr>
              <w:t>；其他（</w:t>
            </w:r>
            <w:r>
              <w:rPr>
                <w:rFonts w:eastAsia="仿宋"/>
                <w:sz w:val="21"/>
                <w:szCs w:val="21"/>
              </w:rPr>
              <w:t xml:space="preserve">  </w:t>
            </w:r>
            <w:r>
              <w:rPr>
                <w:rFonts w:eastAsia="仿宋"/>
                <w:sz w:val="21"/>
                <w:szCs w:val="21"/>
              </w:rPr>
              <w:t>）</w:t>
            </w:r>
          </w:p>
        </w:tc>
        <w:tc>
          <w:tcPr>
            <w:tcW w:w="941" w:type="dxa"/>
            <w:vAlign w:val="center"/>
          </w:tcPr>
          <w:p w14:paraId="4B901C67" w14:textId="77777777" w:rsidR="00030581" w:rsidRDefault="00030581">
            <w:pPr>
              <w:spacing w:line="240" w:lineRule="auto"/>
              <w:ind w:firstLineChars="0" w:firstLine="0"/>
              <w:jc w:val="center"/>
              <w:rPr>
                <w:rFonts w:eastAsia="仿宋"/>
                <w:sz w:val="21"/>
                <w:szCs w:val="21"/>
              </w:rPr>
            </w:pPr>
          </w:p>
        </w:tc>
      </w:tr>
      <w:tr w:rsidR="00030581" w14:paraId="3BCA5F03" w14:textId="77777777">
        <w:trPr>
          <w:jc w:val="center"/>
        </w:trPr>
        <w:tc>
          <w:tcPr>
            <w:tcW w:w="981" w:type="dxa"/>
            <w:vMerge/>
            <w:vAlign w:val="center"/>
          </w:tcPr>
          <w:p w14:paraId="46D0F672"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598B568B" w14:textId="77777777" w:rsidR="00030581" w:rsidRDefault="00067329">
            <w:pPr>
              <w:spacing w:line="240" w:lineRule="auto"/>
              <w:ind w:firstLineChars="0" w:firstLine="0"/>
              <w:jc w:val="center"/>
              <w:rPr>
                <w:rFonts w:eastAsia="仿宋"/>
                <w:sz w:val="21"/>
                <w:szCs w:val="21"/>
              </w:rPr>
            </w:pPr>
            <w:r>
              <w:rPr>
                <w:rFonts w:eastAsia="仿宋"/>
                <w:sz w:val="21"/>
                <w:szCs w:val="21"/>
              </w:rPr>
              <w:t>全部污染物</w:t>
            </w:r>
          </w:p>
        </w:tc>
        <w:tc>
          <w:tcPr>
            <w:tcW w:w="4677" w:type="dxa"/>
            <w:gridSpan w:val="4"/>
            <w:vAlign w:val="center"/>
          </w:tcPr>
          <w:p w14:paraId="5183F83F"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铁、</w:t>
            </w:r>
            <w:r>
              <w:rPr>
                <w:rFonts w:eastAsia="仿宋" w:hint="eastAsia"/>
                <w:sz w:val="21"/>
                <w:szCs w:val="21"/>
              </w:rPr>
              <w:t>SS</w:t>
            </w:r>
          </w:p>
        </w:tc>
        <w:tc>
          <w:tcPr>
            <w:tcW w:w="941" w:type="dxa"/>
            <w:vAlign w:val="center"/>
          </w:tcPr>
          <w:p w14:paraId="4ED77C5A" w14:textId="77777777" w:rsidR="00030581" w:rsidRDefault="00030581">
            <w:pPr>
              <w:spacing w:line="240" w:lineRule="auto"/>
              <w:ind w:firstLineChars="0" w:firstLine="0"/>
              <w:jc w:val="center"/>
              <w:rPr>
                <w:rFonts w:eastAsia="仿宋"/>
                <w:sz w:val="21"/>
                <w:szCs w:val="21"/>
              </w:rPr>
            </w:pPr>
          </w:p>
        </w:tc>
      </w:tr>
      <w:tr w:rsidR="00030581" w14:paraId="4F6D813C" w14:textId="77777777">
        <w:trPr>
          <w:jc w:val="center"/>
        </w:trPr>
        <w:tc>
          <w:tcPr>
            <w:tcW w:w="981" w:type="dxa"/>
            <w:vMerge/>
            <w:vAlign w:val="center"/>
          </w:tcPr>
          <w:p w14:paraId="5DABD985"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24C49E95" w14:textId="77777777" w:rsidR="00030581" w:rsidRDefault="00067329">
            <w:pPr>
              <w:spacing w:line="240" w:lineRule="auto"/>
              <w:ind w:firstLineChars="0" w:firstLine="0"/>
              <w:jc w:val="center"/>
              <w:rPr>
                <w:rFonts w:eastAsia="仿宋"/>
                <w:sz w:val="21"/>
                <w:szCs w:val="21"/>
              </w:rPr>
            </w:pPr>
            <w:r>
              <w:rPr>
                <w:rFonts w:eastAsia="仿宋"/>
                <w:sz w:val="21"/>
                <w:szCs w:val="21"/>
              </w:rPr>
              <w:t>特征因子</w:t>
            </w:r>
          </w:p>
        </w:tc>
        <w:tc>
          <w:tcPr>
            <w:tcW w:w="4677" w:type="dxa"/>
            <w:gridSpan w:val="4"/>
            <w:vAlign w:val="center"/>
          </w:tcPr>
          <w:p w14:paraId="260476BF"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铁、</w:t>
            </w:r>
            <w:r>
              <w:rPr>
                <w:rFonts w:eastAsia="仿宋" w:hint="eastAsia"/>
                <w:sz w:val="21"/>
                <w:szCs w:val="21"/>
              </w:rPr>
              <w:t>SS</w:t>
            </w:r>
          </w:p>
        </w:tc>
        <w:tc>
          <w:tcPr>
            <w:tcW w:w="941" w:type="dxa"/>
            <w:vAlign w:val="center"/>
          </w:tcPr>
          <w:p w14:paraId="144C5535" w14:textId="77777777" w:rsidR="00030581" w:rsidRDefault="00030581">
            <w:pPr>
              <w:spacing w:line="240" w:lineRule="auto"/>
              <w:ind w:firstLineChars="0" w:firstLine="0"/>
              <w:jc w:val="center"/>
              <w:rPr>
                <w:rFonts w:eastAsia="仿宋"/>
                <w:sz w:val="21"/>
                <w:szCs w:val="21"/>
              </w:rPr>
            </w:pPr>
          </w:p>
        </w:tc>
      </w:tr>
      <w:tr w:rsidR="00030581" w14:paraId="0F76FE3E" w14:textId="77777777">
        <w:trPr>
          <w:jc w:val="center"/>
        </w:trPr>
        <w:tc>
          <w:tcPr>
            <w:tcW w:w="981" w:type="dxa"/>
            <w:vMerge/>
            <w:vAlign w:val="center"/>
          </w:tcPr>
          <w:p w14:paraId="3703B05E"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2391CA43" w14:textId="77777777" w:rsidR="00030581" w:rsidRDefault="00067329">
            <w:pPr>
              <w:spacing w:line="240" w:lineRule="auto"/>
              <w:ind w:firstLineChars="0" w:firstLine="0"/>
              <w:jc w:val="center"/>
              <w:rPr>
                <w:rFonts w:eastAsia="仿宋"/>
                <w:sz w:val="21"/>
                <w:szCs w:val="21"/>
              </w:rPr>
            </w:pPr>
            <w:r>
              <w:rPr>
                <w:rFonts w:eastAsia="仿宋"/>
                <w:sz w:val="21"/>
                <w:szCs w:val="21"/>
              </w:rPr>
              <w:t>所属土壤环境影响</w:t>
            </w:r>
          </w:p>
          <w:p w14:paraId="2B092417" w14:textId="77777777" w:rsidR="00030581" w:rsidRDefault="00067329">
            <w:pPr>
              <w:spacing w:line="240" w:lineRule="auto"/>
              <w:ind w:firstLineChars="0" w:firstLine="0"/>
              <w:jc w:val="center"/>
              <w:rPr>
                <w:rFonts w:eastAsia="仿宋"/>
                <w:sz w:val="21"/>
                <w:szCs w:val="21"/>
              </w:rPr>
            </w:pPr>
            <w:r>
              <w:rPr>
                <w:rFonts w:eastAsia="仿宋"/>
                <w:sz w:val="21"/>
                <w:szCs w:val="21"/>
              </w:rPr>
              <w:t>评价项目类别</w:t>
            </w:r>
          </w:p>
        </w:tc>
        <w:tc>
          <w:tcPr>
            <w:tcW w:w="4677" w:type="dxa"/>
            <w:gridSpan w:val="4"/>
            <w:vAlign w:val="center"/>
          </w:tcPr>
          <w:p w14:paraId="18BA3F3B" w14:textId="77777777" w:rsidR="00030581" w:rsidRDefault="00067329">
            <w:pPr>
              <w:spacing w:line="240" w:lineRule="auto"/>
              <w:ind w:firstLineChars="0" w:firstLine="0"/>
              <w:jc w:val="center"/>
              <w:rPr>
                <w:rFonts w:eastAsia="仿宋"/>
                <w:sz w:val="21"/>
                <w:szCs w:val="21"/>
              </w:rPr>
            </w:pPr>
            <w:r>
              <w:rPr>
                <w:rFonts w:eastAsia="仿宋"/>
                <w:sz w:val="21"/>
                <w:szCs w:val="21"/>
              </w:rPr>
              <w:t>Ⅰ</w:t>
            </w:r>
            <w:r>
              <w:rPr>
                <w:rFonts w:eastAsia="仿宋"/>
                <w:sz w:val="21"/>
                <w:szCs w:val="21"/>
              </w:rPr>
              <w:t>类</w:t>
            </w:r>
            <w:r>
              <w:rPr>
                <w:rFonts w:eastAsia="仿宋"/>
                <w:sz w:val="21"/>
                <w:szCs w:val="21"/>
              </w:rPr>
              <w:t>□</w:t>
            </w:r>
            <w:r>
              <w:rPr>
                <w:rFonts w:eastAsia="仿宋"/>
                <w:sz w:val="21"/>
                <w:szCs w:val="21"/>
              </w:rPr>
              <w:t>；</w:t>
            </w:r>
            <w:r>
              <w:rPr>
                <w:rFonts w:eastAsia="仿宋"/>
                <w:sz w:val="21"/>
                <w:szCs w:val="21"/>
              </w:rPr>
              <w:t>Ⅱ</w:t>
            </w:r>
            <w:r>
              <w:rPr>
                <w:rFonts w:eastAsia="仿宋"/>
                <w:sz w:val="21"/>
                <w:szCs w:val="21"/>
              </w:rPr>
              <w:t>类</w:t>
            </w:r>
            <w:r>
              <w:rPr>
                <w:rFonts w:eastAsia="仿宋"/>
                <w:sz w:val="21"/>
                <w:szCs w:val="21"/>
              </w:rPr>
              <w:t>□</w:t>
            </w:r>
            <w:r>
              <w:rPr>
                <w:rFonts w:eastAsia="仿宋"/>
                <w:sz w:val="21"/>
                <w:szCs w:val="21"/>
              </w:rPr>
              <w:t>；</w:t>
            </w:r>
            <w:r>
              <w:rPr>
                <w:rFonts w:eastAsia="仿宋"/>
                <w:sz w:val="21"/>
                <w:szCs w:val="21"/>
              </w:rPr>
              <w:t>Ⅲ</w:t>
            </w:r>
            <w:r>
              <w:rPr>
                <w:rFonts w:eastAsia="仿宋"/>
                <w:sz w:val="21"/>
                <w:szCs w:val="21"/>
              </w:rPr>
              <w:t>类</w:t>
            </w:r>
            <w:r>
              <w:rPr>
                <w:rFonts w:eastAsia="仿宋"/>
                <w:sz w:val="21"/>
                <w:szCs w:val="21"/>
              </w:rPr>
              <w:t>√</w:t>
            </w:r>
            <w:r>
              <w:rPr>
                <w:rFonts w:eastAsia="仿宋"/>
                <w:sz w:val="21"/>
                <w:szCs w:val="21"/>
              </w:rPr>
              <w:t>；</w:t>
            </w:r>
            <w:r>
              <w:rPr>
                <w:rFonts w:eastAsia="仿宋"/>
                <w:sz w:val="21"/>
                <w:szCs w:val="21"/>
              </w:rPr>
              <w:t>Ⅳ</w:t>
            </w:r>
            <w:r>
              <w:rPr>
                <w:rFonts w:eastAsia="仿宋"/>
                <w:sz w:val="21"/>
                <w:szCs w:val="21"/>
              </w:rPr>
              <w:t>类</w:t>
            </w:r>
            <w:r>
              <w:rPr>
                <w:rFonts w:eastAsia="仿宋"/>
                <w:sz w:val="21"/>
                <w:szCs w:val="21"/>
              </w:rPr>
              <w:t>□</w:t>
            </w:r>
          </w:p>
        </w:tc>
        <w:tc>
          <w:tcPr>
            <w:tcW w:w="941" w:type="dxa"/>
            <w:vAlign w:val="center"/>
          </w:tcPr>
          <w:p w14:paraId="3C1868BD" w14:textId="77777777" w:rsidR="00030581" w:rsidRDefault="00030581">
            <w:pPr>
              <w:spacing w:line="240" w:lineRule="auto"/>
              <w:ind w:firstLineChars="0" w:firstLine="0"/>
              <w:jc w:val="center"/>
              <w:rPr>
                <w:rFonts w:eastAsia="仿宋"/>
                <w:sz w:val="21"/>
                <w:szCs w:val="21"/>
              </w:rPr>
            </w:pPr>
          </w:p>
        </w:tc>
      </w:tr>
      <w:tr w:rsidR="00030581" w14:paraId="7CF84957" w14:textId="77777777">
        <w:trPr>
          <w:jc w:val="center"/>
        </w:trPr>
        <w:tc>
          <w:tcPr>
            <w:tcW w:w="981" w:type="dxa"/>
            <w:vMerge/>
            <w:vAlign w:val="center"/>
          </w:tcPr>
          <w:p w14:paraId="6304535C"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37FECB29" w14:textId="77777777" w:rsidR="00030581" w:rsidRDefault="00067329">
            <w:pPr>
              <w:spacing w:line="240" w:lineRule="auto"/>
              <w:ind w:firstLineChars="0" w:firstLine="0"/>
              <w:jc w:val="center"/>
              <w:rPr>
                <w:rFonts w:eastAsia="仿宋"/>
                <w:sz w:val="21"/>
                <w:szCs w:val="21"/>
              </w:rPr>
            </w:pPr>
            <w:r>
              <w:rPr>
                <w:rFonts w:eastAsia="仿宋"/>
                <w:sz w:val="21"/>
                <w:szCs w:val="21"/>
              </w:rPr>
              <w:t>敏感程度</w:t>
            </w:r>
          </w:p>
        </w:tc>
        <w:tc>
          <w:tcPr>
            <w:tcW w:w="4677" w:type="dxa"/>
            <w:gridSpan w:val="4"/>
            <w:vAlign w:val="center"/>
          </w:tcPr>
          <w:p w14:paraId="44C4BC76" w14:textId="77777777" w:rsidR="00030581" w:rsidRDefault="00067329">
            <w:pPr>
              <w:spacing w:line="240" w:lineRule="auto"/>
              <w:ind w:firstLineChars="0" w:firstLine="0"/>
              <w:jc w:val="center"/>
              <w:rPr>
                <w:rFonts w:eastAsia="仿宋"/>
                <w:sz w:val="21"/>
                <w:szCs w:val="21"/>
              </w:rPr>
            </w:pPr>
            <w:r>
              <w:rPr>
                <w:rFonts w:eastAsia="仿宋"/>
                <w:sz w:val="21"/>
                <w:szCs w:val="21"/>
              </w:rPr>
              <w:t>敏感</w:t>
            </w:r>
            <w:r>
              <w:rPr>
                <w:rFonts w:eastAsia="仿宋"/>
                <w:sz w:val="21"/>
                <w:szCs w:val="21"/>
              </w:rPr>
              <w:t>√</w:t>
            </w:r>
            <w:r>
              <w:rPr>
                <w:rFonts w:eastAsia="仿宋"/>
                <w:sz w:val="21"/>
                <w:szCs w:val="21"/>
              </w:rPr>
              <w:t>；较敏感</w:t>
            </w:r>
            <w:r>
              <w:rPr>
                <w:rFonts w:eastAsia="仿宋"/>
                <w:sz w:val="21"/>
                <w:szCs w:val="21"/>
              </w:rPr>
              <w:t>□</w:t>
            </w:r>
            <w:r>
              <w:rPr>
                <w:rFonts w:eastAsia="仿宋"/>
                <w:sz w:val="21"/>
                <w:szCs w:val="21"/>
              </w:rPr>
              <w:t>；不敏感</w:t>
            </w:r>
            <w:r>
              <w:rPr>
                <w:rFonts w:eastAsia="仿宋"/>
                <w:sz w:val="21"/>
                <w:szCs w:val="21"/>
              </w:rPr>
              <w:t>□</w:t>
            </w:r>
          </w:p>
        </w:tc>
        <w:tc>
          <w:tcPr>
            <w:tcW w:w="941" w:type="dxa"/>
            <w:vAlign w:val="center"/>
          </w:tcPr>
          <w:p w14:paraId="4A7EC92B" w14:textId="77777777" w:rsidR="00030581" w:rsidRDefault="00030581">
            <w:pPr>
              <w:spacing w:line="240" w:lineRule="auto"/>
              <w:ind w:firstLineChars="0" w:firstLine="0"/>
              <w:jc w:val="center"/>
              <w:rPr>
                <w:rFonts w:eastAsia="仿宋"/>
                <w:sz w:val="21"/>
                <w:szCs w:val="21"/>
              </w:rPr>
            </w:pPr>
          </w:p>
        </w:tc>
      </w:tr>
      <w:tr w:rsidR="00030581" w14:paraId="61C3F6DE" w14:textId="77777777">
        <w:trPr>
          <w:jc w:val="center"/>
        </w:trPr>
        <w:tc>
          <w:tcPr>
            <w:tcW w:w="2694" w:type="dxa"/>
            <w:gridSpan w:val="2"/>
            <w:vAlign w:val="center"/>
          </w:tcPr>
          <w:p w14:paraId="5C227CD3" w14:textId="77777777" w:rsidR="00030581" w:rsidRDefault="00067329">
            <w:pPr>
              <w:spacing w:line="240" w:lineRule="auto"/>
              <w:ind w:firstLineChars="0" w:firstLine="0"/>
              <w:jc w:val="center"/>
              <w:rPr>
                <w:rFonts w:eastAsia="仿宋"/>
                <w:sz w:val="21"/>
                <w:szCs w:val="21"/>
              </w:rPr>
            </w:pPr>
            <w:r>
              <w:rPr>
                <w:rFonts w:eastAsia="仿宋"/>
                <w:sz w:val="21"/>
                <w:szCs w:val="21"/>
              </w:rPr>
              <w:t>评价工作等级</w:t>
            </w:r>
          </w:p>
        </w:tc>
        <w:tc>
          <w:tcPr>
            <w:tcW w:w="4677" w:type="dxa"/>
            <w:gridSpan w:val="4"/>
            <w:vAlign w:val="center"/>
          </w:tcPr>
          <w:p w14:paraId="321B8BFC" w14:textId="77777777" w:rsidR="00030581" w:rsidRDefault="00067329">
            <w:pPr>
              <w:spacing w:line="240" w:lineRule="auto"/>
              <w:ind w:firstLineChars="0" w:firstLine="0"/>
              <w:jc w:val="center"/>
              <w:rPr>
                <w:rFonts w:eastAsia="仿宋"/>
                <w:sz w:val="21"/>
                <w:szCs w:val="21"/>
              </w:rPr>
            </w:pPr>
            <w:r>
              <w:rPr>
                <w:rFonts w:eastAsia="仿宋"/>
                <w:sz w:val="21"/>
                <w:szCs w:val="21"/>
              </w:rPr>
              <w:t>一级</w:t>
            </w:r>
            <w:r>
              <w:rPr>
                <w:rFonts w:eastAsia="仿宋"/>
                <w:sz w:val="21"/>
                <w:szCs w:val="21"/>
              </w:rPr>
              <w:t>□</w:t>
            </w:r>
            <w:r>
              <w:rPr>
                <w:rFonts w:eastAsia="仿宋"/>
                <w:sz w:val="21"/>
                <w:szCs w:val="21"/>
              </w:rPr>
              <w:t>；二级</w:t>
            </w:r>
            <w:r>
              <w:rPr>
                <w:rFonts w:eastAsia="仿宋"/>
                <w:sz w:val="21"/>
                <w:szCs w:val="21"/>
              </w:rPr>
              <w:t>□</w:t>
            </w:r>
            <w:r>
              <w:rPr>
                <w:rFonts w:eastAsia="仿宋"/>
                <w:sz w:val="21"/>
                <w:szCs w:val="21"/>
              </w:rPr>
              <w:t>；三级</w:t>
            </w:r>
            <w:r>
              <w:rPr>
                <w:rFonts w:eastAsia="仿宋"/>
                <w:sz w:val="21"/>
                <w:szCs w:val="21"/>
              </w:rPr>
              <w:t>√</w:t>
            </w:r>
          </w:p>
        </w:tc>
        <w:tc>
          <w:tcPr>
            <w:tcW w:w="941" w:type="dxa"/>
            <w:vAlign w:val="center"/>
          </w:tcPr>
          <w:p w14:paraId="65D61A83" w14:textId="77777777" w:rsidR="00030581" w:rsidRDefault="00030581">
            <w:pPr>
              <w:spacing w:line="240" w:lineRule="auto"/>
              <w:ind w:firstLineChars="0" w:firstLine="0"/>
              <w:jc w:val="center"/>
              <w:rPr>
                <w:rFonts w:eastAsia="仿宋"/>
                <w:sz w:val="21"/>
                <w:szCs w:val="21"/>
              </w:rPr>
            </w:pPr>
          </w:p>
        </w:tc>
      </w:tr>
      <w:tr w:rsidR="00030581" w14:paraId="33347A0E" w14:textId="77777777">
        <w:trPr>
          <w:jc w:val="center"/>
        </w:trPr>
        <w:tc>
          <w:tcPr>
            <w:tcW w:w="981" w:type="dxa"/>
            <w:vMerge w:val="restart"/>
            <w:vAlign w:val="center"/>
          </w:tcPr>
          <w:p w14:paraId="35E29657" w14:textId="77777777" w:rsidR="00030581" w:rsidRDefault="00067329">
            <w:pPr>
              <w:spacing w:line="240" w:lineRule="auto"/>
              <w:ind w:firstLineChars="0" w:firstLine="0"/>
              <w:jc w:val="center"/>
              <w:rPr>
                <w:rFonts w:eastAsia="仿宋"/>
                <w:sz w:val="21"/>
                <w:szCs w:val="21"/>
              </w:rPr>
            </w:pPr>
            <w:r>
              <w:rPr>
                <w:rFonts w:eastAsia="仿宋"/>
                <w:sz w:val="21"/>
                <w:szCs w:val="21"/>
              </w:rPr>
              <w:t>现状调查内容</w:t>
            </w:r>
          </w:p>
        </w:tc>
        <w:tc>
          <w:tcPr>
            <w:tcW w:w="1713" w:type="dxa"/>
            <w:vAlign w:val="center"/>
          </w:tcPr>
          <w:p w14:paraId="50AE4C77" w14:textId="77777777" w:rsidR="00030581" w:rsidRDefault="00067329">
            <w:pPr>
              <w:spacing w:line="240" w:lineRule="auto"/>
              <w:ind w:firstLineChars="0" w:firstLine="0"/>
              <w:jc w:val="center"/>
              <w:rPr>
                <w:rFonts w:eastAsia="仿宋"/>
                <w:sz w:val="21"/>
                <w:szCs w:val="21"/>
              </w:rPr>
            </w:pPr>
            <w:r>
              <w:rPr>
                <w:rFonts w:eastAsia="仿宋"/>
                <w:sz w:val="21"/>
                <w:szCs w:val="21"/>
              </w:rPr>
              <w:t>资料收集</w:t>
            </w:r>
          </w:p>
        </w:tc>
        <w:tc>
          <w:tcPr>
            <w:tcW w:w="4677" w:type="dxa"/>
            <w:gridSpan w:val="4"/>
            <w:vAlign w:val="center"/>
          </w:tcPr>
          <w:p w14:paraId="49B8484C" w14:textId="77777777" w:rsidR="00030581" w:rsidRDefault="00067329">
            <w:pPr>
              <w:spacing w:line="240" w:lineRule="auto"/>
              <w:ind w:firstLineChars="0" w:firstLine="0"/>
              <w:jc w:val="center"/>
              <w:rPr>
                <w:rFonts w:eastAsia="仿宋"/>
                <w:sz w:val="21"/>
                <w:szCs w:val="21"/>
              </w:rPr>
            </w:pPr>
            <w:r>
              <w:rPr>
                <w:rFonts w:eastAsia="仿宋"/>
                <w:sz w:val="21"/>
                <w:szCs w:val="21"/>
              </w:rPr>
              <w:t>a</w:t>
            </w:r>
            <w:r>
              <w:rPr>
                <w:rFonts w:eastAsia="仿宋"/>
                <w:sz w:val="21"/>
                <w:szCs w:val="21"/>
              </w:rPr>
              <w:t>）</w:t>
            </w:r>
            <w:r>
              <w:rPr>
                <w:rFonts w:eastAsia="仿宋"/>
                <w:sz w:val="21"/>
                <w:szCs w:val="21"/>
              </w:rPr>
              <w:t>□</w:t>
            </w:r>
            <w:r>
              <w:rPr>
                <w:rFonts w:eastAsia="仿宋"/>
                <w:sz w:val="21"/>
                <w:szCs w:val="21"/>
              </w:rPr>
              <w:t>；</w:t>
            </w:r>
            <w:r>
              <w:rPr>
                <w:rFonts w:eastAsia="仿宋"/>
                <w:sz w:val="21"/>
                <w:szCs w:val="21"/>
              </w:rPr>
              <w:t>b</w:t>
            </w:r>
            <w:r>
              <w:rPr>
                <w:rFonts w:eastAsia="仿宋"/>
                <w:sz w:val="21"/>
                <w:szCs w:val="21"/>
              </w:rPr>
              <w:t>）</w:t>
            </w:r>
            <w:r>
              <w:rPr>
                <w:rFonts w:eastAsia="仿宋"/>
                <w:sz w:val="21"/>
                <w:szCs w:val="21"/>
              </w:rPr>
              <w:t>□</w:t>
            </w:r>
            <w:r>
              <w:rPr>
                <w:rFonts w:eastAsia="仿宋"/>
                <w:sz w:val="21"/>
                <w:szCs w:val="21"/>
              </w:rPr>
              <w:t>；</w:t>
            </w:r>
            <w:r>
              <w:rPr>
                <w:rFonts w:eastAsia="仿宋"/>
                <w:sz w:val="21"/>
                <w:szCs w:val="21"/>
              </w:rPr>
              <w:t>c</w:t>
            </w:r>
            <w:r>
              <w:rPr>
                <w:rFonts w:eastAsia="仿宋"/>
                <w:sz w:val="21"/>
                <w:szCs w:val="21"/>
              </w:rPr>
              <w:t>）</w:t>
            </w:r>
            <w:r>
              <w:rPr>
                <w:rFonts w:eastAsia="仿宋"/>
                <w:sz w:val="21"/>
                <w:szCs w:val="21"/>
              </w:rPr>
              <w:t>□</w:t>
            </w:r>
            <w:r>
              <w:rPr>
                <w:rFonts w:eastAsia="仿宋"/>
                <w:sz w:val="21"/>
                <w:szCs w:val="21"/>
              </w:rPr>
              <w:t>；</w:t>
            </w:r>
            <w:r>
              <w:rPr>
                <w:rFonts w:eastAsia="仿宋"/>
                <w:sz w:val="21"/>
                <w:szCs w:val="21"/>
              </w:rPr>
              <w:t>d</w:t>
            </w:r>
            <w:r>
              <w:rPr>
                <w:rFonts w:eastAsia="仿宋"/>
                <w:sz w:val="21"/>
                <w:szCs w:val="21"/>
              </w:rPr>
              <w:t>）</w:t>
            </w:r>
            <w:r>
              <w:rPr>
                <w:rFonts w:eastAsia="仿宋"/>
                <w:sz w:val="21"/>
                <w:szCs w:val="21"/>
              </w:rPr>
              <w:t>□</w:t>
            </w:r>
          </w:p>
        </w:tc>
        <w:tc>
          <w:tcPr>
            <w:tcW w:w="941" w:type="dxa"/>
            <w:vAlign w:val="center"/>
          </w:tcPr>
          <w:p w14:paraId="3DBA67FF" w14:textId="77777777" w:rsidR="00030581" w:rsidRDefault="00030581">
            <w:pPr>
              <w:spacing w:line="240" w:lineRule="auto"/>
              <w:ind w:firstLineChars="0" w:firstLine="0"/>
              <w:jc w:val="center"/>
              <w:rPr>
                <w:rFonts w:eastAsia="仿宋"/>
                <w:sz w:val="21"/>
                <w:szCs w:val="21"/>
              </w:rPr>
            </w:pPr>
          </w:p>
        </w:tc>
      </w:tr>
      <w:tr w:rsidR="00030581" w14:paraId="3381B983" w14:textId="77777777">
        <w:trPr>
          <w:jc w:val="center"/>
        </w:trPr>
        <w:tc>
          <w:tcPr>
            <w:tcW w:w="981" w:type="dxa"/>
            <w:vMerge/>
            <w:vAlign w:val="center"/>
          </w:tcPr>
          <w:p w14:paraId="7F3B2B72"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1BFEB5BE" w14:textId="77777777" w:rsidR="00030581" w:rsidRDefault="00067329">
            <w:pPr>
              <w:spacing w:line="240" w:lineRule="auto"/>
              <w:ind w:firstLineChars="0" w:firstLine="0"/>
              <w:jc w:val="center"/>
              <w:rPr>
                <w:rFonts w:eastAsia="仿宋"/>
                <w:sz w:val="21"/>
                <w:szCs w:val="21"/>
              </w:rPr>
            </w:pPr>
            <w:r>
              <w:rPr>
                <w:rFonts w:eastAsia="仿宋"/>
                <w:sz w:val="21"/>
                <w:szCs w:val="21"/>
              </w:rPr>
              <w:t>理化特性</w:t>
            </w:r>
          </w:p>
        </w:tc>
        <w:tc>
          <w:tcPr>
            <w:tcW w:w="4677" w:type="dxa"/>
            <w:gridSpan w:val="4"/>
            <w:vAlign w:val="center"/>
          </w:tcPr>
          <w:p w14:paraId="158F0148" w14:textId="77777777" w:rsidR="00030581" w:rsidRDefault="00030581">
            <w:pPr>
              <w:spacing w:line="240" w:lineRule="auto"/>
              <w:ind w:firstLineChars="0" w:firstLine="0"/>
              <w:jc w:val="center"/>
              <w:rPr>
                <w:rFonts w:eastAsia="仿宋"/>
                <w:sz w:val="21"/>
                <w:szCs w:val="21"/>
              </w:rPr>
            </w:pPr>
          </w:p>
        </w:tc>
        <w:tc>
          <w:tcPr>
            <w:tcW w:w="941" w:type="dxa"/>
            <w:vAlign w:val="center"/>
          </w:tcPr>
          <w:p w14:paraId="2A30F708" w14:textId="77777777" w:rsidR="00030581" w:rsidRDefault="00067329">
            <w:pPr>
              <w:spacing w:line="240" w:lineRule="auto"/>
              <w:ind w:firstLineChars="0" w:firstLine="0"/>
              <w:jc w:val="center"/>
              <w:rPr>
                <w:rFonts w:eastAsia="仿宋"/>
                <w:sz w:val="21"/>
                <w:szCs w:val="21"/>
              </w:rPr>
            </w:pPr>
            <w:r>
              <w:rPr>
                <w:rFonts w:eastAsia="仿宋"/>
                <w:sz w:val="21"/>
                <w:szCs w:val="21"/>
              </w:rPr>
              <w:t>同附录</w:t>
            </w:r>
            <w:r>
              <w:rPr>
                <w:rFonts w:eastAsia="仿宋"/>
                <w:sz w:val="21"/>
                <w:szCs w:val="21"/>
              </w:rPr>
              <w:t>C</w:t>
            </w:r>
          </w:p>
        </w:tc>
      </w:tr>
      <w:tr w:rsidR="00030581" w14:paraId="4942ECFB" w14:textId="77777777">
        <w:trPr>
          <w:jc w:val="center"/>
        </w:trPr>
        <w:tc>
          <w:tcPr>
            <w:tcW w:w="981" w:type="dxa"/>
            <w:vMerge/>
            <w:vAlign w:val="center"/>
          </w:tcPr>
          <w:p w14:paraId="12B694A2" w14:textId="77777777" w:rsidR="00030581" w:rsidRDefault="00030581">
            <w:pPr>
              <w:widowControl/>
              <w:spacing w:line="240" w:lineRule="auto"/>
              <w:ind w:firstLineChars="0" w:firstLine="0"/>
              <w:jc w:val="center"/>
              <w:rPr>
                <w:rFonts w:eastAsia="仿宋"/>
                <w:sz w:val="21"/>
                <w:szCs w:val="21"/>
              </w:rPr>
            </w:pPr>
          </w:p>
        </w:tc>
        <w:tc>
          <w:tcPr>
            <w:tcW w:w="1713" w:type="dxa"/>
            <w:vMerge w:val="restart"/>
            <w:vAlign w:val="center"/>
          </w:tcPr>
          <w:p w14:paraId="0170CD9E" w14:textId="77777777" w:rsidR="00030581" w:rsidRDefault="00067329">
            <w:pPr>
              <w:spacing w:line="240" w:lineRule="auto"/>
              <w:ind w:firstLineChars="0" w:firstLine="0"/>
              <w:jc w:val="center"/>
              <w:rPr>
                <w:rFonts w:eastAsia="仿宋"/>
                <w:sz w:val="21"/>
                <w:szCs w:val="21"/>
              </w:rPr>
            </w:pPr>
            <w:r>
              <w:rPr>
                <w:rFonts w:eastAsia="仿宋"/>
                <w:sz w:val="21"/>
                <w:szCs w:val="21"/>
              </w:rPr>
              <w:t>现状监测点位</w:t>
            </w:r>
          </w:p>
        </w:tc>
        <w:tc>
          <w:tcPr>
            <w:tcW w:w="1134" w:type="dxa"/>
            <w:vAlign w:val="center"/>
          </w:tcPr>
          <w:p w14:paraId="5F8CD3CE" w14:textId="77777777" w:rsidR="00030581" w:rsidRDefault="00030581">
            <w:pPr>
              <w:spacing w:line="240" w:lineRule="auto"/>
              <w:ind w:firstLineChars="0" w:firstLine="0"/>
              <w:jc w:val="center"/>
              <w:rPr>
                <w:rFonts w:eastAsia="仿宋"/>
                <w:sz w:val="21"/>
                <w:szCs w:val="21"/>
              </w:rPr>
            </w:pPr>
          </w:p>
        </w:tc>
        <w:tc>
          <w:tcPr>
            <w:tcW w:w="1134" w:type="dxa"/>
            <w:vAlign w:val="center"/>
          </w:tcPr>
          <w:p w14:paraId="38A66286" w14:textId="77777777" w:rsidR="00030581" w:rsidRDefault="00067329">
            <w:pPr>
              <w:spacing w:line="240" w:lineRule="auto"/>
              <w:ind w:firstLineChars="0" w:firstLine="0"/>
              <w:jc w:val="center"/>
              <w:rPr>
                <w:rFonts w:eastAsia="仿宋"/>
                <w:sz w:val="21"/>
                <w:szCs w:val="21"/>
              </w:rPr>
            </w:pPr>
            <w:r>
              <w:rPr>
                <w:rFonts w:eastAsia="仿宋"/>
                <w:sz w:val="21"/>
                <w:szCs w:val="21"/>
              </w:rPr>
              <w:t>占地范围内</w:t>
            </w:r>
          </w:p>
        </w:tc>
        <w:tc>
          <w:tcPr>
            <w:tcW w:w="1134" w:type="dxa"/>
            <w:vAlign w:val="center"/>
          </w:tcPr>
          <w:p w14:paraId="621E8811" w14:textId="77777777" w:rsidR="00030581" w:rsidRDefault="00067329">
            <w:pPr>
              <w:spacing w:line="240" w:lineRule="auto"/>
              <w:ind w:firstLineChars="0" w:firstLine="0"/>
              <w:jc w:val="center"/>
              <w:rPr>
                <w:rFonts w:eastAsia="仿宋"/>
                <w:sz w:val="21"/>
                <w:szCs w:val="21"/>
              </w:rPr>
            </w:pPr>
            <w:r>
              <w:rPr>
                <w:rFonts w:eastAsia="仿宋"/>
                <w:sz w:val="21"/>
                <w:szCs w:val="21"/>
              </w:rPr>
              <w:t>占地范围外</w:t>
            </w:r>
          </w:p>
        </w:tc>
        <w:tc>
          <w:tcPr>
            <w:tcW w:w="1275" w:type="dxa"/>
            <w:vAlign w:val="center"/>
          </w:tcPr>
          <w:p w14:paraId="4856E8C4" w14:textId="77777777" w:rsidR="00030581" w:rsidRDefault="00067329">
            <w:pPr>
              <w:spacing w:line="240" w:lineRule="auto"/>
              <w:ind w:firstLineChars="0" w:firstLine="0"/>
              <w:jc w:val="center"/>
              <w:rPr>
                <w:rFonts w:eastAsia="仿宋"/>
                <w:sz w:val="21"/>
                <w:szCs w:val="21"/>
              </w:rPr>
            </w:pPr>
            <w:r>
              <w:rPr>
                <w:rFonts w:eastAsia="仿宋"/>
                <w:sz w:val="21"/>
                <w:szCs w:val="21"/>
              </w:rPr>
              <w:t>深度</w:t>
            </w:r>
          </w:p>
        </w:tc>
        <w:tc>
          <w:tcPr>
            <w:tcW w:w="941" w:type="dxa"/>
            <w:vMerge w:val="restart"/>
            <w:vAlign w:val="center"/>
          </w:tcPr>
          <w:p w14:paraId="492C72F5" w14:textId="77777777" w:rsidR="00030581" w:rsidRDefault="00067329">
            <w:pPr>
              <w:spacing w:line="240" w:lineRule="auto"/>
              <w:ind w:firstLineChars="0" w:firstLine="0"/>
              <w:jc w:val="center"/>
              <w:rPr>
                <w:rFonts w:eastAsia="仿宋"/>
                <w:sz w:val="21"/>
                <w:szCs w:val="21"/>
              </w:rPr>
            </w:pPr>
            <w:r>
              <w:rPr>
                <w:rFonts w:eastAsia="仿宋"/>
                <w:sz w:val="21"/>
                <w:szCs w:val="21"/>
              </w:rPr>
              <w:t>点位布置图</w:t>
            </w:r>
          </w:p>
        </w:tc>
      </w:tr>
      <w:tr w:rsidR="00030581" w14:paraId="4D678D0A" w14:textId="77777777">
        <w:trPr>
          <w:jc w:val="center"/>
        </w:trPr>
        <w:tc>
          <w:tcPr>
            <w:tcW w:w="981" w:type="dxa"/>
            <w:vMerge/>
            <w:vAlign w:val="center"/>
          </w:tcPr>
          <w:p w14:paraId="278A3A11" w14:textId="77777777" w:rsidR="00030581" w:rsidRDefault="00030581">
            <w:pPr>
              <w:widowControl/>
              <w:spacing w:line="240" w:lineRule="auto"/>
              <w:ind w:firstLineChars="0" w:firstLine="0"/>
              <w:jc w:val="center"/>
              <w:rPr>
                <w:rFonts w:eastAsia="仿宋"/>
                <w:sz w:val="21"/>
                <w:szCs w:val="21"/>
              </w:rPr>
            </w:pPr>
          </w:p>
        </w:tc>
        <w:tc>
          <w:tcPr>
            <w:tcW w:w="1713" w:type="dxa"/>
            <w:vMerge/>
            <w:vAlign w:val="center"/>
          </w:tcPr>
          <w:p w14:paraId="7CE272B1" w14:textId="77777777" w:rsidR="00030581" w:rsidRDefault="00030581">
            <w:pPr>
              <w:widowControl/>
              <w:spacing w:line="240" w:lineRule="auto"/>
              <w:ind w:firstLineChars="0" w:firstLine="0"/>
              <w:jc w:val="center"/>
              <w:rPr>
                <w:rFonts w:eastAsia="仿宋"/>
                <w:sz w:val="21"/>
                <w:szCs w:val="21"/>
              </w:rPr>
            </w:pPr>
          </w:p>
        </w:tc>
        <w:tc>
          <w:tcPr>
            <w:tcW w:w="1134" w:type="dxa"/>
            <w:vAlign w:val="center"/>
          </w:tcPr>
          <w:p w14:paraId="1656EC4F" w14:textId="77777777" w:rsidR="00030581" w:rsidRDefault="00067329">
            <w:pPr>
              <w:spacing w:line="240" w:lineRule="auto"/>
              <w:ind w:firstLineChars="0" w:firstLine="0"/>
              <w:jc w:val="center"/>
              <w:rPr>
                <w:rFonts w:eastAsia="仿宋"/>
                <w:sz w:val="21"/>
                <w:szCs w:val="21"/>
              </w:rPr>
            </w:pPr>
            <w:r>
              <w:rPr>
                <w:rFonts w:eastAsia="仿宋"/>
                <w:sz w:val="21"/>
                <w:szCs w:val="21"/>
              </w:rPr>
              <w:t>表层样点数</w:t>
            </w:r>
          </w:p>
        </w:tc>
        <w:tc>
          <w:tcPr>
            <w:tcW w:w="1134" w:type="dxa"/>
            <w:vAlign w:val="center"/>
          </w:tcPr>
          <w:p w14:paraId="1FB45DDB" w14:textId="77777777" w:rsidR="00030581" w:rsidRDefault="00067329">
            <w:pPr>
              <w:spacing w:line="240" w:lineRule="auto"/>
              <w:ind w:firstLineChars="0" w:firstLine="0"/>
              <w:jc w:val="center"/>
              <w:rPr>
                <w:rFonts w:eastAsia="仿宋"/>
                <w:sz w:val="21"/>
                <w:szCs w:val="21"/>
              </w:rPr>
            </w:pPr>
            <w:r>
              <w:rPr>
                <w:rFonts w:eastAsia="仿宋"/>
                <w:sz w:val="21"/>
                <w:szCs w:val="21"/>
              </w:rPr>
              <w:t>3</w:t>
            </w:r>
          </w:p>
        </w:tc>
        <w:tc>
          <w:tcPr>
            <w:tcW w:w="1134" w:type="dxa"/>
            <w:vAlign w:val="center"/>
          </w:tcPr>
          <w:p w14:paraId="65815527"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w:t>
            </w:r>
          </w:p>
        </w:tc>
        <w:tc>
          <w:tcPr>
            <w:tcW w:w="1275" w:type="dxa"/>
            <w:vAlign w:val="center"/>
          </w:tcPr>
          <w:p w14:paraId="2DAC94A8" w14:textId="77777777" w:rsidR="00030581" w:rsidRDefault="00067329">
            <w:pPr>
              <w:spacing w:line="240" w:lineRule="auto"/>
              <w:ind w:firstLineChars="0" w:firstLine="0"/>
              <w:jc w:val="center"/>
              <w:rPr>
                <w:rFonts w:eastAsia="仿宋"/>
                <w:sz w:val="21"/>
                <w:szCs w:val="21"/>
              </w:rPr>
            </w:pPr>
            <w:r>
              <w:rPr>
                <w:rFonts w:eastAsia="仿宋"/>
                <w:sz w:val="21"/>
                <w:szCs w:val="21"/>
              </w:rPr>
              <w:t>20cm</w:t>
            </w:r>
          </w:p>
        </w:tc>
        <w:tc>
          <w:tcPr>
            <w:tcW w:w="941" w:type="dxa"/>
            <w:vMerge/>
            <w:vAlign w:val="center"/>
          </w:tcPr>
          <w:p w14:paraId="50CFC28D" w14:textId="77777777" w:rsidR="00030581" w:rsidRDefault="00030581">
            <w:pPr>
              <w:widowControl/>
              <w:spacing w:line="240" w:lineRule="auto"/>
              <w:ind w:firstLineChars="0" w:firstLine="0"/>
              <w:jc w:val="center"/>
              <w:rPr>
                <w:rFonts w:eastAsia="仿宋"/>
                <w:sz w:val="21"/>
                <w:szCs w:val="21"/>
              </w:rPr>
            </w:pPr>
          </w:p>
        </w:tc>
      </w:tr>
      <w:tr w:rsidR="00030581" w14:paraId="7D9022CA" w14:textId="77777777">
        <w:trPr>
          <w:jc w:val="center"/>
        </w:trPr>
        <w:tc>
          <w:tcPr>
            <w:tcW w:w="981" w:type="dxa"/>
            <w:vMerge/>
            <w:vAlign w:val="center"/>
          </w:tcPr>
          <w:p w14:paraId="189A8F1A" w14:textId="77777777" w:rsidR="00030581" w:rsidRDefault="00030581">
            <w:pPr>
              <w:widowControl/>
              <w:spacing w:line="240" w:lineRule="auto"/>
              <w:ind w:firstLineChars="0" w:firstLine="0"/>
              <w:jc w:val="center"/>
              <w:rPr>
                <w:rFonts w:eastAsia="仿宋"/>
                <w:sz w:val="21"/>
                <w:szCs w:val="21"/>
              </w:rPr>
            </w:pPr>
          </w:p>
        </w:tc>
        <w:tc>
          <w:tcPr>
            <w:tcW w:w="1713" w:type="dxa"/>
            <w:vMerge/>
            <w:vAlign w:val="center"/>
          </w:tcPr>
          <w:p w14:paraId="7C70A372" w14:textId="77777777" w:rsidR="00030581" w:rsidRDefault="00030581">
            <w:pPr>
              <w:widowControl/>
              <w:spacing w:line="240" w:lineRule="auto"/>
              <w:ind w:firstLineChars="0" w:firstLine="0"/>
              <w:jc w:val="center"/>
              <w:rPr>
                <w:rFonts w:eastAsia="仿宋"/>
                <w:sz w:val="21"/>
                <w:szCs w:val="21"/>
              </w:rPr>
            </w:pPr>
          </w:p>
        </w:tc>
        <w:tc>
          <w:tcPr>
            <w:tcW w:w="1134" w:type="dxa"/>
            <w:vAlign w:val="center"/>
          </w:tcPr>
          <w:p w14:paraId="083B45CD" w14:textId="77777777" w:rsidR="00030581" w:rsidRDefault="00067329">
            <w:pPr>
              <w:spacing w:line="240" w:lineRule="auto"/>
              <w:ind w:firstLineChars="0" w:firstLine="0"/>
              <w:jc w:val="center"/>
              <w:rPr>
                <w:rFonts w:eastAsia="仿宋"/>
                <w:sz w:val="21"/>
                <w:szCs w:val="21"/>
              </w:rPr>
            </w:pPr>
            <w:r>
              <w:rPr>
                <w:rFonts w:eastAsia="仿宋"/>
                <w:sz w:val="21"/>
                <w:szCs w:val="21"/>
              </w:rPr>
              <w:t>柱状样点数</w:t>
            </w:r>
          </w:p>
        </w:tc>
        <w:tc>
          <w:tcPr>
            <w:tcW w:w="1134" w:type="dxa"/>
            <w:vAlign w:val="center"/>
          </w:tcPr>
          <w:p w14:paraId="64F186D6"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w:t>
            </w:r>
          </w:p>
        </w:tc>
        <w:tc>
          <w:tcPr>
            <w:tcW w:w="1134" w:type="dxa"/>
            <w:vAlign w:val="center"/>
          </w:tcPr>
          <w:p w14:paraId="20CEB6E1"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w:t>
            </w:r>
          </w:p>
        </w:tc>
        <w:tc>
          <w:tcPr>
            <w:tcW w:w="1275" w:type="dxa"/>
            <w:vAlign w:val="center"/>
          </w:tcPr>
          <w:p w14:paraId="354AA83C"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w:t>
            </w:r>
          </w:p>
        </w:tc>
        <w:tc>
          <w:tcPr>
            <w:tcW w:w="941" w:type="dxa"/>
            <w:vMerge/>
            <w:vAlign w:val="center"/>
          </w:tcPr>
          <w:p w14:paraId="0C24DF1D" w14:textId="77777777" w:rsidR="00030581" w:rsidRDefault="00030581">
            <w:pPr>
              <w:widowControl/>
              <w:spacing w:line="240" w:lineRule="auto"/>
              <w:ind w:firstLineChars="0" w:firstLine="0"/>
              <w:jc w:val="center"/>
              <w:rPr>
                <w:rFonts w:eastAsia="仿宋"/>
                <w:sz w:val="21"/>
                <w:szCs w:val="21"/>
              </w:rPr>
            </w:pPr>
          </w:p>
        </w:tc>
      </w:tr>
      <w:tr w:rsidR="00030581" w14:paraId="0DD7AE7E" w14:textId="77777777">
        <w:trPr>
          <w:jc w:val="center"/>
        </w:trPr>
        <w:tc>
          <w:tcPr>
            <w:tcW w:w="981" w:type="dxa"/>
            <w:vMerge/>
            <w:vAlign w:val="center"/>
          </w:tcPr>
          <w:p w14:paraId="1D93959F"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41DFC084" w14:textId="77777777" w:rsidR="00030581" w:rsidRDefault="00067329">
            <w:pPr>
              <w:spacing w:line="240" w:lineRule="auto"/>
              <w:ind w:firstLineChars="0" w:firstLine="0"/>
              <w:jc w:val="center"/>
              <w:rPr>
                <w:rFonts w:eastAsia="仿宋"/>
                <w:sz w:val="21"/>
                <w:szCs w:val="21"/>
              </w:rPr>
            </w:pPr>
            <w:r>
              <w:rPr>
                <w:rFonts w:eastAsia="仿宋"/>
                <w:sz w:val="21"/>
                <w:szCs w:val="21"/>
              </w:rPr>
              <w:t>现状监测因子</w:t>
            </w:r>
          </w:p>
        </w:tc>
        <w:tc>
          <w:tcPr>
            <w:tcW w:w="4677" w:type="dxa"/>
            <w:gridSpan w:val="4"/>
            <w:vAlign w:val="center"/>
          </w:tcPr>
          <w:p w14:paraId="3FE953EE"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 xml:space="preserve">45 </w:t>
            </w:r>
            <w:r>
              <w:rPr>
                <w:rFonts w:eastAsia="仿宋" w:hint="eastAsia"/>
                <w:sz w:val="21"/>
                <w:szCs w:val="21"/>
              </w:rPr>
              <w:t>项、</w:t>
            </w:r>
            <w:r>
              <w:rPr>
                <w:rFonts w:eastAsia="仿宋" w:hint="eastAsia"/>
                <w:sz w:val="21"/>
                <w:szCs w:val="21"/>
              </w:rPr>
              <w:t>pH</w:t>
            </w:r>
            <w:r>
              <w:rPr>
                <w:rFonts w:eastAsia="仿宋" w:hint="eastAsia"/>
                <w:sz w:val="21"/>
                <w:szCs w:val="21"/>
              </w:rPr>
              <w:t>、石油烃（</w:t>
            </w:r>
            <w:r>
              <w:rPr>
                <w:rFonts w:eastAsia="仿宋" w:hint="eastAsia"/>
                <w:sz w:val="21"/>
                <w:szCs w:val="21"/>
              </w:rPr>
              <w:t>C</w:t>
            </w:r>
            <w:r>
              <w:rPr>
                <w:rFonts w:eastAsia="仿宋" w:hint="eastAsia"/>
                <w:sz w:val="21"/>
                <w:szCs w:val="21"/>
                <w:vertAlign w:val="subscript"/>
              </w:rPr>
              <w:t>10</w:t>
            </w:r>
            <w:r>
              <w:rPr>
                <w:rFonts w:eastAsia="仿宋" w:hint="eastAsia"/>
                <w:sz w:val="21"/>
                <w:szCs w:val="21"/>
              </w:rPr>
              <w:t>-C</w:t>
            </w:r>
            <w:r>
              <w:rPr>
                <w:rFonts w:eastAsia="仿宋" w:hint="eastAsia"/>
                <w:sz w:val="21"/>
                <w:szCs w:val="21"/>
                <w:vertAlign w:val="subscript"/>
              </w:rPr>
              <w:t>40</w:t>
            </w:r>
            <w:r>
              <w:rPr>
                <w:rFonts w:eastAsia="仿宋" w:hint="eastAsia"/>
                <w:sz w:val="21"/>
                <w:szCs w:val="21"/>
              </w:rPr>
              <w:t>）</w:t>
            </w:r>
          </w:p>
        </w:tc>
        <w:tc>
          <w:tcPr>
            <w:tcW w:w="941" w:type="dxa"/>
            <w:vAlign w:val="center"/>
          </w:tcPr>
          <w:p w14:paraId="7545B257" w14:textId="77777777" w:rsidR="00030581" w:rsidRDefault="00030581">
            <w:pPr>
              <w:spacing w:line="240" w:lineRule="auto"/>
              <w:ind w:firstLineChars="0" w:firstLine="0"/>
              <w:jc w:val="center"/>
              <w:rPr>
                <w:rFonts w:eastAsia="仿宋"/>
                <w:sz w:val="21"/>
                <w:szCs w:val="21"/>
              </w:rPr>
            </w:pPr>
          </w:p>
        </w:tc>
      </w:tr>
      <w:tr w:rsidR="00030581" w14:paraId="476EE149" w14:textId="77777777">
        <w:trPr>
          <w:jc w:val="center"/>
        </w:trPr>
        <w:tc>
          <w:tcPr>
            <w:tcW w:w="981" w:type="dxa"/>
            <w:vMerge w:val="restart"/>
            <w:vAlign w:val="center"/>
          </w:tcPr>
          <w:p w14:paraId="264DC70E" w14:textId="77777777" w:rsidR="00030581" w:rsidRDefault="00067329">
            <w:pPr>
              <w:spacing w:line="240" w:lineRule="auto"/>
              <w:ind w:firstLineChars="0" w:firstLine="0"/>
              <w:jc w:val="center"/>
              <w:rPr>
                <w:rFonts w:eastAsia="仿宋"/>
                <w:sz w:val="21"/>
                <w:szCs w:val="21"/>
              </w:rPr>
            </w:pPr>
            <w:r>
              <w:rPr>
                <w:rFonts w:eastAsia="仿宋"/>
                <w:sz w:val="21"/>
                <w:szCs w:val="21"/>
              </w:rPr>
              <w:t>现状评价</w:t>
            </w:r>
          </w:p>
        </w:tc>
        <w:tc>
          <w:tcPr>
            <w:tcW w:w="1713" w:type="dxa"/>
            <w:vAlign w:val="center"/>
          </w:tcPr>
          <w:p w14:paraId="10DA2F2B" w14:textId="77777777" w:rsidR="00030581" w:rsidRDefault="00067329">
            <w:pPr>
              <w:spacing w:line="240" w:lineRule="auto"/>
              <w:ind w:firstLineChars="0" w:firstLine="0"/>
              <w:jc w:val="center"/>
              <w:rPr>
                <w:rFonts w:eastAsia="仿宋"/>
                <w:sz w:val="21"/>
                <w:szCs w:val="21"/>
              </w:rPr>
            </w:pPr>
            <w:r>
              <w:rPr>
                <w:rFonts w:eastAsia="仿宋"/>
                <w:sz w:val="21"/>
                <w:szCs w:val="21"/>
              </w:rPr>
              <w:t>评价因子</w:t>
            </w:r>
          </w:p>
        </w:tc>
        <w:tc>
          <w:tcPr>
            <w:tcW w:w="4677" w:type="dxa"/>
            <w:gridSpan w:val="4"/>
            <w:vAlign w:val="center"/>
          </w:tcPr>
          <w:p w14:paraId="1D503840"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镉、镍</w:t>
            </w:r>
          </w:p>
        </w:tc>
        <w:tc>
          <w:tcPr>
            <w:tcW w:w="941" w:type="dxa"/>
            <w:vAlign w:val="center"/>
          </w:tcPr>
          <w:p w14:paraId="298AA87F" w14:textId="77777777" w:rsidR="00030581" w:rsidRDefault="00030581">
            <w:pPr>
              <w:spacing w:line="240" w:lineRule="auto"/>
              <w:ind w:firstLineChars="0" w:firstLine="0"/>
              <w:jc w:val="center"/>
              <w:rPr>
                <w:rFonts w:eastAsia="仿宋"/>
                <w:sz w:val="21"/>
                <w:szCs w:val="21"/>
              </w:rPr>
            </w:pPr>
          </w:p>
        </w:tc>
      </w:tr>
      <w:tr w:rsidR="00030581" w14:paraId="2673D861" w14:textId="77777777">
        <w:trPr>
          <w:jc w:val="center"/>
        </w:trPr>
        <w:tc>
          <w:tcPr>
            <w:tcW w:w="981" w:type="dxa"/>
            <w:vMerge/>
            <w:vAlign w:val="center"/>
          </w:tcPr>
          <w:p w14:paraId="03C57C7F"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4A45D8D8" w14:textId="77777777" w:rsidR="00030581" w:rsidRDefault="00067329">
            <w:pPr>
              <w:spacing w:line="240" w:lineRule="auto"/>
              <w:ind w:firstLineChars="0" w:firstLine="0"/>
              <w:jc w:val="center"/>
              <w:rPr>
                <w:rFonts w:eastAsia="仿宋"/>
                <w:sz w:val="21"/>
                <w:szCs w:val="21"/>
              </w:rPr>
            </w:pPr>
            <w:r>
              <w:rPr>
                <w:rFonts w:eastAsia="仿宋"/>
                <w:sz w:val="21"/>
                <w:szCs w:val="21"/>
              </w:rPr>
              <w:t>评价标准</w:t>
            </w:r>
          </w:p>
        </w:tc>
        <w:tc>
          <w:tcPr>
            <w:tcW w:w="4677" w:type="dxa"/>
            <w:gridSpan w:val="4"/>
            <w:vAlign w:val="center"/>
          </w:tcPr>
          <w:p w14:paraId="749CC5F6" w14:textId="77777777" w:rsidR="00030581" w:rsidRDefault="00067329">
            <w:pPr>
              <w:spacing w:line="240" w:lineRule="auto"/>
              <w:ind w:firstLineChars="0" w:firstLine="0"/>
              <w:jc w:val="center"/>
              <w:rPr>
                <w:rFonts w:eastAsia="仿宋"/>
                <w:sz w:val="21"/>
                <w:szCs w:val="21"/>
              </w:rPr>
            </w:pPr>
            <w:r>
              <w:rPr>
                <w:rFonts w:eastAsia="仿宋"/>
                <w:sz w:val="21"/>
                <w:szCs w:val="21"/>
              </w:rPr>
              <w:t>GB15618</w:t>
            </w:r>
            <w:r>
              <w:rPr>
                <w:rFonts w:eastAsia="仿宋"/>
                <w:sz w:val="21"/>
                <w:szCs w:val="21"/>
              </w:rPr>
              <w:sym w:font="Wingdings 2" w:char="00A3"/>
            </w:r>
            <w:r>
              <w:rPr>
                <w:rFonts w:eastAsia="仿宋"/>
                <w:sz w:val="21"/>
                <w:szCs w:val="21"/>
              </w:rPr>
              <w:t>；</w:t>
            </w:r>
            <w:r>
              <w:rPr>
                <w:rFonts w:eastAsia="仿宋"/>
                <w:sz w:val="21"/>
                <w:szCs w:val="21"/>
              </w:rPr>
              <w:t>GB36600</w:t>
            </w:r>
            <w:r>
              <w:rPr>
                <w:rFonts w:eastAsia="仿宋" w:hint="eastAsia"/>
                <w:sz w:val="21"/>
                <w:szCs w:val="21"/>
              </w:rPr>
              <w:t>☑</w:t>
            </w:r>
            <w:r>
              <w:rPr>
                <w:rFonts w:eastAsia="仿宋"/>
                <w:sz w:val="21"/>
                <w:szCs w:val="21"/>
              </w:rPr>
              <w:t>；表</w:t>
            </w:r>
            <w:r>
              <w:rPr>
                <w:rFonts w:eastAsia="仿宋"/>
                <w:sz w:val="21"/>
                <w:szCs w:val="21"/>
              </w:rPr>
              <w:t>D.1□</w:t>
            </w:r>
            <w:r>
              <w:rPr>
                <w:rFonts w:eastAsia="仿宋"/>
                <w:sz w:val="21"/>
                <w:szCs w:val="21"/>
              </w:rPr>
              <w:t>；表</w:t>
            </w:r>
            <w:r>
              <w:rPr>
                <w:rFonts w:eastAsia="仿宋"/>
                <w:sz w:val="21"/>
                <w:szCs w:val="21"/>
              </w:rPr>
              <w:t>D.2□</w:t>
            </w:r>
            <w:r>
              <w:rPr>
                <w:rFonts w:eastAsia="仿宋"/>
                <w:sz w:val="21"/>
                <w:szCs w:val="21"/>
              </w:rPr>
              <w:t>；其他（）</w:t>
            </w:r>
          </w:p>
        </w:tc>
        <w:tc>
          <w:tcPr>
            <w:tcW w:w="941" w:type="dxa"/>
            <w:vAlign w:val="center"/>
          </w:tcPr>
          <w:p w14:paraId="3D6352FF" w14:textId="77777777" w:rsidR="00030581" w:rsidRDefault="00030581">
            <w:pPr>
              <w:spacing w:line="240" w:lineRule="auto"/>
              <w:ind w:firstLineChars="0" w:firstLine="0"/>
              <w:jc w:val="center"/>
              <w:rPr>
                <w:rFonts w:eastAsia="仿宋"/>
                <w:sz w:val="21"/>
                <w:szCs w:val="21"/>
              </w:rPr>
            </w:pPr>
          </w:p>
        </w:tc>
      </w:tr>
      <w:tr w:rsidR="00030581" w14:paraId="18CB7E93" w14:textId="77777777">
        <w:trPr>
          <w:jc w:val="center"/>
        </w:trPr>
        <w:tc>
          <w:tcPr>
            <w:tcW w:w="981" w:type="dxa"/>
            <w:vMerge/>
            <w:vAlign w:val="center"/>
          </w:tcPr>
          <w:p w14:paraId="4540CF9D"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626993B9" w14:textId="77777777" w:rsidR="00030581" w:rsidRDefault="00067329">
            <w:pPr>
              <w:spacing w:line="240" w:lineRule="auto"/>
              <w:ind w:firstLineChars="0" w:firstLine="0"/>
              <w:jc w:val="center"/>
              <w:rPr>
                <w:rFonts w:eastAsia="仿宋"/>
                <w:sz w:val="21"/>
                <w:szCs w:val="21"/>
              </w:rPr>
            </w:pPr>
            <w:r>
              <w:rPr>
                <w:rFonts w:eastAsia="仿宋"/>
                <w:sz w:val="21"/>
                <w:szCs w:val="21"/>
              </w:rPr>
              <w:t>现状评价结论</w:t>
            </w:r>
          </w:p>
        </w:tc>
        <w:tc>
          <w:tcPr>
            <w:tcW w:w="4677" w:type="dxa"/>
            <w:gridSpan w:val="4"/>
            <w:vAlign w:val="center"/>
          </w:tcPr>
          <w:p w14:paraId="07550A4F" w14:textId="77777777" w:rsidR="00030581" w:rsidRDefault="00067329">
            <w:pPr>
              <w:spacing w:line="240" w:lineRule="auto"/>
              <w:ind w:firstLineChars="0" w:firstLine="0"/>
              <w:jc w:val="center"/>
              <w:rPr>
                <w:rFonts w:eastAsia="仿宋"/>
                <w:sz w:val="21"/>
                <w:szCs w:val="21"/>
              </w:rPr>
            </w:pPr>
            <w:r>
              <w:rPr>
                <w:rFonts w:eastAsia="仿宋"/>
                <w:sz w:val="21"/>
                <w:szCs w:val="21"/>
              </w:rPr>
              <w:t>达标</w:t>
            </w:r>
          </w:p>
        </w:tc>
        <w:tc>
          <w:tcPr>
            <w:tcW w:w="941" w:type="dxa"/>
            <w:vAlign w:val="center"/>
          </w:tcPr>
          <w:p w14:paraId="647933F7" w14:textId="77777777" w:rsidR="00030581" w:rsidRDefault="00030581">
            <w:pPr>
              <w:spacing w:line="240" w:lineRule="auto"/>
              <w:ind w:firstLineChars="0" w:firstLine="0"/>
              <w:jc w:val="center"/>
              <w:rPr>
                <w:rFonts w:eastAsia="仿宋"/>
                <w:sz w:val="21"/>
                <w:szCs w:val="21"/>
              </w:rPr>
            </w:pPr>
          </w:p>
        </w:tc>
      </w:tr>
      <w:tr w:rsidR="00030581" w14:paraId="3F5BF8DB" w14:textId="77777777">
        <w:trPr>
          <w:jc w:val="center"/>
        </w:trPr>
        <w:tc>
          <w:tcPr>
            <w:tcW w:w="981" w:type="dxa"/>
            <w:vMerge w:val="restart"/>
            <w:vAlign w:val="center"/>
          </w:tcPr>
          <w:p w14:paraId="51C379D6" w14:textId="77777777" w:rsidR="00030581" w:rsidRDefault="00067329">
            <w:pPr>
              <w:spacing w:line="240" w:lineRule="auto"/>
              <w:ind w:firstLineChars="0" w:firstLine="0"/>
              <w:jc w:val="center"/>
              <w:rPr>
                <w:rFonts w:eastAsia="仿宋"/>
                <w:sz w:val="21"/>
                <w:szCs w:val="21"/>
              </w:rPr>
            </w:pPr>
            <w:r>
              <w:rPr>
                <w:rFonts w:eastAsia="仿宋"/>
                <w:sz w:val="21"/>
                <w:szCs w:val="21"/>
              </w:rPr>
              <w:t>影响预测</w:t>
            </w:r>
          </w:p>
        </w:tc>
        <w:tc>
          <w:tcPr>
            <w:tcW w:w="1713" w:type="dxa"/>
            <w:vAlign w:val="center"/>
          </w:tcPr>
          <w:p w14:paraId="5325D591" w14:textId="77777777" w:rsidR="00030581" w:rsidRDefault="00067329">
            <w:pPr>
              <w:spacing w:line="240" w:lineRule="auto"/>
              <w:ind w:firstLineChars="0" w:firstLine="0"/>
              <w:jc w:val="center"/>
              <w:rPr>
                <w:rFonts w:eastAsia="仿宋"/>
                <w:sz w:val="21"/>
                <w:szCs w:val="21"/>
              </w:rPr>
            </w:pPr>
            <w:r>
              <w:rPr>
                <w:rFonts w:eastAsia="仿宋"/>
                <w:sz w:val="21"/>
                <w:szCs w:val="21"/>
              </w:rPr>
              <w:t>预测因子</w:t>
            </w:r>
          </w:p>
        </w:tc>
        <w:tc>
          <w:tcPr>
            <w:tcW w:w="4677" w:type="dxa"/>
            <w:gridSpan w:val="4"/>
            <w:vAlign w:val="center"/>
          </w:tcPr>
          <w:p w14:paraId="6D7EF8CF" w14:textId="77777777" w:rsidR="00030581" w:rsidRDefault="00067329">
            <w:pPr>
              <w:spacing w:line="240" w:lineRule="auto"/>
              <w:ind w:firstLineChars="0" w:firstLine="0"/>
              <w:jc w:val="center"/>
              <w:rPr>
                <w:rFonts w:eastAsia="仿宋"/>
                <w:sz w:val="21"/>
                <w:szCs w:val="21"/>
              </w:rPr>
            </w:pPr>
            <w:r>
              <w:rPr>
                <w:rFonts w:eastAsia="仿宋" w:hint="eastAsia"/>
                <w:sz w:val="21"/>
                <w:szCs w:val="21"/>
              </w:rPr>
              <w:t>/</w:t>
            </w:r>
          </w:p>
        </w:tc>
        <w:tc>
          <w:tcPr>
            <w:tcW w:w="941" w:type="dxa"/>
            <w:vAlign w:val="center"/>
          </w:tcPr>
          <w:p w14:paraId="3B1C14EF" w14:textId="77777777" w:rsidR="00030581" w:rsidRDefault="00030581">
            <w:pPr>
              <w:spacing w:line="240" w:lineRule="auto"/>
              <w:ind w:firstLineChars="0" w:firstLine="0"/>
              <w:jc w:val="center"/>
              <w:rPr>
                <w:rFonts w:eastAsia="仿宋"/>
                <w:sz w:val="21"/>
                <w:szCs w:val="21"/>
              </w:rPr>
            </w:pPr>
          </w:p>
        </w:tc>
      </w:tr>
      <w:tr w:rsidR="00030581" w14:paraId="609C4BA9" w14:textId="77777777">
        <w:trPr>
          <w:jc w:val="center"/>
        </w:trPr>
        <w:tc>
          <w:tcPr>
            <w:tcW w:w="981" w:type="dxa"/>
            <w:vMerge/>
            <w:vAlign w:val="center"/>
          </w:tcPr>
          <w:p w14:paraId="4666AFD7"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6C74B37A" w14:textId="77777777" w:rsidR="00030581" w:rsidRDefault="00067329">
            <w:pPr>
              <w:spacing w:line="240" w:lineRule="auto"/>
              <w:ind w:firstLineChars="0" w:firstLine="0"/>
              <w:jc w:val="center"/>
              <w:rPr>
                <w:rFonts w:eastAsia="仿宋"/>
                <w:sz w:val="21"/>
                <w:szCs w:val="21"/>
              </w:rPr>
            </w:pPr>
            <w:r>
              <w:rPr>
                <w:rFonts w:eastAsia="仿宋"/>
                <w:sz w:val="21"/>
                <w:szCs w:val="21"/>
              </w:rPr>
              <w:t>预测方法</w:t>
            </w:r>
          </w:p>
        </w:tc>
        <w:tc>
          <w:tcPr>
            <w:tcW w:w="4677" w:type="dxa"/>
            <w:gridSpan w:val="4"/>
            <w:vAlign w:val="center"/>
          </w:tcPr>
          <w:p w14:paraId="5416507F" w14:textId="77777777" w:rsidR="00030581" w:rsidRDefault="00067329">
            <w:pPr>
              <w:spacing w:line="240" w:lineRule="auto"/>
              <w:ind w:firstLineChars="0" w:firstLine="0"/>
              <w:jc w:val="center"/>
              <w:rPr>
                <w:rFonts w:eastAsia="仿宋"/>
                <w:sz w:val="21"/>
                <w:szCs w:val="21"/>
              </w:rPr>
            </w:pPr>
            <w:r>
              <w:rPr>
                <w:rFonts w:eastAsia="仿宋"/>
                <w:sz w:val="21"/>
                <w:szCs w:val="21"/>
              </w:rPr>
              <w:t>附录</w:t>
            </w:r>
            <w:r>
              <w:rPr>
                <w:rFonts w:eastAsia="仿宋"/>
                <w:sz w:val="21"/>
                <w:szCs w:val="21"/>
              </w:rPr>
              <w:t xml:space="preserve"> E□</w:t>
            </w:r>
            <w:r>
              <w:rPr>
                <w:rFonts w:eastAsia="仿宋"/>
                <w:sz w:val="21"/>
                <w:szCs w:val="21"/>
              </w:rPr>
              <w:t>；附录</w:t>
            </w:r>
            <w:r>
              <w:rPr>
                <w:rFonts w:eastAsia="仿宋"/>
                <w:sz w:val="21"/>
                <w:szCs w:val="21"/>
              </w:rPr>
              <w:t xml:space="preserve"> F□</w:t>
            </w:r>
            <w:r>
              <w:rPr>
                <w:rFonts w:eastAsia="仿宋"/>
                <w:sz w:val="21"/>
                <w:szCs w:val="21"/>
              </w:rPr>
              <w:t>；其他（</w:t>
            </w:r>
            <w:r>
              <w:rPr>
                <w:rFonts w:eastAsia="仿宋"/>
                <w:sz w:val="21"/>
                <w:szCs w:val="21"/>
              </w:rPr>
              <w:t xml:space="preserve">     </w:t>
            </w:r>
            <w:r>
              <w:rPr>
                <w:rFonts w:eastAsia="仿宋"/>
                <w:sz w:val="21"/>
                <w:szCs w:val="21"/>
              </w:rPr>
              <w:t>）</w:t>
            </w:r>
          </w:p>
        </w:tc>
        <w:tc>
          <w:tcPr>
            <w:tcW w:w="941" w:type="dxa"/>
            <w:vAlign w:val="center"/>
          </w:tcPr>
          <w:p w14:paraId="771AF7AB" w14:textId="77777777" w:rsidR="00030581" w:rsidRDefault="00030581">
            <w:pPr>
              <w:spacing w:line="240" w:lineRule="auto"/>
              <w:ind w:firstLineChars="0" w:firstLine="0"/>
              <w:jc w:val="center"/>
              <w:rPr>
                <w:rFonts w:eastAsia="仿宋"/>
                <w:sz w:val="21"/>
                <w:szCs w:val="21"/>
              </w:rPr>
            </w:pPr>
          </w:p>
        </w:tc>
      </w:tr>
      <w:tr w:rsidR="00030581" w14:paraId="385C8423" w14:textId="77777777">
        <w:trPr>
          <w:jc w:val="center"/>
        </w:trPr>
        <w:tc>
          <w:tcPr>
            <w:tcW w:w="981" w:type="dxa"/>
            <w:vMerge/>
            <w:vAlign w:val="center"/>
          </w:tcPr>
          <w:p w14:paraId="670F8C00"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5A7AD4A2" w14:textId="77777777" w:rsidR="00030581" w:rsidRDefault="00067329">
            <w:pPr>
              <w:spacing w:line="240" w:lineRule="auto"/>
              <w:ind w:firstLineChars="0" w:firstLine="0"/>
              <w:jc w:val="center"/>
              <w:rPr>
                <w:rFonts w:eastAsia="仿宋"/>
                <w:sz w:val="21"/>
                <w:szCs w:val="21"/>
              </w:rPr>
            </w:pPr>
            <w:r>
              <w:rPr>
                <w:rFonts w:eastAsia="仿宋"/>
                <w:sz w:val="21"/>
                <w:szCs w:val="21"/>
              </w:rPr>
              <w:t>预测分析内容</w:t>
            </w:r>
          </w:p>
        </w:tc>
        <w:tc>
          <w:tcPr>
            <w:tcW w:w="4677" w:type="dxa"/>
            <w:gridSpan w:val="4"/>
            <w:vAlign w:val="center"/>
          </w:tcPr>
          <w:p w14:paraId="353C35A0" w14:textId="77777777" w:rsidR="00030581" w:rsidRDefault="00067329">
            <w:pPr>
              <w:spacing w:line="240" w:lineRule="auto"/>
              <w:ind w:firstLineChars="0" w:firstLine="0"/>
              <w:jc w:val="center"/>
              <w:rPr>
                <w:rFonts w:eastAsia="仿宋"/>
                <w:sz w:val="21"/>
                <w:szCs w:val="21"/>
              </w:rPr>
            </w:pPr>
            <w:r>
              <w:rPr>
                <w:rFonts w:eastAsia="仿宋"/>
                <w:sz w:val="21"/>
                <w:szCs w:val="21"/>
              </w:rPr>
              <w:t>影响范围（</w:t>
            </w:r>
            <w:r>
              <w:rPr>
                <w:rFonts w:eastAsia="仿宋"/>
                <w:sz w:val="21"/>
                <w:szCs w:val="21"/>
              </w:rPr>
              <w:t xml:space="preserve">     </w:t>
            </w:r>
            <w:r>
              <w:rPr>
                <w:rFonts w:eastAsia="仿宋"/>
                <w:sz w:val="21"/>
                <w:szCs w:val="21"/>
              </w:rPr>
              <w:t>）</w:t>
            </w:r>
            <w:r>
              <w:rPr>
                <w:rFonts w:eastAsia="仿宋"/>
                <w:sz w:val="21"/>
                <w:szCs w:val="21"/>
              </w:rPr>
              <w:t xml:space="preserve"> </w:t>
            </w:r>
            <w:r>
              <w:rPr>
                <w:rFonts w:eastAsia="仿宋"/>
                <w:sz w:val="21"/>
                <w:szCs w:val="21"/>
              </w:rPr>
              <w:t>影响程度（</w:t>
            </w:r>
            <w:r>
              <w:rPr>
                <w:rFonts w:eastAsia="仿宋"/>
                <w:sz w:val="21"/>
                <w:szCs w:val="21"/>
              </w:rPr>
              <w:t xml:space="preserve">     </w:t>
            </w:r>
            <w:r>
              <w:rPr>
                <w:rFonts w:eastAsia="仿宋"/>
                <w:sz w:val="21"/>
                <w:szCs w:val="21"/>
              </w:rPr>
              <w:t>）</w:t>
            </w:r>
          </w:p>
        </w:tc>
        <w:tc>
          <w:tcPr>
            <w:tcW w:w="941" w:type="dxa"/>
            <w:vAlign w:val="center"/>
          </w:tcPr>
          <w:p w14:paraId="61E20EBE" w14:textId="77777777" w:rsidR="00030581" w:rsidRDefault="00030581">
            <w:pPr>
              <w:spacing w:line="240" w:lineRule="auto"/>
              <w:ind w:firstLineChars="0" w:firstLine="0"/>
              <w:jc w:val="center"/>
              <w:rPr>
                <w:rFonts w:eastAsia="仿宋"/>
                <w:sz w:val="21"/>
                <w:szCs w:val="21"/>
              </w:rPr>
            </w:pPr>
          </w:p>
        </w:tc>
      </w:tr>
      <w:tr w:rsidR="00030581" w14:paraId="3C88778C" w14:textId="77777777">
        <w:trPr>
          <w:jc w:val="center"/>
        </w:trPr>
        <w:tc>
          <w:tcPr>
            <w:tcW w:w="981" w:type="dxa"/>
            <w:vMerge/>
            <w:vAlign w:val="center"/>
          </w:tcPr>
          <w:p w14:paraId="504608E2" w14:textId="77777777" w:rsidR="00030581" w:rsidRDefault="00030581">
            <w:pPr>
              <w:widowControl/>
              <w:spacing w:line="240" w:lineRule="auto"/>
              <w:ind w:firstLineChars="0" w:firstLine="0"/>
              <w:jc w:val="center"/>
              <w:rPr>
                <w:rFonts w:eastAsia="仿宋"/>
                <w:sz w:val="21"/>
                <w:szCs w:val="21"/>
              </w:rPr>
            </w:pPr>
          </w:p>
        </w:tc>
        <w:tc>
          <w:tcPr>
            <w:tcW w:w="1713" w:type="dxa"/>
            <w:vAlign w:val="center"/>
          </w:tcPr>
          <w:p w14:paraId="29CF9B99" w14:textId="77777777" w:rsidR="00030581" w:rsidRDefault="00067329">
            <w:pPr>
              <w:spacing w:line="240" w:lineRule="auto"/>
              <w:ind w:firstLineChars="0" w:firstLine="0"/>
              <w:jc w:val="center"/>
              <w:rPr>
                <w:rFonts w:eastAsia="仿宋"/>
                <w:sz w:val="21"/>
                <w:szCs w:val="21"/>
              </w:rPr>
            </w:pPr>
            <w:r>
              <w:rPr>
                <w:rFonts w:eastAsia="仿宋"/>
                <w:sz w:val="21"/>
                <w:szCs w:val="21"/>
              </w:rPr>
              <w:t>预测结论</w:t>
            </w:r>
          </w:p>
        </w:tc>
        <w:tc>
          <w:tcPr>
            <w:tcW w:w="4677" w:type="dxa"/>
            <w:gridSpan w:val="4"/>
            <w:vAlign w:val="center"/>
          </w:tcPr>
          <w:p w14:paraId="1C90F9BA" w14:textId="77777777" w:rsidR="00030581" w:rsidRDefault="00067329">
            <w:pPr>
              <w:spacing w:line="240" w:lineRule="auto"/>
              <w:ind w:firstLineChars="0" w:firstLine="0"/>
              <w:jc w:val="center"/>
              <w:rPr>
                <w:rFonts w:eastAsia="仿宋"/>
                <w:sz w:val="21"/>
                <w:szCs w:val="21"/>
              </w:rPr>
            </w:pPr>
            <w:r>
              <w:rPr>
                <w:rFonts w:eastAsia="仿宋"/>
                <w:sz w:val="21"/>
                <w:szCs w:val="21"/>
              </w:rPr>
              <w:t>达标结论：</w:t>
            </w:r>
            <w:r>
              <w:rPr>
                <w:rFonts w:eastAsia="仿宋"/>
                <w:sz w:val="21"/>
                <w:szCs w:val="21"/>
              </w:rPr>
              <w:t>a</w:t>
            </w:r>
            <w:r>
              <w:rPr>
                <w:rFonts w:eastAsia="仿宋"/>
                <w:sz w:val="21"/>
                <w:szCs w:val="21"/>
              </w:rPr>
              <w:t>）</w:t>
            </w:r>
            <w:r>
              <w:rPr>
                <w:rFonts w:eastAsia="仿宋"/>
                <w:sz w:val="21"/>
                <w:szCs w:val="21"/>
              </w:rPr>
              <w:t>□</w:t>
            </w:r>
            <w:r>
              <w:rPr>
                <w:rFonts w:eastAsia="仿宋"/>
                <w:sz w:val="21"/>
                <w:szCs w:val="21"/>
              </w:rPr>
              <w:t>；</w:t>
            </w:r>
            <w:r>
              <w:rPr>
                <w:rFonts w:eastAsia="仿宋"/>
                <w:sz w:val="21"/>
                <w:szCs w:val="21"/>
              </w:rPr>
              <w:t>b</w:t>
            </w:r>
            <w:r>
              <w:rPr>
                <w:rFonts w:eastAsia="仿宋"/>
                <w:sz w:val="21"/>
                <w:szCs w:val="21"/>
              </w:rPr>
              <w:t>）</w:t>
            </w:r>
            <w:r>
              <w:rPr>
                <w:rFonts w:eastAsia="仿宋"/>
                <w:sz w:val="21"/>
                <w:szCs w:val="21"/>
              </w:rPr>
              <w:t>□</w:t>
            </w:r>
            <w:r>
              <w:rPr>
                <w:rFonts w:eastAsia="仿宋"/>
                <w:sz w:val="21"/>
                <w:szCs w:val="21"/>
              </w:rPr>
              <w:t>；</w:t>
            </w:r>
            <w:r>
              <w:rPr>
                <w:rFonts w:eastAsia="仿宋"/>
                <w:sz w:val="21"/>
                <w:szCs w:val="21"/>
              </w:rPr>
              <w:t>c</w:t>
            </w:r>
            <w:r>
              <w:rPr>
                <w:rFonts w:eastAsia="仿宋"/>
                <w:sz w:val="21"/>
                <w:szCs w:val="21"/>
              </w:rPr>
              <w:t>）</w:t>
            </w:r>
            <w:r>
              <w:rPr>
                <w:rFonts w:eastAsia="仿宋"/>
                <w:sz w:val="21"/>
                <w:szCs w:val="21"/>
              </w:rPr>
              <w:t xml:space="preserve">□  </w:t>
            </w:r>
            <w:r>
              <w:rPr>
                <w:rFonts w:eastAsia="仿宋"/>
                <w:sz w:val="21"/>
                <w:szCs w:val="21"/>
              </w:rPr>
              <w:t>不达标结论：</w:t>
            </w:r>
            <w:r>
              <w:rPr>
                <w:rFonts w:eastAsia="仿宋"/>
                <w:sz w:val="21"/>
                <w:szCs w:val="21"/>
              </w:rPr>
              <w:t>a</w:t>
            </w:r>
            <w:r>
              <w:rPr>
                <w:rFonts w:eastAsia="仿宋"/>
                <w:sz w:val="21"/>
                <w:szCs w:val="21"/>
              </w:rPr>
              <w:t>）</w:t>
            </w:r>
            <w:r>
              <w:rPr>
                <w:rFonts w:eastAsia="仿宋"/>
                <w:sz w:val="21"/>
                <w:szCs w:val="21"/>
              </w:rPr>
              <w:t>□</w:t>
            </w:r>
            <w:r>
              <w:rPr>
                <w:rFonts w:eastAsia="仿宋"/>
                <w:sz w:val="21"/>
                <w:szCs w:val="21"/>
              </w:rPr>
              <w:t>；</w:t>
            </w:r>
            <w:r>
              <w:rPr>
                <w:rFonts w:eastAsia="仿宋"/>
                <w:sz w:val="21"/>
                <w:szCs w:val="21"/>
              </w:rPr>
              <w:t>b</w:t>
            </w:r>
            <w:r>
              <w:rPr>
                <w:rFonts w:eastAsia="仿宋"/>
                <w:sz w:val="21"/>
                <w:szCs w:val="21"/>
              </w:rPr>
              <w:t>）</w:t>
            </w:r>
            <w:r>
              <w:rPr>
                <w:rFonts w:eastAsia="仿宋"/>
                <w:sz w:val="21"/>
                <w:szCs w:val="21"/>
              </w:rPr>
              <w:t>□</w:t>
            </w:r>
          </w:p>
        </w:tc>
        <w:tc>
          <w:tcPr>
            <w:tcW w:w="941" w:type="dxa"/>
            <w:vAlign w:val="center"/>
          </w:tcPr>
          <w:p w14:paraId="00C91071" w14:textId="77777777" w:rsidR="00030581" w:rsidRDefault="00030581">
            <w:pPr>
              <w:spacing w:line="240" w:lineRule="auto"/>
              <w:ind w:firstLineChars="0" w:firstLine="0"/>
              <w:jc w:val="center"/>
              <w:rPr>
                <w:rFonts w:eastAsia="仿宋"/>
                <w:sz w:val="21"/>
                <w:szCs w:val="21"/>
              </w:rPr>
            </w:pPr>
          </w:p>
        </w:tc>
      </w:tr>
      <w:tr w:rsidR="00030581" w14:paraId="25EA91BE" w14:textId="77777777">
        <w:trPr>
          <w:jc w:val="center"/>
        </w:trPr>
        <w:tc>
          <w:tcPr>
            <w:tcW w:w="981" w:type="dxa"/>
            <w:vMerge w:val="restart"/>
            <w:vAlign w:val="center"/>
          </w:tcPr>
          <w:p w14:paraId="5A5F0E0D" w14:textId="77777777" w:rsidR="00030581" w:rsidRDefault="00067329">
            <w:pPr>
              <w:spacing w:line="240" w:lineRule="auto"/>
              <w:ind w:firstLineChars="0" w:firstLine="0"/>
              <w:jc w:val="center"/>
              <w:rPr>
                <w:rFonts w:eastAsia="仿宋"/>
                <w:sz w:val="21"/>
                <w:szCs w:val="21"/>
              </w:rPr>
            </w:pPr>
            <w:r>
              <w:rPr>
                <w:rFonts w:eastAsia="仿宋"/>
                <w:sz w:val="21"/>
                <w:szCs w:val="21"/>
              </w:rPr>
              <w:t>防治措施</w:t>
            </w:r>
          </w:p>
        </w:tc>
        <w:tc>
          <w:tcPr>
            <w:tcW w:w="1713" w:type="dxa"/>
            <w:vAlign w:val="center"/>
          </w:tcPr>
          <w:p w14:paraId="0BAAE603" w14:textId="77777777" w:rsidR="00030581" w:rsidRDefault="00067329">
            <w:pPr>
              <w:spacing w:line="240" w:lineRule="auto"/>
              <w:ind w:firstLineChars="0" w:firstLine="0"/>
              <w:jc w:val="center"/>
              <w:rPr>
                <w:rFonts w:eastAsia="仿宋"/>
                <w:sz w:val="21"/>
                <w:szCs w:val="21"/>
              </w:rPr>
            </w:pPr>
            <w:r>
              <w:rPr>
                <w:rFonts w:eastAsia="仿宋"/>
                <w:sz w:val="21"/>
                <w:szCs w:val="21"/>
              </w:rPr>
              <w:t>防控措施</w:t>
            </w:r>
          </w:p>
        </w:tc>
        <w:tc>
          <w:tcPr>
            <w:tcW w:w="4677" w:type="dxa"/>
            <w:gridSpan w:val="4"/>
            <w:vAlign w:val="center"/>
          </w:tcPr>
          <w:p w14:paraId="3646BA09" w14:textId="77777777" w:rsidR="00030581" w:rsidRDefault="00067329">
            <w:pPr>
              <w:spacing w:line="240" w:lineRule="auto"/>
              <w:ind w:firstLineChars="0" w:firstLine="0"/>
              <w:jc w:val="center"/>
              <w:rPr>
                <w:rFonts w:eastAsia="仿宋"/>
                <w:sz w:val="21"/>
                <w:szCs w:val="21"/>
              </w:rPr>
            </w:pPr>
            <w:r>
              <w:rPr>
                <w:rFonts w:eastAsia="仿宋"/>
                <w:sz w:val="21"/>
                <w:szCs w:val="21"/>
              </w:rPr>
              <w:t>土壤环境质量现状保障</w:t>
            </w:r>
            <w:r>
              <w:rPr>
                <w:rFonts w:eastAsia="仿宋"/>
                <w:sz w:val="21"/>
                <w:szCs w:val="21"/>
              </w:rPr>
              <w:t>□</w:t>
            </w:r>
            <w:r>
              <w:rPr>
                <w:rFonts w:eastAsia="仿宋"/>
                <w:sz w:val="21"/>
                <w:szCs w:val="21"/>
              </w:rPr>
              <w:t>；源头控制</w:t>
            </w:r>
            <w:r>
              <w:rPr>
                <w:rFonts w:eastAsia="仿宋" w:hint="eastAsia"/>
                <w:sz w:val="21"/>
                <w:szCs w:val="21"/>
              </w:rPr>
              <w:t>☑</w:t>
            </w:r>
            <w:r>
              <w:rPr>
                <w:rFonts w:eastAsia="仿宋"/>
                <w:sz w:val="21"/>
                <w:szCs w:val="21"/>
              </w:rPr>
              <w:t>；过程防控</w:t>
            </w:r>
            <w:r>
              <w:rPr>
                <w:rFonts w:eastAsia="仿宋" w:hint="eastAsia"/>
                <w:sz w:val="21"/>
                <w:szCs w:val="21"/>
              </w:rPr>
              <w:t>☑</w:t>
            </w:r>
            <w:r>
              <w:rPr>
                <w:rFonts w:eastAsia="仿宋"/>
                <w:sz w:val="21"/>
                <w:szCs w:val="21"/>
              </w:rPr>
              <w:t>；其他（）</w:t>
            </w:r>
          </w:p>
        </w:tc>
        <w:tc>
          <w:tcPr>
            <w:tcW w:w="941" w:type="dxa"/>
            <w:vAlign w:val="center"/>
          </w:tcPr>
          <w:p w14:paraId="525BC6E8" w14:textId="77777777" w:rsidR="00030581" w:rsidRDefault="00030581">
            <w:pPr>
              <w:spacing w:line="240" w:lineRule="auto"/>
              <w:ind w:firstLineChars="0" w:firstLine="0"/>
              <w:jc w:val="center"/>
              <w:rPr>
                <w:rFonts w:eastAsia="仿宋"/>
                <w:sz w:val="21"/>
                <w:szCs w:val="21"/>
              </w:rPr>
            </w:pPr>
          </w:p>
        </w:tc>
      </w:tr>
      <w:tr w:rsidR="00030581" w14:paraId="5B82E62E" w14:textId="77777777">
        <w:trPr>
          <w:jc w:val="center"/>
        </w:trPr>
        <w:tc>
          <w:tcPr>
            <w:tcW w:w="981" w:type="dxa"/>
            <w:vMerge/>
            <w:vAlign w:val="center"/>
          </w:tcPr>
          <w:p w14:paraId="32E5E93C" w14:textId="77777777" w:rsidR="00030581" w:rsidRDefault="00030581">
            <w:pPr>
              <w:widowControl/>
              <w:spacing w:line="240" w:lineRule="auto"/>
              <w:ind w:firstLineChars="0" w:firstLine="0"/>
              <w:jc w:val="left"/>
              <w:rPr>
                <w:rFonts w:eastAsia="仿宋"/>
                <w:sz w:val="21"/>
                <w:szCs w:val="21"/>
              </w:rPr>
            </w:pPr>
          </w:p>
        </w:tc>
        <w:tc>
          <w:tcPr>
            <w:tcW w:w="1713" w:type="dxa"/>
            <w:vMerge w:val="restart"/>
            <w:vAlign w:val="center"/>
          </w:tcPr>
          <w:p w14:paraId="39317A04" w14:textId="77777777" w:rsidR="00030581" w:rsidRDefault="00067329">
            <w:pPr>
              <w:spacing w:line="240" w:lineRule="auto"/>
              <w:ind w:firstLineChars="0" w:firstLine="0"/>
              <w:jc w:val="center"/>
              <w:rPr>
                <w:rFonts w:eastAsia="仿宋"/>
                <w:sz w:val="21"/>
                <w:szCs w:val="21"/>
              </w:rPr>
            </w:pPr>
            <w:r>
              <w:rPr>
                <w:rFonts w:eastAsia="仿宋"/>
                <w:sz w:val="21"/>
                <w:szCs w:val="21"/>
              </w:rPr>
              <w:t>跟踪监测</w:t>
            </w:r>
          </w:p>
        </w:tc>
        <w:tc>
          <w:tcPr>
            <w:tcW w:w="1134" w:type="dxa"/>
            <w:vAlign w:val="center"/>
          </w:tcPr>
          <w:p w14:paraId="3A22AF6A" w14:textId="77777777" w:rsidR="00030581" w:rsidRDefault="00067329">
            <w:pPr>
              <w:spacing w:line="240" w:lineRule="auto"/>
              <w:ind w:firstLineChars="0" w:firstLine="0"/>
              <w:jc w:val="center"/>
              <w:rPr>
                <w:rFonts w:eastAsia="仿宋"/>
                <w:sz w:val="21"/>
                <w:szCs w:val="21"/>
              </w:rPr>
            </w:pPr>
            <w:r>
              <w:rPr>
                <w:rFonts w:eastAsia="仿宋"/>
                <w:sz w:val="21"/>
                <w:szCs w:val="21"/>
              </w:rPr>
              <w:t>监测点数</w:t>
            </w:r>
          </w:p>
        </w:tc>
        <w:tc>
          <w:tcPr>
            <w:tcW w:w="1134" w:type="dxa"/>
            <w:vAlign w:val="center"/>
          </w:tcPr>
          <w:p w14:paraId="5FB045AE" w14:textId="77777777" w:rsidR="00030581" w:rsidRDefault="00067329">
            <w:pPr>
              <w:spacing w:line="240" w:lineRule="auto"/>
              <w:ind w:firstLineChars="0" w:firstLine="0"/>
              <w:jc w:val="center"/>
              <w:rPr>
                <w:rFonts w:eastAsia="仿宋"/>
                <w:sz w:val="21"/>
                <w:szCs w:val="21"/>
              </w:rPr>
            </w:pPr>
            <w:r>
              <w:rPr>
                <w:rFonts w:eastAsia="仿宋"/>
                <w:sz w:val="21"/>
                <w:szCs w:val="21"/>
              </w:rPr>
              <w:t>监测指标</w:t>
            </w:r>
          </w:p>
        </w:tc>
        <w:tc>
          <w:tcPr>
            <w:tcW w:w="2409" w:type="dxa"/>
            <w:gridSpan w:val="2"/>
            <w:vAlign w:val="center"/>
          </w:tcPr>
          <w:p w14:paraId="086E0BB1" w14:textId="77777777" w:rsidR="00030581" w:rsidRDefault="00067329">
            <w:pPr>
              <w:spacing w:line="240" w:lineRule="auto"/>
              <w:ind w:firstLineChars="0" w:firstLine="0"/>
              <w:jc w:val="center"/>
              <w:rPr>
                <w:rFonts w:eastAsia="仿宋"/>
                <w:sz w:val="21"/>
                <w:szCs w:val="21"/>
              </w:rPr>
            </w:pPr>
            <w:r>
              <w:rPr>
                <w:rFonts w:eastAsia="仿宋"/>
                <w:sz w:val="21"/>
                <w:szCs w:val="21"/>
              </w:rPr>
              <w:t>监测频次</w:t>
            </w:r>
          </w:p>
        </w:tc>
        <w:tc>
          <w:tcPr>
            <w:tcW w:w="941" w:type="dxa"/>
            <w:vMerge w:val="restart"/>
            <w:vAlign w:val="center"/>
          </w:tcPr>
          <w:p w14:paraId="00C332DD" w14:textId="77777777" w:rsidR="00030581" w:rsidRDefault="00030581">
            <w:pPr>
              <w:spacing w:line="240" w:lineRule="auto"/>
              <w:ind w:firstLineChars="0" w:firstLine="0"/>
              <w:jc w:val="center"/>
              <w:rPr>
                <w:rFonts w:eastAsia="仿宋"/>
                <w:sz w:val="21"/>
                <w:szCs w:val="21"/>
              </w:rPr>
            </w:pPr>
          </w:p>
        </w:tc>
      </w:tr>
      <w:tr w:rsidR="00030581" w14:paraId="3AA7C483" w14:textId="77777777">
        <w:trPr>
          <w:jc w:val="center"/>
        </w:trPr>
        <w:tc>
          <w:tcPr>
            <w:tcW w:w="981" w:type="dxa"/>
            <w:vMerge/>
            <w:vAlign w:val="center"/>
          </w:tcPr>
          <w:p w14:paraId="47C55EC2" w14:textId="77777777" w:rsidR="00030581" w:rsidRDefault="00030581">
            <w:pPr>
              <w:widowControl/>
              <w:spacing w:line="240" w:lineRule="auto"/>
              <w:ind w:firstLineChars="0" w:firstLine="0"/>
              <w:jc w:val="left"/>
              <w:rPr>
                <w:rFonts w:eastAsia="仿宋"/>
                <w:sz w:val="21"/>
                <w:szCs w:val="21"/>
              </w:rPr>
            </w:pPr>
          </w:p>
        </w:tc>
        <w:tc>
          <w:tcPr>
            <w:tcW w:w="1713" w:type="dxa"/>
            <w:vMerge/>
            <w:vAlign w:val="center"/>
          </w:tcPr>
          <w:p w14:paraId="79D11AEE" w14:textId="77777777" w:rsidR="00030581" w:rsidRDefault="00030581">
            <w:pPr>
              <w:widowControl/>
              <w:spacing w:line="240" w:lineRule="auto"/>
              <w:ind w:firstLineChars="0" w:firstLine="0"/>
              <w:jc w:val="center"/>
              <w:rPr>
                <w:rFonts w:eastAsia="仿宋"/>
                <w:sz w:val="21"/>
                <w:szCs w:val="21"/>
              </w:rPr>
            </w:pPr>
          </w:p>
        </w:tc>
        <w:tc>
          <w:tcPr>
            <w:tcW w:w="1134" w:type="dxa"/>
            <w:vAlign w:val="center"/>
          </w:tcPr>
          <w:p w14:paraId="66031039" w14:textId="77777777" w:rsidR="00030581" w:rsidRDefault="00030581">
            <w:pPr>
              <w:spacing w:line="240" w:lineRule="auto"/>
              <w:ind w:firstLineChars="0" w:firstLine="0"/>
              <w:jc w:val="center"/>
              <w:rPr>
                <w:rFonts w:eastAsia="仿宋"/>
                <w:sz w:val="21"/>
                <w:szCs w:val="21"/>
              </w:rPr>
            </w:pPr>
          </w:p>
        </w:tc>
        <w:tc>
          <w:tcPr>
            <w:tcW w:w="1134" w:type="dxa"/>
            <w:vAlign w:val="center"/>
          </w:tcPr>
          <w:p w14:paraId="1E924CFA" w14:textId="77777777" w:rsidR="00030581" w:rsidRDefault="00030581">
            <w:pPr>
              <w:spacing w:line="240" w:lineRule="auto"/>
              <w:ind w:firstLineChars="0" w:firstLine="0"/>
              <w:jc w:val="center"/>
              <w:rPr>
                <w:rFonts w:eastAsia="仿宋"/>
                <w:sz w:val="21"/>
                <w:szCs w:val="21"/>
              </w:rPr>
            </w:pPr>
          </w:p>
        </w:tc>
        <w:tc>
          <w:tcPr>
            <w:tcW w:w="2409" w:type="dxa"/>
            <w:gridSpan w:val="2"/>
            <w:vAlign w:val="center"/>
          </w:tcPr>
          <w:p w14:paraId="6D9FC65E" w14:textId="77777777" w:rsidR="00030581" w:rsidRDefault="00030581">
            <w:pPr>
              <w:spacing w:line="240" w:lineRule="auto"/>
              <w:ind w:firstLineChars="0" w:firstLine="0"/>
              <w:jc w:val="center"/>
              <w:rPr>
                <w:rFonts w:eastAsia="仿宋"/>
                <w:sz w:val="21"/>
                <w:szCs w:val="21"/>
              </w:rPr>
            </w:pPr>
          </w:p>
        </w:tc>
        <w:tc>
          <w:tcPr>
            <w:tcW w:w="941" w:type="dxa"/>
            <w:vMerge/>
            <w:vAlign w:val="center"/>
          </w:tcPr>
          <w:p w14:paraId="258A0327" w14:textId="77777777" w:rsidR="00030581" w:rsidRDefault="00030581">
            <w:pPr>
              <w:widowControl/>
              <w:spacing w:line="240" w:lineRule="auto"/>
              <w:ind w:firstLineChars="0" w:firstLine="0"/>
              <w:jc w:val="left"/>
              <w:rPr>
                <w:rFonts w:eastAsia="仿宋"/>
                <w:sz w:val="21"/>
                <w:szCs w:val="21"/>
              </w:rPr>
            </w:pPr>
          </w:p>
        </w:tc>
      </w:tr>
      <w:tr w:rsidR="00030581" w14:paraId="0BB2D579" w14:textId="77777777">
        <w:trPr>
          <w:jc w:val="center"/>
        </w:trPr>
        <w:tc>
          <w:tcPr>
            <w:tcW w:w="981" w:type="dxa"/>
            <w:vMerge/>
            <w:vAlign w:val="center"/>
          </w:tcPr>
          <w:p w14:paraId="512AAB28" w14:textId="77777777" w:rsidR="00030581" w:rsidRDefault="00030581">
            <w:pPr>
              <w:widowControl/>
              <w:spacing w:line="240" w:lineRule="auto"/>
              <w:ind w:firstLineChars="0" w:firstLine="0"/>
              <w:jc w:val="left"/>
              <w:rPr>
                <w:rFonts w:eastAsia="仿宋"/>
                <w:sz w:val="21"/>
                <w:szCs w:val="21"/>
              </w:rPr>
            </w:pPr>
          </w:p>
        </w:tc>
        <w:tc>
          <w:tcPr>
            <w:tcW w:w="1713" w:type="dxa"/>
            <w:vAlign w:val="center"/>
          </w:tcPr>
          <w:p w14:paraId="6CF50800" w14:textId="77777777" w:rsidR="00030581" w:rsidRDefault="00067329">
            <w:pPr>
              <w:spacing w:line="240" w:lineRule="auto"/>
              <w:ind w:firstLineChars="0" w:firstLine="0"/>
              <w:jc w:val="center"/>
              <w:rPr>
                <w:rFonts w:eastAsia="仿宋"/>
                <w:sz w:val="21"/>
                <w:szCs w:val="21"/>
              </w:rPr>
            </w:pPr>
            <w:r>
              <w:rPr>
                <w:rFonts w:eastAsia="仿宋"/>
                <w:sz w:val="21"/>
                <w:szCs w:val="21"/>
              </w:rPr>
              <w:t>信息公开指标</w:t>
            </w:r>
          </w:p>
        </w:tc>
        <w:tc>
          <w:tcPr>
            <w:tcW w:w="4677" w:type="dxa"/>
            <w:gridSpan w:val="4"/>
            <w:vAlign w:val="center"/>
          </w:tcPr>
          <w:p w14:paraId="0F40EC7A" w14:textId="77777777" w:rsidR="00030581" w:rsidRDefault="00030581">
            <w:pPr>
              <w:spacing w:line="240" w:lineRule="auto"/>
              <w:ind w:firstLineChars="0" w:firstLine="0"/>
              <w:jc w:val="center"/>
              <w:rPr>
                <w:rFonts w:eastAsia="仿宋"/>
                <w:sz w:val="21"/>
                <w:szCs w:val="21"/>
              </w:rPr>
            </w:pPr>
          </w:p>
        </w:tc>
        <w:tc>
          <w:tcPr>
            <w:tcW w:w="941" w:type="dxa"/>
            <w:vMerge/>
            <w:vAlign w:val="center"/>
          </w:tcPr>
          <w:p w14:paraId="48BCBD31" w14:textId="77777777" w:rsidR="00030581" w:rsidRDefault="00030581">
            <w:pPr>
              <w:widowControl/>
              <w:spacing w:line="240" w:lineRule="auto"/>
              <w:ind w:firstLineChars="0" w:firstLine="0"/>
              <w:jc w:val="left"/>
              <w:rPr>
                <w:rFonts w:eastAsia="仿宋"/>
                <w:sz w:val="21"/>
                <w:szCs w:val="21"/>
              </w:rPr>
            </w:pPr>
          </w:p>
        </w:tc>
      </w:tr>
      <w:tr w:rsidR="00030581" w14:paraId="6076BE20" w14:textId="77777777">
        <w:trPr>
          <w:jc w:val="center"/>
        </w:trPr>
        <w:tc>
          <w:tcPr>
            <w:tcW w:w="2694" w:type="dxa"/>
            <w:gridSpan w:val="2"/>
            <w:vAlign w:val="center"/>
          </w:tcPr>
          <w:p w14:paraId="66B4402C" w14:textId="77777777" w:rsidR="00030581" w:rsidRDefault="00067329">
            <w:pPr>
              <w:spacing w:line="240" w:lineRule="auto"/>
              <w:ind w:firstLineChars="0" w:firstLine="0"/>
              <w:jc w:val="center"/>
              <w:rPr>
                <w:rFonts w:eastAsia="仿宋"/>
                <w:sz w:val="21"/>
                <w:szCs w:val="21"/>
              </w:rPr>
            </w:pPr>
            <w:r>
              <w:rPr>
                <w:rFonts w:eastAsia="仿宋"/>
                <w:sz w:val="21"/>
                <w:szCs w:val="21"/>
              </w:rPr>
              <w:t>评价结论</w:t>
            </w:r>
          </w:p>
        </w:tc>
        <w:tc>
          <w:tcPr>
            <w:tcW w:w="4677" w:type="dxa"/>
            <w:gridSpan w:val="4"/>
            <w:vAlign w:val="center"/>
          </w:tcPr>
          <w:p w14:paraId="2C0EC12F" w14:textId="77777777" w:rsidR="00030581" w:rsidRDefault="00030581">
            <w:pPr>
              <w:spacing w:line="240" w:lineRule="auto"/>
              <w:ind w:firstLineChars="0" w:firstLine="0"/>
              <w:jc w:val="center"/>
              <w:rPr>
                <w:rFonts w:eastAsia="仿宋"/>
                <w:sz w:val="21"/>
                <w:szCs w:val="21"/>
              </w:rPr>
            </w:pPr>
          </w:p>
        </w:tc>
        <w:tc>
          <w:tcPr>
            <w:tcW w:w="941" w:type="dxa"/>
            <w:vAlign w:val="center"/>
          </w:tcPr>
          <w:p w14:paraId="4D1602D0" w14:textId="77777777" w:rsidR="00030581" w:rsidRDefault="00030581">
            <w:pPr>
              <w:spacing w:line="240" w:lineRule="auto"/>
              <w:ind w:firstLineChars="0" w:firstLine="0"/>
              <w:rPr>
                <w:rFonts w:eastAsia="仿宋"/>
                <w:sz w:val="21"/>
                <w:szCs w:val="21"/>
              </w:rPr>
            </w:pPr>
          </w:p>
        </w:tc>
      </w:tr>
      <w:tr w:rsidR="00030581" w14:paraId="5BDB1D2A" w14:textId="77777777">
        <w:trPr>
          <w:jc w:val="center"/>
        </w:trPr>
        <w:tc>
          <w:tcPr>
            <w:tcW w:w="8312" w:type="dxa"/>
            <w:gridSpan w:val="7"/>
            <w:vAlign w:val="center"/>
          </w:tcPr>
          <w:p w14:paraId="4668C64A" w14:textId="77777777" w:rsidR="00030581" w:rsidRDefault="00067329">
            <w:pPr>
              <w:spacing w:line="240" w:lineRule="auto"/>
              <w:ind w:firstLineChars="0" w:firstLine="0"/>
              <w:rPr>
                <w:rFonts w:eastAsia="仿宋"/>
                <w:sz w:val="21"/>
                <w:szCs w:val="21"/>
              </w:rPr>
            </w:pPr>
            <w:r>
              <w:rPr>
                <w:rFonts w:eastAsia="仿宋"/>
                <w:sz w:val="21"/>
                <w:szCs w:val="21"/>
              </w:rPr>
              <w:t>注</w:t>
            </w:r>
            <w:r>
              <w:rPr>
                <w:rFonts w:eastAsia="仿宋"/>
                <w:sz w:val="21"/>
                <w:szCs w:val="21"/>
              </w:rPr>
              <w:t xml:space="preserve"> 1</w:t>
            </w:r>
            <w:r>
              <w:rPr>
                <w:rFonts w:eastAsia="仿宋"/>
                <w:sz w:val="21"/>
                <w:szCs w:val="21"/>
              </w:rPr>
              <w:t>：</w:t>
            </w:r>
            <w:r>
              <w:rPr>
                <w:rFonts w:eastAsia="仿宋"/>
                <w:sz w:val="21"/>
                <w:szCs w:val="21"/>
              </w:rPr>
              <w:t>“□”</w:t>
            </w:r>
            <w:r>
              <w:rPr>
                <w:rFonts w:eastAsia="仿宋"/>
                <w:sz w:val="21"/>
                <w:szCs w:val="21"/>
              </w:rPr>
              <w:t>为勾选项，可</w:t>
            </w:r>
            <w:r>
              <w:rPr>
                <w:rFonts w:eastAsia="仿宋"/>
                <w:sz w:val="21"/>
                <w:szCs w:val="21"/>
              </w:rPr>
              <w:t>√</w:t>
            </w:r>
            <w:r>
              <w:rPr>
                <w:rFonts w:eastAsia="仿宋"/>
                <w:sz w:val="21"/>
                <w:szCs w:val="21"/>
              </w:rPr>
              <w:t>；</w:t>
            </w:r>
            <w:r>
              <w:rPr>
                <w:rFonts w:eastAsia="仿宋"/>
                <w:sz w:val="21"/>
                <w:szCs w:val="21"/>
              </w:rPr>
              <w:t>“</w:t>
            </w:r>
            <w:r>
              <w:rPr>
                <w:rFonts w:eastAsia="仿宋"/>
                <w:sz w:val="21"/>
                <w:szCs w:val="21"/>
              </w:rPr>
              <w:t>（</w:t>
            </w:r>
            <w:r>
              <w:rPr>
                <w:rFonts w:eastAsia="仿宋"/>
                <w:sz w:val="21"/>
                <w:szCs w:val="21"/>
              </w:rPr>
              <w:t xml:space="preserve"> </w:t>
            </w:r>
            <w:r>
              <w:rPr>
                <w:rFonts w:eastAsia="仿宋"/>
                <w:sz w:val="21"/>
                <w:szCs w:val="21"/>
              </w:rPr>
              <w:t>）</w:t>
            </w:r>
            <w:r>
              <w:rPr>
                <w:rFonts w:eastAsia="仿宋"/>
                <w:sz w:val="21"/>
                <w:szCs w:val="21"/>
              </w:rPr>
              <w:t>”</w:t>
            </w:r>
            <w:r>
              <w:rPr>
                <w:rFonts w:eastAsia="仿宋"/>
                <w:sz w:val="21"/>
                <w:szCs w:val="21"/>
              </w:rPr>
              <w:t>为内容填写项；</w:t>
            </w:r>
            <w:r>
              <w:rPr>
                <w:rFonts w:eastAsia="仿宋"/>
                <w:sz w:val="21"/>
                <w:szCs w:val="21"/>
              </w:rPr>
              <w:t>“</w:t>
            </w:r>
            <w:r>
              <w:rPr>
                <w:rFonts w:eastAsia="仿宋"/>
                <w:sz w:val="21"/>
                <w:szCs w:val="21"/>
              </w:rPr>
              <w:t>备注</w:t>
            </w:r>
            <w:r>
              <w:rPr>
                <w:rFonts w:eastAsia="仿宋"/>
                <w:sz w:val="21"/>
                <w:szCs w:val="21"/>
              </w:rPr>
              <w:t>”</w:t>
            </w:r>
            <w:r>
              <w:rPr>
                <w:rFonts w:eastAsia="仿宋"/>
                <w:sz w:val="21"/>
                <w:szCs w:val="21"/>
              </w:rPr>
              <w:t>为其他补充内容。</w:t>
            </w:r>
          </w:p>
          <w:p w14:paraId="3C8BD79B" w14:textId="77777777" w:rsidR="00030581" w:rsidRDefault="00067329">
            <w:pPr>
              <w:spacing w:line="240" w:lineRule="auto"/>
              <w:ind w:firstLineChars="0" w:firstLine="0"/>
              <w:rPr>
                <w:rFonts w:eastAsia="仿宋"/>
                <w:sz w:val="21"/>
                <w:szCs w:val="21"/>
              </w:rPr>
            </w:pPr>
            <w:r>
              <w:rPr>
                <w:rFonts w:eastAsia="仿宋"/>
                <w:sz w:val="21"/>
                <w:szCs w:val="21"/>
              </w:rPr>
              <w:t>注</w:t>
            </w:r>
            <w:r>
              <w:rPr>
                <w:rFonts w:eastAsia="仿宋"/>
                <w:sz w:val="21"/>
                <w:szCs w:val="21"/>
              </w:rPr>
              <w:t xml:space="preserve"> 2</w:t>
            </w:r>
            <w:r>
              <w:rPr>
                <w:rFonts w:eastAsia="仿宋"/>
                <w:sz w:val="21"/>
                <w:szCs w:val="21"/>
              </w:rPr>
              <w:t>：需要分别开展土壤环境影响评级工作的，分别填写自查表。</w:t>
            </w:r>
          </w:p>
        </w:tc>
      </w:tr>
    </w:tbl>
    <w:p w14:paraId="7FFAB583" w14:textId="77777777" w:rsidR="00030581" w:rsidRDefault="00030581">
      <w:pPr>
        <w:pStyle w:val="affb"/>
        <w:ind w:firstLineChars="0" w:firstLine="0"/>
        <w:jc w:val="center"/>
      </w:pPr>
    </w:p>
    <w:p w14:paraId="501259F3" w14:textId="77777777" w:rsidR="00030581" w:rsidRDefault="00030581">
      <w:pPr>
        <w:pStyle w:val="affb"/>
        <w:ind w:firstLineChars="0" w:firstLine="0"/>
        <w:jc w:val="center"/>
      </w:pPr>
    </w:p>
    <w:p w14:paraId="6B11A6C0" w14:textId="77777777" w:rsidR="00030581" w:rsidRDefault="00030581">
      <w:pPr>
        <w:pStyle w:val="affb"/>
        <w:ind w:firstLineChars="0" w:firstLine="0"/>
        <w:jc w:val="center"/>
      </w:pPr>
    </w:p>
    <w:p w14:paraId="1F370E09" w14:textId="77777777" w:rsidR="00030581" w:rsidRDefault="00030581">
      <w:pPr>
        <w:pStyle w:val="affb"/>
        <w:ind w:firstLineChars="0" w:firstLine="0"/>
        <w:jc w:val="center"/>
      </w:pPr>
    </w:p>
    <w:p w14:paraId="1E223388" w14:textId="77777777" w:rsidR="00030581" w:rsidRDefault="00030581">
      <w:pPr>
        <w:pStyle w:val="affb"/>
        <w:ind w:firstLineChars="0" w:firstLine="0"/>
        <w:jc w:val="center"/>
      </w:pPr>
    </w:p>
    <w:p w14:paraId="211FAE17" w14:textId="77777777" w:rsidR="00030581" w:rsidRDefault="00067329">
      <w:pPr>
        <w:keepNext/>
        <w:keepLines/>
        <w:spacing w:line="500" w:lineRule="exact"/>
        <w:ind w:firstLineChars="0" w:firstLine="0"/>
        <w:jc w:val="left"/>
        <w:outlineLvl w:val="2"/>
        <w:rPr>
          <w:rFonts w:eastAsia="黑体"/>
          <w:bCs/>
          <w:snapToGrid w:val="0"/>
          <w:kern w:val="0"/>
          <w:szCs w:val="32"/>
        </w:rPr>
      </w:pPr>
      <w:bookmarkStart w:id="623" w:name="_Toc9035"/>
      <w:r>
        <w:rPr>
          <w:rFonts w:eastAsia="黑体" w:hint="eastAsia"/>
          <w:bCs/>
          <w:snapToGrid w:val="0"/>
          <w:kern w:val="0"/>
          <w:szCs w:val="32"/>
        </w:rPr>
        <w:lastRenderedPageBreak/>
        <w:t>附表</w:t>
      </w:r>
      <w:r>
        <w:rPr>
          <w:rFonts w:eastAsia="黑体" w:hint="eastAsia"/>
          <w:bCs/>
          <w:snapToGrid w:val="0"/>
          <w:kern w:val="0"/>
          <w:szCs w:val="32"/>
        </w:rPr>
        <w:t>5</w:t>
      </w:r>
      <w:r>
        <w:rPr>
          <w:rFonts w:eastAsia="黑体" w:hint="eastAsia"/>
          <w:bCs/>
          <w:snapToGrid w:val="0"/>
          <w:kern w:val="0"/>
          <w:szCs w:val="32"/>
        </w:rPr>
        <w:t>建设项目声环境影响评价自查表</w:t>
      </w:r>
      <w:bookmarkEnd w:id="623"/>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002"/>
        <w:gridCol w:w="1626"/>
        <w:gridCol w:w="1342"/>
        <w:gridCol w:w="1132"/>
        <w:gridCol w:w="1299"/>
        <w:gridCol w:w="1875"/>
      </w:tblGrid>
      <w:tr w:rsidR="00030581" w14:paraId="6249F849" w14:textId="77777777">
        <w:trPr>
          <w:trHeight w:val="567"/>
          <w:jc w:val="center"/>
        </w:trPr>
        <w:tc>
          <w:tcPr>
            <w:tcW w:w="1579" w:type="pct"/>
            <w:gridSpan w:val="2"/>
            <w:vAlign w:val="center"/>
          </w:tcPr>
          <w:p w14:paraId="57667F59" w14:textId="77777777" w:rsidR="00030581" w:rsidRDefault="00067329">
            <w:pPr>
              <w:spacing w:line="240" w:lineRule="auto"/>
              <w:ind w:firstLineChars="0" w:firstLine="0"/>
              <w:jc w:val="center"/>
              <w:rPr>
                <w:rFonts w:eastAsia="仿宋"/>
                <w:sz w:val="18"/>
                <w:szCs w:val="18"/>
              </w:rPr>
            </w:pPr>
            <w:r>
              <w:rPr>
                <w:rFonts w:eastAsia="仿宋"/>
                <w:sz w:val="18"/>
                <w:szCs w:val="18"/>
              </w:rPr>
              <w:t>工作内容</w:t>
            </w:r>
          </w:p>
        </w:tc>
        <w:tc>
          <w:tcPr>
            <w:tcW w:w="3421" w:type="pct"/>
            <w:gridSpan w:val="4"/>
            <w:vAlign w:val="center"/>
          </w:tcPr>
          <w:p w14:paraId="12304EC1"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自查项目</w:t>
            </w:r>
          </w:p>
        </w:tc>
      </w:tr>
      <w:tr w:rsidR="00030581" w14:paraId="1E329E82" w14:textId="77777777">
        <w:trPr>
          <w:trHeight w:val="567"/>
          <w:jc w:val="center"/>
        </w:trPr>
        <w:tc>
          <w:tcPr>
            <w:tcW w:w="597" w:type="pct"/>
            <w:vMerge w:val="restart"/>
            <w:vAlign w:val="center"/>
          </w:tcPr>
          <w:p w14:paraId="4AC6EEDF"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评价等级</w:t>
            </w:r>
          </w:p>
          <w:p w14:paraId="4CC6BF7F"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与范围</w:t>
            </w:r>
          </w:p>
        </w:tc>
        <w:tc>
          <w:tcPr>
            <w:tcW w:w="982" w:type="pct"/>
            <w:vAlign w:val="center"/>
          </w:tcPr>
          <w:p w14:paraId="7FAD46D8"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评价等级</w:t>
            </w:r>
          </w:p>
        </w:tc>
        <w:tc>
          <w:tcPr>
            <w:tcW w:w="3421" w:type="pct"/>
            <w:gridSpan w:val="4"/>
            <w:vAlign w:val="center"/>
          </w:tcPr>
          <w:p w14:paraId="3583D943"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一级</w:t>
            </w:r>
            <w:r>
              <w:rPr>
                <w:rFonts w:eastAsia="仿宋"/>
                <w:sz w:val="18"/>
                <w:szCs w:val="18"/>
              </w:rPr>
              <w:t>□</w:t>
            </w:r>
            <w:r>
              <w:rPr>
                <w:rFonts w:eastAsia="仿宋" w:hint="eastAsia"/>
                <w:sz w:val="18"/>
                <w:szCs w:val="18"/>
              </w:rPr>
              <w:t xml:space="preserve"> </w:t>
            </w:r>
            <w:r>
              <w:rPr>
                <w:rFonts w:eastAsia="仿宋"/>
                <w:sz w:val="18"/>
                <w:szCs w:val="18"/>
              </w:rPr>
              <w:t xml:space="preserve"> </w:t>
            </w:r>
            <w:r>
              <w:rPr>
                <w:rFonts w:eastAsia="仿宋" w:hint="eastAsia"/>
                <w:sz w:val="18"/>
                <w:szCs w:val="18"/>
              </w:rPr>
              <w:t>二级√</w:t>
            </w:r>
            <w:r>
              <w:rPr>
                <w:rFonts w:eastAsia="仿宋"/>
                <w:sz w:val="18"/>
                <w:szCs w:val="18"/>
              </w:rPr>
              <w:t xml:space="preserve">    </w:t>
            </w:r>
            <w:r>
              <w:rPr>
                <w:rFonts w:eastAsia="仿宋" w:hint="eastAsia"/>
                <w:sz w:val="18"/>
                <w:szCs w:val="18"/>
              </w:rPr>
              <w:t>三级</w:t>
            </w:r>
            <w:r>
              <w:rPr>
                <w:rFonts w:eastAsia="仿宋"/>
                <w:sz w:val="18"/>
                <w:szCs w:val="18"/>
              </w:rPr>
              <w:t>□</w:t>
            </w:r>
          </w:p>
        </w:tc>
      </w:tr>
      <w:tr w:rsidR="00030581" w14:paraId="05537FE5" w14:textId="77777777">
        <w:trPr>
          <w:trHeight w:val="567"/>
          <w:jc w:val="center"/>
        </w:trPr>
        <w:tc>
          <w:tcPr>
            <w:tcW w:w="597" w:type="pct"/>
            <w:vMerge/>
            <w:vAlign w:val="center"/>
          </w:tcPr>
          <w:p w14:paraId="16F7996D" w14:textId="77777777" w:rsidR="00030581" w:rsidRDefault="00030581">
            <w:pPr>
              <w:spacing w:line="240" w:lineRule="auto"/>
              <w:ind w:firstLineChars="0" w:firstLine="0"/>
              <w:jc w:val="center"/>
              <w:rPr>
                <w:rFonts w:eastAsia="仿宋"/>
                <w:sz w:val="18"/>
                <w:szCs w:val="18"/>
              </w:rPr>
            </w:pPr>
          </w:p>
        </w:tc>
        <w:tc>
          <w:tcPr>
            <w:tcW w:w="982" w:type="pct"/>
            <w:vAlign w:val="center"/>
          </w:tcPr>
          <w:p w14:paraId="33C5A6EA"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评价范围</w:t>
            </w:r>
          </w:p>
        </w:tc>
        <w:tc>
          <w:tcPr>
            <w:tcW w:w="3421" w:type="pct"/>
            <w:gridSpan w:val="4"/>
            <w:vAlign w:val="center"/>
          </w:tcPr>
          <w:p w14:paraId="40A14150" w14:textId="77777777" w:rsidR="00030581" w:rsidRDefault="00067329">
            <w:pPr>
              <w:spacing w:line="240" w:lineRule="auto"/>
              <w:ind w:firstLineChars="0" w:firstLine="0"/>
              <w:jc w:val="center"/>
              <w:rPr>
                <w:rFonts w:eastAsia="仿宋"/>
                <w:sz w:val="18"/>
                <w:szCs w:val="18"/>
              </w:rPr>
            </w:pPr>
            <w:r>
              <w:rPr>
                <w:rFonts w:eastAsia="仿宋"/>
                <w:sz w:val="18"/>
                <w:szCs w:val="18"/>
              </w:rPr>
              <w:t>200m</w:t>
            </w:r>
            <w:r>
              <w:rPr>
                <w:rFonts w:eastAsia="仿宋" w:hint="eastAsia"/>
                <w:sz w:val="18"/>
                <w:szCs w:val="18"/>
              </w:rPr>
              <w:t>√</w:t>
            </w:r>
            <w:r>
              <w:rPr>
                <w:rFonts w:eastAsia="仿宋"/>
                <w:sz w:val="18"/>
                <w:szCs w:val="18"/>
              </w:rPr>
              <w:t xml:space="preserve">  </w:t>
            </w:r>
            <w:r>
              <w:rPr>
                <w:rFonts w:eastAsia="仿宋" w:hint="eastAsia"/>
                <w:sz w:val="18"/>
                <w:szCs w:val="18"/>
              </w:rPr>
              <w:t>大于</w:t>
            </w:r>
            <w:r>
              <w:rPr>
                <w:rFonts w:eastAsia="仿宋"/>
                <w:sz w:val="18"/>
                <w:szCs w:val="18"/>
              </w:rPr>
              <w:t xml:space="preserve">200m□  </w:t>
            </w:r>
            <w:r>
              <w:rPr>
                <w:rFonts w:eastAsia="仿宋" w:hint="eastAsia"/>
                <w:sz w:val="18"/>
                <w:szCs w:val="18"/>
              </w:rPr>
              <w:t>小于</w:t>
            </w:r>
            <w:r>
              <w:rPr>
                <w:rFonts w:eastAsia="仿宋"/>
                <w:sz w:val="18"/>
                <w:szCs w:val="18"/>
              </w:rPr>
              <w:t>200□</w:t>
            </w:r>
          </w:p>
        </w:tc>
      </w:tr>
      <w:tr w:rsidR="00030581" w14:paraId="4A015A33" w14:textId="77777777">
        <w:trPr>
          <w:trHeight w:val="567"/>
          <w:jc w:val="center"/>
        </w:trPr>
        <w:tc>
          <w:tcPr>
            <w:tcW w:w="597" w:type="pct"/>
            <w:vMerge/>
            <w:vAlign w:val="center"/>
          </w:tcPr>
          <w:p w14:paraId="6F5E21E5" w14:textId="77777777" w:rsidR="00030581" w:rsidRDefault="00030581">
            <w:pPr>
              <w:widowControl/>
              <w:spacing w:line="240" w:lineRule="auto"/>
              <w:ind w:firstLineChars="0" w:firstLine="0"/>
              <w:jc w:val="center"/>
              <w:rPr>
                <w:rFonts w:eastAsia="仿宋"/>
                <w:sz w:val="18"/>
                <w:szCs w:val="18"/>
              </w:rPr>
            </w:pPr>
          </w:p>
        </w:tc>
        <w:tc>
          <w:tcPr>
            <w:tcW w:w="982" w:type="pct"/>
            <w:vAlign w:val="center"/>
          </w:tcPr>
          <w:p w14:paraId="094746C1"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评价因子</w:t>
            </w:r>
          </w:p>
        </w:tc>
        <w:tc>
          <w:tcPr>
            <w:tcW w:w="3421" w:type="pct"/>
            <w:gridSpan w:val="4"/>
            <w:vAlign w:val="center"/>
          </w:tcPr>
          <w:p w14:paraId="0E7217A2"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等效连续</w:t>
            </w:r>
            <w:r>
              <w:rPr>
                <w:rFonts w:eastAsia="仿宋"/>
                <w:sz w:val="18"/>
                <w:szCs w:val="18"/>
              </w:rPr>
              <w:t>A</w:t>
            </w:r>
            <w:r>
              <w:rPr>
                <w:rFonts w:eastAsia="仿宋" w:hint="eastAsia"/>
                <w:sz w:val="18"/>
                <w:szCs w:val="18"/>
              </w:rPr>
              <w:t>声级√</w:t>
            </w:r>
            <w:r>
              <w:rPr>
                <w:rFonts w:eastAsia="仿宋" w:hint="eastAsia"/>
                <w:sz w:val="18"/>
                <w:szCs w:val="18"/>
              </w:rPr>
              <w:t xml:space="preserve">  </w:t>
            </w:r>
            <w:r>
              <w:rPr>
                <w:rFonts w:eastAsia="仿宋" w:hint="eastAsia"/>
                <w:sz w:val="18"/>
                <w:szCs w:val="18"/>
              </w:rPr>
              <w:t>最大</w:t>
            </w:r>
            <w:r>
              <w:rPr>
                <w:rFonts w:eastAsia="仿宋"/>
                <w:sz w:val="18"/>
                <w:szCs w:val="18"/>
              </w:rPr>
              <w:t>A</w:t>
            </w:r>
            <w:r>
              <w:rPr>
                <w:rFonts w:eastAsia="仿宋" w:hint="eastAsia"/>
                <w:sz w:val="18"/>
                <w:szCs w:val="18"/>
              </w:rPr>
              <w:t>声级</w:t>
            </w:r>
            <w:r>
              <w:rPr>
                <w:rFonts w:eastAsia="仿宋"/>
                <w:sz w:val="18"/>
                <w:szCs w:val="18"/>
              </w:rPr>
              <w:t xml:space="preserve">□  </w:t>
            </w:r>
            <w:r>
              <w:rPr>
                <w:rFonts w:eastAsia="仿宋" w:hint="eastAsia"/>
                <w:sz w:val="18"/>
                <w:szCs w:val="18"/>
              </w:rPr>
              <w:t>计权等效连续感觉噪声级</w:t>
            </w:r>
            <w:r>
              <w:rPr>
                <w:rFonts w:eastAsia="仿宋"/>
                <w:sz w:val="18"/>
                <w:szCs w:val="18"/>
              </w:rPr>
              <w:t>□</w:t>
            </w:r>
          </w:p>
        </w:tc>
      </w:tr>
      <w:tr w:rsidR="00030581" w14:paraId="78167342" w14:textId="77777777">
        <w:trPr>
          <w:trHeight w:val="567"/>
          <w:jc w:val="center"/>
        </w:trPr>
        <w:tc>
          <w:tcPr>
            <w:tcW w:w="597" w:type="pct"/>
            <w:vMerge/>
            <w:vAlign w:val="center"/>
          </w:tcPr>
          <w:p w14:paraId="30EE20C8" w14:textId="77777777" w:rsidR="00030581" w:rsidRDefault="00030581">
            <w:pPr>
              <w:widowControl/>
              <w:spacing w:line="240" w:lineRule="auto"/>
              <w:ind w:firstLineChars="0" w:firstLine="0"/>
              <w:jc w:val="center"/>
              <w:rPr>
                <w:rFonts w:eastAsia="仿宋"/>
                <w:sz w:val="18"/>
                <w:szCs w:val="18"/>
              </w:rPr>
            </w:pPr>
          </w:p>
        </w:tc>
        <w:tc>
          <w:tcPr>
            <w:tcW w:w="982" w:type="pct"/>
            <w:vAlign w:val="center"/>
          </w:tcPr>
          <w:p w14:paraId="3A6C72B9"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评价标准</w:t>
            </w:r>
          </w:p>
        </w:tc>
        <w:tc>
          <w:tcPr>
            <w:tcW w:w="3421" w:type="pct"/>
            <w:gridSpan w:val="4"/>
            <w:vAlign w:val="center"/>
          </w:tcPr>
          <w:p w14:paraId="6D79E36B"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国家标准√</w:t>
            </w:r>
            <w:r>
              <w:rPr>
                <w:rFonts w:eastAsia="仿宋" w:hint="eastAsia"/>
                <w:sz w:val="18"/>
                <w:szCs w:val="18"/>
              </w:rPr>
              <w:t xml:space="preserve"> </w:t>
            </w:r>
            <w:r>
              <w:rPr>
                <w:rFonts w:eastAsia="仿宋"/>
                <w:sz w:val="18"/>
                <w:szCs w:val="18"/>
              </w:rPr>
              <w:t xml:space="preserve"> </w:t>
            </w:r>
            <w:r>
              <w:rPr>
                <w:rFonts w:eastAsia="仿宋" w:hint="eastAsia"/>
                <w:sz w:val="18"/>
                <w:szCs w:val="18"/>
              </w:rPr>
              <w:t>地方标准</w:t>
            </w:r>
            <w:r>
              <w:rPr>
                <w:rFonts w:eastAsia="仿宋"/>
                <w:sz w:val="18"/>
                <w:szCs w:val="18"/>
              </w:rPr>
              <w:t xml:space="preserve">□  </w:t>
            </w:r>
            <w:r>
              <w:rPr>
                <w:rFonts w:eastAsia="仿宋" w:hint="eastAsia"/>
                <w:sz w:val="18"/>
                <w:szCs w:val="18"/>
              </w:rPr>
              <w:t>国外标准</w:t>
            </w:r>
            <w:r>
              <w:rPr>
                <w:rFonts w:eastAsia="仿宋"/>
                <w:sz w:val="18"/>
                <w:szCs w:val="18"/>
              </w:rPr>
              <w:t>□</w:t>
            </w:r>
          </w:p>
        </w:tc>
      </w:tr>
      <w:tr w:rsidR="00030581" w14:paraId="0CF11102" w14:textId="77777777">
        <w:trPr>
          <w:trHeight w:val="567"/>
          <w:jc w:val="center"/>
        </w:trPr>
        <w:tc>
          <w:tcPr>
            <w:tcW w:w="597" w:type="pct"/>
            <w:vMerge w:val="restart"/>
            <w:vAlign w:val="center"/>
          </w:tcPr>
          <w:p w14:paraId="1050A0B1"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现状评价</w:t>
            </w:r>
          </w:p>
        </w:tc>
        <w:tc>
          <w:tcPr>
            <w:tcW w:w="982" w:type="pct"/>
            <w:vAlign w:val="center"/>
          </w:tcPr>
          <w:p w14:paraId="00316791"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环境功能区</w:t>
            </w:r>
          </w:p>
        </w:tc>
        <w:tc>
          <w:tcPr>
            <w:tcW w:w="3421" w:type="pct"/>
            <w:gridSpan w:val="4"/>
            <w:vAlign w:val="center"/>
          </w:tcPr>
          <w:p w14:paraId="025EE12C"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sz w:val="18"/>
                <w:szCs w:val="18"/>
              </w:rPr>
              <w:t>0</w:t>
            </w:r>
            <w:r>
              <w:rPr>
                <w:rFonts w:eastAsia="仿宋" w:hint="eastAsia"/>
                <w:sz w:val="18"/>
                <w:szCs w:val="18"/>
              </w:rPr>
              <w:t>类区</w:t>
            </w:r>
            <w:r>
              <w:rPr>
                <w:rFonts w:eastAsia="仿宋"/>
                <w:sz w:val="18"/>
                <w:szCs w:val="18"/>
              </w:rPr>
              <w:t>□  1</w:t>
            </w:r>
            <w:r>
              <w:rPr>
                <w:rFonts w:eastAsia="仿宋" w:hint="eastAsia"/>
                <w:sz w:val="18"/>
                <w:szCs w:val="18"/>
              </w:rPr>
              <w:t>类区</w:t>
            </w:r>
            <w:r>
              <w:rPr>
                <w:rFonts w:eastAsia="仿宋"/>
                <w:sz w:val="18"/>
                <w:szCs w:val="18"/>
              </w:rPr>
              <w:t>□ 2</w:t>
            </w:r>
            <w:r>
              <w:rPr>
                <w:rFonts w:eastAsia="仿宋"/>
                <w:sz w:val="18"/>
                <w:szCs w:val="18"/>
              </w:rPr>
              <w:t>类</w:t>
            </w:r>
            <w:r>
              <w:rPr>
                <w:rFonts w:eastAsia="仿宋" w:hint="eastAsia"/>
                <w:sz w:val="18"/>
                <w:szCs w:val="18"/>
              </w:rPr>
              <w:t>区</w:t>
            </w:r>
            <w:r>
              <w:rPr>
                <w:rFonts w:eastAsia="仿宋" w:hint="eastAsia"/>
                <w:sz w:val="18"/>
                <w:szCs w:val="18"/>
              </w:rPr>
              <w:t xml:space="preserve"> </w:t>
            </w:r>
            <w:r>
              <w:rPr>
                <w:rFonts w:eastAsia="仿宋" w:hint="eastAsia"/>
                <w:sz w:val="18"/>
                <w:szCs w:val="18"/>
              </w:rPr>
              <w:t>√</w:t>
            </w:r>
            <w:r>
              <w:rPr>
                <w:rFonts w:eastAsia="仿宋"/>
                <w:sz w:val="18"/>
                <w:szCs w:val="18"/>
              </w:rPr>
              <w:t xml:space="preserve">  3</w:t>
            </w:r>
            <w:r>
              <w:rPr>
                <w:rFonts w:eastAsia="仿宋" w:hint="eastAsia"/>
                <w:sz w:val="18"/>
                <w:szCs w:val="18"/>
              </w:rPr>
              <w:t>类区</w:t>
            </w:r>
            <w:r>
              <w:rPr>
                <w:rFonts w:eastAsia="仿宋"/>
                <w:sz w:val="18"/>
                <w:szCs w:val="18"/>
              </w:rPr>
              <w:t>□   4a</w:t>
            </w:r>
            <w:r>
              <w:rPr>
                <w:rFonts w:eastAsia="仿宋" w:hint="eastAsia"/>
                <w:sz w:val="18"/>
                <w:szCs w:val="18"/>
              </w:rPr>
              <w:t>类区</w:t>
            </w:r>
            <w:r>
              <w:rPr>
                <w:rFonts w:eastAsia="仿宋"/>
                <w:sz w:val="18"/>
                <w:szCs w:val="18"/>
              </w:rPr>
              <w:t xml:space="preserve">□   4b </w:t>
            </w:r>
            <w:r>
              <w:rPr>
                <w:rFonts w:eastAsia="仿宋" w:hint="eastAsia"/>
                <w:sz w:val="18"/>
                <w:szCs w:val="18"/>
              </w:rPr>
              <w:t>类区</w:t>
            </w:r>
            <w:r>
              <w:rPr>
                <w:rFonts w:eastAsia="仿宋"/>
                <w:sz w:val="18"/>
                <w:szCs w:val="18"/>
              </w:rPr>
              <w:t>□</w:t>
            </w:r>
          </w:p>
        </w:tc>
      </w:tr>
      <w:tr w:rsidR="00030581" w14:paraId="710E06CE" w14:textId="77777777">
        <w:trPr>
          <w:trHeight w:val="567"/>
          <w:jc w:val="center"/>
        </w:trPr>
        <w:tc>
          <w:tcPr>
            <w:tcW w:w="597" w:type="pct"/>
            <w:vMerge/>
            <w:vAlign w:val="center"/>
          </w:tcPr>
          <w:p w14:paraId="1726282C" w14:textId="77777777" w:rsidR="00030581" w:rsidRDefault="00030581">
            <w:pPr>
              <w:spacing w:line="240" w:lineRule="auto"/>
              <w:ind w:firstLineChars="0" w:firstLine="0"/>
              <w:jc w:val="center"/>
              <w:rPr>
                <w:rFonts w:eastAsia="仿宋"/>
                <w:sz w:val="18"/>
                <w:szCs w:val="18"/>
              </w:rPr>
            </w:pPr>
          </w:p>
        </w:tc>
        <w:tc>
          <w:tcPr>
            <w:tcW w:w="982" w:type="pct"/>
            <w:vAlign w:val="center"/>
          </w:tcPr>
          <w:p w14:paraId="2DDFEB40"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评价年度</w:t>
            </w:r>
          </w:p>
        </w:tc>
        <w:tc>
          <w:tcPr>
            <w:tcW w:w="3421" w:type="pct"/>
            <w:gridSpan w:val="4"/>
            <w:vAlign w:val="center"/>
          </w:tcPr>
          <w:p w14:paraId="0250CE7B"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初期</w:t>
            </w:r>
            <w:r>
              <w:rPr>
                <w:rFonts w:eastAsia="仿宋"/>
                <w:sz w:val="18"/>
                <w:szCs w:val="18"/>
              </w:rPr>
              <w:t xml:space="preserve">□ </w:t>
            </w:r>
            <w:r>
              <w:rPr>
                <w:rFonts w:eastAsia="仿宋" w:hint="eastAsia"/>
                <w:sz w:val="18"/>
                <w:szCs w:val="18"/>
              </w:rPr>
              <w:t>近期√</w:t>
            </w:r>
            <w:r>
              <w:rPr>
                <w:rFonts w:eastAsia="仿宋"/>
                <w:sz w:val="18"/>
                <w:szCs w:val="18"/>
              </w:rPr>
              <w:t xml:space="preserve"> </w:t>
            </w:r>
            <w:r>
              <w:rPr>
                <w:rFonts w:eastAsia="仿宋" w:hint="eastAsia"/>
                <w:sz w:val="18"/>
                <w:szCs w:val="18"/>
              </w:rPr>
              <w:t>中期</w:t>
            </w:r>
            <w:r>
              <w:rPr>
                <w:rFonts w:eastAsia="仿宋"/>
                <w:sz w:val="18"/>
                <w:szCs w:val="18"/>
              </w:rPr>
              <w:t xml:space="preserve">□ </w:t>
            </w:r>
            <w:r>
              <w:rPr>
                <w:rFonts w:eastAsia="仿宋" w:hint="eastAsia"/>
                <w:sz w:val="18"/>
                <w:szCs w:val="18"/>
              </w:rPr>
              <w:t>远期</w:t>
            </w:r>
            <w:r>
              <w:rPr>
                <w:rFonts w:eastAsia="仿宋"/>
                <w:sz w:val="18"/>
                <w:szCs w:val="18"/>
              </w:rPr>
              <w:t>□</w:t>
            </w:r>
          </w:p>
        </w:tc>
      </w:tr>
      <w:tr w:rsidR="00030581" w14:paraId="70E37B13" w14:textId="77777777">
        <w:trPr>
          <w:trHeight w:val="567"/>
          <w:jc w:val="center"/>
        </w:trPr>
        <w:tc>
          <w:tcPr>
            <w:tcW w:w="597" w:type="pct"/>
            <w:vMerge/>
            <w:vAlign w:val="center"/>
          </w:tcPr>
          <w:p w14:paraId="42280549" w14:textId="77777777" w:rsidR="00030581" w:rsidRDefault="00030581">
            <w:pPr>
              <w:spacing w:line="240" w:lineRule="auto"/>
              <w:ind w:firstLineChars="0" w:firstLine="0"/>
              <w:jc w:val="center"/>
              <w:rPr>
                <w:rFonts w:eastAsia="仿宋"/>
                <w:sz w:val="18"/>
                <w:szCs w:val="18"/>
              </w:rPr>
            </w:pPr>
          </w:p>
        </w:tc>
        <w:tc>
          <w:tcPr>
            <w:tcW w:w="982" w:type="pct"/>
            <w:vAlign w:val="center"/>
          </w:tcPr>
          <w:p w14:paraId="145F9ECF"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现状调查方法</w:t>
            </w:r>
          </w:p>
        </w:tc>
        <w:tc>
          <w:tcPr>
            <w:tcW w:w="3421" w:type="pct"/>
            <w:gridSpan w:val="4"/>
            <w:vAlign w:val="center"/>
          </w:tcPr>
          <w:p w14:paraId="335C2425"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现场实测法√</w:t>
            </w:r>
            <w:r>
              <w:rPr>
                <w:rFonts w:eastAsia="仿宋"/>
                <w:sz w:val="18"/>
                <w:szCs w:val="18"/>
              </w:rPr>
              <w:t xml:space="preserve">  </w:t>
            </w:r>
            <w:r>
              <w:rPr>
                <w:rFonts w:eastAsia="仿宋" w:hint="eastAsia"/>
                <w:sz w:val="18"/>
                <w:szCs w:val="18"/>
              </w:rPr>
              <w:t>现场实测加模型计算法</w:t>
            </w:r>
            <w:r>
              <w:rPr>
                <w:rFonts w:eastAsia="仿宋"/>
                <w:sz w:val="18"/>
                <w:szCs w:val="18"/>
              </w:rPr>
              <w:t xml:space="preserve">□  </w:t>
            </w:r>
            <w:r>
              <w:rPr>
                <w:rFonts w:eastAsia="仿宋" w:hint="eastAsia"/>
                <w:sz w:val="18"/>
                <w:szCs w:val="18"/>
              </w:rPr>
              <w:t>收集资料</w:t>
            </w:r>
            <w:r>
              <w:rPr>
                <w:rFonts w:eastAsia="仿宋"/>
                <w:sz w:val="18"/>
                <w:szCs w:val="18"/>
              </w:rPr>
              <w:t>□</w:t>
            </w:r>
          </w:p>
        </w:tc>
      </w:tr>
      <w:tr w:rsidR="00030581" w14:paraId="742302D1" w14:textId="77777777">
        <w:trPr>
          <w:trHeight w:val="567"/>
          <w:jc w:val="center"/>
        </w:trPr>
        <w:tc>
          <w:tcPr>
            <w:tcW w:w="597" w:type="pct"/>
            <w:vMerge/>
            <w:vAlign w:val="center"/>
          </w:tcPr>
          <w:p w14:paraId="61F58DB9" w14:textId="77777777" w:rsidR="00030581" w:rsidRDefault="00030581">
            <w:pPr>
              <w:spacing w:line="240" w:lineRule="auto"/>
              <w:ind w:firstLineChars="0" w:firstLine="0"/>
              <w:jc w:val="center"/>
              <w:rPr>
                <w:rFonts w:eastAsia="仿宋"/>
                <w:sz w:val="18"/>
                <w:szCs w:val="18"/>
              </w:rPr>
            </w:pPr>
          </w:p>
        </w:tc>
        <w:tc>
          <w:tcPr>
            <w:tcW w:w="982" w:type="pct"/>
            <w:vAlign w:val="center"/>
          </w:tcPr>
          <w:p w14:paraId="244ADBEF"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现状评价</w:t>
            </w:r>
          </w:p>
        </w:tc>
        <w:tc>
          <w:tcPr>
            <w:tcW w:w="811" w:type="pct"/>
            <w:vAlign w:val="center"/>
          </w:tcPr>
          <w:p w14:paraId="66E41E9D"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达标百分比</w:t>
            </w:r>
          </w:p>
        </w:tc>
        <w:tc>
          <w:tcPr>
            <w:tcW w:w="2611" w:type="pct"/>
            <w:gridSpan w:val="3"/>
            <w:vAlign w:val="center"/>
          </w:tcPr>
          <w:p w14:paraId="58774F1D" w14:textId="77777777" w:rsidR="00030581" w:rsidRDefault="00067329">
            <w:pPr>
              <w:spacing w:line="240" w:lineRule="auto"/>
              <w:ind w:firstLineChars="0" w:firstLine="0"/>
              <w:jc w:val="center"/>
              <w:rPr>
                <w:rFonts w:eastAsia="仿宋"/>
                <w:sz w:val="18"/>
                <w:szCs w:val="18"/>
              </w:rPr>
            </w:pPr>
            <w:r>
              <w:rPr>
                <w:rFonts w:eastAsia="仿宋"/>
                <w:sz w:val="18"/>
                <w:szCs w:val="18"/>
              </w:rPr>
              <w:t>100%</w:t>
            </w:r>
          </w:p>
        </w:tc>
      </w:tr>
      <w:tr w:rsidR="00030581" w14:paraId="724F1BD9" w14:textId="77777777">
        <w:trPr>
          <w:trHeight w:val="567"/>
          <w:jc w:val="center"/>
        </w:trPr>
        <w:tc>
          <w:tcPr>
            <w:tcW w:w="597" w:type="pct"/>
            <w:vAlign w:val="center"/>
          </w:tcPr>
          <w:p w14:paraId="7E3012B8"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噪声源调查</w:t>
            </w:r>
          </w:p>
        </w:tc>
        <w:tc>
          <w:tcPr>
            <w:tcW w:w="982" w:type="pct"/>
            <w:vAlign w:val="center"/>
          </w:tcPr>
          <w:p w14:paraId="154B145B"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hint="eastAsia"/>
                <w:sz w:val="18"/>
                <w:szCs w:val="18"/>
              </w:rPr>
              <w:t>噪声源调查方法</w:t>
            </w:r>
          </w:p>
        </w:tc>
        <w:tc>
          <w:tcPr>
            <w:tcW w:w="3421" w:type="pct"/>
            <w:gridSpan w:val="4"/>
            <w:vAlign w:val="center"/>
          </w:tcPr>
          <w:p w14:paraId="7C58B61B"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现场实测√</w:t>
            </w:r>
            <w:r>
              <w:rPr>
                <w:rFonts w:eastAsia="仿宋"/>
                <w:sz w:val="18"/>
                <w:szCs w:val="18"/>
              </w:rPr>
              <w:t xml:space="preserve"> </w:t>
            </w:r>
            <w:r>
              <w:rPr>
                <w:rFonts w:eastAsia="仿宋" w:hint="eastAsia"/>
                <w:sz w:val="18"/>
                <w:szCs w:val="18"/>
              </w:rPr>
              <w:t>已有资料</w:t>
            </w:r>
            <w:r>
              <w:rPr>
                <w:rFonts w:eastAsia="仿宋"/>
                <w:sz w:val="18"/>
                <w:szCs w:val="18"/>
              </w:rPr>
              <w:t xml:space="preserve">□ </w:t>
            </w:r>
            <w:r>
              <w:rPr>
                <w:rFonts w:eastAsia="仿宋" w:hint="eastAsia"/>
                <w:sz w:val="18"/>
                <w:szCs w:val="18"/>
              </w:rPr>
              <w:t>研究成果</w:t>
            </w:r>
            <w:r>
              <w:rPr>
                <w:rFonts w:eastAsia="仿宋"/>
                <w:sz w:val="18"/>
                <w:szCs w:val="18"/>
              </w:rPr>
              <w:t>□</w:t>
            </w:r>
          </w:p>
        </w:tc>
      </w:tr>
      <w:tr w:rsidR="00030581" w14:paraId="66DCD9B3" w14:textId="77777777">
        <w:trPr>
          <w:trHeight w:val="567"/>
          <w:jc w:val="center"/>
        </w:trPr>
        <w:tc>
          <w:tcPr>
            <w:tcW w:w="597" w:type="pct"/>
            <w:vMerge w:val="restart"/>
            <w:vAlign w:val="center"/>
          </w:tcPr>
          <w:p w14:paraId="5FEC3F5A" w14:textId="77777777" w:rsidR="00030581" w:rsidRDefault="00067329">
            <w:pPr>
              <w:spacing w:line="240" w:lineRule="auto"/>
              <w:ind w:firstLineChars="0" w:firstLine="0"/>
              <w:jc w:val="center"/>
              <w:rPr>
                <w:rFonts w:ascii="宋体" w:cs="宋体"/>
                <w:kern w:val="0"/>
                <w:sz w:val="21"/>
                <w:szCs w:val="21"/>
              </w:rPr>
            </w:pPr>
            <w:r>
              <w:rPr>
                <w:rFonts w:eastAsia="仿宋" w:hint="eastAsia"/>
                <w:sz w:val="18"/>
                <w:szCs w:val="18"/>
              </w:rPr>
              <w:t>声环境影响预测与评价</w:t>
            </w:r>
          </w:p>
        </w:tc>
        <w:tc>
          <w:tcPr>
            <w:tcW w:w="982" w:type="pct"/>
            <w:vAlign w:val="center"/>
          </w:tcPr>
          <w:p w14:paraId="054752B7"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hint="eastAsia"/>
                <w:sz w:val="18"/>
                <w:szCs w:val="18"/>
              </w:rPr>
              <w:t>预测模型</w:t>
            </w:r>
          </w:p>
        </w:tc>
        <w:tc>
          <w:tcPr>
            <w:tcW w:w="3421" w:type="pct"/>
            <w:gridSpan w:val="4"/>
            <w:vAlign w:val="center"/>
          </w:tcPr>
          <w:p w14:paraId="1C3CE2FE"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导则推荐模型√</w:t>
            </w:r>
            <w:r>
              <w:rPr>
                <w:rFonts w:eastAsia="仿宋"/>
                <w:sz w:val="18"/>
                <w:szCs w:val="18"/>
              </w:rPr>
              <w:t xml:space="preserve">  </w:t>
            </w:r>
            <w:r>
              <w:rPr>
                <w:rFonts w:eastAsia="仿宋" w:hint="eastAsia"/>
                <w:sz w:val="18"/>
                <w:szCs w:val="18"/>
              </w:rPr>
              <w:t>其他</w:t>
            </w:r>
            <w:r>
              <w:rPr>
                <w:rFonts w:eastAsia="仿宋"/>
                <w:sz w:val="18"/>
                <w:szCs w:val="18"/>
              </w:rPr>
              <w:t>□</w:t>
            </w:r>
          </w:p>
        </w:tc>
      </w:tr>
      <w:tr w:rsidR="00030581" w14:paraId="29F02A86" w14:textId="77777777">
        <w:trPr>
          <w:trHeight w:val="567"/>
          <w:jc w:val="center"/>
        </w:trPr>
        <w:tc>
          <w:tcPr>
            <w:tcW w:w="597" w:type="pct"/>
            <w:vMerge/>
            <w:vAlign w:val="center"/>
          </w:tcPr>
          <w:p w14:paraId="4198A768" w14:textId="77777777" w:rsidR="00030581" w:rsidRDefault="00030581">
            <w:pPr>
              <w:widowControl/>
              <w:spacing w:line="240" w:lineRule="auto"/>
              <w:ind w:firstLineChars="0" w:firstLine="0"/>
              <w:jc w:val="center"/>
              <w:rPr>
                <w:rFonts w:eastAsia="仿宋"/>
                <w:sz w:val="18"/>
                <w:szCs w:val="18"/>
              </w:rPr>
            </w:pPr>
          </w:p>
        </w:tc>
        <w:tc>
          <w:tcPr>
            <w:tcW w:w="982" w:type="pct"/>
            <w:vAlign w:val="center"/>
          </w:tcPr>
          <w:p w14:paraId="185B1288"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hint="eastAsia"/>
                <w:sz w:val="18"/>
                <w:szCs w:val="18"/>
              </w:rPr>
              <w:t>预测范围</w:t>
            </w:r>
          </w:p>
        </w:tc>
        <w:tc>
          <w:tcPr>
            <w:tcW w:w="3421" w:type="pct"/>
            <w:gridSpan w:val="4"/>
            <w:vAlign w:val="center"/>
          </w:tcPr>
          <w:p w14:paraId="78E2A566"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sz w:val="18"/>
                <w:szCs w:val="18"/>
              </w:rPr>
              <w:t>200m</w:t>
            </w:r>
            <w:r>
              <w:rPr>
                <w:rFonts w:eastAsia="仿宋" w:hint="eastAsia"/>
                <w:sz w:val="18"/>
                <w:szCs w:val="18"/>
              </w:rPr>
              <w:t>√</w:t>
            </w:r>
            <w:r>
              <w:rPr>
                <w:rFonts w:eastAsia="仿宋" w:hint="eastAsia"/>
                <w:sz w:val="18"/>
                <w:szCs w:val="18"/>
              </w:rPr>
              <w:t xml:space="preserve"> </w:t>
            </w:r>
            <w:r>
              <w:rPr>
                <w:rFonts w:eastAsia="仿宋"/>
                <w:sz w:val="18"/>
                <w:szCs w:val="18"/>
              </w:rPr>
              <w:t xml:space="preserve">  </w:t>
            </w:r>
            <w:r>
              <w:rPr>
                <w:rFonts w:eastAsia="仿宋" w:hint="eastAsia"/>
                <w:sz w:val="18"/>
                <w:szCs w:val="18"/>
              </w:rPr>
              <w:t>大于</w:t>
            </w:r>
            <w:r>
              <w:rPr>
                <w:rFonts w:eastAsia="仿宋"/>
                <w:sz w:val="18"/>
                <w:szCs w:val="18"/>
              </w:rPr>
              <w:t xml:space="preserve">200m□  </w:t>
            </w:r>
            <w:r>
              <w:rPr>
                <w:rFonts w:eastAsia="仿宋" w:hint="eastAsia"/>
                <w:sz w:val="18"/>
                <w:szCs w:val="18"/>
              </w:rPr>
              <w:t>小于</w:t>
            </w:r>
            <w:r>
              <w:rPr>
                <w:rFonts w:eastAsia="仿宋"/>
                <w:sz w:val="18"/>
                <w:szCs w:val="18"/>
              </w:rPr>
              <w:t>200m□</w:t>
            </w:r>
          </w:p>
        </w:tc>
      </w:tr>
      <w:tr w:rsidR="00030581" w14:paraId="3180114C" w14:textId="77777777">
        <w:trPr>
          <w:trHeight w:val="567"/>
          <w:jc w:val="center"/>
        </w:trPr>
        <w:tc>
          <w:tcPr>
            <w:tcW w:w="597" w:type="pct"/>
            <w:vMerge/>
            <w:vAlign w:val="center"/>
          </w:tcPr>
          <w:p w14:paraId="7D9C22E1" w14:textId="77777777" w:rsidR="00030581" w:rsidRDefault="00030581">
            <w:pPr>
              <w:widowControl/>
              <w:spacing w:line="240" w:lineRule="auto"/>
              <w:ind w:firstLineChars="0" w:firstLine="0"/>
              <w:jc w:val="center"/>
              <w:rPr>
                <w:rFonts w:eastAsia="仿宋"/>
                <w:sz w:val="18"/>
                <w:szCs w:val="18"/>
              </w:rPr>
            </w:pPr>
          </w:p>
        </w:tc>
        <w:tc>
          <w:tcPr>
            <w:tcW w:w="982" w:type="pct"/>
            <w:vAlign w:val="center"/>
          </w:tcPr>
          <w:p w14:paraId="69F30786"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hint="eastAsia"/>
                <w:sz w:val="18"/>
                <w:szCs w:val="18"/>
              </w:rPr>
              <w:t>厂界噪声贡献值</w:t>
            </w:r>
          </w:p>
        </w:tc>
        <w:tc>
          <w:tcPr>
            <w:tcW w:w="3421" w:type="pct"/>
            <w:gridSpan w:val="4"/>
            <w:vAlign w:val="center"/>
          </w:tcPr>
          <w:p w14:paraId="2B748E33"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hint="eastAsia"/>
                <w:sz w:val="18"/>
                <w:szCs w:val="18"/>
              </w:rPr>
              <w:t>达标√</w:t>
            </w:r>
            <w:r>
              <w:rPr>
                <w:rFonts w:eastAsia="仿宋"/>
                <w:sz w:val="18"/>
                <w:szCs w:val="18"/>
              </w:rPr>
              <w:t xml:space="preserve">    </w:t>
            </w:r>
            <w:r>
              <w:rPr>
                <w:rFonts w:eastAsia="仿宋" w:hint="eastAsia"/>
                <w:sz w:val="18"/>
                <w:szCs w:val="18"/>
              </w:rPr>
              <w:t>不达标</w:t>
            </w:r>
            <w:r>
              <w:rPr>
                <w:rFonts w:eastAsia="仿宋"/>
                <w:sz w:val="18"/>
                <w:szCs w:val="18"/>
              </w:rPr>
              <w:t>□</w:t>
            </w:r>
          </w:p>
        </w:tc>
      </w:tr>
      <w:tr w:rsidR="00030581" w14:paraId="0D144351" w14:textId="77777777">
        <w:trPr>
          <w:trHeight w:val="567"/>
          <w:jc w:val="center"/>
        </w:trPr>
        <w:tc>
          <w:tcPr>
            <w:tcW w:w="597" w:type="pct"/>
            <w:vMerge/>
            <w:vAlign w:val="center"/>
          </w:tcPr>
          <w:p w14:paraId="19245120" w14:textId="77777777" w:rsidR="00030581" w:rsidRDefault="00030581">
            <w:pPr>
              <w:widowControl/>
              <w:spacing w:line="240" w:lineRule="auto"/>
              <w:ind w:firstLineChars="0" w:firstLine="0"/>
              <w:jc w:val="center"/>
              <w:rPr>
                <w:rFonts w:eastAsia="仿宋"/>
                <w:sz w:val="18"/>
                <w:szCs w:val="18"/>
              </w:rPr>
            </w:pPr>
          </w:p>
        </w:tc>
        <w:tc>
          <w:tcPr>
            <w:tcW w:w="982" w:type="pct"/>
            <w:vAlign w:val="center"/>
          </w:tcPr>
          <w:p w14:paraId="2148FB2A"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hint="eastAsia"/>
                <w:sz w:val="18"/>
                <w:szCs w:val="18"/>
              </w:rPr>
              <w:t>声环境保护目标处</w:t>
            </w:r>
          </w:p>
        </w:tc>
        <w:tc>
          <w:tcPr>
            <w:tcW w:w="3421" w:type="pct"/>
            <w:gridSpan w:val="4"/>
            <w:vAlign w:val="center"/>
          </w:tcPr>
          <w:p w14:paraId="07D83920"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达标</w:t>
            </w:r>
            <w:r>
              <w:rPr>
                <w:rFonts w:eastAsia="仿宋"/>
                <w:sz w:val="18"/>
                <w:szCs w:val="18"/>
              </w:rPr>
              <w:t xml:space="preserve">□    </w:t>
            </w:r>
            <w:r>
              <w:rPr>
                <w:rFonts w:eastAsia="仿宋" w:hint="eastAsia"/>
                <w:sz w:val="18"/>
                <w:szCs w:val="18"/>
              </w:rPr>
              <w:t>不达标</w:t>
            </w:r>
            <w:r>
              <w:rPr>
                <w:rFonts w:eastAsia="仿宋"/>
                <w:sz w:val="18"/>
                <w:szCs w:val="18"/>
              </w:rPr>
              <w:t>□</w:t>
            </w:r>
          </w:p>
        </w:tc>
      </w:tr>
      <w:tr w:rsidR="00030581" w14:paraId="3C165715" w14:textId="77777777">
        <w:trPr>
          <w:trHeight w:val="567"/>
          <w:jc w:val="center"/>
        </w:trPr>
        <w:tc>
          <w:tcPr>
            <w:tcW w:w="597" w:type="pct"/>
            <w:vMerge w:val="restart"/>
            <w:vAlign w:val="center"/>
          </w:tcPr>
          <w:p w14:paraId="5D6720DD"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环境监测</w:t>
            </w:r>
          </w:p>
          <w:p w14:paraId="58649F17"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计划</w:t>
            </w:r>
          </w:p>
        </w:tc>
        <w:tc>
          <w:tcPr>
            <w:tcW w:w="982" w:type="pct"/>
            <w:vAlign w:val="center"/>
          </w:tcPr>
          <w:p w14:paraId="27382945"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排放监测</w:t>
            </w:r>
          </w:p>
        </w:tc>
        <w:tc>
          <w:tcPr>
            <w:tcW w:w="3421" w:type="pct"/>
            <w:gridSpan w:val="4"/>
            <w:vAlign w:val="center"/>
          </w:tcPr>
          <w:p w14:paraId="309415D5"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hint="eastAsia"/>
                <w:sz w:val="18"/>
                <w:szCs w:val="18"/>
              </w:rPr>
              <w:t>厂界监测√</w:t>
            </w:r>
            <w:r>
              <w:rPr>
                <w:rFonts w:eastAsia="仿宋" w:hint="eastAsia"/>
                <w:sz w:val="18"/>
                <w:szCs w:val="18"/>
              </w:rPr>
              <w:t xml:space="preserve"> </w:t>
            </w:r>
            <w:r>
              <w:rPr>
                <w:rFonts w:eastAsia="仿宋"/>
                <w:sz w:val="18"/>
                <w:szCs w:val="18"/>
              </w:rPr>
              <w:t xml:space="preserve"> </w:t>
            </w:r>
            <w:r>
              <w:rPr>
                <w:rFonts w:eastAsia="仿宋" w:hint="eastAsia"/>
                <w:sz w:val="18"/>
                <w:szCs w:val="18"/>
              </w:rPr>
              <w:t>固定位置监测</w:t>
            </w:r>
            <w:r>
              <w:rPr>
                <w:rFonts w:eastAsia="仿宋"/>
                <w:sz w:val="18"/>
                <w:szCs w:val="18"/>
              </w:rPr>
              <w:t xml:space="preserve">□  </w:t>
            </w:r>
            <w:r>
              <w:rPr>
                <w:rFonts w:eastAsia="仿宋" w:hint="eastAsia"/>
                <w:sz w:val="18"/>
                <w:szCs w:val="18"/>
              </w:rPr>
              <w:t>自动监测</w:t>
            </w:r>
            <w:r>
              <w:rPr>
                <w:rFonts w:eastAsia="仿宋"/>
                <w:sz w:val="18"/>
                <w:szCs w:val="18"/>
              </w:rPr>
              <w:t xml:space="preserve">□ </w:t>
            </w:r>
            <w:r>
              <w:rPr>
                <w:rFonts w:eastAsia="仿宋" w:hint="eastAsia"/>
                <w:sz w:val="18"/>
                <w:szCs w:val="18"/>
              </w:rPr>
              <w:t>手动监测√</w:t>
            </w:r>
            <w:r>
              <w:rPr>
                <w:rFonts w:eastAsia="仿宋"/>
                <w:sz w:val="18"/>
                <w:szCs w:val="18"/>
              </w:rPr>
              <w:t xml:space="preserve">  </w:t>
            </w:r>
            <w:r>
              <w:rPr>
                <w:rFonts w:eastAsia="仿宋" w:hint="eastAsia"/>
                <w:sz w:val="18"/>
                <w:szCs w:val="18"/>
              </w:rPr>
              <w:t>无监测</w:t>
            </w:r>
            <w:r>
              <w:rPr>
                <w:rFonts w:eastAsia="仿宋"/>
                <w:sz w:val="18"/>
                <w:szCs w:val="18"/>
              </w:rPr>
              <w:t>□</w:t>
            </w:r>
          </w:p>
        </w:tc>
      </w:tr>
      <w:tr w:rsidR="00030581" w14:paraId="59C8E483" w14:textId="77777777">
        <w:trPr>
          <w:trHeight w:val="567"/>
          <w:jc w:val="center"/>
        </w:trPr>
        <w:tc>
          <w:tcPr>
            <w:tcW w:w="597" w:type="pct"/>
            <w:vMerge/>
            <w:vAlign w:val="center"/>
          </w:tcPr>
          <w:p w14:paraId="40179E24" w14:textId="77777777" w:rsidR="00030581" w:rsidRDefault="00030581">
            <w:pPr>
              <w:spacing w:line="240" w:lineRule="auto"/>
              <w:ind w:firstLineChars="0" w:firstLine="0"/>
              <w:jc w:val="center"/>
              <w:rPr>
                <w:rFonts w:eastAsia="仿宋"/>
                <w:sz w:val="18"/>
                <w:szCs w:val="18"/>
              </w:rPr>
            </w:pPr>
          </w:p>
        </w:tc>
        <w:tc>
          <w:tcPr>
            <w:tcW w:w="982" w:type="pct"/>
            <w:vAlign w:val="center"/>
          </w:tcPr>
          <w:p w14:paraId="651A98ED"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声环境保护目标处噪声监测</w:t>
            </w:r>
          </w:p>
        </w:tc>
        <w:tc>
          <w:tcPr>
            <w:tcW w:w="1495" w:type="pct"/>
            <w:gridSpan w:val="2"/>
            <w:vAlign w:val="center"/>
          </w:tcPr>
          <w:p w14:paraId="4869B1BC"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hint="eastAsia"/>
                <w:sz w:val="18"/>
                <w:szCs w:val="18"/>
              </w:rPr>
              <w:t>监测因子：（</w:t>
            </w:r>
            <w:r>
              <w:rPr>
                <w:rFonts w:eastAsia="仿宋" w:hint="eastAsia"/>
                <w:sz w:val="18"/>
                <w:szCs w:val="18"/>
              </w:rPr>
              <w:t xml:space="preserve"> </w:t>
            </w:r>
            <w:r>
              <w:rPr>
                <w:rFonts w:eastAsia="仿宋"/>
                <w:sz w:val="18"/>
                <w:szCs w:val="18"/>
              </w:rPr>
              <w:t xml:space="preserve">    </w:t>
            </w:r>
            <w:r>
              <w:rPr>
                <w:rFonts w:eastAsia="仿宋" w:hint="eastAsia"/>
                <w:sz w:val="18"/>
                <w:szCs w:val="18"/>
              </w:rPr>
              <w:t>）</w:t>
            </w:r>
          </w:p>
        </w:tc>
        <w:tc>
          <w:tcPr>
            <w:tcW w:w="785" w:type="pct"/>
            <w:vAlign w:val="center"/>
          </w:tcPr>
          <w:p w14:paraId="19D459E2"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hint="eastAsia"/>
                <w:sz w:val="18"/>
                <w:szCs w:val="18"/>
              </w:rPr>
              <w:t>点位数（</w:t>
            </w:r>
            <w:r>
              <w:rPr>
                <w:rFonts w:eastAsia="仿宋"/>
                <w:sz w:val="18"/>
                <w:szCs w:val="18"/>
              </w:rPr>
              <w:t xml:space="preserve">   </w:t>
            </w:r>
            <w:r>
              <w:rPr>
                <w:rFonts w:eastAsia="仿宋" w:hint="eastAsia"/>
                <w:sz w:val="18"/>
                <w:szCs w:val="18"/>
              </w:rPr>
              <w:t>）</w:t>
            </w:r>
          </w:p>
        </w:tc>
        <w:tc>
          <w:tcPr>
            <w:tcW w:w="1141" w:type="pct"/>
            <w:vAlign w:val="center"/>
          </w:tcPr>
          <w:p w14:paraId="0288EBC0"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hint="eastAsia"/>
                <w:sz w:val="18"/>
                <w:szCs w:val="18"/>
              </w:rPr>
              <w:t>无监测√</w:t>
            </w:r>
          </w:p>
        </w:tc>
      </w:tr>
      <w:tr w:rsidR="00030581" w14:paraId="4E0720FF" w14:textId="77777777">
        <w:trPr>
          <w:trHeight w:val="567"/>
          <w:jc w:val="center"/>
        </w:trPr>
        <w:tc>
          <w:tcPr>
            <w:tcW w:w="605" w:type="pct"/>
            <w:vAlign w:val="center"/>
          </w:tcPr>
          <w:p w14:paraId="0AF3658A" w14:textId="77777777" w:rsidR="00030581" w:rsidRDefault="00067329">
            <w:pPr>
              <w:spacing w:line="240" w:lineRule="auto"/>
              <w:ind w:firstLineChars="0" w:firstLine="0"/>
              <w:jc w:val="center"/>
              <w:rPr>
                <w:rFonts w:eastAsia="仿宋"/>
                <w:sz w:val="18"/>
                <w:szCs w:val="18"/>
              </w:rPr>
            </w:pPr>
            <w:r>
              <w:rPr>
                <w:rFonts w:eastAsia="仿宋"/>
                <w:sz w:val="18"/>
                <w:szCs w:val="18"/>
              </w:rPr>
              <w:t>评价结论</w:t>
            </w:r>
          </w:p>
        </w:tc>
        <w:tc>
          <w:tcPr>
            <w:tcW w:w="974" w:type="pct"/>
            <w:vAlign w:val="center"/>
          </w:tcPr>
          <w:p w14:paraId="368B117C"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环境影响</w:t>
            </w:r>
          </w:p>
        </w:tc>
        <w:tc>
          <w:tcPr>
            <w:tcW w:w="3421" w:type="pct"/>
            <w:gridSpan w:val="4"/>
            <w:vAlign w:val="center"/>
          </w:tcPr>
          <w:p w14:paraId="102A9E49" w14:textId="77777777" w:rsidR="00030581" w:rsidRDefault="00067329">
            <w:pPr>
              <w:autoSpaceDE w:val="0"/>
              <w:autoSpaceDN w:val="0"/>
              <w:snapToGrid/>
              <w:spacing w:line="240" w:lineRule="auto"/>
              <w:ind w:firstLineChars="0" w:firstLine="0"/>
              <w:jc w:val="center"/>
              <w:rPr>
                <w:rFonts w:eastAsia="仿宋"/>
                <w:sz w:val="18"/>
                <w:szCs w:val="18"/>
              </w:rPr>
            </w:pPr>
            <w:r>
              <w:rPr>
                <w:rFonts w:eastAsia="仿宋" w:hint="eastAsia"/>
                <w:sz w:val="18"/>
                <w:szCs w:val="18"/>
              </w:rPr>
              <w:t>可行√</w:t>
            </w:r>
            <w:r>
              <w:rPr>
                <w:rFonts w:eastAsia="仿宋" w:hint="eastAsia"/>
                <w:sz w:val="18"/>
                <w:szCs w:val="18"/>
              </w:rPr>
              <w:t xml:space="preserve"> </w:t>
            </w:r>
            <w:r>
              <w:rPr>
                <w:rFonts w:eastAsia="仿宋"/>
                <w:sz w:val="18"/>
                <w:szCs w:val="18"/>
              </w:rPr>
              <w:t xml:space="preserve">   </w:t>
            </w:r>
            <w:r>
              <w:rPr>
                <w:rFonts w:eastAsia="仿宋" w:hint="eastAsia"/>
                <w:sz w:val="18"/>
                <w:szCs w:val="18"/>
              </w:rPr>
              <w:t>不可行</w:t>
            </w:r>
            <w:r>
              <w:rPr>
                <w:rFonts w:eastAsia="仿宋"/>
                <w:sz w:val="18"/>
                <w:szCs w:val="18"/>
              </w:rPr>
              <w:t>□</w:t>
            </w:r>
          </w:p>
        </w:tc>
      </w:tr>
      <w:tr w:rsidR="00030581" w14:paraId="7A6EA585" w14:textId="77777777">
        <w:trPr>
          <w:trHeight w:val="567"/>
          <w:jc w:val="center"/>
        </w:trPr>
        <w:tc>
          <w:tcPr>
            <w:tcW w:w="5000" w:type="pct"/>
            <w:gridSpan w:val="6"/>
            <w:vAlign w:val="center"/>
          </w:tcPr>
          <w:p w14:paraId="0289C59C" w14:textId="77777777" w:rsidR="00030581" w:rsidRDefault="00067329">
            <w:pPr>
              <w:spacing w:line="240" w:lineRule="auto"/>
              <w:ind w:firstLineChars="0" w:firstLine="0"/>
              <w:jc w:val="center"/>
              <w:rPr>
                <w:rFonts w:eastAsia="仿宋"/>
                <w:sz w:val="18"/>
                <w:szCs w:val="18"/>
              </w:rPr>
            </w:pPr>
            <w:r>
              <w:rPr>
                <w:rFonts w:eastAsia="仿宋" w:hint="eastAsia"/>
                <w:sz w:val="18"/>
                <w:szCs w:val="18"/>
              </w:rPr>
              <w:t>注：“□”</w:t>
            </w:r>
            <w:r>
              <w:rPr>
                <w:rFonts w:eastAsia="仿宋"/>
                <w:sz w:val="18"/>
                <w:szCs w:val="18"/>
              </w:rPr>
              <w:t xml:space="preserve"> </w:t>
            </w:r>
            <w:r>
              <w:rPr>
                <w:rFonts w:eastAsia="仿宋" w:hint="eastAsia"/>
                <w:sz w:val="18"/>
                <w:szCs w:val="18"/>
              </w:rPr>
              <w:t>为勾选项，可√</w:t>
            </w:r>
            <w:r>
              <w:rPr>
                <w:rFonts w:eastAsia="仿宋"/>
                <w:sz w:val="18"/>
                <w:szCs w:val="18"/>
              </w:rPr>
              <w:t xml:space="preserve"> </w:t>
            </w:r>
            <w:r>
              <w:rPr>
                <w:rFonts w:eastAsia="仿宋" w:hint="eastAsia"/>
                <w:sz w:val="18"/>
                <w:szCs w:val="18"/>
              </w:rPr>
              <w:t>；“（）”</w:t>
            </w:r>
            <w:r>
              <w:rPr>
                <w:rFonts w:eastAsia="仿宋"/>
                <w:sz w:val="18"/>
                <w:szCs w:val="18"/>
              </w:rPr>
              <w:t xml:space="preserve"> </w:t>
            </w:r>
            <w:r>
              <w:rPr>
                <w:rFonts w:eastAsia="仿宋" w:hint="eastAsia"/>
                <w:sz w:val="18"/>
                <w:szCs w:val="18"/>
              </w:rPr>
              <w:t>为内容填写项。</w:t>
            </w:r>
          </w:p>
        </w:tc>
      </w:tr>
    </w:tbl>
    <w:p w14:paraId="01D0D3D6" w14:textId="77777777" w:rsidR="00030581" w:rsidRDefault="00030581">
      <w:pPr>
        <w:pStyle w:val="affb"/>
        <w:ind w:firstLineChars="0" w:firstLine="0"/>
      </w:pPr>
    </w:p>
    <w:p w14:paraId="435B6E2B" w14:textId="77777777" w:rsidR="00030581" w:rsidRDefault="00030581">
      <w:pPr>
        <w:pStyle w:val="affb"/>
        <w:ind w:firstLineChars="0" w:firstLine="0"/>
      </w:pPr>
    </w:p>
    <w:p w14:paraId="259E2EA8" w14:textId="77777777" w:rsidR="00030581" w:rsidRDefault="00030581">
      <w:pPr>
        <w:keepNext/>
        <w:keepLines/>
        <w:spacing w:line="500" w:lineRule="exact"/>
        <w:ind w:firstLineChars="0" w:firstLine="0"/>
        <w:jc w:val="left"/>
        <w:outlineLvl w:val="2"/>
        <w:rPr>
          <w:rFonts w:eastAsia="黑体"/>
          <w:bCs/>
          <w:snapToGrid w:val="0"/>
          <w:kern w:val="0"/>
          <w:szCs w:val="32"/>
        </w:rPr>
        <w:sectPr w:rsidR="00030581">
          <w:pgSz w:w="11906" w:h="16838"/>
          <w:pgMar w:top="1440" w:right="1800" w:bottom="1440" w:left="1800" w:header="851" w:footer="850" w:gutter="0"/>
          <w:cols w:space="425"/>
          <w:docGrid w:type="linesAndChars" w:linePitch="326"/>
        </w:sectPr>
      </w:pPr>
    </w:p>
    <w:p w14:paraId="4070B501" w14:textId="77777777" w:rsidR="00030581" w:rsidRDefault="00067329">
      <w:pPr>
        <w:keepNext/>
        <w:keepLines/>
        <w:spacing w:line="500" w:lineRule="exact"/>
        <w:ind w:firstLineChars="0" w:firstLine="0"/>
        <w:jc w:val="left"/>
        <w:outlineLvl w:val="2"/>
        <w:rPr>
          <w:rFonts w:eastAsia="黑体"/>
          <w:bCs/>
          <w:snapToGrid w:val="0"/>
          <w:kern w:val="0"/>
          <w:szCs w:val="32"/>
        </w:rPr>
      </w:pPr>
      <w:bookmarkStart w:id="624" w:name="_Toc9351"/>
      <w:r>
        <w:rPr>
          <w:rFonts w:eastAsia="黑体" w:hint="eastAsia"/>
          <w:bCs/>
          <w:snapToGrid w:val="0"/>
          <w:kern w:val="0"/>
          <w:szCs w:val="32"/>
        </w:rPr>
        <w:lastRenderedPageBreak/>
        <w:t>附表</w:t>
      </w:r>
      <w:r>
        <w:rPr>
          <w:rFonts w:eastAsia="黑体"/>
          <w:bCs/>
          <w:snapToGrid w:val="0"/>
          <w:kern w:val="0"/>
          <w:szCs w:val="32"/>
        </w:rPr>
        <w:t>6</w:t>
      </w:r>
      <w:r>
        <w:rPr>
          <w:rFonts w:eastAsia="黑体" w:hint="eastAsia"/>
          <w:bCs/>
          <w:snapToGrid w:val="0"/>
          <w:kern w:val="0"/>
          <w:szCs w:val="32"/>
        </w:rPr>
        <w:t>建设项目生态环境影响评价自查表</w:t>
      </w:r>
      <w:bookmarkEnd w:id="624"/>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965"/>
        <w:gridCol w:w="1346"/>
        <w:gridCol w:w="5965"/>
      </w:tblGrid>
      <w:tr w:rsidR="00030581" w14:paraId="716F3EAA" w14:textId="77777777">
        <w:trPr>
          <w:trHeight w:val="336"/>
          <w:jc w:val="center"/>
        </w:trPr>
        <w:tc>
          <w:tcPr>
            <w:tcW w:w="1396" w:type="pct"/>
            <w:gridSpan w:val="2"/>
            <w:vAlign w:val="center"/>
          </w:tcPr>
          <w:p w14:paraId="3EDCB643"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工作内</w:t>
            </w:r>
            <w:r>
              <w:rPr>
                <w:rFonts w:eastAsia="仿宋"/>
                <w:spacing w:val="-1"/>
                <w:sz w:val="18"/>
                <w:szCs w:val="18"/>
              </w:rPr>
              <w:t>容</w:t>
            </w:r>
          </w:p>
        </w:tc>
        <w:tc>
          <w:tcPr>
            <w:tcW w:w="3604" w:type="pct"/>
            <w:vAlign w:val="center"/>
          </w:tcPr>
          <w:p w14:paraId="34490C72" w14:textId="77777777" w:rsidR="00030581" w:rsidRDefault="00067329">
            <w:pPr>
              <w:spacing w:line="240" w:lineRule="auto"/>
              <w:ind w:firstLineChars="0" w:firstLine="0"/>
              <w:jc w:val="center"/>
              <w:rPr>
                <w:rFonts w:eastAsia="仿宋"/>
                <w:sz w:val="18"/>
                <w:szCs w:val="18"/>
              </w:rPr>
            </w:pPr>
            <w:r>
              <w:rPr>
                <w:rFonts w:eastAsia="仿宋"/>
                <w:spacing w:val="-10"/>
                <w:sz w:val="18"/>
                <w:szCs w:val="18"/>
              </w:rPr>
              <w:t>自</w:t>
            </w:r>
            <w:r>
              <w:rPr>
                <w:rFonts w:eastAsia="仿宋"/>
                <w:spacing w:val="-9"/>
                <w:sz w:val="18"/>
                <w:szCs w:val="18"/>
              </w:rPr>
              <w:t>查项目</w:t>
            </w:r>
          </w:p>
        </w:tc>
      </w:tr>
      <w:tr w:rsidR="00030581" w14:paraId="4753144E" w14:textId="77777777">
        <w:trPr>
          <w:trHeight w:val="777"/>
          <w:jc w:val="center"/>
        </w:trPr>
        <w:tc>
          <w:tcPr>
            <w:tcW w:w="583" w:type="pct"/>
            <w:vMerge w:val="restart"/>
            <w:vAlign w:val="center"/>
          </w:tcPr>
          <w:p w14:paraId="53C3E403" w14:textId="77777777" w:rsidR="00030581" w:rsidRDefault="00067329">
            <w:pPr>
              <w:spacing w:line="240" w:lineRule="auto"/>
              <w:ind w:firstLineChars="0" w:firstLine="0"/>
              <w:jc w:val="center"/>
              <w:rPr>
                <w:rFonts w:eastAsia="仿宋"/>
                <w:spacing w:val="-2"/>
                <w:sz w:val="18"/>
                <w:szCs w:val="18"/>
              </w:rPr>
            </w:pPr>
            <w:r>
              <w:rPr>
                <w:rFonts w:eastAsia="仿宋"/>
                <w:spacing w:val="-3"/>
                <w:sz w:val="18"/>
                <w:szCs w:val="18"/>
              </w:rPr>
              <w:t>生</w:t>
            </w:r>
            <w:r>
              <w:rPr>
                <w:rFonts w:eastAsia="仿宋"/>
                <w:spacing w:val="-2"/>
                <w:sz w:val="18"/>
                <w:szCs w:val="18"/>
              </w:rPr>
              <w:t>态影响</w:t>
            </w:r>
          </w:p>
          <w:p w14:paraId="1D0F226E" w14:textId="77777777" w:rsidR="00030581" w:rsidRDefault="00067329">
            <w:pPr>
              <w:spacing w:line="240" w:lineRule="auto"/>
              <w:ind w:firstLineChars="0" w:firstLine="0"/>
              <w:jc w:val="center"/>
              <w:rPr>
                <w:rFonts w:eastAsia="仿宋"/>
                <w:sz w:val="18"/>
                <w:szCs w:val="18"/>
              </w:rPr>
            </w:pPr>
            <w:r>
              <w:rPr>
                <w:rFonts w:eastAsia="仿宋"/>
                <w:spacing w:val="-3"/>
                <w:sz w:val="18"/>
                <w:szCs w:val="18"/>
              </w:rPr>
              <w:t>识</w:t>
            </w:r>
            <w:r>
              <w:rPr>
                <w:rFonts w:eastAsia="仿宋"/>
                <w:spacing w:val="-2"/>
                <w:sz w:val="18"/>
                <w:szCs w:val="18"/>
              </w:rPr>
              <w:t>别</w:t>
            </w:r>
          </w:p>
        </w:tc>
        <w:tc>
          <w:tcPr>
            <w:tcW w:w="813" w:type="pct"/>
            <w:vAlign w:val="center"/>
          </w:tcPr>
          <w:p w14:paraId="68A8998B"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生态</w:t>
            </w:r>
            <w:r>
              <w:rPr>
                <w:rFonts w:eastAsia="仿宋"/>
                <w:spacing w:val="-1"/>
                <w:sz w:val="18"/>
                <w:szCs w:val="18"/>
              </w:rPr>
              <w:t>保护目标</w:t>
            </w:r>
          </w:p>
        </w:tc>
        <w:tc>
          <w:tcPr>
            <w:tcW w:w="3604" w:type="pct"/>
            <w:vAlign w:val="center"/>
          </w:tcPr>
          <w:p w14:paraId="2717638E" w14:textId="77777777" w:rsidR="00030581" w:rsidRDefault="00067329">
            <w:pPr>
              <w:spacing w:line="240" w:lineRule="auto"/>
              <w:ind w:firstLineChars="0" w:firstLine="0"/>
              <w:rPr>
                <w:rFonts w:eastAsia="仿宋"/>
                <w:sz w:val="18"/>
                <w:szCs w:val="18"/>
              </w:rPr>
            </w:pPr>
            <w:r>
              <w:rPr>
                <w:rFonts w:eastAsia="仿宋"/>
                <w:spacing w:val="-6"/>
                <w:sz w:val="18"/>
                <w:szCs w:val="18"/>
              </w:rPr>
              <w:t>重</w:t>
            </w:r>
            <w:r>
              <w:rPr>
                <w:rFonts w:eastAsia="仿宋"/>
                <w:spacing w:val="-3"/>
                <w:sz w:val="18"/>
                <w:szCs w:val="18"/>
              </w:rPr>
              <w:t>要物种</w:t>
            </w:r>
            <w:r>
              <w:rPr>
                <w:rFonts w:eastAsia="仿宋"/>
                <w:spacing w:val="-3"/>
                <w:sz w:val="18"/>
                <w:szCs w:val="18"/>
              </w:rPr>
              <w:sym w:font="Wingdings 2" w:char="00A3"/>
            </w:r>
            <w:r>
              <w:rPr>
                <w:rFonts w:eastAsia="仿宋"/>
                <w:spacing w:val="-3"/>
                <w:sz w:val="18"/>
                <w:szCs w:val="18"/>
              </w:rPr>
              <w:t>；国家公园</w:t>
            </w:r>
            <w:r>
              <w:rPr>
                <w:rFonts w:eastAsia="仿宋"/>
                <w:spacing w:val="-3"/>
                <w:sz w:val="18"/>
                <w:szCs w:val="18"/>
              </w:rPr>
              <w:sym w:font="Wingdings 2" w:char="00A3"/>
            </w:r>
            <w:r>
              <w:rPr>
                <w:rFonts w:eastAsia="仿宋"/>
                <w:spacing w:val="-3"/>
                <w:sz w:val="18"/>
                <w:szCs w:val="18"/>
              </w:rPr>
              <w:t>；</w:t>
            </w:r>
            <w:r>
              <w:rPr>
                <w:rFonts w:eastAsia="仿宋"/>
                <w:spacing w:val="-3"/>
                <w:sz w:val="18"/>
                <w:szCs w:val="18"/>
              </w:rPr>
              <w:t xml:space="preserve"> </w:t>
            </w:r>
            <w:r>
              <w:rPr>
                <w:rFonts w:eastAsia="仿宋"/>
                <w:spacing w:val="-3"/>
                <w:sz w:val="18"/>
                <w:szCs w:val="18"/>
              </w:rPr>
              <w:t>自然保护区</w:t>
            </w:r>
            <w:r>
              <w:rPr>
                <w:rFonts w:eastAsia="仿宋"/>
                <w:spacing w:val="-3"/>
                <w:sz w:val="18"/>
                <w:szCs w:val="18"/>
              </w:rPr>
              <w:sym w:font="Wingdings 2" w:char="00A3"/>
            </w:r>
            <w:r>
              <w:rPr>
                <w:rFonts w:eastAsia="仿宋"/>
                <w:spacing w:val="-3"/>
                <w:sz w:val="18"/>
                <w:szCs w:val="18"/>
              </w:rPr>
              <w:t>；</w:t>
            </w:r>
            <w:r>
              <w:rPr>
                <w:rFonts w:eastAsia="仿宋"/>
                <w:spacing w:val="-3"/>
                <w:sz w:val="18"/>
                <w:szCs w:val="18"/>
              </w:rPr>
              <w:t xml:space="preserve"> </w:t>
            </w:r>
            <w:r>
              <w:rPr>
                <w:rFonts w:eastAsia="仿宋"/>
                <w:spacing w:val="-3"/>
                <w:sz w:val="18"/>
                <w:szCs w:val="18"/>
              </w:rPr>
              <w:t>自然公园</w:t>
            </w:r>
            <w:r>
              <w:rPr>
                <w:rFonts w:eastAsia="仿宋"/>
                <w:spacing w:val="-3"/>
                <w:sz w:val="18"/>
                <w:szCs w:val="18"/>
              </w:rPr>
              <w:sym w:font="Wingdings 2" w:char="00A3"/>
            </w:r>
            <w:r>
              <w:rPr>
                <w:rFonts w:eastAsia="仿宋"/>
                <w:spacing w:val="-3"/>
                <w:sz w:val="18"/>
                <w:szCs w:val="18"/>
              </w:rPr>
              <w:t>；世界自然遗产</w:t>
            </w:r>
            <w:r>
              <w:rPr>
                <w:rFonts w:eastAsia="仿宋"/>
                <w:spacing w:val="-3"/>
                <w:sz w:val="18"/>
                <w:szCs w:val="18"/>
              </w:rPr>
              <w:sym w:font="Wingdings 2" w:char="00A3"/>
            </w:r>
            <w:r>
              <w:rPr>
                <w:rFonts w:eastAsia="仿宋"/>
                <w:spacing w:val="-3"/>
                <w:sz w:val="18"/>
                <w:szCs w:val="18"/>
              </w:rPr>
              <w:t>；生态保护</w:t>
            </w:r>
            <w:r>
              <w:rPr>
                <w:rFonts w:eastAsia="仿宋"/>
                <w:spacing w:val="2"/>
                <w:sz w:val="18"/>
                <w:szCs w:val="18"/>
              </w:rPr>
              <w:t>红线</w:t>
            </w:r>
            <w:r>
              <w:rPr>
                <w:rFonts w:eastAsia="仿宋"/>
                <w:spacing w:val="2"/>
                <w:sz w:val="18"/>
                <w:szCs w:val="18"/>
              </w:rPr>
              <w:sym w:font="Wingdings 2" w:char="00A3"/>
            </w:r>
            <w:r>
              <w:rPr>
                <w:rFonts w:eastAsia="仿宋"/>
                <w:spacing w:val="2"/>
                <w:sz w:val="18"/>
                <w:szCs w:val="18"/>
              </w:rPr>
              <w:t>；重要生境</w:t>
            </w:r>
            <w:r>
              <w:rPr>
                <w:rFonts w:eastAsia="仿宋"/>
                <w:spacing w:val="2"/>
                <w:sz w:val="18"/>
                <w:szCs w:val="18"/>
              </w:rPr>
              <w:sym w:font="Wingdings 2" w:char="00A3"/>
            </w:r>
            <w:r>
              <w:rPr>
                <w:rFonts w:eastAsia="仿宋"/>
                <w:spacing w:val="2"/>
                <w:sz w:val="18"/>
                <w:szCs w:val="18"/>
              </w:rPr>
              <w:t>；其他具有重要生态</w:t>
            </w:r>
            <w:r>
              <w:rPr>
                <w:rFonts w:eastAsia="仿宋"/>
                <w:spacing w:val="1"/>
                <w:sz w:val="18"/>
                <w:szCs w:val="18"/>
              </w:rPr>
              <w:t>功能、对保护生物多样性具有重要意义的区</w:t>
            </w:r>
            <w:r>
              <w:rPr>
                <w:rFonts w:eastAsia="仿宋"/>
                <w:spacing w:val="-2"/>
                <w:sz w:val="18"/>
                <w:szCs w:val="18"/>
              </w:rPr>
              <w:t>域</w:t>
            </w:r>
            <w:r>
              <w:rPr>
                <w:rFonts w:eastAsia="仿宋"/>
                <w:spacing w:val="-2"/>
                <w:sz w:val="18"/>
                <w:szCs w:val="18"/>
              </w:rPr>
              <w:sym w:font="Wingdings 2" w:char="00A3"/>
            </w:r>
            <w:r>
              <w:rPr>
                <w:rFonts w:eastAsia="仿宋"/>
                <w:spacing w:val="-1"/>
                <w:sz w:val="18"/>
                <w:szCs w:val="18"/>
              </w:rPr>
              <w:t>；其他</w:t>
            </w:r>
            <w:r>
              <w:rPr>
                <w:rFonts w:eastAsia="仿宋"/>
                <w:spacing w:val="-1"/>
                <w:sz w:val="18"/>
                <w:szCs w:val="18"/>
              </w:rPr>
              <w:sym w:font="Wingdings 2" w:char="00A3"/>
            </w:r>
          </w:p>
        </w:tc>
      </w:tr>
      <w:tr w:rsidR="00030581" w14:paraId="5990D564" w14:textId="77777777">
        <w:trPr>
          <w:trHeight w:val="299"/>
          <w:jc w:val="center"/>
        </w:trPr>
        <w:tc>
          <w:tcPr>
            <w:tcW w:w="583" w:type="pct"/>
            <w:vMerge/>
            <w:vAlign w:val="center"/>
          </w:tcPr>
          <w:p w14:paraId="593EC662" w14:textId="77777777" w:rsidR="00030581" w:rsidRDefault="00030581">
            <w:pPr>
              <w:spacing w:line="240" w:lineRule="auto"/>
              <w:ind w:firstLineChars="0" w:firstLine="0"/>
              <w:jc w:val="center"/>
              <w:rPr>
                <w:rFonts w:eastAsia="仿宋"/>
                <w:sz w:val="18"/>
                <w:szCs w:val="18"/>
              </w:rPr>
            </w:pPr>
          </w:p>
        </w:tc>
        <w:tc>
          <w:tcPr>
            <w:tcW w:w="813" w:type="pct"/>
            <w:vAlign w:val="center"/>
          </w:tcPr>
          <w:p w14:paraId="584D7378"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影响</w:t>
            </w:r>
            <w:r>
              <w:rPr>
                <w:rFonts w:eastAsia="仿宋"/>
                <w:spacing w:val="-1"/>
                <w:sz w:val="18"/>
                <w:szCs w:val="18"/>
              </w:rPr>
              <w:t>方式</w:t>
            </w:r>
          </w:p>
        </w:tc>
        <w:tc>
          <w:tcPr>
            <w:tcW w:w="3604" w:type="pct"/>
            <w:vAlign w:val="center"/>
          </w:tcPr>
          <w:p w14:paraId="2E53A294" w14:textId="77777777" w:rsidR="00030581" w:rsidRDefault="00067329">
            <w:pPr>
              <w:spacing w:line="240" w:lineRule="auto"/>
              <w:ind w:firstLineChars="0" w:firstLine="0"/>
              <w:jc w:val="center"/>
              <w:rPr>
                <w:rFonts w:eastAsia="仿宋"/>
                <w:sz w:val="18"/>
                <w:szCs w:val="18"/>
              </w:rPr>
            </w:pPr>
            <w:r>
              <w:rPr>
                <w:rFonts w:eastAsia="仿宋"/>
                <w:spacing w:val="-1"/>
                <w:sz w:val="18"/>
                <w:szCs w:val="18"/>
              </w:rPr>
              <w:t>工程占用</w:t>
            </w:r>
            <w:r>
              <w:rPr>
                <w:rFonts w:eastAsia="仿宋"/>
                <w:spacing w:val="2"/>
                <w:sz w:val="18"/>
                <w:szCs w:val="18"/>
              </w:rPr>
              <w:sym w:font="Wingdings 2" w:char="0052"/>
            </w:r>
            <w:r>
              <w:rPr>
                <w:rFonts w:eastAsia="仿宋"/>
                <w:spacing w:val="-1"/>
                <w:sz w:val="18"/>
                <w:szCs w:val="18"/>
              </w:rPr>
              <w:t>；施工活</w:t>
            </w:r>
            <w:r>
              <w:rPr>
                <w:rFonts w:eastAsia="仿宋"/>
                <w:sz w:val="18"/>
                <w:szCs w:val="18"/>
              </w:rPr>
              <w:t>动干扰</w:t>
            </w:r>
            <w:r>
              <w:rPr>
                <w:rFonts w:eastAsia="仿宋"/>
                <w:sz w:val="18"/>
                <w:szCs w:val="18"/>
              </w:rPr>
              <w:sym w:font="Wingdings 2" w:char="00A3"/>
            </w:r>
            <w:r>
              <w:rPr>
                <w:rFonts w:eastAsia="仿宋"/>
                <w:sz w:val="18"/>
                <w:szCs w:val="18"/>
              </w:rPr>
              <w:t>；改变环境条件</w:t>
            </w:r>
            <w:r>
              <w:rPr>
                <w:rFonts w:eastAsia="仿宋"/>
                <w:sz w:val="18"/>
                <w:szCs w:val="18"/>
              </w:rPr>
              <w:sym w:font="Wingdings 2" w:char="00A3"/>
            </w:r>
            <w:r>
              <w:rPr>
                <w:rFonts w:eastAsia="仿宋"/>
                <w:sz w:val="18"/>
                <w:szCs w:val="18"/>
              </w:rPr>
              <w:t>；其他</w:t>
            </w:r>
            <w:r>
              <w:rPr>
                <w:rFonts w:eastAsia="仿宋"/>
                <w:sz w:val="18"/>
                <w:szCs w:val="18"/>
              </w:rPr>
              <w:sym w:font="Wingdings 2" w:char="00A3"/>
            </w:r>
          </w:p>
        </w:tc>
      </w:tr>
      <w:tr w:rsidR="00030581" w14:paraId="29E25E20" w14:textId="77777777">
        <w:trPr>
          <w:trHeight w:val="2002"/>
          <w:jc w:val="center"/>
        </w:trPr>
        <w:tc>
          <w:tcPr>
            <w:tcW w:w="583" w:type="pct"/>
            <w:vMerge/>
            <w:vAlign w:val="center"/>
          </w:tcPr>
          <w:p w14:paraId="24573E10" w14:textId="77777777" w:rsidR="00030581" w:rsidRDefault="00030581">
            <w:pPr>
              <w:spacing w:line="240" w:lineRule="auto"/>
              <w:ind w:firstLineChars="0" w:firstLine="0"/>
              <w:jc w:val="center"/>
              <w:rPr>
                <w:rFonts w:eastAsia="仿宋"/>
                <w:sz w:val="18"/>
                <w:szCs w:val="18"/>
              </w:rPr>
            </w:pPr>
          </w:p>
        </w:tc>
        <w:tc>
          <w:tcPr>
            <w:tcW w:w="813" w:type="pct"/>
            <w:vAlign w:val="center"/>
          </w:tcPr>
          <w:p w14:paraId="41F4B265"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评</w:t>
            </w:r>
            <w:r>
              <w:rPr>
                <w:rFonts w:eastAsia="仿宋"/>
                <w:spacing w:val="-1"/>
                <w:sz w:val="18"/>
                <w:szCs w:val="18"/>
              </w:rPr>
              <w:t>价因子</w:t>
            </w:r>
          </w:p>
        </w:tc>
        <w:tc>
          <w:tcPr>
            <w:tcW w:w="3604" w:type="pct"/>
            <w:vAlign w:val="center"/>
          </w:tcPr>
          <w:p w14:paraId="636CAA93" w14:textId="77777777" w:rsidR="00030581" w:rsidRDefault="00067329">
            <w:pPr>
              <w:spacing w:line="240" w:lineRule="auto"/>
              <w:ind w:firstLine="362"/>
              <w:jc w:val="left"/>
              <w:rPr>
                <w:rFonts w:eastAsia="仿宋"/>
                <w:spacing w:val="1"/>
                <w:sz w:val="18"/>
                <w:szCs w:val="18"/>
              </w:rPr>
            </w:pPr>
            <w:r>
              <w:rPr>
                <w:rFonts w:eastAsia="仿宋"/>
                <w:spacing w:val="1"/>
                <w:sz w:val="18"/>
                <w:szCs w:val="18"/>
              </w:rPr>
              <w:t>物种</w:t>
            </w:r>
            <w:r>
              <w:rPr>
                <w:rFonts w:eastAsia="仿宋"/>
                <w:spacing w:val="1"/>
                <w:sz w:val="18"/>
                <w:szCs w:val="18"/>
              </w:rPr>
              <w:sym w:font="Wingdings 2" w:char="00A3"/>
            </w:r>
            <w:r>
              <w:rPr>
                <w:rFonts w:eastAsia="仿宋"/>
                <w:spacing w:val="1"/>
                <w:sz w:val="18"/>
                <w:szCs w:val="18"/>
              </w:rPr>
              <w:t xml:space="preserve">            </w:t>
            </w:r>
            <w:r>
              <w:rPr>
                <w:rFonts w:eastAsia="仿宋" w:hint="eastAsia"/>
                <w:spacing w:val="1"/>
                <w:sz w:val="18"/>
                <w:szCs w:val="18"/>
              </w:rPr>
              <w:t>（</w:t>
            </w:r>
            <w:r>
              <w:rPr>
                <w:rFonts w:eastAsia="仿宋"/>
                <w:spacing w:val="1"/>
                <w:sz w:val="18"/>
                <w:szCs w:val="18"/>
              </w:rPr>
              <w:t xml:space="preserve">                 </w:t>
            </w:r>
            <w:r>
              <w:rPr>
                <w:rFonts w:eastAsia="仿宋"/>
                <w:sz w:val="18"/>
                <w:szCs w:val="18"/>
              </w:rPr>
              <w:t xml:space="preserve">        </w:t>
            </w:r>
            <w:r>
              <w:rPr>
                <w:rFonts w:eastAsia="仿宋" w:hint="eastAsia"/>
                <w:spacing w:val="1"/>
                <w:sz w:val="18"/>
                <w:szCs w:val="18"/>
              </w:rPr>
              <w:t>）</w:t>
            </w:r>
          </w:p>
          <w:p w14:paraId="5AD8BA18" w14:textId="77777777" w:rsidR="00030581" w:rsidRDefault="00067329">
            <w:pPr>
              <w:spacing w:line="240" w:lineRule="auto"/>
              <w:ind w:firstLine="362"/>
              <w:jc w:val="left"/>
              <w:rPr>
                <w:rFonts w:eastAsia="仿宋"/>
                <w:spacing w:val="1"/>
                <w:sz w:val="18"/>
                <w:szCs w:val="18"/>
              </w:rPr>
            </w:pPr>
            <w:r>
              <w:rPr>
                <w:rFonts w:eastAsia="仿宋"/>
                <w:spacing w:val="1"/>
                <w:sz w:val="18"/>
                <w:szCs w:val="18"/>
              </w:rPr>
              <w:t>生境</w:t>
            </w:r>
            <w:r>
              <w:rPr>
                <w:rFonts w:eastAsia="仿宋"/>
                <w:spacing w:val="1"/>
                <w:sz w:val="18"/>
                <w:szCs w:val="18"/>
              </w:rPr>
              <w:sym w:font="Wingdings 2" w:char="00A3"/>
            </w:r>
            <w:r>
              <w:rPr>
                <w:rFonts w:eastAsia="仿宋"/>
                <w:spacing w:val="1"/>
                <w:sz w:val="18"/>
                <w:szCs w:val="18"/>
              </w:rPr>
              <w:t xml:space="preserve">            </w:t>
            </w:r>
            <w:r>
              <w:rPr>
                <w:rFonts w:eastAsia="仿宋" w:hint="eastAsia"/>
                <w:spacing w:val="1"/>
                <w:sz w:val="18"/>
                <w:szCs w:val="18"/>
              </w:rPr>
              <w:t>（</w:t>
            </w:r>
            <w:r>
              <w:rPr>
                <w:rFonts w:eastAsia="仿宋"/>
                <w:spacing w:val="1"/>
                <w:sz w:val="18"/>
                <w:szCs w:val="18"/>
              </w:rPr>
              <w:t xml:space="preserve">                 </w:t>
            </w:r>
            <w:r>
              <w:rPr>
                <w:rFonts w:eastAsia="仿宋"/>
                <w:sz w:val="18"/>
                <w:szCs w:val="18"/>
              </w:rPr>
              <w:t xml:space="preserve">        </w:t>
            </w:r>
            <w:r>
              <w:rPr>
                <w:rFonts w:eastAsia="仿宋" w:hint="eastAsia"/>
                <w:spacing w:val="1"/>
                <w:sz w:val="18"/>
                <w:szCs w:val="18"/>
              </w:rPr>
              <w:t>）</w:t>
            </w:r>
          </w:p>
          <w:p w14:paraId="47680BC0" w14:textId="77777777" w:rsidR="00030581" w:rsidRDefault="00067329">
            <w:pPr>
              <w:spacing w:line="240" w:lineRule="auto"/>
              <w:ind w:firstLine="362"/>
              <w:jc w:val="left"/>
              <w:rPr>
                <w:rFonts w:eastAsia="仿宋"/>
                <w:spacing w:val="1"/>
                <w:sz w:val="18"/>
                <w:szCs w:val="18"/>
              </w:rPr>
            </w:pPr>
            <w:r>
              <w:rPr>
                <w:rFonts w:eastAsia="仿宋"/>
                <w:spacing w:val="1"/>
                <w:sz w:val="18"/>
                <w:szCs w:val="18"/>
              </w:rPr>
              <w:t>生物群落</w:t>
            </w:r>
            <w:r>
              <w:rPr>
                <w:rFonts w:eastAsia="仿宋"/>
                <w:spacing w:val="1"/>
                <w:sz w:val="18"/>
                <w:szCs w:val="18"/>
              </w:rPr>
              <w:sym w:font="Wingdings 2" w:char="00A3"/>
            </w:r>
            <w:r>
              <w:rPr>
                <w:rFonts w:eastAsia="仿宋"/>
                <w:spacing w:val="1"/>
                <w:sz w:val="18"/>
                <w:szCs w:val="18"/>
              </w:rPr>
              <w:t xml:space="preserve">    </w:t>
            </w:r>
            <w:r>
              <w:rPr>
                <w:rFonts w:eastAsia="仿宋" w:hint="eastAsia"/>
                <w:spacing w:val="1"/>
                <w:sz w:val="18"/>
                <w:szCs w:val="18"/>
              </w:rPr>
              <w:t>（</w:t>
            </w:r>
            <w:r>
              <w:rPr>
                <w:rFonts w:eastAsia="仿宋"/>
                <w:spacing w:val="1"/>
                <w:sz w:val="18"/>
                <w:szCs w:val="18"/>
              </w:rPr>
              <w:t xml:space="preserve">                 </w:t>
            </w:r>
            <w:r>
              <w:rPr>
                <w:rFonts w:eastAsia="仿宋"/>
                <w:sz w:val="18"/>
                <w:szCs w:val="18"/>
              </w:rPr>
              <w:t xml:space="preserve">        </w:t>
            </w:r>
            <w:r>
              <w:rPr>
                <w:rFonts w:eastAsia="仿宋" w:hint="eastAsia"/>
                <w:spacing w:val="1"/>
                <w:sz w:val="18"/>
                <w:szCs w:val="18"/>
              </w:rPr>
              <w:t>）</w:t>
            </w:r>
          </w:p>
          <w:p w14:paraId="7D97A734" w14:textId="77777777" w:rsidR="00030581" w:rsidRDefault="00067329">
            <w:pPr>
              <w:spacing w:line="240" w:lineRule="auto"/>
              <w:ind w:firstLine="362"/>
              <w:jc w:val="left"/>
              <w:rPr>
                <w:rFonts w:eastAsia="仿宋"/>
                <w:spacing w:val="1"/>
                <w:sz w:val="18"/>
                <w:szCs w:val="18"/>
              </w:rPr>
            </w:pPr>
            <w:r>
              <w:rPr>
                <w:rFonts w:eastAsia="仿宋"/>
                <w:spacing w:val="1"/>
                <w:sz w:val="18"/>
                <w:szCs w:val="18"/>
              </w:rPr>
              <w:t>生态系统</w:t>
            </w:r>
            <w:r>
              <w:rPr>
                <w:rFonts w:eastAsia="仿宋"/>
                <w:spacing w:val="1"/>
                <w:sz w:val="18"/>
                <w:szCs w:val="18"/>
              </w:rPr>
              <w:sym w:font="Wingdings 2" w:char="00A3"/>
            </w:r>
            <w:r>
              <w:rPr>
                <w:rFonts w:eastAsia="仿宋"/>
                <w:spacing w:val="1"/>
                <w:sz w:val="18"/>
                <w:szCs w:val="18"/>
              </w:rPr>
              <w:t xml:space="preserve">    </w:t>
            </w:r>
            <w:r>
              <w:rPr>
                <w:rFonts w:eastAsia="仿宋" w:hint="eastAsia"/>
                <w:spacing w:val="1"/>
                <w:sz w:val="18"/>
                <w:szCs w:val="18"/>
              </w:rPr>
              <w:t>（</w:t>
            </w:r>
            <w:r>
              <w:rPr>
                <w:rFonts w:eastAsia="仿宋"/>
                <w:spacing w:val="1"/>
                <w:sz w:val="18"/>
                <w:szCs w:val="18"/>
              </w:rPr>
              <w:t xml:space="preserve">                 </w:t>
            </w:r>
            <w:r>
              <w:rPr>
                <w:rFonts w:eastAsia="仿宋"/>
                <w:sz w:val="18"/>
                <w:szCs w:val="18"/>
              </w:rPr>
              <w:t xml:space="preserve">        </w:t>
            </w:r>
            <w:r>
              <w:rPr>
                <w:rFonts w:eastAsia="仿宋" w:hint="eastAsia"/>
                <w:spacing w:val="1"/>
                <w:sz w:val="18"/>
                <w:szCs w:val="18"/>
              </w:rPr>
              <w:t>）</w:t>
            </w:r>
          </w:p>
          <w:p w14:paraId="3DF669A8" w14:textId="77777777" w:rsidR="00030581" w:rsidRDefault="00067329">
            <w:pPr>
              <w:spacing w:line="240" w:lineRule="auto"/>
              <w:ind w:firstLine="362"/>
              <w:jc w:val="left"/>
              <w:rPr>
                <w:rFonts w:eastAsia="仿宋"/>
                <w:spacing w:val="1"/>
                <w:sz w:val="18"/>
                <w:szCs w:val="18"/>
              </w:rPr>
            </w:pPr>
            <w:r>
              <w:rPr>
                <w:rFonts w:eastAsia="仿宋"/>
                <w:spacing w:val="1"/>
                <w:sz w:val="18"/>
                <w:szCs w:val="18"/>
              </w:rPr>
              <w:t>生物多样性</w:t>
            </w:r>
            <w:r>
              <w:rPr>
                <w:rFonts w:eastAsia="仿宋"/>
                <w:spacing w:val="1"/>
                <w:sz w:val="18"/>
                <w:szCs w:val="18"/>
              </w:rPr>
              <w:sym w:font="Wingdings 2" w:char="00A3"/>
            </w:r>
            <w:r>
              <w:rPr>
                <w:rFonts w:eastAsia="仿宋" w:hint="eastAsia"/>
                <w:spacing w:val="1"/>
                <w:sz w:val="18"/>
                <w:szCs w:val="18"/>
              </w:rPr>
              <w:t>（</w:t>
            </w:r>
            <w:r>
              <w:rPr>
                <w:rFonts w:eastAsia="仿宋"/>
                <w:spacing w:val="1"/>
                <w:sz w:val="18"/>
                <w:szCs w:val="18"/>
              </w:rPr>
              <w:t xml:space="preserve">                 </w:t>
            </w:r>
            <w:r>
              <w:rPr>
                <w:rFonts w:eastAsia="仿宋"/>
                <w:sz w:val="18"/>
                <w:szCs w:val="18"/>
              </w:rPr>
              <w:t xml:space="preserve">        </w:t>
            </w:r>
            <w:r>
              <w:rPr>
                <w:rFonts w:eastAsia="仿宋" w:hint="eastAsia"/>
                <w:spacing w:val="1"/>
                <w:sz w:val="18"/>
                <w:szCs w:val="18"/>
              </w:rPr>
              <w:t>）</w:t>
            </w:r>
          </w:p>
          <w:p w14:paraId="31401DEF" w14:textId="77777777" w:rsidR="00030581" w:rsidRDefault="00067329">
            <w:pPr>
              <w:spacing w:line="240" w:lineRule="auto"/>
              <w:ind w:firstLine="362"/>
              <w:jc w:val="left"/>
              <w:rPr>
                <w:rFonts w:eastAsia="仿宋"/>
                <w:spacing w:val="1"/>
                <w:sz w:val="18"/>
                <w:szCs w:val="18"/>
              </w:rPr>
            </w:pPr>
            <w:r>
              <w:rPr>
                <w:rFonts w:eastAsia="仿宋"/>
                <w:spacing w:val="1"/>
                <w:sz w:val="18"/>
                <w:szCs w:val="18"/>
              </w:rPr>
              <w:t>生态敏感区</w:t>
            </w:r>
            <w:r>
              <w:rPr>
                <w:rFonts w:eastAsia="仿宋"/>
                <w:spacing w:val="1"/>
                <w:sz w:val="18"/>
                <w:szCs w:val="18"/>
              </w:rPr>
              <w:sym w:font="Wingdings 2" w:char="00A3"/>
            </w:r>
            <w:r>
              <w:rPr>
                <w:rFonts w:eastAsia="仿宋" w:hint="eastAsia"/>
                <w:spacing w:val="1"/>
                <w:sz w:val="18"/>
                <w:szCs w:val="18"/>
              </w:rPr>
              <w:t>（</w:t>
            </w:r>
            <w:r>
              <w:rPr>
                <w:rFonts w:eastAsia="仿宋"/>
                <w:spacing w:val="1"/>
                <w:sz w:val="18"/>
                <w:szCs w:val="18"/>
              </w:rPr>
              <w:t xml:space="preserve">                 </w:t>
            </w:r>
            <w:r>
              <w:rPr>
                <w:rFonts w:eastAsia="仿宋"/>
                <w:sz w:val="18"/>
                <w:szCs w:val="18"/>
              </w:rPr>
              <w:t xml:space="preserve">        </w:t>
            </w:r>
            <w:r>
              <w:rPr>
                <w:rFonts w:eastAsia="仿宋" w:hint="eastAsia"/>
                <w:spacing w:val="1"/>
                <w:sz w:val="18"/>
                <w:szCs w:val="18"/>
              </w:rPr>
              <w:t>）</w:t>
            </w:r>
          </w:p>
          <w:p w14:paraId="03C933BE" w14:textId="77777777" w:rsidR="00030581" w:rsidRDefault="00067329">
            <w:pPr>
              <w:spacing w:line="240" w:lineRule="auto"/>
              <w:ind w:firstLine="358"/>
              <w:jc w:val="left"/>
              <w:rPr>
                <w:rFonts w:eastAsia="仿宋"/>
                <w:sz w:val="18"/>
                <w:szCs w:val="18"/>
              </w:rPr>
            </w:pPr>
            <w:r>
              <w:rPr>
                <w:rFonts w:eastAsia="仿宋"/>
                <w:spacing w:val="-1"/>
                <w:sz w:val="18"/>
                <w:szCs w:val="18"/>
              </w:rPr>
              <w:t>自然景观</w:t>
            </w:r>
            <w:r>
              <w:rPr>
                <w:rFonts w:eastAsia="仿宋"/>
                <w:spacing w:val="-1"/>
                <w:sz w:val="18"/>
                <w:szCs w:val="18"/>
              </w:rPr>
              <w:sym w:font="Wingdings 2" w:char="00A3"/>
            </w:r>
            <w:r>
              <w:rPr>
                <w:rFonts w:eastAsia="仿宋"/>
                <w:spacing w:val="-1"/>
                <w:sz w:val="18"/>
                <w:szCs w:val="18"/>
              </w:rPr>
              <w:t xml:space="preserve">    </w:t>
            </w:r>
            <w:r>
              <w:rPr>
                <w:rFonts w:eastAsia="仿宋" w:hint="eastAsia"/>
                <w:spacing w:val="1"/>
                <w:sz w:val="18"/>
                <w:szCs w:val="18"/>
              </w:rPr>
              <w:t>（</w:t>
            </w:r>
            <w:r>
              <w:rPr>
                <w:rFonts w:eastAsia="仿宋"/>
                <w:spacing w:val="1"/>
                <w:sz w:val="18"/>
                <w:szCs w:val="18"/>
              </w:rPr>
              <w:t xml:space="preserve">                 </w:t>
            </w:r>
            <w:r>
              <w:rPr>
                <w:rFonts w:eastAsia="仿宋"/>
                <w:sz w:val="18"/>
                <w:szCs w:val="18"/>
              </w:rPr>
              <w:t xml:space="preserve">        </w:t>
            </w:r>
            <w:r>
              <w:rPr>
                <w:rFonts w:eastAsia="仿宋" w:hint="eastAsia"/>
                <w:spacing w:val="1"/>
                <w:sz w:val="18"/>
                <w:szCs w:val="18"/>
              </w:rPr>
              <w:t>）</w:t>
            </w:r>
          </w:p>
          <w:p w14:paraId="58D2B24D" w14:textId="77777777" w:rsidR="00030581" w:rsidRDefault="00067329">
            <w:pPr>
              <w:spacing w:line="240" w:lineRule="auto"/>
              <w:ind w:firstLine="358"/>
              <w:jc w:val="left"/>
              <w:rPr>
                <w:rFonts w:eastAsia="仿宋"/>
                <w:sz w:val="18"/>
                <w:szCs w:val="18"/>
              </w:rPr>
            </w:pPr>
            <w:r>
              <w:rPr>
                <w:rFonts w:eastAsia="仿宋"/>
                <w:spacing w:val="-1"/>
                <w:sz w:val="18"/>
                <w:szCs w:val="18"/>
              </w:rPr>
              <w:t>自然遗迹</w:t>
            </w:r>
            <w:r>
              <w:rPr>
                <w:rFonts w:eastAsia="仿宋"/>
                <w:spacing w:val="-1"/>
                <w:sz w:val="18"/>
                <w:szCs w:val="18"/>
              </w:rPr>
              <w:sym w:font="Wingdings 2" w:char="00A3"/>
            </w:r>
            <w:r>
              <w:rPr>
                <w:rFonts w:eastAsia="仿宋"/>
                <w:spacing w:val="-1"/>
                <w:sz w:val="18"/>
                <w:szCs w:val="18"/>
              </w:rPr>
              <w:t xml:space="preserve">    </w:t>
            </w:r>
            <w:r>
              <w:rPr>
                <w:rFonts w:eastAsia="仿宋" w:hint="eastAsia"/>
                <w:spacing w:val="1"/>
                <w:sz w:val="18"/>
                <w:szCs w:val="18"/>
              </w:rPr>
              <w:t>（</w:t>
            </w:r>
            <w:r>
              <w:rPr>
                <w:rFonts w:eastAsia="仿宋"/>
                <w:spacing w:val="1"/>
                <w:sz w:val="18"/>
                <w:szCs w:val="18"/>
              </w:rPr>
              <w:t xml:space="preserve">                 </w:t>
            </w:r>
            <w:r>
              <w:rPr>
                <w:rFonts w:eastAsia="仿宋"/>
                <w:sz w:val="18"/>
                <w:szCs w:val="18"/>
              </w:rPr>
              <w:t xml:space="preserve">        </w:t>
            </w:r>
            <w:r>
              <w:rPr>
                <w:rFonts w:eastAsia="仿宋" w:hint="eastAsia"/>
                <w:spacing w:val="1"/>
                <w:sz w:val="18"/>
                <w:szCs w:val="18"/>
              </w:rPr>
              <w:t>）</w:t>
            </w:r>
          </w:p>
          <w:p w14:paraId="260F093E" w14:textId="77777777" w:rsidR="00030581" w:rsidRDefault="00067329">
            <w:pPr>
              <w:spacing w:line="240" w:lineRule="auto"/>
              <w:ind w:firstLine="362"/>
              <w:jc w:val="left"/>
              <w:rPr>
                <w:rFonts w:eastAsia="仿宋"/>
                <w:sz w:val="18"/>
                <w:szCs w:val="18"/>
              </w:rPr>
            </w:pPr>
            <w:r>
              <w:rPr>
                <w:rFonts w:eastAsia="仿宋"/>
                <w:spacing w:val="1"/>
                <w:sz w:val="18"/>
                <w:szCs w:val="18"/>
              </w:rPr>
              <w:t>其他</w:t>
            </w:r>
            <w:r>
              <w:rPr>
                <w:rFonts w:eastAsia="仿宋"/>
                <w:spacing w:val="1"/>
                <w:sz w:val="18"/>
                <w:szCs w:val="18"/>
              </w:rPr>
              <w:sym w:font="Wingdings 2" w:char="0052"/>
            </w:r>
            <w:r>
              <w:rPr>
                <w:rFonts w:eastAsia="仿宋"/>
                <w:spacing w:val="1"/>
                <w:sz w:val="18"/>
                <w:szCs w:val="18"/>
              </w:rPr>
              <w:t xml:space="preserve">            </w:t>
            </w:r>
            <w:r>
              <w:rPr>
                <w:rFonts w:eastAsia="仿宋" w:hint="eastAsia"/>
                <w:spacing w:val="1"/>
                <w:sz w:val="18"/>
                <w:szCs w:val="18"/>
              </w:rPr>
              <w:t>（</w:t>
            </w:r>
            <w:r>
              <w:rPr>
                <w:rFonts w:eastAsia="仿宋"/>
                <w:spacing w:val="1"/>
                <w:sz w:val="18"/>
                <w:szCs w:val="18"/>
              </w:rPr>
              <w:t xml:space="preserve">                 </w:t>
            </w:r>
            <w:r>
              <w:rPr>
                <w:rFonts w:eastAsia="仿宋"/>
                <w:sz w:val="18"/>
                <w:szCs w:val="18"/>
              </w:rPr>
              <w:t xml:space="preserve">       </w:t>
            </w:r>
            <w:r>
              <w:rPr>
                <w:rFonts w:eastAsia="仿宋" w:hint="eastAsia"/>
                <w:spacing w:val="1"/>
                <w:sz w:val="18"/>
                <w:szCs w:val="18"/>
              </w:rPr>
              <w:t>）</w:t>
            </w:r>
          </w:p>
        </w:tc>
      </w:tr>
      <w:tr w:rsidR="00030581" w14:paraId="4ED9F413" w14:textId="77777777">
        <w:trPr>
          <w:trHeight w:val="300"/>
          <w:jc w:val="center"/>
        </w:trPr>
        <w:tc>
          <w:tcPr>
            <w:tcW w:w="1396" w:type="pct"/>
            <w:gridSpan w:val="2"/>
            <w:vAlign w:val="center"/>
          </w:tcPr>
          <w:p w14:paraId="6C41B9DA"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评</w:t>
            </w:r>
            <w:r>
              <w:rPr>
                <w:rFonts w:eastAsia="仿宋"/>
                <w:spacing w:val="-1"/>
                <w:sz w:val="18"/>
                <w:szCs w:val="18"/>
              </w:rPr>
              <w:t>价等级</w:t>
            </w:r>
          </w:p>
        </w:tc>
        <w:tc>
          <w:tcPr>
            <w:tcW w:w="3604" w:type="pct"/>
            <w:vAlign w:val="center"/>
          </w:tcPr>
          <w:p w14:paraId="3083E44C" w14:textId="77777777" w:rsidR="00030581" w:rsidRDefault="00067329">
            <w:pPr>
              <w:spacing w:line="240" w:lineRule="auto"/>
              <w:ind w:firstLineChars="0" w:firstLine="0"/>
              <w:jc w:val="center"/>
              <w:rPr>
                <w:rFonts w:eastAsia="仿宋"/>
                <w:sz w:val="18"/>
                <w:szCs w:val="18"/>
              </w:rPr>
            </w:pPr>
            <w:r>
              <w:rPr>
                <w:rFonts w:eastAsia="仿宋"/>
                <w:spacing w:val="-1"/>
                <w:sz w:val="18"/>
                <w:szCs w:val="18"/>
              </w:rPr>
              <w:t>一级</w:t>
            </w:r>
            <w:r>
              <w:rPr>
                <w:rFonts w:eastAsia="仿宋"/>
                <w:spacing w:val="-1"/>
                <w:sz w:val="18"/>
                <w:szCs w:val="18"/>
              </w:rPr>
              <w:sym w:font="Wingdings 2" w:char="00A3"/>
            </w:r>
            <w:r>
              <w:rPr>
                <w:rFonts w:eastAsia="仿宋"/>
                <w:spacing w:val="-1"/>
                <w:sz w:val="18"/>
                <w:szCs w:val="18"/>
              </w:rPr>
              <w:t xml:space="preserve">     </w:t>
            </w:r>
            <w:r>
              <w:rPr>
                <w:rFonts w:eastAsia="仿宋"/>
                <w:sz w:val="18"/>
                <w:szCs w:val="18"/>
              </w:rPr>
              <w:t xml:space="preserve">    </w:t>
            </w:r>
            <w:r>
              <w:rPr>
                <w:rFonts w:eastAsia="仿宋"/>
                <w:sz w:val="18"/>
                <w:szCs w:val="18"/>
              </w:rPr>
              <w:t>二级</w:t>
            </w:r>
            <w:r>
              <w:rPr>
                <w:rFonts w:eastAsia="仿宋"/>
                <w:sz w:val="18"/>
                <w:szCs w:val="18"/>
              </w:rPr>
              <w:sym w:font="Wingdings 2" w:char="00A3"/>
            </w:r>
            <w:r>
              <w:rPr>
                <w:rFonts w:eastAsia="仿宋"/>
                <w:sz w:val="18"/>
                <w:szCs w:val="18"/>
              </w:rPr>
              <w:t xml:space="preserve">         </w:t>
            </w:r>
            <w:r>
              <w:rPr>
                <w:rFonts w:eastAsia="仿宋"/>
                <w:sz w:val="18"/>
                <w:szCs w:val="18"/>
              </w:rPr>
              <w:t>三级</w:t>
            </w:r>
            <w:r>
              <w:rPr>
                <w:rFonts w:eastAsia="仿宋"/>
                <w:spacing w:val="2"/>
                <w:sz w:val="18"/>
                <w:szCs w:val="18"/>
              </w:rPr>
              <w:sym w:font="Wingdings 2" w:char="00A3"/>
            </w:r>
            <w:r>
              <w:rPr>
                <w:rFonts w:eastAsia="仿宋"/>
                <w:sz w:val="18"/>
                <w:szCs w:val="18"/>
              </w:rPr>
              <w:t xml:space="preserve">      </w:t>
            </w:r>
            <w:r>
              <w:rPr>
                <w:rFonts w:eastAsia="仿宋"/>
                <w:sz w:val="18"/>
                <w:szCs w:val="18"/>
              </w:rPr>
              <w:t>生态影响简单分析</w:t>
            </w:r>
            <w:r>
              <w:rPr>
                <w:rFonts w:eastAsia="仿宋"/>
                <w:sz w:val="18"/>
                <w:szCs w:val="18"/>
              </w:rPr>
              <w:sym w:font="Wingdings 2" w:char="0052"/>
            </w:r>
          </w:p>
        </w:tc>
      </w:tr>
      <w:tr w:rsidR="00030581" w14:paraId="76FF9B5C" w14:textId="77777777">
        <w:trPr>
          <w:trHeight w:val="300"/>
          <w:jc w:val="center"/>
        </w:trPr>
        <w:tc>
          <w:tcPr>
            <w:tcW w:w="1396" w:type="pct"/>
            <w:gridSpan w:val="2"/>
            <w:vAlign w:val="center"/>
          </w:tcPr>
          <w:p w14:paraId="1A756D26"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评</w:t>
            </w:r>
            <w:r>
              <w:rPr>
                <w:rFonts w:eastAsia="仿宋"/>
                <w:spacing w:val="-1"/>
                <w:sz w:val="18"/>
                <w:szCs w:val="18"/>
              </w:rPr>
              <w:t>价范围</w:t>
            </w:r>
          </w:p>
        </w:tc>
        <w:tc>
          <w:tcPr>
            <w:tcW w:w="3604" w:type="pct"/>
            <w:vAlign w:val="center"/>
          </w:tcPr>
          <w:p w14:paraId="25E90207"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陆域面积：</w:t>
            </w:r>
            <w:r>
              <w:rPr>
                <w:rFonts w:eastAsia="仿宋" w:hint="eastAsia"/>
                <w:spacing w:val="-2"/>
                <w:sz w:val="18"/>
                <w:szCs w:val="18"/>
              </w:rPr>
              <w:t>（</w:t>
            </w:r>
            <w:r>
              <w:rPr>
                <w:rFonts w:eastAsia="仿宋" w:hint="eastAsia"/>
                <w:spacing w:val="-2"/>
                <w:sz w:val="18"/>
                <w:szCs w:val="18"/>
              </w:rPr>
              <w:t xml:space="preserve">    </w:t>
            </w:r>
            <w:r>
              <w:rPr>
                <w:rFonts w:eastAsia="仿宋" w:hint="eastAsia"/>
                <w:spacing w:val="-1"/>
                <w:sz w:val="18"/>
                <w:szCs w:val="18"/>
              </w:rPr>
              <w:t>）</w:t>
            </w:r>
            <w:r>
              <w:rPr>
                <w:rFonts w:eastAsia="仿宋"/>
                <w:spacing w:val="-1"/>
                <w:sz w:val="18"/>
                <w:szCs w:val="18"/>
              </w:rPr>
              <w:t>km</w:t>
            </w:r>
            <w:r>
              <w:rPr>
                <w:rFonts w:eastAsia="仿宋"/>
                <w:spacing w:val="-1"/>
                <w:sz w:val="18"/>
                <w:szCs w:val="18"/>
                <w:vertAlign w:val="superscript"/>
              </w:rPr>
              <w:t>2</w:t>
            </w:r>
            <w:r>
              <w:rPr>
                <w:rFonts w:eastAsia="仿宋"/>
                <w:spacing w:val="-1"/>
                <w:position w:val="7"/>
                <w:sz w:val="18"/>
                <w:szCs w:val="18"/>
              </w:rPr>
              <w:t xml:space="preserve"> </w:t>
            </w:r>
            <w:r>
              <w:rPr>
                <w:rFonts w:eastAsia="仿宋"/>
                <w:spacing w:val="-1"/>
                <w:sz w:val="18"/>
                <w:szCs w:val="18"/>
              </w:rPr>
              <w:t>；水域面积：</w:t>
            </w:r>
            <w:r>
              <w:rPr>
                <w:rFonts w:eastAsia="仿宋" w:hint="eastAsia"/>
                <w:spacing w:val="-1"/>
                <w:sz w:val="18"/>
                <w:szCs w:val="18"/>
              </w:rPr>
              <w:t>（</w:t>
            </w:r>
            <w:r>
              <w:rPr>
                <w:rFonts w:eastAsia="仿宋" w:hint="eastAsia"/>
                <w:spacing w:val="-1"/>
                <w:sz w:val="18"/>
                <w:szCs w:val="18"/>
              </w:rPr>
              <w:t xml:space="preserve"> </w:t>
            </w:r>
            <w:r>
              <w:rPr>
                <w:rFonts w:eastAsia="仿宋"/>
                <w:spacing w:val="-1"/>
                <w:sz w:val="18"/>
                <w:szCs w:val="18"/>
              </w:rPr>
              <w:t xml:space="preserve">   </w:t>
            </w:r>
            <w:r>
              <w:rPr>
                <w:rFonts w:eastAsia="仿宋" w:hint="eastAsia"/>
                <w:spacing w:val="-1"/>
                <w:sz w:val="18"/>
                <w:szCs w:val="18"/>
              </w:rPr>
              <w:t>）</w:t>
            </w:r>
            <w:r>
              <w:rPr>
                <w:rFonts w:eastAsia="仿宋"/>
                <w:spacing w:val="-1"/>
                <w:sz w:val="18"/>
                <w:szCs w:val="18"/>
              </w:rPr>
              <w:t>km</w:t>
            </w:r>
            <w:r>
              <w:rPr>
                <w:rFonts w:eastAsia="仿宋"/>
                <w:spacing w:val="-1"/>
                <w:sz w:val="18"/>
                <w:szCs w:val="18"/>
                <w:vertAlign w:val="superscript"/>
              </w:rPr>
              <w:t>2</w:t>
            </w:r>
          </w:p>
        </w:tc>
      </w:tr>
      <w:tr w:rsidR="00030581" w14:paraId="3835DED6" w14:textId="77777777">
        <w:trPr>
          <w:trHeight w:val="535"/>
          <w:jc w:val="center"/>
        </w:trPr>
        <w:tc>
          <w:tcPr>
            <w:tcW w:w="583" w:type="pct"/>
            <w:vMerge w:val="restart"/>
            <w:vAlign w:val="center"/>
          </w:tcPr>
          <w:p w14:paraId="46F809F0" w14:textId="77777777" w:rsidR="00030581" w:rsidRDefault="00067329">
            <w:pPr>
              <w:spacing w:line="240" w:lineRule="auto"/>
              <w:ind w:firstLineChars="0" w:firstLine="0"/>
              <w:jc w:val="center"/>
              <w:rPr>
                <w:rFonts w:eastAsia="仿宋"/>
                <w:sz w:val="18"/>
                <w:szCs w:val="18"/>
              </w:rPr>
            </w:pPr>
            <w:r>
              <w:rPr>
                <w:rFonts w:eastAsia="仿宋"/>
                <w:spacing w:val="-3"/>
                <w:sz w:val="18"/>
                <w:szCs w:val="18"/>
              </w:rPr>
              <w:t>生</w:t>
            </w:r>
            <w:r>
              <w:rPr>
                <w:rFonts w:eastAsia="仿宋"/>
                <w:spacing w:val="-2"/>
                <w:sz w:val="18"/>
                <w:szCs w:val="18"/>
              </w:rPr>
              <w:t>态现状</w:t>
            </w:r>
          </w:p>
          <w:p w14:paraId="34A21D38"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调查与</w:t>
            </w:r>
          </w:p>
          <w:p w14:paraId="4A47CFCD"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评价</w:t>
            </w:r>
          </w:p>
        </w:tc>
        <w:tc>
          <w:tcPr>
            <w:tcW w:w="813" w:type="pct"/>
            <w:vAlign w:val="center"/>
          </w:tcPr>
          <w:p w14:paraId="3FFBB8E0"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调查方</w:t>
            </w:r>
            <w:r>
              <w:rPr>
                <w:rFonts w:eastAsia="仿宋"/>
                <w:spacing w:val="-1"/>
                <w:sz w:val="18"/>
                <w:szCs w:val="18"/>
              </w:rPr>
              <w:t>法</w:t>
            </w:r>
          </w:p>
        </w:tc>
        <w:tc>
          <w:tcPr>
            <w:tcW w:w="3604" w:type="pct"/>
            <w:vAlign w:val="center"/>
          </w:tcPr>
          <w:p w14:paraId="36F03534"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资料收集</w:t>
            </w:r>
            <w:r>
              <w:rPr>
                <w:rFonts w:eastAsia="仿宋"/>
                <w:spacing w:val="2"/>
                <w:sz w:val="18"/>
                <w:szCs w:val="18"/>
              </w:rPr>
              <w:sym w:font="Wingdings 2" w:char="0052"/>
            </w:r>
            <w:r>
              <w:rPr>
                <w:rFonts w:eastAsia="仿宋"/>
                <w:spacing w:val="2"/>
                <w:sz w:val="18"/>
                <w:szCs w:val="18"/>
              </w:rPr>
              <w:t>；遥感调查</w:t>
            </w:r>
            <w:r>
              <w:rPr>
                <w:rFonts w:eastAsia="仿宋"/>
                <w:spacing w:val="-2"/>
                <w:sz w:val="18"/>
                <w:szCs w:val="18"/>
              </w:rPr>
              <w:sym w:font="Wingdings 2" w:char="00A3"/>
            </w:r>
            <w:r>
              <w:rPr>
                <w:rFonts w:eastAsia="仿宋"/>
                <w:spacing w:val="2"/>
                <w:sz w:val="18"/>
                <w:szCs w:val="18"/>
              </w:rPr>
              <w:t>；调查样方</w:t>
            </w:r>
            <w:r>
              <w:rPr>
                <w:rFonts w:eastAsia="仿宋"/>
                <w:spacing w:val="1"/>
                <w:sz w:val="18"/>
                <w:szCs w:val="18"/>
              </w:rPr>
              <w:t>、样线</w:t>
            </w:r>
            <w:r>
              <w:rPr>
                <w:rFonts w:eastAsia="仿宋"/>
                <w:spacing w:val="-2"/>
                <w:sz w:val="18"/>
                <w:szCs w:val="18"/>
              </w:rPr>
              <w:sym w:font="Wingdings 2" w:char="00A3"/>
            </w:r>
            <w:r>
              <w:rPr>
                <w:rFonts w:eastAsia="仿宋"/>
                <w:spacing w:val="1"/>
                <w:sz w:val="18"/>
                <w:szCs w:val="18"/>
              </w:rPr>
              <w:t>；调查点位、断面</w:t>
            </w:r>
            <w:r>
              <w:rPr>
                <w:rFonts w:eastAsia="仿宋"/>
                <w:spacing w:val="1"/>
                <w:sz w:val="18"/>
                <w:szCs w:val="18"/>
              </w:rPr>
              <w:sym w:font="Wingdings 2" w:char="00A3"/>
            </w:r>
            <w:r>
              <w:rPr>
                <w:rFonts w:eastAsia="仿宋"/>
                <w:spacing w:val="1"/>
                <w:sz w:val="18"/>
                <w:szCs w:val="18"/>
              </w:rPr>
              <w:t>；专家和公众咨询</w:t>
            </w:r>
            <w:r>
              <w:rPr>
                <w:rFonts w:eastAsia="仿宋"/>
                <w:spacing w:val="-2"/>
                <w:sz w:val="18"/>
                <w:szCs w:val="18"/>
              </w:rPr>
              <w:t>法</w:t>
            </w:r>
            <w:r>
              <w:rPr>
                <w:rFonts w:eastAsia="仿宋"/>
                <w:spacing w:val="-2"/>
                <w:sz w:val="18"/>
                <w:szCs w:val="18"/>
              </w:rPr>
              <w:sym w:font="Wingdings 2" w:char="00A3"/>
            </w:r>
            <w:r>
              <w:rPr>
                <w:rFonts w:eastAsia="仿宋"/>
                <w:spacing w:val="-1"/>
                <w:sz w:val="18"/>
                <w:szCs w:val="18"/>
              </w:rPr>
              <w:t>；其他</w:t>
            </w:r>
            <w:r>
              <w:rPr>
                <w:rFonts w:eastAsia="仿宋"/>
                <w:spacing w:val="-1"/>
                <w:sz w:val="18"/>
                <w:szCs w:val="18"/>
              </w:rPr>
              <w:sym w:font="Wingdings 2" w:char="00A3"/>
            </w:r>
          </w:p>
        </w:tc>
      </w:tr>
      <w:tr w:rsidR="00030581" w14:paraId="1750EBD0" w14:textId="77777777">
        <w:trPr>
          <w:trHeight w:val="563"/>
          <w:jc w:val="center"/>
        </w:trPr>
        <w:tc>
          <w:tcPr>
            <w:tcW w:w="583" w:type="pct"/>
            <w:vMerge/>
            <w:vAlign w:val="center"/>
          </w:tcPr>
          <w:p w14:paraId="05B29482" w14:textId="77777777" w:rsidR="00030581" w:rsidRDefault="00030581">
            <w:pPr>
              <w:spacing w:line="240" w:lineRule="auto"/>
              <w:ind w:firstLineChars="0" w:firstLine="0"/>
              <w:jc w:val="center"/>
              <w:rPr>
                <w:rFonts w:eastAsia="仿宋"/>
                <w:sz w:val="18"/>
                <w:szCs w:val="18"/>
              </w:rPr>
            </w:pPr>
          </w:p>
        </w:tc>
        <w:tc>
          <w:tcPr>
            <w:tcW w:w="813" w:type="pct"/>
            <w:vAlign w:val="center"/>
          </w:tcPr>
          <w:p w14:paraId="2EF7EDC2"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调查时</w:t>
            </w:r>
            <w:r>
              <w:rPr>
                <w:rFonts w:eastAsia="仿宋"/>
                <w:spacing w:val="-1"/>
                <w:sz w:val="18"/>
                <w:szCs w:val="18"/>
              </w:rPr>
              <w:t>间</w:t>
            </w:r>
          </w:p>
        </w:tc>
        <w:tc>
          <w:tcPr>
            <w:tcW w:w="3604" w:type="pct"/>
            <w:vAlign w:val="center"/>
          </w:tcPr>
          <w:p w14:paraId="7868FD98" w14:textId="77777777" w:rsidR="00030581" w:rsidRDefault="00067329">
            <w:pPr>
              <w:spacing w:line="240" w:lineRule="auto"/>
              <w:ind w:firstLineChars="0" w:firstLine="0"/>
              <w:jc w:val="center"/>
              <w:rPr>
                <w:rFonts w:eastAsia="仿宋"/>
                <w:sz w:val="18"/>
                <w:szCs w:val="18"/>
              </w:rPr>
            </w:pPr>
            <w:r>
              <w:rPr>
                <w:rFonts w:eastAsia="仿宋"/>
                <w:spacing w:val="-1"/>
                <w:position w:val="6"/>
                <w:sz w:val="18"/>
                <w:szCs w:val="18"/>
              </w:rPr>
              <w:t>春季</w:t>
            </w:r>
            <w:r>
              <w:rPr>
                <w:rFonts w:eastAsia="仿宋"/>
                <w:spacing w:val="-1"/>
                <w:position w:val="6"/>
                <w:sz w:val="18"/>
                <w:szCs w:val="18"/>
              </w:rPr>
              <w:sym w:font="Wingdings 2" w:char="0052"/>
            </w:r>
            <w:r>
              <w:rPr>
                <w:rFonts w:eastAsia="仿宋"/>
                <w:spacing w:val="-1"/>
                <w:position w:val="6"/>
                <w:sz w:val="18"/>
                <w:szCs w:val="18"/>
              </w:rPr>
              <w:t>；夏季</w:t>
            </w:r>
            <w:r>
              <w:rPr>
                <w:rFonts w:eastAsia="仿宋"/>
                <w:position w:val="6"/>
                <w:sz w:val="18"/>
                <w:szCs w:val="18"/>
              </w:rPr>
              <w:sym w:font="Wingdings 2" w:char="00A3"/>
            </w:r>
            <w:r>
              <w:rPr>
                <w:rFonts w:eastAsia="仿宋"/>
                <w:position w:val="6"/>
                <w:sz w:val="18"/>
                <w:szCs w:val="18"/>
              </w:rPr>
              <w:t>；秋季</w:t>
            </w:r>
            <w:r>
              <w:rPr>
                <w:rFonts w:eastAsia="仿宋"/>
                <w:position w:val="6"/>
                <w:sz w:val="18"/>
                <w:szCs w:val="18"/>
              </w:rPr>
              <w:sym w:font="Wingdings 2" w:char="00A3"/>
            </w:r>
            <w:r>
              <w:rPr>
                <w:rFonts w:eastAsia="仿宋"/>
                <w:position w:val="6"/>
                <w:sz w:val="18"/>
                <w:szCs w:val="18"/>
              </w:rPr>
              <w:t>；冬季</w:t>
            </w:r>
            <w:r>
              <w:rPr>
                <w:rFonts w:eastAsia="仿宋"/>
                <w:position w:val="6"/>
                <w:sz w:val="18"/>
                <w:szCs w:val="18"/>
              </w:rPr>
              <w:sym w:font="Wingdings 2" w:char="00A3"/>
            </w:r>
          </w:p>
          <w:p w14:paraId="6ED5B36A" w14:textId="77777777" w:rsidR="00030581" w:rsidRDefault="00067329">
            <w:pPr>
              <w:spacing w:line="240" w:lineRule="auto"/>
              <w:ind w:firstLineChars="0" w:firstLine="0"/>
              <w:jc w:val="center"/>
              <w:rPr>
                <w:rFonts w:eastAsia="仿宋"/>
                <w:sz w:val="18"/>
                <w:szCs w:val="18"/>
              </w:rPr>
            </w:pPr>
            <w:r>
              <w:rPr>
                <w:rFonts w:eastAsia="仿宋"/>
                <w:spacing w:val="-1"/>
                <w:sz w:val="18"/>
                <w:szCs w:val="18"/>
              </w:rPr>
              <w:t>丰水期</w:t>
            </w:r>
            <w:r>
              <w:rPr>
                <w:rFonts w:eastAsia="仿宋"/>
                <w:spacing w:val="-1"/>
                <w:sz w:val="18"/>
                <w:szCs w:val="18"/>
              </w:rPr>
              <w:sym w:font="Wingdings 2" w:char="00A3"/>
            </w:r>
            <w:r>
              <w:rPr>
                <w:rFonts w:eastAsia="仿宋"/>
                <w:spacing w:val="-1"/>
                <w:sz w:val="18"/>
                <w:szCs w:val="18"/>
              </w:rPr>
              <w:t>；枯水期</w:t>
            </w:r>
            <w:r>
              <w:rPr>
                <w:rFonts w:eastAsia="仿宋"/>
                <w:sz w:val="18"/>
                <w:szCs w:val="18"/>
              </w:rPr>
              <w:sym w:font="Wingdings 2" w:char="00A3"/>
            </w:r>
            <w:r>
              <w:rPr>
                <w:rFonts w:eastAsia="仿宋"/>
                <w:sz w:val="18"/>
                <w:szCs w:val="18"/>
              </w:rPr>
              <w:t>；平水期</w:t>
            </w:r>
            <w:r>
              <w:rPr>
                <w:rFonts w:eastAsia="仿宋"/>
                <w:sz w:val="18"/>
                <w:szCs w:val="18"/>
              </w:rPr>
              <w:sym w:font="Wingdings 2" w:char="00A3"/>
            </w:r>
          </w:p>
        </w:tc>
      </w:tr>
      <w:tr w:rsidR="00030581" w14:paraId="160F34D2" w14:textId="77777777">
        <w:trPr>
          <w:trHeight w:val="566"/>
          <w:jc w:val="center"/>
        </w:trPr>
        <w:tc>
          <w:tcPr>
            <w:tcW w:w="583" w:type="pct"/>
            <w:vMerge/>
            <w:vAlign w:val="center"/>
          </w:tcPr>
          <w:p w14:paraId="1673393F" w14:textId="77777777" w:rsidR="00030581" w:rsidRDefault="00030581">
            <w:pPr>
              <w:spacing w:line="240" w:lineRule="auto"/>
              <w:ind w:firstLineChars="0" w:firstLine="0"/>
              <w:jc w:val="center"/>
              <w:rPr>
                <w:rFonts w:eastAsia="仿宋"/>
                <w:sz w:val="18"/>
                <w:szCs w:val="18"/>
              </w:rPr>
            </w:pPr>
          </w:p>
        </w:tc>
        <w:tc>
          <w:tcPr>
            <w:tcW w:w="813" w:type="pct"/>
            <w:vAlign w:val="center"/>
          </w:tcPr>
          <w:p w14:paraId="5D67DF94"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所在区</w:t>
            </w:r>
            <w:r>
              <w:rPr>
                <w:rFonts w:eastAsia="仿宋"/>
                <w:spacing w:val="-1"/>
                <w:sz w:val="18"/>
                <w:szCs w:val="18"/>
              </w:rPr>
              <w:t>域的</w:t>
            </w:r>
            <w:r>
              <w:rPr>
                <w:rFonts w:eastAsia="仿宋"/>
                <w:spacing w:val="-2"/>
                <w:sz w:val="18"/>
                <w:szCs w:val="18"/>
              </w:rPr>
              <w:t>生态问</w:t>
            </w:r>
            <w:r>
              <w:rPr>
                <w:rFonts w:eastAsia="仿宋"/>
                <w:spacing w:val="-1"/>
                <w:sz w:val="18"/>
                <w:szCs w:val="18"/>
              </w:rPr>
              <w:t>题</w:t>
            </w:r>
          </w:p>
        </w:tc>
        <w:tc>
          <w:tcPr>
            <w:tcW w:w="3604" w:type="pct"/>
            <w:vAlign w:val="center"/>
          </w:tcPr>
          <w:p w14:paraId="74F92BB8" w14:textId="77777777" w:rsidR="00030581" w:rsidRDefault="00067329">
            <w:pPr>
              <w:spacing w:line="240" w:lineRule="auto"/>
              <w:ind w:firstLineChars="0" w:firstLine="0"/>
              <w:jc w:val="center"/>
              <w:rPr>
                <w:rFonts w:eastAsia="仿宋"/>
                <w:sz w:val="18"/>
                <w:szCs w:val="18"/>
              </w:rPr>
            </w:pPr>
            <w:r>
              <w:rPr>
                <w:rFonts w:eastAsia="仿宋"/>
                <w:spacing w:val="-1"/>
                <w:sz w:val="18"/>
                <w:szCs w:val="18"/>
              </w:rPr>
              <w:t>水土流失</w:t>
            </w:r>
            <w:r>
              <w:rPr>
                <w:rFonts w:eastAsia="仿宋"/>
                <w:sz w:val="18"/>
                <w:szCs w:val="18"/>
              </w:rPr>
              <w:sym w:font="Wingdings 2" w:char="00A3"/>
            </w:r>
            <w:r>
              <w:rPr>
                <w:rFonts w:eastAsia="仿宋"/>
                <w:spacing w:val="-1"/>
                <w:sz w:val="18"/>
                <w:szCs w:val="18"/>
              </w:rPr>
              <w:t>；沙漠</w:t>
            </w:r>
            <w:r>
              <w:rPr>
                <w:rFonts w:eastAsia="仿宋"/>
                <w:sz w:val="18"/>
                <w:szCs w:val="18"/>
              </w:rPr>
              <w:t>化</w:t>
            </w:r>
            <w:r>
              <w:rPr>
                <w:rFonts w:eastAsia="仿宋"/>
                <w:sz w:val="18"/>
                <w:szCs w:val="18"/>
              </w:rPr>
              <w:sym w:font="Wingdings 2" w:char="00A3"/>
            </w:r>
            <w:r>
              <w:rPr>
                <w:rFonts w:eastAsia="仿宋"/>
                <w:sz w:val="18"/>
                <w:szCs w:val="18"/>
              </w:rPr>
              <w:t>；石漠化</w:t>
            </w:r>
            <w:r>
              <w:rPr>
                <w:rFonts w:eastAsia="仿宋"/>
                <w:sz w:val="18"/>
                <w:szCs w:val="18"/>
              </w:rPr>
              <w:sym w:font="Wingdings 2" w:char="00A3"/>
            </w:r>
            <w:r>
              <w:rPr>
                <w:rFonts w:eastAsia="仿宋"/>
                <w:sz w:val="18"/>
                <w:szCs w:val="18"/>
              </w:rPr>
              <w:t>；盐渍化</w:t>
            </w:r>
            <w:r>
              <w:rPr>
                <w:rFonts w:eastAsia="仿宋"/>
                <w:sz w:val="18"/>
                <w:szCs w:val="18"/>
              </w:rPr>
              <w:sym w:font="Wingdings 2" w:char="00A3"/>
            </w:r>
            <w:r>
              <w:rPr>
                <w:rFonts w:eastAsia="仿宋"/>
                <w:sz w:val="18"/>
                <w:szCs w:val="18"/>
              </w:rPr>
              <w:t>；生物入侵</w:t>
            </w:r>
            <w:r>
              <w:rPr>
                <w:rFonts w:eastAsia="仿宋"/>
                <w:sz w:val="18"/>
                <w:szCs w:val="18"/>
              </w:rPr>
              <w:sym w:font="Wingdings 2" w:char="00A3"/>
            </w:r>
            <w:r>
              <w:rPr>
                <w:rFonts w:eastAsia="仿宋"/>
                <w:sz w:val="18"/>
                <w:szCs w:val="18"/>
              </w:rPr>
              <w:t>；污染危害</w:t>
            </w:r>
            <w:r>
              <w:rPr>
                <w:rFonts w:eastAsia="仿宋"/>
                <w:sz w:val="18"/>
                <w:szCs w:val="18"/>
              </w:rPr>
              <w:sym w:font="Wingdings 2" w:char="00A3"/>
            </w:r>
            <w:r>
              <w:rPr>
                <w:rFonts w:eastAsia="仿宋"/>
                <w:sz w:val="18"/>
                <w:szCs w:val="18"/>
              </w:rPr>
              <w:t>；其他</w:t>
            </w:r>
            <w:r>
              <w:rPr>
                <w:rFonts w:eastAsia="仿宋"/>
                <w:sz w:val="18"/>
                <w:szCs w:val="18"/>
              </w:rPr>
              <w:sym w:font="Wingdings 2" w:char="00A3"/>
            </w:r>
          </w:p>
        </w:tc>
      </w:tr>
      <w:tr w:rsidR="00030581" w14:paraId="1C9E1F26" w14:textId="77777777">
        <w:trPr>
          <w:trHeight w:val="532"/>
          <w:jc w:val="center"/>
        </w:trPr>
        <w:tc>
          <w:tcPr>
            <w:tcW w:w="583" w:type="pct"/>
            <w:vMerge/>
            <w:vAlign w:val="center"/>
          </w:tcPr>
          <w:p w14:paraId="606A233F" w14:textId="77777777" w:rsidR="00030581" w:rsidRDefault="00030581">
            <w:pPr>
              <w:spacing w:line="240" w:lineRule="auto"/>
              <w:ind w:firstLineChars="0" w:firstLine="0"/>
              <w:jc w:val="center"/>
              <w:rPr>
                <w:rFonts w:eastAsia="仿宋"/>
                <w:sz w:val="18"/>
                <w:szCs w:val="18"/>
              </w:rPr>
            </w:pPr>
          </w:p>
        </w:tc>
        <w:tc>
          <w:tcPr>
            <w:tcW w:w="813" w:type="pct"/>
            <w:vAlign w:val="center"/>
          </w:tcPr>
          <w:p w14:paraId="62D70240"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评</w:t>
            </w:r>
            <w:r>
              <w:rPr>
                <w:rFonts w:eastAsia="仿宋"/>
                <w:spacing w:val="-1"/>
                <w:sz w:val="18"/>
                <w:szCs w:val="18"/>
              </w:rPr>
              <w:t>价内容</w:t>
            </w:r>
          </w:p>
        </w:tc>
        <w:tc>
          <w:tcPr>
            <w:tcW w:w="3604" w:type="pct"/>
            <w:vAlign w:val="center"/>
          </w:tcPr>
          <w:p w14:paraId="6D7E2D56" w14:textId="77777777" w:rsidR="00030581" w:rsidRDefault="00067329">
            <w:pPr>
              <w:spacing w:line="240" w:lineRule="auto"/>
              <w:ind w:firstLineChars="0" w:firstLine="0"/>
              <w:jc w:val="center"/>
              <w:rPr>
                <w:rFonts w:eastAsia="仿宋"/>
                <w:sz w:val="18"/>
                <w:szCs w:val="18"/>
              </w:rPr>
            </w:pPr>
            <w:r>
              <w:rPr>
                <w:rFonts w:eastAsia="仿宋"/>
                <w:spacing w:val="1"/>
                <w:sz w:val="18"/>
                <w:szCs w:val="18"/>
              </w:rPr>
              <w:t>植被</w:t>
            </w:r>
            <w:r>
              <w:rPr>
                <w:rFonts w:eastAsia="仿宋"/>
                <w:spacing w:val="1"/>
                <w:sz w:val="18"/>
                <w:szCs w:val="18"/>
              </w:rPr>
              <w:t>/</w:t>
            </w:r>
            <w:r>
              <w:rPr>
                <w:rFonts w:eastAsia="仿宋"/>
                <w:spacing w:val="1"/>
                <w:sz w:val="18"/>
                <w:szCs w:val="18"/>
              </w:rPr>
              <w:t>植物群</w:t>
            </w:r>
            <w:r>
              <w:rPr>
                <w:rFonts w:eastAsia="仿宋"/>
                <w:sz w:val="18"/>
                <w:szCs w:val="18"/>
              </w:rPr>
              <w:t>落</w:t>
            </w:r>
            <w:r>
              <w:rPr>
                <w:rFonts w:eastAsia="仿宋"/>
                <w:sz w:val="18"/>
                <w:szCs w:val="18"/>
              </w:rPr>
              <w:sym w:font="Wingdings 2" w:char="0052"/>
            </w:r>
            <w:r>
              <w:rPr>
                <w:rFonts w:eastAsia="仿宋"/>
                <w:sz w:val="18"/>
                <w:szCs w:val="18"/>
              </w:rPr>
              <w:t>；土地利用</w:t>
            </w:r>
            <w:r>
              <w:rPr>
                <w:rFonts w:eastAsia="仿宋"/>
                <w:sz w:val="18"/>
                <w:szCs w:val="18"/>
              </w:rPr>
              <w:sym w:font="Wingdings 2" w:char="0052"/>
            </w:r>
            <w:r>
              <w:rPr>
                <w:rFonts w:eastAsia="仿宋"/>
                <w:sz w:val="18"/>
                <w:szCs w:val="18"/>
              </w:rPr>
              <w:t>；生态系统</w:t>
            </w:r>
            <w:r>
              <w:rPr>
                <w:rFonts w:eastAsia="仿宋"/>
                <w:sz w:val="18"/>
                <w:szCs w:val="18"/>
              </w:rPr>
              <w:sym w:font="Wingdings 2" w:char="00A3"/>
            </w:r>
            <w:r>
              <w:rPr>
                <w:rFonts w:eastAsia="仿宋"/>
                <w:sz w:val="18"/>
                <w:szCs w:val="18"/>
              </w:rPr>
              <w:t>；生物多样性</w:t>
            </w:r>
            <w:r>
              <w:rPr>
                <w:rFonts w:eastAsia="仿宋"/>
                <w:sz w:val="18"/>
                <w:szCs w:val="18"/>
              </w:rPr>
              <w:sym w:font="Wingdings 2" w:char="00A3"/>
            </w:r>
            <w:r>
              <w:rPr>
                <w:rFonts w:eastAsia="仿宋"/>
                <w:sz w:val="18"/>
                <w:szCs w:val="18"/>
              </w:rPr>
              <w:t>；重要物种</w:t>
            </w:r>
            <w:r>
              <w:rPr>
                <w:rFonts w:eastAsia="仿宋"/>
                <w:sz w:val="18"/>
                <w:szCs w:val="18"/>
              </w:rPr>
              <w:sym w:font="Wingdings 2" w:char="00A3"/>
            </w:r>
            <w:r>
              <w:rPr>
                <w:rFonts w:eastAsia="仿宋"/>
                <w:sz w:val="18"/>
                <w:szCs w:val="18"/>
              </w:rPr>
              <w:t>；生态敏感</w:t>
            </w:r>
            <w:r>
              <w:rPr>
                <w:rFonts w:eastAsia="仿宋"/>
                <w:spacing w:val="-5"/>
                <w:sz w:val="18"/>
                <w:szCs w:val="18"/>
              </w:rPr>
              <w:t>区</w:t>
            </w:r>
            <w:r>
              <w:rPr>
                <w:rFonts w:eastAsia="仿宋"/>
                <w:sz w:val="18"/>
                <w:szCs w:val="18"/>
              </w:rPr>
              <w:sym w:font="Wingdings 2" w:char="00A3"/>
            </w:r>
            <w:r>
              <w:rPr>
                <w:rFonts w:eastAsia="仿宋"/>
                <w:spacing w:val="-3"/>
                <w:sz w:val="18"/>
                <w:szCs w:val="18"/>
              </w:rPr>
              <w:t>；其他</w:t>
            </w:r>
            <w:r>
              <w:rPr>
                <w:rFonts w:eastAsia="仿宋"/>
                <w:spacing w:val="-3"/>
                <w:sz w:val="18"/>
                <w:szCs w:val="18"/>
              </w:rPr>
              <w:sym w:font="Wingdings 2" w:char="00A3"/>
            </w:r>
          </w:p>
        </w:tc>
      </w:tr>
      <w:tr w:rsidR="00030581" w14:paraId="5184B377" w14:textId="77777777">
        <w:trPr>
          <w:trHeight w:val="302"/>
          <w:jc w:val="center"/>
        </w:trPr>
        <w:tc>
          <w:tcPr>
            <w:tcW w:w="583" w:type="pct"/>
            <w:vMerge w:val="restart"/>
            <w:vAlign w:val="center"/>
          </w:tcPr>
          <w:p w14:paraId="791DC5A6"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生态影</w:t>
            </w:r>
            <w:r>
              <w:rPr>
                <w:rFonts w:eastAsia="仿宋"/>
                <w:spacing w:val="-1"/>
                <w:sz w:val="18"/>
                <w:szCs w:val="18"/>
              </w:rPr>
              <w:t>响</w:t>
            </w:r>
          </w:p>
          <w:p w14:paraId="06347123"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预测与</w:t>
            </w:r>
          </w:p>
          <w:p w14:paraId="24E4FAB2"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评价</w:t>
            </w:r>
          </w:p>
        </w:tc>
        <w:tc>
          <w:tcPr>
            <w:tcW w:w="813" w:type="pct"/>
            <w:vAlign w:val="center"/>
          </w:tcPr>
          <w:p w14:paraId="7F72543B"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评</w:t>
            </w:r>
            <w:r>
              <w:rPr>
                <w:rFonts w:eastAsia="仿宋"/>
                <w:spacing w:val="-1"/>
                <w:sz w:val="18"/>
                <w:szCs w:val="18"/>
              </w:rPr>
              <w:t>价方法</w:t>
            </w:r>
          </w:p>
        </w:tc>
        <w:tc>
          <w:tcPr>
            <w:tcW w:w="3604" w:type="pct"/>
            <w:vAlign w:val="center"/>
          </w:tcPr>
          <w:p w14:paraId="601645E8"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定</w:t>
            </w:r>
            <w:r>
              <w:rPr>
                <w:rFonts w:eastAsia="仿宋"/>
                <w:spacing w:val="-1"/>
                <w:sz w:val="18"/>
                <w:szCs w:val="18"/>
              </w:rPr>
              <w:t>性</w:t>
            </w:r>
            <w:r>
              <w:rPr>
                <w:rFonts w:eastAsia="仿宋"/>
                <w:sz w:val="18"/>
                <w:szCs w:val="18"/>
              </w:rPr>
              <w:sym w:font="Wingdings 2" w:char="0052"/>
            </w:r>
            <w:r>
              <w:rPr>
                <w:rFonts w:eastAsia="仿宋"/>
                <w:spacing w:val="-1"/>
                <w:sz w:val="18"/>
                <w:szCs w:val="18"/>
              </w:rPr>
              <w:t>；定性和定量</w:t>
            </w:r>
            <w:r>
              <w:rPr>
                <w:rFonts w:eastAsia="仿宋"/>
                <w:spacing w:val="-1"/>
                <w:sz w:val="18"/>
                <w:szCs w:val="18"/>
              </w:rPr>
              <w:sym w:font="Wingdings 2" w:char="00A3"/>
            </w:r>
          </w:p>
        </w:tc>
      </w:tr>
      <w:tr w:rsidR="00030581" w14:paraId="6BF06B47" w14:textId="77777777">
        <w:trPr>
          <w:trHeight w:val="532"/>
          <w:jc w:val="center"/>
        </w:trPr>
        <w:tc>
          <w:tcPr>
            <w:tcW w:w="583" w:type="pct"/>
            <w:vMerge/>
            <w:vAlign w:val="center"/>
          </w:tcPr>
          <w:p w14:paraId="6AE5C26E" w14:textId="77777777" w:rsidR="00030581" w:rsidRDefault="00030581">
            <w:pPr>
              <w:spacing w:line="240" w:lineRule="auto"/>
              <w:ind w:firstLineChars="0" w:firstLine="0"/>
              <w:jc w:val="center"/>
              <w:rPr>
                <w:rFonts w:eastAsia="仿宋"/>
                <w:sz w:val="18"/>
                <w:szCs w:val="18"/>
              </w:rPr>
            </w:pPr>
          </w:p>
        </w:tc>
        <w:tc>
          <w:tcPr>
            <w:tcW w:w="813" w:type="pct"/>
            <w:vAlign w:val="center"/>
          </w:tcPr>
          <w:p w14:paraId="0B60ECE0"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评</w:t>
            </w:r>
            <w:r>
              <w:rPr>
                <w:rFonts w:eastAsia="仿宋"/>
                <w:spacing w:val="-1"/>
                <w:sz w:val="18"/>
                <w:szCs w:val="18"/>
              </w:rPr>
              <w:t>价内容</w:t>
            </w:r>
          </w:p>
        </w:tc>
        <w:tc>
          <w:tcPr>
            <w:tcW w:w="3604" w:type="pct"/>
            <w:vAlign w:val="center"/>
          </w:tcPr>
          <w:p w14:paraId="206C0B0B" w14:textId="77777777" w:rsidR="00030581" w:rsidRDefault="00067329">
            <w:pPr>
              <w:spacing w:line="240" w:lineRule="auto"/>
              <w:ind w:firstLineChars="0" w:firstLine="0"/>
              <w:jc w:val="center"/>
              <w:rPr>
                <w:rFonts w:eastAsia="仿宋"/>
                <w:sz w:val="18"/>
                <w:szCs w:val="18"/>
              </w:rPr>
            </w:pPr>
            <w:r>
              <w:rPr>
                <w:rFonts w:eastAsia="仿宋"/>
                <w:spacing w:val="-1"/>
                <w:sz w:val="18"/>
                <w:szCs w:val="18"/>
              </w:rPr>
              <w:t>植被</w:t>
            </w:r>
            <w:r>
              <w:rPr>
                <w:rFonts w:eastAsia="仿宋"/>
                <w:spacing w:val="-1"/>
                <w:sz w:val="18"/>
                <w:szCs w:val="18"/>
              </w:rPr>
              <w:t>/</w:t>
            </w:r>
            <w:r>
              <w:rPr>
                <w:rFonts w:eastAsia="仿宋"/>
                <w:spacing w:val="-1"/>
                <w:sz w:val="18"/>
                <w:szCs w:val="18"/>
              </w:rPr>
              <w:t>植物群落</w:t>
            </w:r>
            <w:r>
              <w:rPr>
                <w:rFonts w:eastAsia="仿宋"/>
                <w:spacing w:val="-1"/>
                <w:sz w:val="18"/>
                <w:szCs w:val="18"/>
              </w:rPr>
              <w:sym w:font="Wingdings 2" w:char="00A3"/>
            </w:r>
            <w:r>
              <w:rPr>
                <w:rFonts w:eastAsia="仿宋"/>
                <w:spacing w:val="-1"/>
                <w:sz w:val="18"/>
                <w:szCs w:val="18"/>
              </w:rPr>
              <w:t>；土地利用</w:t>
            </w:r>
            <w:r>
              <w:rPr>
                <w:rFonts w:eastAsia="仿宋"/>
                <w:spacing w:val="-1"/>
                <w:sz w:val="18"/>
                <w:szCs w:val="18"/>
              </w:rPr>
              <w:sym w:font="Wingdings 2" w:char="00A3"/>
            </w:r>
            <w:r>
              <w:rPr>
                <w:rFonts w:eastAsia="仿宋"/>
                <w:spacing w:val="-1"/>
                <w:sz w:val="18"/>
                <w:szCs w:val="18"/>
              </w:rPr>
              <w:t>；</w:t>
            </w:r>
            <w:r>
              <w:rPr>
                <w:rFonts w:eastAsia="仿宋"/>
                <w:sz w:val="18"/>
                <w:szCs w:val="18"/>
              </w:rPr>
              <w:t>生态系统</w:t>
            </w:r>
            <w:r>
              <w:rPr>
                <w:rFonts w:eastAsia="仿宋"/>
                <w:spacing w:val="-1"/>
                <w:sz w:val="18"/>
                <w:szCs w:val="18"/>
              </w:rPr>
              <w:sym w:font="Wingdings 2" w:char="00A3"/>
            </w:r>
            <w:r>
              <w:rPr>
                <w:rFonts w:eastAsia="仿宋"/>
                <w:sz w:val="18"/>
                <w:szCs w:val="18"/>
              </w:rPr>
              <w:t>；生物多样性</w:t>
            </w:r>
            <w:r>
              <w:rPr>
                <w:rFonts w:eastAsia="仿宋"/>
                <w:sz w:val="18"/>
                <w:szCs w:val="18"/>
              </w:rPr>
              <w:sym w:font="Wingdings 2" w:char="00A3"/>
            </w:r>
            <w:r>
              <w:rPr>
                <w:rFonts w:eastAsia="仿宋"/>
                <w:sz w:val="18"/>
                <w:szCs w:val="18"/>
              </w:rPr>
              <w:t>；重要物种</w:t>
            </w:r>
            <w:r>
              <w:rPr>
                <w:rFonts w:eastAsia="仿宋"/>
                <w:sz w:val="18"/>
                <w:szCs w:val="18"/>
              </w:rPr>
              <w:sym w:font="Wingdings 2" w:char="00A3"/>
            </w:r>
            <w:r>
              <w:rPr>
                <w:rFonts w:eastAsia="仿宋"/>
                <w:sz w:val="18"/>
                <w:szCs w:val="18"/>
              </w:rPr>
              <w:t>；生态敏感</w:t>
            </w:r>
            <w:r>
              <w:rPr>
                <w:rFonts w:eastAsia="仿宋"/>
                <w:spacing w:val="-12"/>
                <w:sz w:val="18"/>
                <w:szCs w:val="18"/>
              </w:rPr>
              <w:t>区</w:t>
            </w:r>
            <w:r>
              <w:rPr>
                <w:rFonts w:eastAsia="仿宋"/>
                <w:sz w:val="18"/>
                <w:szCs w:val="18"/>
              </w:rPr>
              <w:sym w:font="Wingdings 2" w:char="00A3"/>
            </w:r>
            <w:r>
              <w:rPr>
                <w:rFonts w:eastAsia="仿宋"/>
                <w:spacing w:val="-7"/>
                <w:sz w:val="18"/>
                <w:szCs w:val="18"/>
              </w:rPr>
              <w:t>；生物入侵风险</w:t>
            </w:r>
            <w:r>
              <w:rPr>
                <w:rFonts w:eastAsia="仿宋"/>
                <w:spacing w:val="-7"/>
                <w:sz w:val="18"/>
                <w:szCs w:val="18"/>
              </w:rPr>
              <w:sym w:font="Wingdings 2" w:char="00A3"/>
            </w:r>
            <w:r>
              <w:rPr>
                <w:rFonts w:eastAsia="仿宋"/>
                <w:spacing w:val="-7"/>
                <w:sz w:val="18"/>
                <w:szCs w:val="18"/>
              </w:rPr>
              <w:t>；其他</w:t>
            </w:r>
            <w:r>
              <w:rPr>
                <w:rFonts w:eastAsia="仿宋"/>
                <w:spacing w:val="-7"/>
                <w:sz w:val="18"/>
                <w:szCs w:val="18"/>
              </w:rPr>
              <w:sym w:font="Wingdings 2" w:char="00A3"/>
            </w:r>
          </w:p>
        </w:tc>
      </w:tr>
      <w:tr w:rsidR="00030581" w14:paraId="04BED77E" w14:textId="77777777">
        <w:trPr>
          <w:trHeight w:val="300"/>
          <w:jc w:val="center"/>
        </w:trPr>
        <w:tc>
          <w:tcPr>
            <w:tcW w:w="583" w:type="pct"/>
            <w:vMerge w:val="restart"/>
            <w:vAlign w:val="center"/>
          </w:tcPr>
          <w:p w14:paraId="01506B2C" w14:textId="77777777" w:rsidR="00030581" w:rsidRDefault="00067329">
            <w:pPr>
              <w:spacing w:line="240" w:lineRule="auto"/>
              <w:ind w:firstLineChars="0" w:firstLine="0"/>
              <w:jc w:val="center"/>
              <w:rPr>
                <w:rFonts w:eastAsia="仿宋"/>
                <w:sz w:val="18"/>
                <w:szCs w:val="18"/>
              </w:rPr>
            </w:pPr>
            <w:r>
              <w:rPr>
                <w:rFonts w:eastAsia="仿宋"/>
                <w:spacing w:val="-3"/>
                <w:sz w:val="18"/>
                <w:szCs w:val="18"/>
              </w:rPr>
              <w:t>生</w:t>
            </w:r>
            <w:r>
              <w:rPr>
                <w:rFonts w:eastAsia="仿宋"/>
                <w:spacing w:val="-2"/>
                <w:sz w:val="18"/>
                <w:szCs w:val="18"/>
              </w:rPr>
              <w:t>态保护</w:t>
            </w:r>
            <w:r>
              <w:rPr>
                <w:rFonts w:eastAsia="仿宋"/>
                <w:sz w:val="18"/>
                <w:szCs w:val="18"/>
              </w:rPr>
              <w:t xml:space="preserve"> </w:t>
            </w:r>
            <w:r>
              <w:rPr>
                <w:rFonts w:eastAsia="仿宋"/>
                <w:spacing w:val="-2"/>
                <w:sz w:val="18"/>
                <w:szCs w:val="18"/>
              </w:rPr>
              <w:t>对策措</w:t>
            </w:r>
            <w:r>
              <w:rPr>
                <w:rFonts w:eastAsia="仿宋"/>
                <w:spacing w:val="-1"/>
                <w:sz w:val="18"/>
                <w:szCs w:val="18"/>
              </w:rPr>
              <w:t>施</w:t>
            </w:r>
          </w:p>
        </w:tc>
        <w:tc>
          <w:tcPr>
            <w:tcW w:w="813" w:type="pct"/>
            <w:vAlign w:val="center"/>
          </w:tcPr>
          <w:p w14:paraId="052C2B83"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对</w:t>
            </w:r>
            <w:r>
              <w:rPr>
                <w:rFonts w:eastAsia="仿宋"/>
                <w:spacing w:val="-1"/>
                <w:sz w:val="18"/>
                <w:szCs w:val="18"/>
              </w:rPr>
              <w:t>策措施</w:t>
            </w:r>
          </w:p>
        </w:tc>
        <w:tc>
          <w:tcPr>
            <w:tcW w:w="3604" w:type="pct"/>
            <w:vAlign w:val="center"/>
          </w:tcPr>
          <w:p w14:paraId="0A8E00BC" w14:textId="77777777" w:rsidR="00030581" w:rsidRDefault="00067329">
            <w:pPr>
              <w:spacing w:line="240" w:lineRule="auto"/>
              <w:ind w:firstLineChars="0" w:firstLine="0"/>
              <w:jc w:val="center"/>
              <w:rPr>
                <w:rFonts w:eastAsia="仿宋"/>
                <w:sz w:val="18"/>
                <w:szCs w:val="18"/>
              </w:rPr>
            </w:pPr>
            <w:r>
              <w:rPr>
                <w:rFonts w:eastAsia="仿宋"/>
                <w:spacing w:val="-1"/>
                <w:sz w:val="18"/>
                <w:szCs w:val="18"/>
              </w:rPr>
              <w:t>避让</w:t>
            </w:r>
            <w:r>
              <w:rPr>
                <w:rFonts w:eastAsia="仿宋"/>
                <w:spacing w:val="-1"/>
                <w:sz w:val="18"/>
                <w:szCs w:val="18"/>
              </w:rPr>
              <w:sym w:font="Wingdings 2" w:char="00A3"/>
            </w:r>
            <w:r>
              <w:rPr>
                <w:rFonts w:eastAsia="仿宋"/>
                <w:spacing w:val="-1"/>
                <w:sz w:val="18"/>
                <w:szCs w:val="18"/>
              </w:rPr>
              <w:t>；减</w:t>
            </w:r>
            <w:r>
              <w:rPr>
                <w:rFonts w:eastAsia="仿宋"/>
                <w:sz w:val="18"/>
                <w:szCs w:val="18"/>
              </w:rPr>
              <w:t>缓</w:t>
            </w:r>
            <w:r>
              <w:rPr>
                <w:rFonts w:eastAsia="仿宋"/>
                <w:sz w:val="18"/>
                <w:szCs w:val="18"/>
              </w:rPr>
              <w:sym w:font="Wingdings 2" w:char="0052"/>
            </w:r>
            <w:r>
              <w:rPr>
                <w:rFonts w:eastAsia="仿宋"/>
                <w:sz w:val="18"/>
                <w:szCs w:val="18"/>
              </w:rPr>
              <w:t>；生态修复</w:t>
            </w:r>
            <w:r>
              <w:rPr>
                <w:rFonts w:eastAsia="仿宋"/>
                <w:sz w:val="18"/>
                <w:szCs w:val="18"/>
              </w:rPr>
              <w:sym w:font="Wingdings 2" w:char="00A3"/>
            </w:r>
            <w:r>
              <w:rPr>
                <w:rFonts w:eastAsia="仿宋"/>
                <w:sz w:val="18"/>
                <w:szCs w:val="18"/>
              </w:rPr>
              <w:t>；生态补偿</w:t>
            </w:r>
            <w:r>
              <w:rPr>
                <w:rFonts w:eastAsia="仿宋"/>
                <w:sz w:val="18"/>
                <w:szCs w:val="18"/>
              </w:rPr>
              <w:sym w:font="Wingdings 2" w:char="0052"/>
            </w:r>
            <w:r>
              <w:rPr>
                <w:rFonts w:eastAsia="仿宋"/>
                <w:sz w:val="18"/>
                <w:szCs w:val="18"/>
              </w:rPr>
              <w:t>；科研</w:t>
            </w:r>
            <w:r>
              <w:rPr>
                <w:rFonts w:eastAsia="仿宋"/>
                <w:sz w:val="18"/>
                <w:szCs w:val="18"/>
              </w:rPr>
              <w:sym w:font="Wingdings 2" w:char="00A3"/>
            </w:r>
            <w:r>
              <w:rPr>
                <w:rFonts w:eastAsia="仿宋"/>
                <w:sz w:val="18"/>
                <w:szCs w:val="18"/>
              </w:rPr>
              <w:t>；其他</w:t>
            </w:r>
            <w:r>
              <w:rPr>
                <w:rFonts w:eastAsia="仿宋"/>
                <w:sz w:val="18"/>
                <w:szCs w:val="18"/>
              </w:rPr>
              <w:sym w:font="Wingdings 2" w:char="00A3"/>
            </w:r>
          </w:p>
        </w:tc>
      </w:tr>
      <w:tr w:rsidR="00030581" w14:paraId="13502298" w14:textId="77777777">
        <w:trPr>
          <w:trHeight w:val="302"/>
          <w:jc w:val="center"/>
        </w:trPr>
        <w:tc>
          <w:tcPr>
            <w:tcW w:w="583" w:type="pct"/>
            <w:vMerge/>
            <w:vAlign w:val="center"/>
          </w:tcPr>
          <w:p w14:paraId="285DB0E8" w14:textId="77777777" w:rsidR="00030581" w:rsidRDefault="00030581">
            <w:pPr>
              <w:spacing w:line="240" w:lineRule="auto"/>
              <w:ind w:firstLineChars="0" w:firstLine="0"/>
              <w:jc w:val="center"/>
              <w:rPr>
                <w:rFonts w:eastAsia="仿宋"/>
                <w:sz w:val="18"/>
                <w:szCs w:val="18"/>
              </w:rPr>
            </w:pPr>
          </w:p>
        </w:tc>
        <w:tc>
          <w:tcPr>
            <w:tcW w:w="813" w:type="pct"/>
            <w:vAlign w:val="center"/>
          </w:tcPr>
          <w:p w14:paraId="2D587FCB"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生态</w:t>
            </w:r>
            <w:r>
              <w:rPr>
                <w:rFonts w:eastAsia="仿宋"/>
                <w:spacing w:val="-1"/>
                <w:sz w:val="18"/>
                <w:szCs w:val="18"/>
              </w:rPr>
              <w:t>监测计划</w:t>
            </w:r>
          </w:p>
        </w:tc>
        <w:tc>
          <w:tcPr>
            <w:tcW w:w="3604" w:type="pct"/>
            <w:vAlign w:val="center"/>
          </w:tcPr>
          <w:p w14:paraId="372B4DB0" w14:textId="77777777" w:rsidR="00030581" w:rsidRDefault="00067329">
            <w:pPr>
              <w:spacing w:line="240" w:lineRule="auto"/>
              <w:ind w:firstLineChars="0" w:firstLine="0"/>
              <w:jc w:val="center"/>
              <w:rPr>
                <w:rFonts w:eastAsia="仿宋"/>
                <w:sz w:val="18"/>
                <w:szCs w:val="18"/>
              </w:rPr>
            </w:pPr>
            <w:r>
              <w:rPr>
                <w:rFonts w:eastAsia="仿宋"/>
                <w:spacing w:val="-1"/>
                <w:sz w:val="18"/>
                <w:szCs w:val="18"/>
              </w:rPr>
              <w:t>全生命周期</w:t>
            </w:r>
            <w:r>
              <w:rPr>
                <w:rFonts w:eastAsia="仿宋"/>
                <w:spacing w:val="-1"/>
                <w:sz w:val="18"/>
                <w:szCs w:val="18"/>
              </w:rPr>
              <w:sym w:font="Wingdings 2" w:char="00A3"/>
            </w:r>
            <w:r>
              <w:rPr>
                <w:rFonts w:eastAsia="仿宋"/>
                <w:spacing w:val="-1"/>
                <w:sz w:val="18"/>
                <w:szCs w:val="18"/>
              </w:rPr>
              <w:t>；</w:t>
            </w:r>
            <w:r>
              <w:rPr>
                <w:rFonts w:eastAsia="仿宋"/>
                <w:sz w:val="18"/>
                <w:szCs w:val="18"/>
              </w:rPr>
              <w:t>长期跟踪</w:t>
            </w:r>
            <w:r>
              <w:rPr>
                <w:rFonts w:eastAsia="仿宋"/>
                <w:sz w:val="18"/>
                <w:szCs w:val="18"/>
              </w:rPr>
              <w:sym w:font="Wingdings 2" w:char="00A3"/>
            </w:r>
            <w:r>
              <w:rPr>
                <w:rFonts w:eastAsia="仿宋"/>
                <w:sz w:val="18"/>
                <w:szCs w:val="18"/>
              </w:rPr>
              <w:t>；常规</w:t>
            </w:r>
            <w:r>
              <w:rPr>
                <w:rFonts w:eastAsia="仿宋"/>
                <w:sz w:val="18"/>
                <w:szCs w:val="18"/>
              </w:rPr>
              <w:sym w:font="Wingdings 2" w:char="00A3"/>
            </w:r>
            <w:r>
              <w:rPr>
                <w:rFonts w:eastAsia="仿宋"/>
                <w:sz w:val="18"/>
                <w:szCs w:val="18"/>
              </w:rPr>
              <w:t>；无</w:t>
            </w:r>
            <w:r>
              <w:rPr>
                <w:rFonts w:eastAsia="仿宋"/>
                <w:sz w:val="18"/>
                <w:szCs w:val="18"/>
              </w:rPr>
              <w:sym w:font="Wingdings 2" w:char="0052"/>
            </w:r>
          </w:p>
        </w:tc>
      </w:tr>
      <w:tr w:rsidR="00030581" w14:paraId="75E61C75" w14:textId="77777777">
        <w:trPr>
          <w:trHeight w:val="300"/>
          <w:jc w:val="center"/>
        </w:trPr>
        <w:tc>
          <w:tcPr>
            <w:tcW w:w="583" w:type="pct"/>
            <w:vMerge/>
            <w:vAlign w:val="center"/>
          </w:tcPr>
          <w:p w14:paraId="044BE9E7" w14:textId="77777777" w:rsidR="00030581" w:rsidRDefault="00030581">
            <w:pPr>
              <w:spacing w:line="240" w:lineRule="auto"/>
              <w:ind w:firstLineChars="0" w:firstLine="0"/>
              <w:jc w:val="center"/>
              <w:rPr>
                <w:rFonts w:eastAsia="仿宋"/>
                <w:sz w:val="18"/>
                <w:szCs w:val="18"/>
              </w:rPr>
            </w:pPr>
          </w:p>
        </w:tc>
        <w:tc>
          <w:tcPr>
            <w:tcW w:w="813" w:type="pct"/>
            <w:vAlign w:val="center"/>
          </w:tcPr>
          <w:p w14:paraId="6F58FDBC"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环境</w:t>
            </w:r>
            <w:r>
              <w:rPr>
                <w:rFonts w:eastAsia="仿宋"/>
                <w:spacing w:val="-1"/>
                <w:sz w:val="18"/>
                <w:szCs w:val="18"/>
              </w:rPr>
              <w:t>管理</w:t>
            </w:r>
          </w:p>
        </w:tc>
        <w:tc>
          <w:tcPr>
            <w:tcW w:w="3604" w:type="pct"/>
            <w:vAlign w:val="center"/>
          </w:tcPr>
          <w:p w14:paraId="440B05B0" w14:textId="77777777" w:rsidR="00030581" w:rsidRDefault="00067329">
            <w:pPr>
              <w:spacing w:line="240" w:lineRule="auto"/>
              <w:ind w:firstLineChars="0" w:firstLine="0"/>
              <w:jc w:val="center"/>
              <w:rPr>
                <w:rFonts w:eastAsia="仿宋"/>
                <w:sz w:val="18"/>
                <w:szCs w:val="18"/>
              </w:rPr>
            </w:pPr>
            <w:r>
              <w:rPr>
                <w:rFonts w:eastAsia="仿宋"/>
                <w:spacing w:val="-1"/>
                <w:sz w:val="18"/>
                <w:szCs w:val="18"/>
              </w:rPr>
              <w:t>环境监理</w:t>
            </w:r>
            <w:r>
              <w:rPr>
                <w:rFonts w:eastAsia="仿宋"/>
                <w:spacing w:val="-1"/>
                <w:sz w:val="18"/>
                <w:szCs w:val="18"/>
              </w:rPr>
              <w:sym w:font="Wingdings 2" w:char="00A3"/>
            </w:r>
            <w:r>
              <w:rPr>
                <w:rFonts w:eastAsia="仿宋"/>
                <w:spacing w:val="-1"/>
                <w:sz w:val="18"/>
                <w:szCs w:val="18"/>
              </w:rPr>
              <w:t>；环</w:t>
            </w:r>
            <w:r>
              <w:rPr>
                <w:rFonts w:eastAsia="仿宋"/>
                <w:sz w:val="18"/>
                <w:szCs w:val="18"/>
              </w:rPr>
              <w:t>境影响后评价</w:t>
            </w:r>
            <w:r>
              <w:rPr>
                <w:rFonts w:eastAsia="仿宋"/>
                <w:sz w:val="18"/>
                <w:szCs w:val="18"/>
              </w:rPr>
              <w:sym w:font="Wingdings 2" w:char="00A3"/>
            </w:r>
            <w:r>
              <w:rPr>
                <w:rFonts w:eastAsia="仿宋"/>
                <w:sz w:val="18"/>
                <w:szCs w:val="18"/>
              </w:rPr>
              <w:t>；其他</w:t>
            </w:r>
            <w:r>
              <w:rPr>
                <w:rFonts w:eastAsia="仿宋"/>
                <w:sz w:val="18"/>
                <w:szCs w:val="18"/>
              </w:rPr>
              <w:sym w:font="Wingdings 2" w:char="0052"/>
            </w:r>
          </w:p>
        </w:tc>
      </w:tr>
      <w:tr w:rsidR="00030581" w14:paraId="4CAC8B07" w14:textId="77777777">
        <w:trPr>
          <w:trHeight w:val="304"/>
          <w:jc w:val="center"/>
        </w:trPr>
        <w:tc>
          <w:tcPr>
            <w:tcW w:w="583" w:type="pct"/>
            <w:vAlign w:val="center"/>
          </w:tcPr>
          <w:p w14:paraId="17DEA772" w14:textId="77777777" w:rsidR="00030581" w:rsidRDefault="00067329">
            <w:pPr>
              <w:spacing w:line="240" w:lineRule="auto"/>
              <w:ind w:firstLineChars="0" w:firstLine="0"/>
              <w:jc w:val="center"/>
              <w:rPr>
                <w:rFonts w:eastAsia="仿宋"/>
                <w:sz w:val="18"/>
                <w:szCs w:val="18"/>
              </w:rPr>
            </w:pPr>
            <w:r>
              <w:rPr>
                <w:rFonts w:eastAsia="仿宋"/>
                <w:spacing w:val="-2"/>
                <w:sz w:val="18"/>
                <w:szCs w:val="18"/>
              </w:rPr>
              <w:t>评</w:t>
            </w:r>
            <w:r>
              <w:rPr>
                <w:rFonts w:eastAsia="仿宋"/>
                <w:spacing w:val="-1"/>
                <w:sz w:val="18"/>
                <w:szCs w:val="18"/>
              </w:rPr>
              <w:t>价结论</w:t>
            </w:r>
          </w:p>
        </w:tc>
        <w:tc>
          <w:tcPr>
            <w:tcW w:w="813" w:type="pct"/>
            <w:vAlign w:val="center"/>
          </w:tcPr>
          <w:p w14:paraId="53CA8C77" w14:textId="77777777" w:rsidR="00030581" w:rsidRDefault="00067329">
            <w:pPr>
              <w:spacing w:line="240" w:lineRule="auto"/>
              <w:ind w:firstLineChars="0" w:firstLine="0"/>
              <w:jc w:val="center"/>
              <w:rPr>
                <w:rFonts w:eastAsia="仿宋"/>
                <w:sz w:val="18"/>
                <w:szCs w:val="18"/>
              </w:rPr>
            </w:pPr>
            <w:r>
              <w:rPr>
                <w:rFonts w:eastAsia="仿宋"/>
                <w:spacing w:val="-3"/>
                <w:sz w:val="18"/>
                <w:szCs w:val="18"/>
              </w:rPr>
              <w:t>生</w:t>
            </w:r>
            <w:r>
              <w:rPr>
                <w:rFonts w:eastAsia="仿宋"/>
                <w:spacing w:val="-2"/>
                <w:sz w:val="18"/>
                <w:szCs w:val="18"/>
              </w:rPr>
              <w:t>态影响</w:t>
            </w:r>
          </w:p>
        </w:tc>
        <w:tc>
          <w:tcPr>
            <w:tcW w:w="3604" w:type="pct"/>
            <w:vAlign w:val="center"/>
          </w:tcPr>
          <w:p w14:paraId="1C7B9915" w14:textId="77777777" w:rsidR="00030581" w:rsidRDefault="00067329">
            <w:pPr>
              <w:spacing w:line="240" w:lineRule="auto"/>
              <w:ind w:firstLineChars="0" w:firstLine="0"/>
              <w:jc w:val="center"/>
              <w:rPr>
                <w:rFonts w:eastAsia="仿宋"/>
                <w:sz w:val="18"/>
                <w:szCs w:val="18"/>
              </w:rPr>
            </w:pPr>
            <w:r>
              <w:rPr>
                <w:rFonts w:eastAsia="仿宋"/>
                <w:spacing w:val="-1"/>
                <w:sz w:val="18"/>
                <w:szCs w:val="18"/>
              </w:rPr>
              <w:t>可行</w:t>
            </w:r>
            <w:r>
              <w:rPr>
                <w:rFonts w:eastAsia="仿宋"/>
                <w:spacing w:val="-1"/>
                <w:sz w:val="18"/>
                <w:szCs w:val="18"/>
              </w:rPr>
              <w:sym w:font="Wingdings 2" w:char="0052"/>
            </w:r>
            <w:r>
              <w:rPr>
                <w:rFonts w:eastAsia="仿宋"/>
                <w:spacing w:val="-1"/>
                <w:sz w:val="18"/>
                <w:szCs w:val="18"/>
              </w:rPr>
              <w:t>；不可行</w:t>
            </w:r>
            <w:r>
              <w:rPr>
                <w:rFonts w:eastAsia="仿宋"/>
                <w:spacing w:val="-1"/>
                <w:sz w:val="18"/>
                <w:szCs w:val="18"/>
              </w:rPr>
              <w:sym w:font="Wingdings 2" w:char="00A3"/>
            </w:r>
          </w:p>
        </w:tc>
      </w:tr>
      <w:tr w:rsidR="00030581" w14:paraId="49D198DE" w14:textId="77777777">
        <w:trPr>
          <w:trHeight w:val="331"/>
          <w:jc w:val="center"/>
        </w:trPr>
        <w:tc>
          <w:tcPr>
            <w:tcW w:w="5000" w:type="pct"/>
            <w:gridSpan w:val="3"/>
            <w:vAlign w:val="center"/>
          </w:tcPr>
          <w:p w14:paraId="125E6190" w14:textId="77777777" w:rsidR="00030581" w:rsidRDefault="00067329">
            <w:pPr>
              <w:spacing w:line="240" w:lineRule="auto"/>
              <w:ind w:firstLineChars="0" w:firstLine="0"/>
              <w:jc w:val="center"/>
              <w:rPr>
                <w:rFonts w:eastAsia="仿宋"/>
                <w:sz w:val="18"/>
                <w:szCs w:val="18"/>
              </w:rPr>
            </w:pPr>
            <w:r>
              <w:rPr>
                <w:rFonts w:eastAsia="仿宋"/>
                <w:spacing w:val="-24"/>
                <w:sz w:val="18"/>
                <w:szCs w:val="18"/>
              </w:rPr>
              <w:t>注</w:t>
            </w:r>
            <w:r>
              <w:rPr>
                <w:rFonts w:eastAsia="仿宋"/>
                <w:spacing w:val="-21"/>
                <w:sz w:val="18"/>
                <w:szCs w:val="18"/>
              </w:rPr>
              <w:t>：</w:t>
            </w:r>
            <w:r>
              <w:rPr>
                <w:rFonts w:eastAsia="仿宋"/>
                <w:spacing w:val="-12"/>
                <w:sz w:val="18"/>
                <w:szCs w:val="18"/>
              </w:rPr>
              <w:t xml:space="preserve">   “□” </w:t>
            </w:r>
            <w:r>
              <w:rPr>
                <w:rFonts w:eastAsia="仿宋"/>
                <w:spacing w:val="-12"/>
                <w:sz w:val="18"/>
                <w:szCs w:val="18"/>
              </w:rPr>
              <w:t>为勾选项</w:t>
            </w:r>
            <w:r>
              <w:rPr>
                <w:rFonts w:eastAsia="仿宋"/>
                <w:spacing w:val="-12"/>
                <w:sz w:val="18"/>
                <w:szCs w:val="18"/>
              </w:rPr>
              <w:t xml:space="preserve"> </w:t>
            </w:r>
            <w:r>
              <w:rPr>
                <w:rFonts w:eastAsia="仿宋"/>
                <w:spacing w:val="-12"/>
                <w:sz w:val="18"/>
                <w:szCs w:val="18"/>
              </w:rPr>
              <w:t>，可</w:t>
            </w:r>
            <w:r>
              <w:rPr>
                <w:rFonts w:eastAsia="仿宋"/>
                <w:spacing w:val="-12"/>
                <w:sz w:val="18"/>
                <w:szCs w:val="18"/>
              </w:rPr>
              <w:t xml:space="preserve"> √ </w:t>
            </w:r>
            <w:r>
              <w:rPr>
                <w:rFonts w:eastAsia="仿宋"/>
                <w:spacing w:val="-12"/>
                <w:sz w:val="18"/>
                <w:szCs w:val="18"/>
              </w:rPr>
              <w:t>；</w:t>
            </w:r>
            <w:r>
              <w:rPr>
                <w:rFonts w:eastAsia="仿宋"/>
                <w:spacing w:val="-12"/>
                <w:sz w:val="18"/>
                <w:szCs w:val="18"/>
              </w:rPr>
              <w:t>“</w:t>
            </w:r>
            <w:r>
              <w:rPr>
                <w:rFonts w:eastAsia="仿宋" w:hint="eastAsia"/>
                <w:spacing w:val="-12"/>
                <w:sz w:val="18"/>
                <w:szCs w:val="18"/>
              </w:rPr>
              <w:t>（</w:t>
            </w:r>
            <w:r>
              <w:rPr>
                <w:rFonts w:eastAsia="仿宋" w:hint="eastAsia"/>
                <w:spacing w:val="-12"/>
                <w:sz w:val="18"/>
                <w:szCs w:val="18"/>
              </w:rPr>
              <w:t xml:space="preserve"> </w:t>
            </w:r>
            <w:r>
              <w:rPr>
                <w:rFonts w:eastAsia="仿宋"/>
                <w:spacing w:val="-12"/>
                <w:sz w:val="18"/>
                <w:szCs w:val="18"/>
              </w:rPr>
              <w:t xml:space="preserve"> </w:t>
            </w:r>
            <w:r>
              <w:rPr>
                <w:rFonts w:eastAsia="仿宋" w:hint="eastAsia"/>
                <w:spacing w:val="-12"/>
                <w:sz w:val="18"/>
                <w:szCs w:val="18"/>
              </w:rPr>
              <w:t>）</w:t>
            </w:r>
            <w:r>
              <w:rPr>
                <w:rFonts w:eastAsia="仿宋"/>
                <w:spacing w:val="-12"/>
                <w:sz w:val="18"/>
                <w:szCs w:val="18"/>
              </w:rPr>
              <w:t xml:space="preserve">”  </w:t>
            </w:r>
            <w:r>
              <w:rPr>
                <w:rFonts w:eastAsia="仿宋"/>
                <w:spacing w:val="-12"/>
                <w:sz w:val="18"/>
                <w:szCs w:val="18"/>
              </w:rPr>
              <w:t>为内容填写项。</w:t>
            </w:r>
          </w:p>
        </w:tc>
      </w:tr>
    </w:tbl>
    <w:p w14:paraId="73DDF783" w14:textId="77777777" w:rsidR="00500543" w:rsidRDefault="00500543">
      <w:pPr>
        <w:pStyle w:val="affb"/>
        <w:spacing w:line="240" w:lineRule="auto"/>
        <w:ind w:firstLineChars="0" w:firstLine="0"/>
        <w:sectPr w:rsidR="00500543">
          <w:pgSz w:w="11906" w:h="16838"/>
          <w:pgMar w:top="1440" w:right="1800" w:bottom="1440" w:left="1800" w:header="851" w:footer="850" w:gutter="0"/>
          <w:cols w:space="425"/>
          <w:docGrid w:type="linesAndChars" w:linePitch="326"/>
        </w:sectPr>
      </w:pPr>
    </w:p>
    <w:p w14:paraId="08E26866" w14:textId="63D006F2" w:rsidR="00030581" w:rsidRDefault="00500543">
      <w:pPr>
        <w:pStyle w:val="affb"/>
        <w:spacing w:line="240" w:lineRule="auto"/>
        <w:ind w:firstLineChars="0" w:firstLine="0"/>
      </w:pPr>
      <w:r>
        <w:rPr>
          <w:noProof/>
        </w:rPr>
        <w:lastRenderedPageBreak/>
        <w:drawing>
          <wp:inline distT="0" distB="0" distL="0" distR="0" wp14:anchorId="7D773FA6" wp14:editId="62D1B592">
            <wp:extent cx="8220710" cy="5274310"/>
            <wp:effectExtent l="0" t="0" r="889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8220710" cy="5274310"/>
                    </a:xfrm>
                    <a:prstGeom prst="rect">
                      <a:avLst/>
                    </a:prstGeom>
                  </pic:spPr>
                </pic:pic>
              </a:graphicData>
            </a:graphic>
          </wp:inline>
        </w:drawing>
      </w:r>
      <w:r w:rsidRPr="00500543">
        <w:rPr>
          <w:noProof/>
        </w:rPr>
        <w:t xml:space="preserve"> </w:t>
      </w:r>
      <w:r>
        <w:rPr>
          <w:noProof/>
        </w:rPr>
        <w:lastRenderedPageBreak/>
        <w:drawing>
          <wp:inline distT="0" distB="0" distL="0" distR="0" wp14:anchorId="00F88082" wp14:editId="5866B6F1">
            <wp:extent cx="8487410" cy="5274310"/>
            <wp:effectExtent l="0" t="0" r="8890"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8487410" cy="5274310"/>
                    </a:xfrm>
                    <a:prstGeom prst="rect">
                      <a:avLst/>
                    </a:prstGeom>
                  </pic:spPr>
                </pic:pic>
              </a:graphicData>
            </a:graphic>
          </wp:inline>
        </w:drawing>
      </w:r>
      <w:r w:rsidRPr="00500543">
        <w:rPr>
          <w:noProof/>
        </w:rPr>
        <w:t xml:space="preserve"> </w:t>
      </w:r>
      <w:r>
        <w:rPr>
          <w:noProof/>
        </w:rPr>
        <w:lastRenderedPageBreak/>
        <w:drawing>
          <wp:inline distT="0" distB="0" distL="0" distR="0" wp14:anchorId="0D0DE284" wp14:editId="68B78757">
            <wp:extent cx="8768715" cy="5274310"/>
            <wp:effectExtent l="0" t="0" r="0"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8768715" cy="5274310"/>
                    </a:xfrm>
                    <a:prstGeom prst="rect">
                      <a:avLst/>
                    </a:prstGeom>
                  </pic:spPr>
                </pic:pic>
              </a:graphicData>
            </a:graphic>
          </wp:inline>
        </w:drawing>
      </w:r>
    </w:p>
    <w:sectPr w:rsidR="00030581" w:rsidSect="00500543">
      <w:pgSz w:w="16838" w:h="11906" w:orient="landscape"/>
      <w:pgMar w:top="1800" w:right="1440" w:bottom="1800" w:left="1440" w:header="851" w:footer="850" w:gutter="0"/>
      <w:cols w:space="425"/>
      <w:docGrid w:type="linesAndChar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F16890" w14:textId="77777777" w:rsidR="00067329" w:rsidRDefault="00067329">
      <w:pPr>
        <w:spacing w:line="240" w:lineRule="auto"/>
      </w:pPr>
      <w:r>
        <w:separator/>
      </w:r>
    </w:p>
  </w:endnote>
  <w:endnote w:type="continuationSeparator" w:id="0">
    <w:p w14:paraId="1C54FB2B" w14:textId="77777777" w:rsidR="00067329" w:rsidRDefault="0006732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default"/>
    <w:sig w:usb0="E00006FF" w:usb1="420024FF" w:usb2="02000000" w:usb3="00000000" w:csb0="2000019F" w:csb1="00000000"/>
  </w:font>
  <w:font w:name="方正美黑简体">
    <w:altName w:val="黑体"/>
    <w:charset w:val="86"/>
    <w:family w:val="script"/>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Microsoft YaHei UI">
    <w:panose1 w:val="020B0503020204020204"/>
    <w:charset w:val="86"/>
    <w:family w:val="swiss"/>
    <w:pitch w:val="default"/>
    <w:sig w:usb0="80000287" w:usb1="2ACF3C50" w:usb2="00000016" w:usb3="00000000" w:csb0="0004001F" w:csb1="00000000"/>
  </w:font>
  <w:font w:name="Arial Unicode MS">
    <w:panose1 w:val="020B0604020202020204"/>
    <w:charset w:val="86"/>
    <w:family w:val="swiss"/>
    <w:pitch w:val="default"/>
    <w:sig w:usb0="00000000" w:usb1="00000000" w:usb2="0000003F" w:usb3="00000000" w:csb0="003F01FF" w:csb1="00000000"/>
  </w:font>
  <w:font w:name="楷体_GB2312">
    <w:panose1 w:val="02010609030101010101"/>
    <w:charset w:val="86"/>
    <w:family w:val="modern"/>
    <w:pitch w:val="default"/>
    <w:sig w:usb0="00000001" w:usb1="080E0000" w:usb2="00000000" w:usb3="00000000" w:csb0="00040000" w:csb1="00000000"/>
  </w:font>
  <w:font w:name="汉仪仿宋简">
    <w:charset w:val="86"/>
    <w:family w:val="decorative"/>
    <w:pitch w:val="default"/>
    <w:sig w:usb0="800002BF" w:usb1="184F6CF8" w:usb2="00000012" w:usb3="00000000" w:csb0="00020001" w:csb1="00000000"/>
  </w:font>
  <w:font w:name="新宋体">
    <w:panose1 w:val="02010609030101010101"/>
    <w:charset w:val="86"/>
    <w:family w:val="modern"/>
    <w:pitch w:val="default"/>
    <w:sig w:usb0="00000283" w:usb1="288F0000" w:usb2="00000006" w:usb3="00000000" w:csb0="00040001" w:csb1="00000000"/>
  </w:font>
  <w:font w:name="Verdana">
    <w:panose1 w:val="020B0604030504040204"/>
    <w:charset w:val="00"/>
    <w:family w:val="swiss"/>
    <w:pitch w:val="variable"/>
    <w:sig w:usb0="A00006FF" w:usb1="4000205B" w:usb2="0000001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TimesNewRomanPSMT">
    <w:altName w:val="Times New Roman"/>
    <w:charset w:val="00"/>
    <w:family w:val="roman"/>
    <w:pitch w:val="default"/>
    <w:sig w:usb0="00000000"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2AE87" w14:textId="77777777" w:rsidR="00030581" w:rsidRDefault="00030581">
    <w:pPr>
      <w:pStyle w:val="af7"/>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904AC" w14:textId="77777777" w:rsidR="00030581" w:rsidRDefault="00030581">
    <w:pPr>
      <w:pStyle w:val="af7"/>
      <w:ind w:firstLineChars="0" w:firstLine="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3B934" w14:textId="77777777" w:rsidR="00030581" w:rsidRDefault="00030581">
    <w:pPr>
      <w:pStyle w:val="af7"/>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A184A" w14:textId="77777777" w:rsidR="00030581" w:rsidRDefault="00067329">
    <w:pPr>
      <w:pStyle w:val="af7"/>
      <w:ind w:firstLineChars="0" w:firstLine="0"/>
      <w:rPr>
        <w:rFonts w:ascii="仿宋" w:eastAsia="仿宋" w:hAnsi="仿宋"/>
        <w:b/>
      </w:rPr>
    </w:pPr>
    <w:r>
      <w:rPr>
        <w:rFonts w:ascii="仿宋" w:eastAsia="仿宋" w:hAnsi="仿宋" w:hint="eastAsia"/>
        <w:b/>
      </w:rPr>
      <w:t>黑龙江环锦环保科技有限公司</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76FA5" w14:textId="77777777" w:rsidR="00030581" w:rsidRDefault="00067329">
    <w:pPr>
      <w:pStyle w:val="af7"/>
      <w:ind w:firstLine="360"/>
      <w:jc w:val="center"/>
    </w:pPr>
    <w:r>
      <w:fldChar w:fldCharType="begin"/>
    </w:r>
    <w:r>
      <w:instrText>PAGE   \* MERGEFORMAT</w:instrText>
    </w:r>
    <w:r>
      <w:fldChar w:fldCharType="separate"/>
    </w:r>
    <w:r>
      <w:rPr>
        <w:lang w:val="zh-CN"/>
      </w:rPr>
      <w:t>16</w:t>
    </w:r>
    <w:r>
      <w:fldChar w:fldCharType="end"/>
    </w:r>
  </w:p>
  <w:p w14:paraId="7512F264" w14:textId="77777777" w:rsidR="00030581" w:rsidRDefault="00067329">
    <w:pPr>
      <w:pStyle w:val="af7"/>
      <w:ind w:firstLineChars="0" w:firstLine="0"/>
      <w:rPr>
        <w:rFonts w:ascii="仿宋" w:eastAsia="仿宋" w:hAnsi="仿宋"/>
        <w:b/>
      </w:rPr>
    </w:pPr>
    <w:r>
      <w:rPr>
        <w:rFonts w:ascii="仿宋" w:eastAsia="仿宋" w:hAnsi="仿宋" w:hint="eastAsia"/>
        <w:b/>
      </w:rPr>
      <w:t>黑龙江环锦环保科技有限公司</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E735AE" w14:textId="77777777" w:rsidR="00067329" w:rsidRDefault="00067329">
      <w:r>
        <w:separator/>
      </w:r>
    </w:p>
  </w:footnote>
  <w:footnote w:type="continuationSeparator" w:id="0">
    <w:p w14:paraId="5E6CE409" w14:textId="77777777" w:rsidR="00067329" w:rsidRDefault="000673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95661" w14:textId="77777777" w:rsidR="00030581" w:rsidRDefault="00030581">
    <w:pPr>
      <w:pStyle w:val="af9"/>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15C88" w14:textId="77777777" w:rsidR="00030581" w:rsidRDefault="00030581">
    <w:pPr>
      <w:ind w:firstLineChars="0" w:firstLine="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6700B" w14:textId="77777777" w:rsidR="00030581" w:rsidRDefault="00030581">
    <w:pPr>
      <w:pStyle w:val="af9"/>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8143C" w14:textId="77777777" w:rsidR="00030581" w:rsidRDefault="00067329">
    <w:pPr>
      <w:pStyle w:val="af9"/>
      <w:pBdr>
        <w:bottom w:val="single" w:sz="6" w:space="0" w:color="auto"/>
      </w:pBdr>
      <w:ind w:firstLine="360"/>
      <w:rPr>
        <w:rFonts w:eastAsia="黑体"/>
        <w:bCs/>
      </w:rPr>
    </w:pPr>
    <w:r>
      <w:rPr>
        <w:rFonts w:eastAsia="黑体" w:hint="eastAsia"/>
        <w:bCs/>
      </w:rPr>
      <w:t>鸡西市晟禾铁选有限责任公司年产</w:t>
    </w:r>
    <w:r>
      <w:rPr>
        <w:rFonts w:eastAsia="黑体" w:hint="eastAsia"/>
        <w:bCs/>
      </w:rPr>
      <w:t>5</w:t>
    </w:r>
    <w:r>
      <w:rPr>
        <w:rFonts w:eastAsia="黑体" w:hint="eastAsia"/>
        <w:bCs/>
      </w:rPr>
      <w:t>万吨铁精粉建设项目</w:t>
    </w:r>
    <w:r>
      <w:rPr>
        <w:rFonts w:eastAsia="黑体"/>
        <w:bCs/>
      </w:rPr>
      <w:t>环</w:t>
    </w:r>
    <w:r>
      <w:rPr>
        <w:rFonts w:eastAsia="黑体"/>
        <w:bCs/>
      </w:rPr>
      <w:t>境影响报告书</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78509" w14:textId="77777777" w:rsidR="00030581" w:rsidRDefault="00030581"/>
  <w:p w14:paraId="79E76CE1" w14:textId="77777777" w:rsidR="00030581" w:rsidRDefault="00067329">
    <w:pPr>
      <w:ind w:left="284"/>
      <w:rPr>
        <w:rFonts w:ascii="黑体" w:eastAsia="黑体" w:hAnsi="黑体"/>
      </w:rPr>
    </w:pPr>
    <w:r>
      <w:rPr>
        <w:rFonts w:ascii="黑体" w:eastAsia="黑体" w:hAnsi="黑体" w:hint="eastAsia"/>
      </w:rPr>
      <w:t>HJ 2.3</w:t>
    </w:r>
    <w:r>
      <w:rPr>
        <w:rFonts w:ascii="黑体" w:eastAsia="黑体" w:hAnsi="黑体" w:hint="eastAsia"/>
      </w:rPr>
      <w:t>—</w:t>
    </w:r>
    <w:r>
      <w:rPr>
        <w:rFonts w:ascii="黑体" w:eastAsia="黑体" w:hAnsi="黑体" w:hint="eastAsia"/>
      </w:rPr>
      <w:t>2018</w:t>
    </w:r>
  </w:p>
  <w:p w14:paraId="3E48DFEF" w14:textId="77777777" w:rsidR="00030581" w:rsidRDefault="00030581">
    <w:pPr>
      <w:ind w:left="284" w:rightChars="50" w:right="120"/>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55A794A"/>
    <w:multiLevelType w:val="singleLevel"/>
    <w:tmpl w:val="855A794A"/>
    <w:lvl w:ilvl="0">
      <w:start w:val="1"/>
      <w:numFmt w:val="decimal"/>
      <w:suff w:val="nothing"/>
      <w:lvlText w:val="（%1）"/>
      <w:lvlJc w:val="left"/>
    </w:lvl>
  </w:abstractNum>
  <w:abstractNum w:abstractNumId="1" w15:restartNumberingAfterBreak="0">
    <w:nsid w:val="86CBC840"/>
    <w:multiLevelType w:val="singleLevel"/>
    <w:tmpl w:val="86CBC840"/>
    <w:lvl w:ilvl="0">
      <w:start w:val="1"/>
      <w:numFmt w:val="decimal"/>
      <w:suff w:val="nothing"/>
      <w:lvlText w:val="（%1）"/>
      <w:lvlJc w:val="left"/>
      <w:pPr>
        <w:ind w:left="480"/>
      </w:pPr>
    </w:lvl>
  </w:abstractNum>
  <w:abstractNum w:abstractNumId="2" w15:restartNumberingAfterBreak="0">
    <w:nsid w:val="A66F99BF"/>
    <w:multiLevelType w:val="singleLevel"/>
    <w:tmpl w:val="A66F99BF"/>
    <w:lvl w:ilvl="0">
      <w:start w:val="1"/>
      <w:numFmt w:val="decimal"/>
      <w:suff w:val="nothing"/>
      <w:lvlText w:val="（%1）"/>
      <w:lvlJc w:val="left"/>
    </w:lvl>
  </w:abstractNum>
  <w:abstractNum w:abstractNumId="3" w15:restartNumberingAfterBreak="0">
    <w:nsid w:val="B2357023"/>
    <w:multiLevelType w:val="singleLevel"/>
    <w:tmpl w:val="B2357023"/>
    <w:lvl w:ilvl="0">
      <w:start w:val="2"/>
      <w:numFmt w:val="decimal"/>
      <w:suff w:val="nothing"/>
      <w:lvlText w:val="%1、"/>
      <w:lvlJc w:val="left"/>
    </w:lvl>
  </w:abstractNum>
  <w:abstractNum w:abstractNumId="4" w15:restartNumberingAfterBreak="0">
    <w:nsid w:val="C3A71375"/>
    <w:multiLevelType w:val="singleLevel"/>
    <w:tmpl w:val="C3A71375"/>
    <w:lvl w:ilvl="0">
      <w:start w:val="5"/>
      <w:numFmt w:val="chineseCounting"/>
      <w:suff w:val="nothing"/>
      <w:lvlText w:val="（%1）"/>
      <w:lvlJc w:val="left"/>
      <w:rPr>
        <w:rFonts w:hint="eastAsia"/>
      </w:rPr>
    </w:lvl>
  </w:abstractNum>
  <w:abstractNum w:abstractNumId="5" w15:restartNumberingAfterBreak="0">
    <w:nsid w:val="EEEA8A38"/>
    <w:multiLevelType w:val="singleLevel"/>
    <w:tmpl w:val="EEEA8A38"/>
    <w:lvl w:ilvl="0">
      <w:start w:val="1"/>
      <w:numFmt w:val="chineseCounting"/>
      <w:suff w:val="nothing"/>
      <w:lvlText w:val="（%1）"/>
      <w:lvlJc w:val="left"/>
      <w:rPr>
        <w:rFonts w:hint="eastAsia"/>
      </w:rPr>
    </w:lvl>
  </w:abstractNum>
  <w:abstractNum w:abstractNumId="6" w15:restartNumberingAfterBreak="0">
    <w:nsid w:val="0000000F"/>
    <w:multiLevelType w:val="multilevel"/>
    <w:tmpl w:val="0000000F"/>
    <w:lvl w:ilvl="0">
      <w:start w:val="1"/>
      <w:numFmt w:val="decimal"/>
      <w:lvlText w:val="%1."/>
      <w:lvlJc w:val="left"/>
      <w:pPr>
        <w:tabs>
          <w:tab w:val="left" w:pos="360"/>
        </w:tabs>
        <w:ind w:left="360" w:hanging="360"/>
      </w:pPr>
      <w:rPr>
        <w:rFonts w:hint="eastAsia"/>
      </w:rPr>
    </w:lvl>
    <w:lvl w:ilvl="1">
      <w:start w:val="1"/>
      <w:numFmt w:val="lowerLetter"/>
      <w:pStyle w:val="22mystyle2style2H2CF2F3Title22ndlevelh2"/>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7" w15:restartNumberingAfterBreak="0">
    <w:nsid w:val="00000011"/>
    <w:multiLevelType w:val="multilevel"/>
    <w:tmpl w:val="00000011"/>
    <w:lvl w:ilvl="0">
      <w:start w:val="1"/>
      <w:numFmt w:val="decimalEnclosedCircle"/>
      <w:pStyle w:val="a"/>
      <w:lvlText w:val="%1"/>
      <w:lvlJc w:val="left"/>
      <w:pPr>
        <w:tabs>
          <w:tab w:val="left" w:pos="780"/>
        </w:tabs>
        <w:ind w:left="780" w:hanging="360"/>
      </w:pPr>
      <w:rPr>
        <w:rFonts w:hint="eastAsia"/>
      </w:rPr>
    </w:lvl>
    <w:lvl w:ilvl="1">
      <w:start w:val="1"/>
      <w:numFmt w:val="lowerLetter"/>
      <w:pStyle w:val="a0"/>
      <w:lvlText w:val="%2)"/>
      <w:lvlJc w:val="left"/>
      <w:pPr>
        <w:tabs>
          <w:tab w:val="left" w:pos="1260"/>
        </w:tabs>
        <w:ind w:left="1260" w:hanging="420"/>
      </w:pPr>
    </w:lvl>
    <w:lvl w:ilvl="2">
      <w:start w:val="1"/>
      <w:numFmt w:val="lowerRoman"/>
      <w:pStyle w:val="a1"/>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8" w15:restartNumberingAfterBreak="0">
    <w:nsid w:val="00000013"/>
    <w:multiLevelType w:val="multilevel"/>
    <w:tmpl w:val="00000013"/>
    <w:lvl w:ilvl="0">
      <w:start w:val="1"/>
      <w:numFmt w:val="decimal"/>
      <w:pStyle w:val="1"/>
      <w:lvlText w:val="%1．"/>
      <w:lvlJc w:val="left"/>
      <w:pPr>
        <w:tabs>
          <w:tab w:val="left" w:pos="720"/>
        </w:tabs>
        <w:ind w:left="720" w:hanging="720"/>
      </w:pPr>
      <w:rPr>
        <w:rFonts w:ascii="宋体" w:eastAsia="宋体" w:hAnsi="Courier New" w:hint="default"/>
        <w:sz w:val="21"/>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9" w15:restartNumberingAfterBreak="0">
    <w:nsid w:val="201C46BE"/>
    <w:multiLevelType w:val="singleLevel"/>
    <w:tmpl w:val="201C46BE"/>
    <w:lvl w:ilvl="0">
      <w:start w:val="1"/>
      <w:numFmt w:val="decimal"/>
      <w:suff w:val="nothing"/>
      <w:lvlText w:val="%1、"/>
      <w:lvlJc w:val="left"/>
    </w:lvl>
  </w:abstractNum>
  <w:abstractNum w:abstractNumId="10" w15:restartNumberingAfterBreak="0">
    <w:nsid w:val="35A1FB3E"/>
    <w:multiLevelType w:val="singleLevel"/>
    <w:tmpl w:val="35A1FB3E"/>
    <w:lvl w:ilvl="0">
      <w:start w:val="1"/>
      <w:numFmt w:val="chineseCounting"/>
      <w:suff w:val="nothing"/>
      <w:lvlText w:val="%1、"/>
      <w:lvlJc w:val="left"/>
      <w:rPr>
        <w:rFonts w:hint="eastAsia"/>
      </w:rPr>
    </w:lvl>
  </w:abstractNum>
  <w:abstractNum w:abstractNumId="11" w15:restartNumberingAfterBreak="0">
    <w:nsid w:val="4236A305"/>
    <w:multiLevelType w:val="singleLevel"/>
    <w:tmpl w:val="4236A305"/>
    <w:lvl w:ilvl="0">
      <w:start w:val="1"/>
      <w:numFmt w:val="decimal"/>
      <w:suff w:val="nothing"/>
      <w:lvlText w:val="（%1）"/>
      <w:lvlJc w:val="left"/>
      <w:pPr>
        <w:ind w:left="240"/>
      </w:pPr>
    </w:lvl>
  </w:abstractNum>
  <w:abstractNum w:abstractNumId="12" w15:restartNumberingAfterBreak="0">
    <w:nsid w:val="4D1E508D"/>
    <w:multiLevelType w:val="singleLevel"/>
    <w:tmpl w:val="4D1E508D"/>
    <w:lvl w:ilvl="0">
      <w:start w:val="1"/>
      <w:numFmt w:val="decimal"/>
      <w:suff w:val="nothing"/>
      <w:lvlText w:val="%1、"/>
      <w:lvlJc w:val="left"/>
    </w:lvl>
  </w:abstractNum>
  <w:abstractNum w:abstractNumId="13" w15:restartNumberingAfterBreak="0">
    <w:nsid w:val="54E5BFE4"/>
    <w:multiLevelType w:val="singleLevel"/>
    <w:tmpl w:val="54E5BFE4"/>
    <w:lvl w:ilvl="0">
      <w:start w:val="1"/>
      <w:numFmt w:val="chineseCounting"/>
      <w:suff w:val="nothing"/>
      <w:lvlText w:val="%1、"/>
      <w:lvlJc w:val="left"/>
      <w:rPr>
        <w:rFonts w:hint="eastAsia"/>
      </w:rPr>
    </w:lvl>
  </w:abstractNum>
  <w:abstractNum w:abstractNumId="14" w15:restartNumberingAfterBreak="0">
    <w:nsid w:val="5B665252"/>
    <w:multiLevelType w:val="singleLevel"/>
    <w:tmpl w:val="5B665252"/>
    <w:lvl w:ilvl="0">
      <w:start w:val="1"/>
      <w:numFmt w:val="decimal"/>
      <w:suff w:val="nothing"/>
      <w:lvlText w:val="%1、"/>
      <w:lvlJc w:val="left"/>
    </w:lvl>
  </w:abstractNum>
  <w:abstractNum w:abstractNumId="15" w15:restartNumberingAfterBreak="0">
    <w:nsid w:val="6710A8D6"/>
    <w:multiLevelType w:val="singleLevel"/>
    <w:tmpl w:val="6710A8D6"/>
    <w:lvl w:ilvl="0">
      <w:start w:val="8"/>
      <w:numFmt w:val="decimal"/>
      <w:suff w:val="nothing"/>
      <w:lvlText w:val="%1、"/>
      <w:lvlJc w:val="left"/>
    </w:lvl>
  </w:abstractNum>
  <w:num w:numId="1">
    <w:abstractNumId w:val="7"/>
  </w:num>
  <w:num w:numId="2">
    <w:abstractNumId w:val="8"/>
  </w:num>
  <w:num w:numId="3">
    <w:abstractNumId w:val="6"/>
  </w:num>
  <w:num w:numId="4">
    <w:abstractNumId w:val="5"/>
  </w:num>
  <w:num w:numId="5">
    <w:abstractNumId w:val="4"/>
  </w:num>
  <w:num w:numId="6">
    <w:abstractNumId w:val="11"/>
  </w:num>
  <w:num w:numId="7">
    <w:abstractNumId w:val="3"/>
  </w:num>
  <w:num w:numId="8">
    <w:abstractNumId w:val="2"/>
  </w:num>
  <w:num w:numId="9">
    <w:abstractNumId w:val="9"/>
  </w:num>
  <w:num w:numId="10">
    <w:abstractNumId w:val="15"/>
  </w:num>
  <w:num w:numId="11">
    <w:abstractNumId w:val="12"/>
  </w:num>
  <w:num w:numId="12">
    <w:abstractNumId w:val="10"/>
  </w:num>
  <w:num w:numId="13">
    <w:abstractNumId w:val="13"/>
  </w:num>
  <w:num w:numId="14">
    <w:abstractNumId w:val="14"/>
  </w:num>
  <w:num w:numId="15">
    <w:abstractNumId w:val="0"/>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420"/>
  <w:drawingGridHorizontalSpacing w:val="120"/>
  <w:drawingGridVerticalSpacing w:val="163"/>
  <w:displayHorizontalDrawingGridEvery w:val="2"/>
  <w:displayVerticalDrawingGridEvery w:val="2"/>
  <w:noPunctuationKerning/>
  <w:characterSpacingControl w:val="doNotCompress"/>
  <w:hdrShapeDefaults>
    <o:shapedefaults v:ext="edit" spidmax="2049" fillcolor="white">
      <v:fill r:id="rId1" color="white" opacity="39322f" o:opacity2="39322f" type="pattern"/>
      <v:stroke weight=".25pt"/>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mY5YWM4NGM4Y2U2OTJiOTNlY2E1OGZhNWMyOGQyYmUifQ=="/>
    <w:docVar w:name="KSO_WPS_MARK_KEY" w:val="4599a67b-6326-4ae7-848d-da999b1e946c"/>
  </w:docVars>
  <w:rsids>
    <w:rsidRoot w:val="003B39DD"/>
    <w:rsid w:val="FFDDDAD5"/>
    <w:rsid w:val="0000050E"/>
    <w:rsid w:val="00004008"/>
    <w:rsid w:val="0000526C"/>
    <w:rsid w:val="00005E83"/>
    <w:rsid w:val="00006825"/>
    <w:rsid w:val="000075CF"/>
    <w:rsid w:val="00007F6A"/>
    <w:rsid w:val="000103E9"/>
    <w:rsid w:val="000106F1"/>
    <w:rsid w:val="00011210"/>
    <w:rsid w:val="000113E4"/>
    <w:rsid w:val="00011B7E"/>
    <w:rsid w:val="00011EAC"/>
    <w:rsid w:val="00012755"/>
    <w:rsid w:val="00012F1D"/>
    <w:rsid w:val="0001301A"/>
    <w:rsid w:val="0001458C"/>
    <w:rsid w:val="00014875"/>
    <w:rsid w:val="00016CA5"/>
    <w:rsid w:val="000170B2"/>
    <w:rsid w:val="000203EF"/>
    <w:rsid w:val="000209EE"/>
    <w:rsid w:val="00020C00"/>
    <w:rsid w:val="00020F1A"/>
    <w:rsid w:val="00022D6E"/>
    <w:rsid w:val="00024E81"/>
    <w:rsid w:val="00025184"/>
    <w:rsid w:val="0002569F"/>
    <w:rsid w:val="00030581"/>
    <w:rsid w:val="00030AB8"/>
    <w:rsid w:val="00032590"/>
    <w:rsid w:val="0003282B"/>
    <w:rsid w:val="00032A24"/>
    <w:rsid w:val="00032A32"/>
    <w:rsid w:val="0003447A"/>
    <w:rsid w:val="0003664A"/>
    <w:rsid w:val="00036916"/>
    <w:rsid w:val="0003710C"/>
    <w:rsid w:val="00040C6C"/>
    <w:rsid w:val="000421A6"/>
    <w:rsid w:val="00042C12"/>
    <w:rsid w:val="000444D7"/>
    <w:rsid w:val="00045EEC"/>
    <w:rsid w:val="00046053"/>
    <w:rsid w:val="000467B1"/>
    <w:rsid w:val="000467F7"/>
    <w:rsid w:val="00046D07"/>
    <w:rsid w:val="00047165"/>
    <w:rsid w:val="00051413"/>
    <w:rsid w:val="000518D8"/>
    <w:rsid w:val="0005197F"/>
    <w:rsid w:val="00051B82"/>
    <w:rsid w:val="0005357C"/>
    <w:rsid w:val="000535F4"/>
    <w:rsid w:val="000537D7"/>
    <w:rsid w:val="00053E92"/>
    <w:rsid w:val="00053ED2"/>
    <w:rsid w:val="00056B9B"/>
    <w:rsid w:val="0005728F"/>
    <w:rsid w:val="0005799B"/>
    <w:rsid w:val="000607C2"/>
    <w:rsid w:val="00060866"/>
    <w:rsid w:val="00060EE2"/>
    <w:rsid w:val="00061479"/>
    <w:rsid w:val="00061A01"/>
    <w:rsid w:val="00062147"/>
    <w:rsid w:val="00062BE5"/>
    <w:rsid w:val="000633ED"/>
    <w:rsid w:val="000640EF"/>
    <w:rsid w:val="00064FFF"/>
    <w:rsid w:val="00065409"/>
    <w:rsid w:val="00065CE0"/>
    <w:rsid w:val="000664C5"/>
    <w:rsid w:val="000668DC"/>
    <w:rsid w:val="00066FA1"/>
    <w:rsid w:val="00067329"/>
    <w:rsid w:val="00067603"/>
    <w:rsid w:val="00067923"/>
    <w:rsid w:val="000711AA"/>
    <w:rsid w:val="00072336"/>
    <w:rsid w:val="000733C2"/>
    <w:rsid w:val="00073D88"/>
    <w:rsid w:val="00075596"/>
    <w:rsid w:val="00075737"/>
    <w:rsid w:val="00076369"/>
    <w:rsid w:val="000774A6"/>
    <w:rsid w:val="00077563"/>
    <w:rsid w:val="00077CC2"/>
    <w:rsid w:val="0008006D"/>
    <w:rsid w:val="00083F31"/>
    <w:rsid w:val="00084333"/>
    <w:rsid w:val="00085825"/>
    <w:rsid w:val="00085E9A"/>
    <w:rsid w:val="00086978"/>
    <w:rsid w:val="00086B03"/>
    <w:rsid w:val="00087889"/>
    <w:rsid w:val="00087F7B"/>
    <w:rsid w:val="000914A0"/>
    <w:rsid w:val="00091F45"/>
    <w:rsid w:val="0009226D"/>
    <w:rsid w:val="0009617C"/>
    <w:rsid w:val="000965F3"/>
    <w:rsid w:val="00096DA7"/>
    <w:rsid w:val="00097769"/>
    <w:rsid w:val="000A0020"/>
    <w:rsid w:val="000A140D"/>
    <w:rsid w:val="000A1DAA"/>
    <w:rsid w:val="000A29C8"/>
    <w:rsid w:val="000A32D9"/>
    <w:rsid w:val="000A33E1"/>
    <w:rsid w:val="000A3AFB"/>
    <w:rsid w:val="000A42C0"/>
    <w:rsid w:val="000A610A"/>
    <w:rsid w:val="000A6705"/>
    <w:rsid w:val="000A6714"/>
    <w:rsid w:val="000A6E68"/>
    <w:rsid w:val="000A7DA4"/>
    <w:rsid w:val="000B08F6"/>
    <w:rsid w:val="000B16C2"/>
    <w:rsid w:val="000B1E15"/>
    <w:rsid w:val="000B2CCA"/>
    <w:rsid w:val="000B2F7A"/>
    <w:rsid w:val="000B33B0"/>
    <w:rsid w:val="000B3666"/>
    <w:rsid w:val="000B3F6C"/>
    <w:rsid w:val="000B463D"/>
    <w:rsid w:val="000B48BD"/>
    <w:rsid w:val="000B4925"/>
    <w:rsid w:val="000B5101"/>
    <w:rsid w:val="000B60DD"/>
    <w:rsid w:val="000B6167"/>
    <w:rsid w:val="000B62CE"/>
    <w:rsid w:val="000C0E42"/>
    <w:rsid w:val="000C1B34"/>
    <w:rsid w:val="000C1E1E"/>
    <w:rsid w:val="000C20EE"/>
    <w:rsid w:val="000C3A51"/>
    <w:rsid w:val="000C4199"/>
    <w:rsid w:val="000C4DD7"/>
    <w:rsid w:val="000C51F2"/>
    <w:rsid w:val="000C5713"/>
    <w:rsid w:val="000C5976"/>
    <w:rsid w:val="000C5F5E"/>
    <w:rsid w:val="000C66DA"/>
    <w:rsid w:val="000C6CBB"/>
    <w:rsid w:val="000D0537"/>
    <w:rsid w:val="000D0D76"/>
    <w:rsid w:val="000D1722"/>
    <w:rsid w:val="000D2978"/>
    <w:rsid w:val="000D2BFA"/>
    <w:rsid w:val="000D34C8"/>
    <w:rsid w:val="000D34EF"/>
    <w:rsid w:val="000D3869"/>
    <w:rsid w:val="000D4EFB"/>
    <w:rsid w:val="000D543F"/>
    <w:rsid w:val="000D5456"/>
    <w:rsid w:val="000D5545"/>
    <w:rsid w:val="000D55C9"/>
    <w:rsid w:val="000D5E1A"/>
    <w:rsid w:val="000D6106"/>
    <w:rsid w:val="000D6B92"/>
    <w:rsid w:val="000D7A4C"/>
    <w:rsid w:val="000D7CE4"/>
    <w:rsid w:val="000E0242"/>
    <w:rsid w:val="000E05AE"/>
    <w:rsid w:val="000E138C"/>
    <w:rsid w:val="000E1C93"/>
    <w:rsid w:val="000E2573"/>
    <w:rsid w:val="000E2C0B"/>
    <w:rsid w:val="000E358B"/>
    <w:rsid w:val="000E43AB"/>
    <w:rsid w:val="000E5BDB"/>
    <w:rsid w:val="000E66DE"/>
    <w:rsid w:val="000E6F89"/>
    <w:rsid w:val="000F16F9"/>
    <w:rsid w:val="000F18D2"/>
    <w:rsid w:val="000F2451"/>
    <w:rsid w:val="000F3CFE"/>
    <w:rsid w:val="000F4DC7"/>
    <w:rsid w:val="000F6E2C"/>
    <w:rsid w:val="000F74E4"/>
    <w:rsid w:val="000F7A0E"/>
    <w:rsid w:val="001009D2"/>
    <w:rsid w:val="00100D0F"/>
    <w:rsid w:val="00101062"/>
    <w:rsid w:val="00101384"/>
    <w:rsid w:val="0010324A"/>
    <w:rsid w:val="0010406A"/>
    <w:rsid w:val="00104C31"/>
    <w:rsid w:val="001052B9"/>
    <w:rsid w:val="00105925"/>
    <w:rsid w:val="00106DC0"/>
    <w:rsid w:val="001077EB"/>
    <w:rsid w:val="001107EC"/>
    <w:rsid w:val="00112471"/>
    <w:rsid w:val="00112A53"/>
    <w:rsid w:val="001137EB"/>
    <w:rsid w:val="00113AF2"/>
    <w:rsid w:val="00113C6C"/>
    <w:rsid w:val="001159C3"/>
    <w:rsid w:val="00117564"/>
    <w:rsid w:val="001179E8"/>
    <w:rsid w:val="0012026F"/>
    <w:rsid w:val="00121F05"/>
    <w:rsid w:val="001233D0"/>
    <w:rsid w:val="00123955"/>
    <w:rsid w:val="00123ABE"/>
    <w:rsid w:val="00123D9E"/>
    <w:rsid w:val="00126B8C"/>
    <w:rsid w:val="00126D5A"/>
    <w:rsid w:val="001274FE"/>
    <w:rsid w:val="001278CD"/>
    <w:rsid w:val="00127A3C"/>
    <w:rsid w:val="00127D72"/>
    <w:rsid w:val="0013022A"/>
    <w:rsid w:val="001308EE"/>
    <w:rsid w:val="00130B9D"/>
    <w:rsid w:val="00131802"/>
    <w:rsid w:val="00132C66"/>
    <w:rsid w:val="00132DC7"/>
    <w:rsid w:val="0013344C"/>
    <w:rsid w:val="00133650"/>
    <w:rsid w:val="00133ADB"/>
    <w:rsid w:val="00133BB5"/>
    <w:rsid w:val="00133DD9"/>
    <w:rsid w:val="00134896"/>
    <w:rsid w:val="0013549B"/>
    <w:rsid w:val="00135D95"/>
    <w:rsid w:val="00136CBD"/>
    <w:rsid w:val="0013705A"/>
    <w:rsid w:val="00137726"/>
    <w:rsid w:val="00137B31"/>
    <w:rsid w:val="001407E3"/>
    <w:rsid w:val="0014085C"/>
    <w:rsid w:val="00140AA3"/>
    <w:rsid w:val="00142236"/>
    <w:rsid w:val="00142B4C"/>
    <w:rsid w:val="00143748"/>
    <w:rsid w:val="001468AE"/>
    <w:rsid w:val="0014735C"/>
    <w:rsid w:val="001504EE"/>
    <w:rsid w:val="00150D6F"/>
    <w:rsid w:val="001511B3"/>
    <w:rsid w:val="00151886"/>
    <w:rsid w:val="0015275A"/>
    <w:rsid w:val="00153517"/>
    <w:rsid w:val="0015429F"/>
    <w:rsid w:val="001543AD"/>
    <w:rsid w:val="00155B22"/>
    <w:rsid w:val="00155D11"/>
    <w:rsid w:val="00155EC5"/>
    <w:rsid w:val="00157A27"/>
    <w:rsid w:val="00157D91"/>
    <w:rsid w:val="0016063D"/>
    <w:rsid w:val="00160D6F"/>
    <w:rsid w:val="00161322"/>
    <w:rsid w:val="00161637"/>
    <w:rsid w:val="001621BD"/>
    <w:rsid w:val="00162851"/>
    <w:rsid w:val="00162DA3"/>
    <w:rsid w:val="00163AAE"/>
    <w:rsid w:val="00163AF0"/>
    <w:rsid w:val="00164B4D"/>
    <w:rsid w:val="001666DF"/>
    <w:rsid w:val="00170432"/>
    <w:rsid w:val="00170A9A"/>
    <w:rsid w:val="00170EC3"/>
    <w:rsid w:val="00173AE7"/>
    <w:rsid w:val="001764E5"/>
    <w:rsid w:val="001768FC"/>
    <w:rsid w:val="00177043"/>
    <w:rsid w:val="00180CC2"/>
    <w:rsid w:val="00182098"/>
    <w:rsid w:val="00183466"/>
    <w:rsid w:val="00183A18"/>
    <w:rsid w:val="00184276"/>
    <w:rsid w:val="00184F9F"/>
    <w:rsid w:val="0018628F"/>
    <w:rsid w:val="00187F53"/>
    <w:rsid w:val="001908B5"/>
    <w:rsid w:val="00190B86"/>
    <w:rsid w:val="00190FCD"/>
    <w:rsid w:val="001910AC"/>
    <w:rsid w:val="00192048"/>
    <w:rsid w:val="00192482"/>
    <w:rsid w:val="0019408F"/>
    <w:rsid w:val="00194426"/>
    <w:rsid w:val="001956B7"/>
    <w:rsid w:val="00195DA9"/>
    <w:rsid w:val="001960EF"/>
    <w:rsid w:val="00196AF7"/>
    <w:rsid w:val="0019774D"/>
    <w:rsid w:val="00197A91"/>
    <w:rsid w:val="001A14F4"/>
    <w:rsid w:val="001A17D8"/>
    <w:rsid w:val="001A1D89"/>
    <w:rsid w:val="001A1E1D"/>
    <w:rsid w:val="001A211C"/>
    <w:rsid w:val="001A26C2"/>
    <w:rsid w:val="001A2A31"/>
    <w:rsid w:val="001A2B40"/>
    <w:rsid w:val="001A38B7"/>
    <w:rsid w:val="001A451C"/>
    <w:rsid w:val="001A46BF"/>
    <w:rsid w:val="001A4850"/>
    <w:rsid w:val="001A4F1E"/>
    <w:rsid w:val="001A5DDF"/>
    <w:rsid w:val="001A6164"/>
    <w:rsid w:val="001A6402"/>
    <w:rsid w:val="001A67AE"/>
    <w:rsid w:val="001A768F"/>
    <w:rsid w:val="001B0BE0"/>
    <w:rsid w:val="001B0EB7"/>
    <w:rsid w:val="001B15E0"/>
    <w:rsid w:val="001B23C9"/>
    <w:rsid w:val="001B6346"/>
    <w:rsid w:val="001C03A4"/>
    <w:rsid w:val="001C03A7"/>
    <w:rsid w:val="001C0B77"/>
    <w:rsid w:val="001C1564"/>
    <w:rsid w:val="001C23DE"/>
    <w:rsid w:val="001C2E71"/>
    <w:rsid w:val="001C3CD3"/>
    <w:rsid w:val="001C3DEE"/>
    <w:rsid w:val="001C4811"/>
    <w:rsid w:val="001C4D3B"/>
    <w:rsid w:val="001C51B0"/>
    <w:rsid w:val="001C573D"/>
    <w:rsid w:val="001C5E18"/>
    <w:rsid w:val="001D1041"/>
    <w:rsid w:val="001D18D2"/>
    <w:rsid w:val="001D2F4E"/>
    <w:rsid w:val="001D339C"/>
    <w:rsid w:val="001D39A2"/>
    <w:rsid w:val="001D4AC1"/>
    <w:rsid w:val="001D717B"/>
    <w:rsid w:val="001D7BFA"/>
    <w:rsid w:val="001E0AAF"/>
    <w:rsid w:val="001E0AEE"/>
    <w:rsid w:val="001E41F8"/>
    <w:rsid w:val="001E497A"/>
    <w:rsid w:val="001E534A"/>
    <w:rsid w:val="001E587B"/>
    <w:rsid w:val="001E5E57"/>
    <w:rsid w:val="001E63B7"/>
    <w:rsid w:val="001E72AC"/>
    <w:rsid w:val="001E7429"/>
    <w:rsid w:val="001E7EFB"/>
    <w:rsid w:val="001F11F6"/>
    <w:rsid w:val="001F3ED4"/>
    <w:rsid w:val="001F4413"/>
    <w:rsid w:val="001F5880"/>
    <w:rsid w:val="001F5C91"/>
    <w:rsid w:val="001F5EAA"/>
    <w:rsid w:val="001F6398"/>
    <w:rsid w:val="001F6468"/>
    <w:rsid w:val="001F64E3"/>
    <w:rsid w:val="001F7F56"/>
    <w:rsid w:val="00200717"/>
    <w:rsid w:val="00200965"/>
    <w:rsid w:val="00201669"/>
    <w:rsid w:val="002019F9"/>
    <w:rsid w:val="00205847"/>
    <w:rsid w:val="002060FA"/>
    <w:rsid w:val="00206630"/>
    <w:rsid w:val="00206F66"/>
    <w:rsid w:val="00207275"/>
    <w:rsid w:val="00207455"/>
    <w:rsid w:val="002076AB"/>
    <w:rsid w:val="00211365"/>
    <w:rsid w:val="0021152B"/>
    <w:rsid w:val="002128B4"/>
    <w:rsid w:val="00212FCC"/>
    <w:rsid w:val="00214E84"/>
    <w:rsid w:val="002168D2"/>
    <w:rsid w:val="0022086D"/>
    <w:rsid w:val="00221650"/>
    <w:rsid w:val="0022202E"/>
    <w:rsid w:val="0022247F"/>
    <w:rsid w:val="0022286D"/>
    <w:rsid w:val="00222D26"/>
    <w:rsid w:val="00223009"/>
    <w:rsid w:val="00223C0D"/>
    <w:rsid w:val="00224945"/>
    <w:rsid w:val="002255E6"/>
    <w:rsid w:val="002267C8"/>
    <w:rsid w:val="00227612"/>
    <w:rsid w:val="00227989"/>
    <w:rsid w:val="002300EA"/>
    <w:rsid w:val="00230E3A"/>
    <w:rsid w:val="00230FB4"/>
    <w:rsid w:val="00231789"/>
    <w:rsid w:val="00231A53"/>
    <w:rsid w:val="0023253F"/>
    <w:rsid w:val="002336E9"/>
    <w:rsid w:val="00234260"/>
    <w:rsid w:val="00235329"/>
    <w:rsid w:val="00235A6C"/>
    <w:rsid w:val="00235D6D"/>
    <w:rsid w:val="0023602F"/>
    <w:rsid w:val="00236476"/>
    <w:rsid w:val="00236AFA"/>
    <w:rsid w:val="00236D12"/>
    <w:rsid w:val="0023730F"/>
    <w:rsid w:val="00240293"/>
    <w:rsid w:val="002411CA"/>
    <w:rsid w:val="0024126D"/>
    <w:rsid w:val="002413AA"/>
    <w:rsid w:val="0024375C"/>
    <w:rsid w:val="002442F4"/>
    <w:rsid w:val="00244C24"/>
    <w:rsid w:val="00244E5A"/>
    <w:rsid w:val="00246176"/>
    <w:rsid w:val="0025006C"/>
    <w:rsid w:val="00251C33"/>
    <w:rsid w:val="002528CA"/>
    <w:rsid w:val="00253DC6"/>
    <w:rsid w:val="00253E95"/>
    <w:rsid w:val="00254943"/>
    <w:rsid w:val="00256B83"/>
    <w:rsid w:val="0025726E"/>
    <w:rsid w:val="00257A86"/>
    <w:rsid w:val="00257BCC"/>
    <w:rsid w:val="00260EA2"/>
    <w:rsid w:val="00260F45"/>
    <w:rsid w:val="00260FB5"/>
    <w:rsid w:val="00261565"/>
    <w:rsid w:val="002618BE"/>
    <w:rsid w:val="00262955"/>
    <w:rsid w:val="002632F7"/>
    <w:rsid w:val="00263C07"/>
    <w:rsid w:val="00264A73"/>
    <w:rsid w:val="00264AFF"/>
    <w:rsid w:val="00265AF0"/>
    <w:rsid w:val="002667AA"/>
    <w:rsid w:val="00270497"/>
    <w:rsid w:val="0027058D"/>
    <w:rsid w:val="0027086A"/>
    <w:rsid w:val="00271D04"/>
    <w:rsid w:val="002721F5"/>
    <w:rsid w:val="00272C1A"/>
    <w:rsid w:val="002741A2"/>
    <w:rsid w:val="00277387"/>
    <w:rsid w:val="0028005B"/>
    <w:rsid w:val="00280BE4"/>
    <w:rsid w:val="00280E6A"/>
    <w:rsid w:val="00280E83"/>
    <w:rsid w:val="00282DC4"/>
    <w:rsid w:val="002831D1"/>
    <w:rsid w:val="002832B7"/>
    <w:rsid w:val="00283CF7"/>
    <w:rsid w:val="00283E96"/>
    <w:rsid w:val="002840F3"/>
    <w:rsid w:val="00284693"/>
    <w:rsid w:val="0028540F"/>
    <w:rsid w:val="002856B1"/>
    <w:rsid w:val="00286A72"/>
    <w:rsid w:val="00287F11"/>
    <w:rsid w:val="00290104"/>
    <w:rsid w:val="00290559"/>
    <w:rsid w:val="00290EB3"/>
    <w:rsid w:val="0029494B"/>
    <w:rsid w:val="0029679D"/>
    <w:rsid w:val="002968FE"/>
    <w:rsid w:val="00296CA3"/>
    <w:rsid w:val="00297938"/>
    <w:rsid w:val="00297B82"/>
    <w:rsid w:val="002A26C0"/>
    <w:rsid w:val="002A2E05"/>
    <w:rsid w:val="002A2EC9"/>
    <w:rsid w:val="002A37AF"/>
    <w:rsid w:val="002A4039"/>
    <w:rsid w:val="002A415B"/>
    <w:rsid w:val="002A4208"/>
    <w:rsid w:val="002A420D"/>
    <w:rsid w:val="002A4A54"/>
    <w:rsid w:val="002A508B"/>
    <w:rsid w:val="002A5E1E"/>
    <w:rsid w:val="002A5E4B"/>
    <w:rsid w:val="002A6E14"/>
    <w:rsid w:val="002A78C1"/>
    <w:rsid w:val="002A7CA1"/>
    <w:rsid w:val="002B1765"/>
    <w:rsid w:val="002B3CA7"/>
    <w:rsid w:val="002B41C9"/>
    <w:rsid w:val="002B4E78"/>
    <w:rsid w:val="002B64D4"/>
    <w:rsid w:val="002B6D28"/>
    <w:rsid w:val="002B6E97"/>
    <w:rsid w:val="002B73FA"/>
    <w:rsid w:val="002B7432"/>
    <w:rsid w:val="002C0CE2"/>
    <w:rsid w:val="002C1039"/>
    <w:rsid w:val="002C1EBF"/>
    <w:rsid w:val="002C2828"/>
    <w:rsid w:val="002C30FD"/>
    <w:rsid w:val="002C314B"/>
    <w:rsid w:val="002C3230"/>
    <w:rsid w:val="002C33DE"/>
    <w:rsid w:val="002C367E"/>
    <w:rsid w:val="002C55BF"/>
    <w:rsid w:val="002C5905"/>
    <w:rsid w:val="002C6AD8"/>
    <w:rsid w:val="002C73A7"/>
    <w:rsid w:val="002C7794"/>
    <w:rsid w:val="002D0AAE"/>
    <w:rsid w:val="002D1054"/>
    <w:rsid w:val="002D1498"/>
    <w:rsid w:val="002D239F"/>
    <w:rsid w:val="002D2D54"/>
    <w:rsid w:val="002D37A1"/>
    <w:rsid w:val="002D5463"/>
    <w:rsid w:val="002D7C78"/>
    <w:rsid w:val="002D7FA2"/>
    <w:rsid w:val="002E0900"/>
    <w:rsid w:val="002E0BA3"/>
    <w:rsid w:val="002E22D9"/>
    <w:rsid w:val="002E2CA8"/>
    <w:rsid w:val="002E3BE5"/>
    <w:rsid w:val="002E3DCA"/>
    <w:rsid w:val="002E3FBD"/>
    <w:rsid w:val="002E4B42"/>
    <w:rsid w:val="002E5444"/>
    <w:rsid w:val="002E58B8"/>
    <w:rsid w:val="002E6912"/>
    <w:rsid w:val="002F0862"/>
    <w:rsid w:val="002F09C2"/>
    <w:rsid w:val="002F0E29"/>
    <w:rsid w:val="002F0E50"/>
    <w:rsid w:val="002F1530"/>
    <w:rsid w:val="002F1859"/>
    <w:rsid w:val="002F19DD"/>
    <w:rsid w:val="002F2BE4"/>
    <w:rsid w:val="002F2E66"/>
    <w:rsid w:val="002F3E7D"/>
    <w:rsid w:val="002F4DEF"/>
    <w:rsid w:val="002F4E04"/>
    <w:rsid w:val="002F4FEB"/>
    <w:rsid w:val="002F5ACA"/>
    <w:rsid w:val="002F6A41"/>
    <w:rsid w:val="002F6C74"/>
    <w:rsid w:val="002F7AAF"/>
    <w:rsid w:val="003012BB"/>
    <w:rsid w:val="00301C01"/>
    <w:rsid w:val="00302210"/>
    <w:rsid w:val="00302779"/>
    <w:rsid w:val="00302BE0"/>
    <w:rsid w:val="00302F21"/>
    <w:rsid w:val="00305243"/>
    <w:rsid w:val="003052E4"/>
    <w:rsid w:val="0030536E"/>
    <w:rsid w:val="003055EF"/>
    <w:rsid w:val="00305A74"/>
    <w:rsid w:val="00305C94"/>
    <w:rsid w:val="00305CA5"/>
    <w:rsid w:val="00305CF2"/>
    <w:rsid w:val="003104D4"/>
    <w:rsid w:val="003135DD"/>
    <w:rsid w:val="00313C57"/>
    <w:rsid w:val="00314476"/>
    <w:rsid w:val="00315EC0"/>
    <w:rsid w:val="0031737B"/>
    <w:rsid w:val="00317380"/>
    <w:rsid w:val="00321C3A"/>
    <w:rsid w:val="0032230D"/>
    <w:rsid w:val="00322429"/>
    <w:rsid w:val="00323467"/>
    <w:rsid w:val="00323BAB"/>
    <w:rsid w:val="003242B8"/>
    <w:rsid w:val="0032442E"/>
    <w:rsid w:val="00325973"/>
    <w:rsid w:val="0032724C"/>
    <w:rsid w:val="00327A3A"/>
    <w:rsid w:val="00327C32"/>
    <w:rsid w:val="003308AA"/>
    <w:rsid w:val="00330F05"/>
    <w:rsid w:val="0033402B"/>
    <w:rsid w:val="00334700"/>
    <w:rsid w:val="003348FA"/>
    <w:rsid w:val="0033500E"/>
    <w:rsid w:val="003352EF"/>
    <w:rsid w:val="00335A34"/>
    <w:rsid w:val="00336327"/>
    <w:rsid w:val="003364D7"/>
    <w:rsid w:val="0033684F"/>
    <w:rsid w:val="003371EA"/>
    <w:rsid w:val="0033771F"/>
    <w:rsid w:val="00337B7C"/>
    <w:rsid w:val="00337C7F"/>
    <w:rsid w:val="00337F6D"/>
    <w:rsid w:val="0034030C"/>
    <w:rsid w:val="00341467"/>
    <w:rsid w:val="00341E4E"/>
    <w:rsid w:val="003424C4"/>
    <w:rsid w:val="00342562"/>
    <w:rsid w:val="003426DD"/>
    <w:rsid w:val="00342FC1"/>
    <w:rsid w:val="00343AC3"/>
    <w:rsid w:val="00343F2F"/>
    <w:rsid w:val="0034463B"/>
    <w:rsid w:val="00346852"/>
    <w:rsid w:val="0034726A"/>
    <w:rsid w:val="00347F45"/>
    <w:rsid w:val="00351648"/>
    <w:rsid w:val="003528D2"/>
    <w:rsid w:val="003534B2"/>
    <w:rsid w:val="00353C4F"/>
    <w:rsid w:val="0035419E"/>
    <w:rsid w:val="00355188"/>
    <w:rsid w:val="00355609"/>
    <w:rsid w:val="00355809"/>
    <w:rsid w:val="00355C4A"/>
    <w:rsid w:val="00356603"/>
    <w:rsid w:val="00360BC8"/>
    <w:rsid w:val="00360EC1"/>
    <w:rsid w:val="0036105F"/>
    <w:rsid w:val="00361C4D"/>
    <w:rsid w:val="00362DC7"/>
    <w:rsid w:val="00363828"/>
    <w:rsid w:val="0036413A"/>
    <w:rsid w:val="00364BA5"/>
    <w:rsid w:val="00365341"/>
    <w:rsid w:val="00365785"/>
    <w:rsid w:val="00366D8F"/>
    <w:rsid w:val="00367615"/>
    <w:rsid w:val="003676AE"/>
    <w:rsid w:val="00370E61"/>
    <w:rsid w:val="0037121D"/>
    <w:rsid w:val="00371EE0"/>
    <w:rsid w:val="003721E4"/>
    <w:rsid w:val="00372529"/>
    <w:rsid w:val="003732EA"/>
    <w:rsid w:val="003738F7"/>
    <w:rsid w:val="00373D21"/>
    <w:rsid w:val="00373FAA"/>
    <w:rsid w:val="003746F6"/>
    <w:rsid w:val="003747E0"/>
    <w:rsid w:val="0037485E"/>
    <w:rsid w:val="003755EF"/>
    <w:rsid w:val="00375F20"/>
    <w:rsid w:val="00375FC9"/>
    <w:rsid w:val="0037640B"/>
    <w:rsid w:val="0038032E"/>
    <w:rsid w:val="0038034A"/>
    <w:rsid w:val="0038086B"/>
    <w:rsid w:val="00380EA6"/>
    <w:rsid w:val="003820E3"/>
    <w:rsid w:val="00382EE9"/>
    <w:rsid w:val="00383299"/>
    <w:rsid w:val="00384606"/>
    <w:rsid w:val="0038498E"/>
    <w:rsid w:val="0038576B"/>
    <w:rsid w:val="00387570"/>
    <w:rsid w:val="00387EEC"/>
    <w:rsid w:val="00390843"/>
    <w:rsid w:val="00391148"/>
    <w:rsid w:val="003911F3"/>
    <w:rsid w:val="003919A8"/>
    <w:rsid w:val="00392F8C"/>
    <w:rsid w:val="00393AB4"/>
    <w:rsid w:val="00393BBE"/>
    <w:rsid w:val="00394E58"/>
    <w:rsid w:val="0039538F"/>
    <w:rsid w:val="00395EE7"/>
    <w:rsid w:val="00397174"/>
    <w:rsid w:val="003A0D95"/>
    <w:rsid w:val="003A1CD1"/>
    <w:rsid w:val="003A1D48"/>
    <w:rsid w:val="003A4E24"/>
    <w:rsid w:val="003A69DD"/>
    <w:rsid w:val="003B09E1"/>
    <w:rsid w:val="003B0E6D"/>
    <w:rsid w:val="003B254C"/>
    <w:rsid w:val="003B39DD"/>
    <w:rsid w:val="003B4A75"/>
    <w:rsid w:val="003B5347"/>
    <w:rsid w:val="003B550A"/>
    <w:rsid w:val="003B60E8"/>
    <w:rsid w:val="003B618D"/>
    <w:rsid w:val="003B7169"/>
    <w:rsid w:val="003B7216"/>
    <w:rsid w:val="003B7463"/>
    <w:rsid w:val="003C2160"/>
    <w:rsid w:val="003C2D8A"/>
    <w:rsid w:val="003C4153"/>
    <w:rsid w:val="003C4440"/>
    <w:rsid w:val="003C4839"/>
    <w:rsid w:val="003C4A08"/>
    <w:rsid w:val="003C5069"/>
    <w:rsid w:val="003C50AA"/>
    <w:rsid w:val="003C5CC8"/>
    <w:rsid w:val="003C62FF"/>
    <w:rsid w:val="003C6D32"/>
    <w:rsid w:val="003C742E"/>
    <w:rsid w:val="003D0505"/>
    <w:rsid w:val="003D1D7B"/>
    <w:rsid w:val="003D276B"/>
    <w:rsid w:val="003D3A86"/>
    <w:rsid w:val="003D3FAB"/>
    <w:rsid w:val="003D4380"/>
    <w:rsid w:val="003D481C"/>
    <w:rsid w:val="003D4A97"/>
    <w:rsid w:val="003D799A"/>
    <w:rsid w:val="003E0721"/>
    <w:rsid w:val="003E0F99"/>
    <w:rsid w:val="003E1E49"/>
    <w:rsid w:val="003E24B0"/>
    <w:rsid w:val="003E35D0"/>
    <w:rsid w:val="003E3FB0"/>
    <w:rsid w:val="003E4C62"/>
    <w:rsid w:val="003E4FDD"/>
    <w:rsid w:val="003E622B"/>
    <w:rsid w:val="003E6CBB"/>
    <w:rsid w:val="003E6F62"/>
    <w:rsid w:val="003E73EC"/>
    <w:rsid w:val="003E74AA"/>
    <w:rsid w:val="003E76D8"/>
    <w:rsid w:val="003E77D9"/>
    <w:rsid w:val="003E7DB6"/>
    <w:rsid w:val="003F30ED"/>
    <w:rsid w:val="003F4400"/>
    <w:rsid w:val="003F4D9C"/>
    <w:rsid w:val="003F4FDE"/>
    <w:rsid w:val="003F592A"/>
    <w:rsid w:val="003F5CBD"/>
    <w:rsid w:val="003F5E73"/>
    <w:rsid w:val="003F75DD"/>
    <w:rsid w:val="00402369"/>
    <w:rsid w:val="004036C8"/>
    <w:rsid w:val="004041B3"/>
    <w:rsid w:val="00404755"/>
    <w:rsid w:val="00405204"/>
    <w:rsid w:val="00405DE1"/>
    <w:rsid w:val="004065F5"/>
    <w:rsid w:val="00406BCB"/>
    <w:rsid w:val="00407282"/>
    <w:rsid w:val="00407A49"/>
    <w:rsid w:val="00410D1A"/>
    <w:rsid w:val="0041404D"/>
    <w:rsid w:val="004143A7"/>
    <w:rsid w:val="00414C5D"/>
    <w:rsid w:val="00414DB4"/>
    <w:rsid w:val="004154DD"/>
    <w:rsid w:val="00415DE6"/>
    <w:rsid w:val="004164D8"/>
    <w:rsid w:val="00416A2A"/>
    <w:rsid w:val="004171C4"/>
    <w:rsid w:val="00417A3B"/>
    <w:rsid w:val="00421690"/>
    <w:rsid w:val="0042199B"/>
    <w:rsid w:val="00422E13"/>
    <w:rsid w:val="0042356D"/>
    <w:rsid w:val="00423FA7"/>
    <w:rsid w:val="004241B7"/>
    <w:rsid w:val="004244D0"/>
    <w:rsid w:val="00426C5C"/>
    <w:rsid w:val="004318D0"/>
    <w:rsid w:val="00432641"/>
    <w:rsid w:val="0043313B"/>
    <w:rsid w:val="004338B5"/>
    <w:rsid w:val="00433B6E"/>
    <w:rsid w:val="00440059"/>
    <w:rsid w:val="00440DCC"/>
    <w:rsid w:val="00440FBA"/>
    <w:rsid w:val="00441694"/>
    <w:rsid w:val="00443192"/>
    <w:rsid w:val="00443BCE"/>
    <w:rsid w:val="00444318"/>
    <w:rsid w:val="0044529E"/>
    <w:rsid w:val="00445D59"/>
    <w:rsid w:val="0044626F"/>
    <w:rsid w:val="004462A6"/>
    <w:rsid w:val="00450BD4"/>
    <w:rsid w:val="0045114A"/>
    <w:rsid w:val="00452F4F"/>
    <w:rsid w:val="004537A5"/>
    <w:rsid w:val="00455C1E"/>
    <w:rsid w:val="0045703C"/>
    <w:rsid w:val="004604CA"/>
    <w:rsid w:val="00460D64"/>
    <w:rsid w:val="00461342"/>
    <w:rsid w:val="00461486"/>
    <w:rsid w:val="004618CE"/>
    <w:rsid w:val="0046207B"/>
    <w:rsid w:val="004636A6"/>
    <w:rsid w:val="00463BE7"/>
    <w:rsid w:val="0046408D"/>
    <w:rsid w:val="004643E8"/>
    <w:rsid w:val="004646FC"/>
    <w:rsid w:val="00464DAE"/>
    <w:rsid w:val="00465073"/>
    <w:rsid w:val="00465EBA"/>
    <w:rsid w:val="0046608E"/>
    <w:rsid w:val="00466F64"/>
    <w:rsid w:val="0047140C"/>
    <w:rsid w:val="00473087"/>
    <w:rsid w:val="00474207"/>
    <w:rsid w:val="00475AA3"/>
    <w:rsid w:val="00476902"/>
    <w:rsid w:val="00476922"/>
    <w:rsid w:val="0047738F"/>
    <w:rsid w:val="00481580"/>
    <w:rsid w:val="00481975"/>
    <w:rsid w:val="004819F6"/>
    <w:rsid w:val="00482DDF"/>
    <w:rsid w:val="00483224"/>
    <w:rsid w:val="004849CB"/>
    <w:rsid w:val="00484F1D"/>
    <w:rsid w:val="00484F24"/>
    <w:rsid w:val="00485333"/>
    <w:rsid w:val="00486729"/>
    <w:rsid w:val="00486F43"/>
    <w:rsid w:val="00487978"/>
    <w:rsid w:val="0049034C"/>
    <w:rsid w:val="00492839"/>
    <w:rsid w:val="00492B1E"/>
    <w:rsid w:val="00493056"/>
    <w:rsid w:val="00496460"/>
    <w:rsid w:val="00496BC9"/>
    <w:rsid w:val="0049759D"/>
    <w:rsid w:val="004A0904"/>
    <w:rsid w:val="004A15EA"/>
    <w:rsid w:val="004A18F7"/>
    <w:rsid w:val="004A21DE"/>
    <w:rsid w:val="004A23B4"/>
    <w:rsid w:val="004A2ADC"/>
    <w:rsid w:val="004A2E12"/>
    <w:rsid w:val="004A41F6"/>
    <w:rsid w:val="004A42DF"/>
    <w:rsid w:val="004A5CCE"/>
    <w:rsid w:val="004A745F"/>
    <w:rsid w:val="004B1360"/>
    <w:rsid w:val="004B3468"/>
    <w:rsid w:val="004B36F5"/>
    <w:rsid w:val="004B3B46"/>
    <w:rsid w:val="004B60FD"/>
    <w:rsid w:val="004B7644"/>
    <w:rsid w:val="004B7862"/>
    <w:rsid w:val="004C0D04"/>
    <w:rsid w:val="004C0E81"/>
    <w:rsid w:val="004C135E"/>
    <w:rsid w:val="004C1DDC"/>
    <w:rsid w:val="004C293E"/>
    <w:rsid w:val="004C3AFA"/>
    <w:rsid w:val="004C3BD9"/>
    <w:rsid w:val="004C3CFE"/>
    <w:rsid w:val="004C3F91"/>
    <w:rsid w:val="004C40B0"/>
    <w:rsid w:val="004C47C9"/>
    <w:rsid w:val="004C4E37"/>
    <w:rsid w:val="004C5BE7"/>
    <w:rsid w:val="004C64B0"/>
    <w:rsid w:val="004C6F44"/>
    <w:rsid w:val="004C745E"/>
    <w:rsid w:val="004C7BA1"/>
    <w:rsid w:val="004D0619"/>
    <w:rsid w:val="004D138E"/>
    <w:rsid w:val="004D3AB9"/>
    <w:rsid w:val="004D3DEC"/>
    <w:rsid w:val="004D45F3"/>
    <w:rsid w:val="004D570C"/>
    <w:rsid w:val="004D7758"/>
    <w:rsid w:val="004D78B1"/>
    <w:rsid w:val="004E1294"/>
    <w:rsid w:val="004E2D33"/>
    <w:rsid w:val="004E3982"/>
    <w:rsid w:val="004E40E6"/>
    <w:rsid w:val="004E5053"/>
    <w:rsid w:val="004E551E"/>
    <w:rsid w:val="004E6931"/>
    <w:rsid w:val="004E6CE8"/>
    <w:rsid w:val="004F0416"/>
    <w:rsid w:val="004F1ED1"/>
    <w:rsid w:val="004F22D0"/>
    <w:rsid w:val="004F3D58"/>
    <w:rsid w:val="004F3E28"/>
    <w:rsid w:val="004F41BE"/>
    <w:rsid w:val="004F6772"/>
    <w:rsid w:val="004F7AC2"/>
    <w:rsid w:val="004F7AC9"/>
    <w:rsid w:val="004F7FE6"/>
    <w:rsid w:val="00500543"/>
    <w:rsid w:val="00500C0F"/>
    <w:rsid w:val="00500DD7"/>
    <w:rsid w:val="00501054"/>
    <w:rsid w:val="0050208B"/>
    <w:rsid w:val="005026E3"/>
    <w:rsid w:val="00502883"/>
    <w:rsid w:val="00502E21"/>
    <w:rsid w:val="00503B2B"/>
    <w:rsid w:val="00505B9F"/>
    <w:rsid w:val="0050623D"/>
    <w:rsid w:val="00507BCA"/>
    <w:rsid w:val="005105AF"/>
    <w:rsid w:val="005117BC"/>
    <w:rsid w:val="00511B08"/>
    <w:rsid w:val="00511CDE"/>
    <w:rsid w:val="0051267F"/>
    <w:rsid w:val="00512A99"/>
    <w:rsid w:val="005138F2"/>
    <w:rsid w:val="00514BE5"/>
    <w:rsid w:val="005167E1"/>
    <w:rsid w:val="00517220"/>
    <w:rsid w:val="00517A63"/>
    <w:rsid w:val="00520C16"/>
    <w:rsid w:val="00522634"/>
    <w:rsid w:val="00522ABA"/>
    <w:rsid w:val="00524A20"/>
    <w:rsid w:val="00524FD8"/>
    <w:rsid w:val="00525551"/>
    <w:rsid w:val="005258EF"/>
    <w:rsid w:val="00527DEB"/>
    <w:rsid w:val="00527FA8"/>
    <w:rsid w:val="00527FFD"/>
    <w:rsid w:val="00531377"/>
    <w:rsid w:val="005321EC"/>
    <w:rsid w:val="0053234A"/>
    <w:rsid w:val="00534376"/>
    <w:rsid w:val="00534AF0"/>
    <w:rsid w:val="005359ED"/>
    <w:rsid w:val="00535F8D"/>
    <w:rsid w:val="00536F59"/>
    <w:rsid w:val="00537FB7"/>
    <w:rsid w:val="005401FC"/>
    <w:rsid w:val="005403E8"/>
    <w:rsid w:val="0054266A"/>
    <w:rsid w:val="00542F56"/>
    <w:rsid w:val="0054586F"/>
    <w:rsid w:val="00547DD1"/>
    <w:rsid w:val="00550029"/>
    <w:rsid w:val="00551442"/>
    <w:rsid w:val="00551621"/>
    <w:rsid w:val="00552248"/>
    <w:rsid w:val="0055243E"/>
    <w:rsid w:val="00552708"/>
    <w:rsid w:val="00553B55"/>
    <w:rsid w:val="0055404B"/>
    <w:rsid w:val="00554CDD"/>
    <w:rsid w:val="005553C0"/>
    <w:rsid w:val="00555A5D"/>
    <w:rsid w:val="00556786"/>
    <w:rsid w:val="00556B31"/>
    <w:rsid w:val="00557714"/>
    <w:rsid w:val="00557E33"/>
    <w:rsid w:val="00561AFE"/>
    <w:rsid w:val="00562CCD"/>
    <w:rsid w:val="005631CA"/>
    <w:rsid w:val="0056389E"/>
    <w:rsid w:val="00563BEE"/>
    <w:rsid w:val="0056463C"/>
    <w:rsid w:val="00564964"/>
    <w:rsid w:val="00566706"/>
    <w:rsid w:val="00570427"/>
    <w:rsid w:val="00570AC7"/>
    <w:rsid w:val="00570ADF"/>
    <w:rsid w:val="00570B27"/>
    <w:rsid w:val="005716B8"/>
    <w:rsid w:val="00572CE7"/>
    <w:rsid w:val="00572FF9"/>
    <w:rsid w:val="00573595"/>
    <w:rsid w:val="00573866"/>
    <w:rsid w:val="005748B1"/>
    <w:rsid w:val="00574E37"/>
    <w:rsid w:val="005762A3"/>
    <w:rsid w:val="00580849"/>
    <w:rsid w:val="00581A6E"/>
    <w:rsid w:val="005826CC"/>
    <w:rsid w:val="00583023"/>
    <w:rsid w:val="0058360A"/>
    <w:rsid w:val="00584227"/>
    <w:rsid w:val="00585BD1"/>
    <w:rsid w:val="00585BDD"/>
    <w:rsid w:val="005865F1"/>
    <w:rsid w:val="00587765"/>
    <w:rsid w:val="00590170"/>
    <w:rsid w:val="005907C6"/>
    <w:rsid w:val="005908E1"/>
    <w:rsid w:val="0059130B"/>
    <w:rsid w:val="00591CD3"/>
    <w:rsid w:val="00591FF5"/>
    <w:rsid w:val="0059236D"/>
    <w:rsid w:val="00593584"/>
    <w:rsid w:val="005953AD"/>
    <w:rsid w:val="005959CA"/>
    <w:rsid w:val="00595D0A"/>
    <w:rsid w:val="005969CA"/>
    <w:rsid w:val="00596F47"/>
    <w:rsid w:val="0059794F"/>
    <w:rsid w:val="005A0A93"/>
    <w:rsid w:val="005A1E08"/>
    <w:rsid w:val="005A345C"/>
    <w:rsid w:val="005A3B4D"/>
    <w:rsid w:val="005A518E"/>
    <w:rsid w:val="005A54D2"/>
    <w:rsid w:val="005A562F"/>
    <w:rsid w:val="005A5C90"/>
    <w:rsid w:val="005A7EB5"/>
    <w:rsid w:val="005B02E9"/>
    <w:rsid w:val="005B0F7C"/>
    <w:rsid w:val="005B25A4"/>
    <w:rsid w:val="005B43C4"/>
    <w:rsid w:val="005B55F8"/>
    <w:rsid w:val="005B57BB"/>
    <w:rsid w:val="005B6196"/>
    <w:rsid w:val="005B77F7"/>
    <w:rsid w:val="005B7AF0"/>
    <w:rsid w:val="005C03BC"/>
    <w:rsid w:val="005C0AFE"/>
    <w:rsid w:val="005C25B4"/>
    <w:rsid w:val="005C31E7"/>
    <w:rsid w:val="005C3E0F"/>
    <w:rsid w:val="005C5286"/>
    <w:rsid w:val="005C55B5"/>
    <w:rsid w:val="005C6081"/>
    <w:rsid w:val="005C69E4"/>
    <w:rsid w:val="005C718E"/>
    <w:rsid w:val="005C767B"/>
    <w:rsid w:val="005C798B"/>
    <w:rsid w:val="005D024F"/>
    <w:rsid w:val="005D127A"/>
    <w:rsid w:val="005D2132"/>
    <w:rsid w:val="005D3C79"/>
    <w:rsid w:val="005D4774"/>
    <w:rsid w:val="005D491B"/>
    <w:rsid w:val="005D6294"/>
    <w:rsid w:val="005D69EF"/>
    <w:rsid w:val="005E06A0"/>
    <w:rsid w:val="005E2ACA"/>
    <w:rsid w:val="005E325D"/>
    <w:rsid w:val="005E3275"/>
    <w:rsid w:val="005E4605"/>
    <w:rsid w:val="005E4EE8"/>
    <w:rsid w:val="005E695E"/>
    <w:rsid w:val="005E6FE7"/>
    <w:rsid w:val="005E733C"/>
    <w:rsid w:val="005E742C"/>
    <w:rsid w:val="005E7606"/>
    <w:rsid w:val="005E7C4F"/>
    <w:rsid w:val="005F0D96"/>
    <w:rsid w:val="005F2477"/>
    <w:rsid w:val="005F26A5"/>
    <w:rsid w:val="005F38A8"/>
    <w:rsid w:val="005F3B0B"/>
    <w:rsid w:val="005F4C1E"/>
    <w:rsid w:val="005F6957"/>
    <w:rsid w:val="005F6BFB"/>
    <w:rsid w:val="005F709B"/>
    <w:rsid w:val="005F75A0"/>
    <w:rsid w:val="005F7729"/>
    <w:rsid w:val="006006DE"/>
    <w:rsid w:val="00600931"/>
    <w:rsid w:val="00600FAB"/>
    <w:rsid w:val="0060316C"/>
    <w:rsid w:val="00603831"/>
    <w:rsid w:val="00603AE5"/>
    <w:rsid w:val="006049BE"/>
    <w:rsid w:val="00604ACA"/>
    <w:rsid w:val="0060582A"/>
    <w:rsid w:val="00605C21"/>
    <w:rsid w:val="00605F59"/>
    <w:rsid w:val="00606C73"/>
    <w:rsid w:val="00607A0A"/>
    <w:rsid w:val="0061036A"/>
    <w:rsid w:val="006106EA"/>
    <w:rsid w:val="00610856"/>
    <w:rsid w:val="00610AB5"/>
    <w:rsid w:val="00612794"/>
    <w:rsid w:val="00612FDD"/>
    <w:rsid w:val="0061336E"/>
    <w:rsid w:val="00613F33"/>
    <w:rsid w:val="006203D5"/>
    <w:rsid w:val="00620A9D"/>
    <w:rsid w:val="00620BBA"/>
    <w:rsid w:val="00620C55"/>
    <w:rsid w:val="00620F79"/>
    <w:rsid w:val="00621F89"/>
    <w:rsid w:val="00622CCB"/>
    <w:rsid w:val="006230F7"/>
    <w:rsid w:val="006233BB"/>
    <w:rsid w:val="00623FE6"/>
    <w:rsid w:val="006241A4"/>
    <w:rsid w:val="00624ECC"/>
    <w:rsid w:val="006260C2"/>
    <w:rsid w:val="0062649F"/>
    <w:rsid w:val="00626A4E"/>
    <w:rsid w:val="006274CB"/>
    <w:rsid w:val="00627D89"/>
    <w:rsid w:val="00627EF5"/>
    <w:rsid w:val="00627FE4"/>
    <w:rsid w:val="00630280"/>
    <w:rsid w:val="00632800"/>
    <w:rsid w:val="00633006"/>
    <w:rsid w:val="00633F58"/>
    <w:rsid w:val="00634770"/>
    <w:rsid w:val="00635032"/>
    <w:rsid w:val="006351F0"/>
    <w:rsid w:val="00635BA5"/>
    <w:rsid w:val="006362FC"/>
    <w:rsid w:val="00636B96"/>
    <w:rsid w:val="006376AA"/>
    <w:rsid w:val="006377C3"/>
    <w:rsid w:val="00637955"/>
    <w:rsid w:val="00637D9B"/>
    <w:rsid w:val="0064060B"/>
    <w:rsid w:val="00641DFD"/>
    <w:rsid w:val="0064245B"/>
    <w:rsid w:val="0064274A"/>
    <w:rsid w:val="00642E90"/>
    <w:rsid w:val="00644D85"/>
    <w:rsid w:val="00644EA5"/>
    <w:rsid w:val="00646B5D"/>
    <w:rsid w:val="00646E90"/>
    <w:rsid w:val="00650A4F"/>
    <w:rsid w:val="00650C6C"/>
    <w:rsid w:val="00652A3E"/>
    <w:rsid w:val="0065355B"/>
    <w:rsid w:val="00653591"/>
    <w:rsid w:val="0065394F"/>
    <w:rsid w:val="00654163"/>
    <w:rsid w:val="00654688"/>
    <w:rsid w:val="00654E0C"/>
    <w:rsid w:val="00655B5D"/>
    <w:rsid w:val="006564C5"/>
    <w:rsid w:val="00657DC6"/>
    <w:rsid w:val="00660962"/>
    <w:rsid w:val="00661AD3"/>
    <w:rsid w:val="00661CCA"/>
    <w:rsid w:val="00661FBB"/>
    <w:rsid w:val="00663083"/>
    <w:rsid w:val="0066310D"/>
    <w:rsid w:val="00663390"/>
    <w:rsid w:val="006644A6"/>
    <w:rsid w:val="00664885"/>
    <w:rsid w:val="006656CF"/>
    <w:rsid w:val="00665D12"/>
    <w:rsid w:val="00666084"/>
    <w:rsid w:val="00666157"/>
    <w:rsid w:val="006724B7"/>
    <w:rsid w:val="00673391"/>
    <w:rsid w:val="0067369F"/>
    <w:rsid w:val="006737A0"/>
    <w:rsid w:val="0067410B"/>
    <w:rsid w:val="0067442F"/>
    <w:rsid w:val="006755AA"/>
    <w:rsid w:val="006755B0"/>
    <w:rsid w:val="00676AA5"/>
    <w:rsid w:val="00677A9A"/>
    <w:rsid w:val="00681B45"/>
    <w:rsid w:val="00682217"/>
    <w:rsid w:val="0068621F"/>
    <w:rsid w:val="00686F5E"/>
    <w:rsid w:val="00687765"/>
    <w:rsid w:val="006906AF"/>
    <w:rsid w:val="00690CD8"/>
    <w:rsid w:val="006920CF"/>
    <w:rsid w:val="00692BE4"/>
    <w:rsid w:val="00692EC3"/>
    <w:rsid w:val="00693830"/>
    <w:rsid w:val="006963B3"/>
    <w:rsid w:val="00697933"/>
    <w:rsid w:val="006A0313"/>
    <w:rsid w:val="006A0A3E"/>
    <w:rsid w:val="006A1BF6"/>
    <w:rsid w:val="006A1C37"/>
    <w:rsid w:val="006A301B"/>
    <w:rsid w:val="006A31DA"/>
    <w:rsid w:val="006A3DB4"/>
    <w:rsid w:val="006A54A2"/>
    <w:rsid w:val="006A5B81"/>
    <w:rsid w:val="006A60E8"/>
    <w:rsid w:val="006A7B67"/>
    <w:rsid w:val="006A7BFF"/>
    <w:rsid w:val="006B09AC"/>
    <w:rsid w:val="006B0A64"/>
    <w:rsid w:val="006B0F5F"/>
    <w:rsid w:val="006B18CD"/>
    <w:rsid w:val="006B2E83"/>
    <w:rsid w:val="006B3218"/>
    <w:rsid w:val="006B38CC"/>
    <w:rsid w:val="006B43B2"/>
    <w:rsid w:val="006B4A61"/>
    <w:rsid w:val="006B5390"/>
    <w:rsid w:val="006B7476"/>
    <w:rsid w:val="006B74E9"/>
    <w:rsid w:val="006B7BF5"/>
    <w:rsid w:val="006C04B0"/>
    <w:rsid w:val="006C093F"/>
    <w:rsid w:val="006C1049"/>
    <w:rsid w:val="006C14E7"/>
    <w:rsid w:val="006C1DF2"/>
    <w:rsid w:val="006C225D"/>
    <w:rsid w:val="006C4DDB"/>
    <w:rsid w:val="006C5FD6"/>
    <w:rsid w:val="006C5FDE"/>
    <w:rsid w:val="006C710E"/>
    <w:rsid w:val="006C72C0"/>
    <w:rsid w:val="006C7B11"/>
    <w:rsid w:val="006D1369"/>
    <w:rsid w:val="006D2211"/>
    <w:rsid w:val="006D4752"/>
    <w:rsid w:val="006D4A58"/>
    <w:rsid w:val="006D4BF0"/>
    <w:rsid w:val="006D5054"/>
    <w:rsid w:val="006D507A"/>
    <w:rsid w:val="006D592D"/>
    <w:rsid w:val="006D5B22"/>
    <w:rsid w:val="006D64AE"/>
    <w:rsid w:val="006D6A62"/>
    <w:rsid w:val="006D6E00"/>
    <w:rsid w:val="006D7B9B"/>
    <w:rsid w:val="006D7C3B"/>
    <w:rsid w:val="006D7D0C"/>
    <w:rsid w:val="006E16C7"/>
    <w:rsid w:val="006E2196"/>
    <w:rsid w:val="006E25C7"/>
    <w:rsid w:val="006E3EA1"/>
    <w:rsid w:val="006E3F83"/>
    <w:rsid w:val="006E3F93"/>
    <w:rsid w:val="006E5A77"/>
    <w:rsid w:val="006E65EA"/>
    <w:rsid w:val="006E6937"/>
    <w:rsid w:val="006F027D"/>
    <w:rsid w:val="006F080F"/>
    <w:rsid w:val="006F1863"/>
    <w:rsid w:val="006F1D30"/>
    <w:rsid w:val="006F21F8"/>
    <w:rsid w:val="006F2869"/>
    <w:rsid w:val="006F310E"/>
    <w:rsid w:val="006F4249"/>
    <w:rsid w:val="006F42E6"/>
    <w:rsid w:val="006F4C78"/>
    <w:rsid w:val="006F7286"/>
    <w:rsid w:val="006F79BA"/>
    <w:rsid w:val="006F7C3B"/>
    <w:rsid w:val="007001D9"/>
    <w:rsid w:val="00700AEC"/>
    <w:rsid w:val="0070200E"/>
    <w:rsid w:val="0070225A"/>
    <w:rsid w:val="007038AC"/>
    <w:rsid w:val="00703CB6"/>
    <w:rsid w:val="00703F33"/>
    <w:rsid w:val="007046E1"/>
    <w:rsid w:val="00705108"/>
    <w:rsid w:val="007059A7"/>
    <w:rsid w:val="0071076A"/>
    <w:rsid w:val="0071084C"/>
    <w:rsid w:val="00712F81"/>
    <w:rsid w:val="007131FE"/>
    <w:rsid w:val="00714009"/>
    <w:rsid w:val="00714F53"/>
    <w:rsid w:val="00715416"/>
    <w:rsid w:val="00715FA7"/>
    <w:rsid w:val="00716AD7"/>
    <w:rsid w:val="00716FEB"/>
    <w:rsid w:val="007173C2"/>
    <w:rsid w:val="00717DE9"/>
    <w:rsid w:val="00717ED1"/>
    <w:rsid w:val="00720283"/>
    <w:rsid w:val="007223A6"/>
    <w:rsid w:val="00723530"/>
    <w:rsid w:val="00724053"/>
    <w:rsid w:val="007242B4"/>
    <w:rsid w:val="007243ED"/>
    <w:rsid w:val="007249BB"/>
    <w:rsid w:val="00725C23"/>
    <w:rsid w:val="007262AF"/>
    <w:rsid w:val="00726D9B"/>
    <w:rsid w:val="00727904"/>
    <w:rsid w:val="00727F71"/>
    <w:rsid w:val="007311F2"/>
    <w:rsid w:val="0073156A"/>
    <w:rsid w:val="00731FA2"/>
    <w:rsid w:val="0073214A"/>
    <w:rsid w:val="007327DE"/>
    <w:rsid w:val="00735C74"/>
    <w:rsid w:val="0074245D"/>
    <w:rsid w:val="00742B1F"/>
    <w:rsid w:val="00743328"/>
    <w:rsid w:val="007441A9"/>
    <w:rsid w:val="007447AE"/>
    <w:rsid w:val="00744FBB"/>
    <w:rsid w:val="007452FE"/>
    <w:rsid w:val="00746D45"/>
    <w:rsid w:val="007477CC"/>
    <w:rsid w:val="00747DE4"/>
    <w:rsid w:val="00751879"/>
    <w:rsid w:val="00752B23"/>
    <w:rsid w:val="007547AA"/>
    <w:rsid w:val="00755345"/>
    <w:rsid w:val="00755C9E"/>
    <w:rsid w:val="007569AC"/>
    <w:rsid w:val="007577D0"/>
    <w:rsid w:val="00760206"/>
    <w:rsid w:val="007636F7"/>
    <w:rsid w:val="00763B36"/>
    <w:rsid w:val="007649E2"/>
    <w:rsid w:val="007654E4"/>
    <w:rsid w:val="00765868"/>
    <w:rsid w:val="007661C0"/>
    <w:rsid w:val="007665D4"/>
    <w:rsid w:val="0076784D"/>
    <w:rsid w:val="007702AE"/>
    <w:rsid w:val="0077087F"/>
    <w:rsid w:val="00770AB7"/>
    <w:rsid w:val="00770AFB"/>
    <w:rsid w:val="00771B6A"/>
    <w:rsid w:val="00773340"/>
    <w:rsid w:val="0077398D"/>
    <w:rsid w:val="00773F01"/>
    <w:rsid w:val="00774643"/>
    <w:rsid w:val="00775E61"/>
    <w:rsid w:val="00776566"/>
    <w:rsid w:val="0077777A"/>
    <w:rsid w:val="0077784C"/>
    <w:rsid w:val="00777CF8"/>
    <w:rsid w:val="0078044B"/>
    <w:rsid w:val="007815EE"/>
    <w:rsid w:val="00781626"/>
    <w:rsid w:val="0078273F"/>
    <w:rsid w:val="00782A8B"/>
    <w:rsid w:val="00782AE1"/>
    <w:rsid w:val="0078345C"/>
    <w:rsid w:val="00784528"/>
    <w:rsid w:val="00784FFF"/>
    <w:rsid w:val="00786839"/>
    <w:rsid w:val="007868E9"/>
    <w:rsid w:val="00786A52"/>
    <w:rsid w:val="00786E71"/>
    <w:rsid w:val="0078727A"/>
    <w:rsid w:val="007872F3"/>
    <w:rsid w:val="007901AA"/>
    <w:rsid w:val="00790B13"/>
    <w:rsid w:val="00790C5E"/>
    <w:rsid w:val="00791F50"/>
    <w:rsid w:val="00793EEA"/>
    <w:rsid w:val="00794282"/>
    <w:rsid w:val="007953EC"/>
    <w:rsid w:val="007977B7"/>
    <w:rsid w:val="007A043E"/>
    <w:rsid w:val="007A04B9"/>
    <w:rsid w:val="007A10BC"/>
    <w:rsid w:val="007A1761"/>
    <w:rsid w:val="007A725E"/>
    <w:rsid w:val="007A7A7C"/>
    <w:rsid w:val="007B08CA"/>
    <w:rsid w:val="007B1714"/>
    <w:rsid w:val="007B1E69"/>
    <w:rsid w:val="007B2546"/>
    <w:rsid w:val="007B3C47"/>
    <w:rsid w:val="007B4140"/>
    <w:rsid w:val="007B66D3"/>
    <w:rsid w:val="007B7DDA"/>
    <w:rsid w:val="007C0B29"/>
    <w:rsid w:val="007C0F9D"/>
    <w:rsid w:val="007C2F77"/>
    <w:rsid w:val="007C43B4"/>
    <w:rsid w:val="007C5706"/>
    <w:rsid w:val="007C5D94"/>
    <w:rsid w:val="007C6A9E"/>
    <w:rsid w:val="007C7822"/>
    <w:rsid w:val="007C7A0A"/>
    <w:rsid w:val="007D08D6"/>
    <w:rsid w:val="007D098B"/>
    <w:rsid w:val="007D4FC5"/>
    <w:rsid w:val="007D5AD0"/>
    <w:rsid w:val="007D5B17"/>
    <w:rsid w:val="007D6946"/>
    <w:rsid w:val="007D7EEA"/>
    <w:rsid w:val="007E07A6"/>
    <w:rsid w:val="007E1A24"/>
    <w:rsid w:val="007E22FA"/>
    <w:rsid w:val="007E2B24"/>
    <w:rsid w:val="007E2C14"/>
    <w:rsid w:val="007E32DC"/>
    <w:rsid w:val="007E3AC8"/>
    <w:rsid w:val="007E5ED7"/>
    <w:rsid w:val="007E6BAB"/>
    <w:rsid w:val="007E7166"/>
    <w:rsid w:val="007F0414"/>
    <w:rsid w:val="007F1CFB"/>
    <w:rsid w:val="007F2225"/>
    <w:rsid w:val="007F29CC"/>
    <w:rsid w:val="007F31A5"/>
    <w:rsid w:val="007F3A5F"/>
    <w:rsid w:val="007F3D07"/>
    <w:rsid w:val="007F4D1A"/>
    <w:rsid w:val="007F5371"/>
    <w:rsid w:val="007F56A1"/>
    <w:rsid w:val="007F59E9"/>
    <w:rsid w:val="007F619E"/>
    <w:rsid w:val="007F6564"/>
    <w:rsid w:val="007F7214"/>
    <w:rsid w:val="007F77D4"/>
    <w:rsid w:val="007F799D"/>
    <w:rsid w:val="007F7AD4"/>
    <w:rsid w:val="007F7BE3"/>
    <w:rsid w:val="00800854"/>
    <w:rsid w:val="008022AE"/>
    <w:rsid w:val="00802EC1"/>
    <w:rsid w:val="00803506"/>
    <w:rsid w:val="00804343"/>
    <w:rsid w:val="00804BFB"/>
    <w:rsid w:val="0080514D"/>
    <w:rsid w:val="0080550A"/>
    <w:rsid w:val="00805B7B"/>
    <w:rsid w:val="008062AE"/>
    <w:rsid w:val="00807223"/>
    <w:rsid w:val="0080780E"/>
    <w:rsid w:val="0081019F"/>
    <w:rsid w:val="00811090"/>
    <w:rsid w:val="00812297"/>
    <w:rsid w:val="0081334A"/>
    <w:rsid w:val="008139B2"/>
    <w:rsid w:val="00813B45"/>
    <w:rsid w:val="008140DD"/>
    <w:rsid w:val="00814204"/>
    <w:rsid w:val="008142C5"/>
    <w:rsid w:val="00814E44"/>
    <w:rsid w:val="00816775"/>
    <w:rsid w:val="00820685"/>
    <w:rsid w:val="00820A59"/>
    <w:rsid w:val="00821193"/>
    <w:rsid w:val="0082190D"/>
    <w:rsid w:val="00821E7B"/>
    <w:rsid w:val="008229FC"/>
    <w:rsid w:val="00822C3C"/>
    <w:rsid w:val="00823409"/>
    <w:rsid w:val="00823EFD"/>
    <w:rsid w:val="00823F4C"/>
    <w:rsid w:val="00825AED"/>
    <w:rsid w:val="008262DC"/>
    <w:rsid w:val="00826F06"/>
    <w:rsid w:val="0082779F"/>
    <w:rsid w:val="0082788E"/>
    <w:rsid w:val="00827E6A"/>
    <w:rsid w:val="00830114"/>
    <w:rsid w:val="0083012C"/>
    <w:rsid w:val="00831628"/>
    <w:rsid w:val="00831C8C"/>
    <w:rsid w:val="00832163"/>
    <w:rsid w:val="00833E68"/>
    <w:rsid w:val="00834553"/>
    <w:rsid w:val="008356C0"/>
    <w:rsid w:val="008361CA"/>
    <w:rsid w:val="008374C0"/>
    <w:rsid w:val="00840F43"/>
    <w:rsid w:val="008414C5"/>
    <w:rsid w:val="00841C19"/>
    <w:rsid w:val="00841E62"/>
    <w:rsid w:val="00842BFD"/>
    <w:rsid w:val="00843876"/>
    <w:rsid w:val="00843AE5"/>
    <w:rsid w:val="0084430C"/>
    <w:rsid w:val="00846A84"/>
    <w:rsid w:val="00846AFB"/>
    <w:rsid w:val="0085035F"/>
    <w:rsid w:val="0085147A"/>
    <w:rsid w:val="008519EA"/>
    <w:rsid w:val="008541E6"/>
    <w:rsid w:val="008546E2"/>
    <w:rsid w:val="00854714"/>
    <w:rsid w:val="00854DE9"/>
    <w:rsid w:val="00856606"/>
    <w:rsid w:val="00856D14"/>
    <w:rsid w:val="00856D2B"/>
    <w:rsid w:val="008606F2"/>
    <w:rsid w:val="00860F51"/>
    <w:rsid w:val="00861820"/>
    <w:rsid w:val="0086293A"/>
    <w:rsid w:val="00862DCB"/>
    <w:rsid w:val="00863867"/>
    <w:rsid w:val="00863A1A"/>
    <w:rsid w:val="00863F60"/>
    <w:rsid w:val="00866088"/>
    <w:rsid w:val="008672E6"/>
    <w:rsid w:val="008678B8"/>
    <w:rsid w:val="00867B2F"/>
    <w:rsid w:val="00867D48"/>
    <w:rsid w:val="00870065"/>
    <w:rsid w:val="00871A76"/>
    <w:rsid w:val="008721A8"/>
    <w:rsid w:val="008724BF"/>
    <w:rsid w:val="008725D2"/>
    <w:rsid w:val="00872746"/>
    <w:rsid w:val="00873134"/>
    <w:rsid w:val="008737DC"/>
    <w:rsid w:val="00875107"/>
    <w:rsid w:val="008759A7"/>
    <w:rsid w:val="00876159"/>
    <w:rsid w:val="008764D4"/>
    <w:rsid w:val="00877CD8"/>
    <w:rsid w:val="00880155"/>
    <w:rsid w:val="00880CCF"/>
    <w:rsid w:val="0088105C"/>
    <w:rsid w:val="008821AE"/>
    <w:rsid w:val="00882F04"/>
    <w:rsid w:val="00883F8F"/>
    <w:rsid w:val="00885A59"/>
    <w:rsid w:val="00885BFA"/>
    <w:rsid w:val="008866E7"/>
    <w:rsid w:val="00890385"/>
    <w:rsid w:val="0089095E"/>
    <w:rsid w:val="00890A70"/>
    <w:rsid w:val="0089305C"/>
    <w:rsid w:val="00895224"/>
    <w:rsid w:val="008955B0"/>
    <w:rsid w:val="00896E89"/>
    <w:rsid w:val="0089786B"/>
    <w:rsid w:val="00897C77"/>
    <w:rsid w:val="00897ED0"/>
    <w:rsid w:val="008A04CB"/>
    <w:rsid w:val="008A09A3"/>
    <w:rsid w:val="008A0ECC"/>
    <w:rsid w:val="008A0F00"/>
    <w:rsid w:val="008A0F04"/>
    <w:rsid w:val="008A1C25"/>
    <w:rsid w:val="008A27EF"/>
    <w:rsid w:val="008A459B"/>
    <w:rsid w:val="008A4A49"/>
    <w:rsid w:val="008A507C"/>
    <w:rsid w:val="008A50AC"/>
    <w:rsid w:val="008A5402"/>
    <w:rsid w:val="008A54F0"/>
    <w:rsid w:val="008A6926"/>
    <w:rsid w:val="008B05C8"/>
    <w:rsid w:val="008B09D9"/>
    <w:rsid w:val="008B27B7"/>
    <w:rsid w:val="008B43D6"/>
    <w:rsid w:val="008B4FD9"/>
    <w:rsid w:val="008B5CC6"/>
    <w:rsid w:val="008B647F"/>
    <w:rsid w:val="008B6793"/>
    <w:rsid w:val="008B739C"/>
    <w:rsid w:val="008B73B0"/>
    <w:rsid w:val="008B7914"/>
    <w:rsid w:val="008B7A4A"/>
    <w:rsid w:val="008C037B"/>
    <w:rsid w:val="008C0DE6"/>
    <w:rsid w:val="008C1B99"/>
    <w:rsid w:val="008C2826"/>
    <w:rsid w:val="008C2DD6"/>
    <w:rsid w:val="008C2F8B"/>
    <w:rsid w:val="008C317F"/>
    <w:rsid w:val="008C3BC7"/>
    <w:rsid w:val="008C4F4E"/>
    <w:rsid w:val="008C58C4"/>
    <w:rsid w:val="008C6260"/>
    <w:rsid w:val="008C6C4B"/>
    <w:rsid w:val="008C6F8F"/>
    <w:rsid w:val="008C724E"/>
    <w:rsid w:val="008D0AAB"/>
    <w:rsid w:val="008D0D31"/>
    <w:rsid w:val="008D1C04"/>
    <w:rsid w:val="008D2232"/>
    <w:rsid w:val="008D27D9"/>
    <w:rsid w:val="008D3709"/>
    <w:rsid w:val="008D3B03"/>
    <w:rsid w:val="008D5005"/>
    <w:rsid w:val="008D61A2"/>
    <w:rsid w:val="008D6299"/>
    <w:rsid w:val="008D701E"/>
    <w:rsid w:val="008E04BE"/>
    <w:rsid w:val="008E1250"/>
    <w:rsid w:val="008E14FD"/>
    <w:rsid w:val="008E177D"/>
    <w:rsid w:val="008E1F78"/>
    <w:rsid w:val="008E361B"/>
    <w:rsid w:val="008E3C12"/>
    <w:rsid w:val="008E5E77"/>
    <w:rsid w:val="008E6CDF"/>
    <w:rsid w:val="008E6FF0"/>
    <w:rsid w:val="008E6FF2"/>
    <w:rsid w:val="008E7912"/>
    <w:rsid w:val="008E79AE"/>
    <w:rsid w:val="008E7DBA"/>
    <w:rsid w:val="008F0383"/>
    <w:rsid w:val="008F0821"/>
    <w:rsid w:val="008F11B3"/>
    <w:rsid w:val="008F1421"/>
    <w:rsid w:val="008F18BC"/>
    <w:rsid w:val="008F1E47"/>
    <w:rsid w:val="008F1F0C"/>
    <w:rsid w:val="008F2E3D"/>
    <w:rsid w:val="008F3662"/>
    <w:rsid w:val="008F45EE"/>
    <w:rsid w:val="008F4A3A"/>
    <w:rsid w:val="008F55AA"/>
    <w:rsid w:val="008F6105"/>
    <w:rsid w:val="008F6395"/>
    <w:rsid w:val="008F70E6"/>
    <w:rsid w:val="008F7390"/>
    <w:rsid w:val="008F7592"/>
    <w:rsid w:val="008F7991"/>
    <w:rsid w:val="008F7E28"/>
    <w:rsid w:val="0090092F"/>
    <w:rsid w:val="0090558A"/>
    <w:rsid w:val="00905AAC"/>
    <w:rsid w:val="00905E7E"/>
    <w:rsid w:val="009062A8"/>
    <w:rsid w:val="009077EB"/>
    <w:rsid w:val="009116C3"/>
    <w:rsid w:val="00911899"/>
    <w:rsid w:val="00911F28"/>
    <w:rsid w:val="009122BC"/>
    <w:rsid w:val="0091349C"/>
    <w:rsid w:val="00913AAA"/>
    <w:rsid w:val="00914330"/>
    <w:rsid w:val="00916D78"/>
    <w:rsid w:val="00916FB8"/>
    <w:rsid w:val="00917023"/>
    <w:rsid w:val="00917105"/>
    <w:rsid w:val="00917D70"/>
    <w:rsid w:val="0092015C"/>
    <w:rsid w:val="00920F0E"/>
    <w:rsid w:val="00921BC3"/>
    <w:rsid w:val="00922B31"/>
    <w:rsid w:val="009243CF"/>
    <w:rsid w:val="00924B9F"/>
    <w:rsid w:val="009271CD"/>
    <w:rsid w:val="0092769B"/>
    <w:rsid w:val="009303A7"/>
    <w:rsid w:val="009315AA"/>
    <w:rsid w:val="00932BC4"/>
    <w:rsid w:val="00932EFD"/>
    <w:rsid w:val="00934997"/>
    <w:rsid w:val="00934A7B"/>
    <w:rsid w:val="00937574"/>
    <w:rsid w:val="00940397"/>
    <w:rsid w:val="00940A75"/>
    <w:rsid w:val="00941442"/>
    <w:rsid w:val="00942A79"/>
    <w:rsid w:val="009437A6"/>
    <w:rsid w:val="00943D66"/>
    <w:rsid w:val="00944A41"/>
    <w:rsid w:val="00944D50"/>
    <w:rsid w:val="009451A6"/>
    <w:rsid w:val="00945507"/>
    <w:rsid w:val="00945E36"/>
    <w:rsid w:val="00946086"/>
    <w:rsid w:val="009464CA"/>
    <w:rsid w:val="0095012B"/>
    <w:rsid w:val="009509C3"/>
    <w:rsid w:val="0095119D"/>
    <w:rsid w:val="009511C2"/>
    <w:rsid w:val="00951E09"/>
    <w:rsid w:val="00953127"/>
    <w:rsid w:val="00954529"/>
    <w:rsid w:val="009554BA"/>
    <w:rsid w:val="00955636"/>
    <w:rsid w:val="00956DD7"/>
    <w:rsid w:val="009619C1"/>
    <w:rsid w:val="009622A7"/>
    <w:rsid w:val="00962571"/>
    <w:rsid w:val="0096312D"/>
    <w:rsid w:val="00963147"/>
    <w:rsid w:val="009634C8"/>
    <w:rsid w:val="009635E3"/>
    <w:rsid w:val="00963C77"/>
    <w:rsid w:val="0096413A"/>
    <w:rsid w:val="009646E6"/>
    <w:rsid w:val="0096470A"/>
    <w:rsid w:val="00964E25"/>
    <w:rsid w:val="0096759C"/>
    <w:rsid w:val="009709B8"/>
    <w:rsid w:val="00970E27"/>
    <w:rsid w:val="009714E7"/>
    <w:rsid w:val="0097211E"/>
    <w:rsid w:val="0097226C"/>
    <w:rsid w:val="00973183"/>
    <w:rsid w:val="009732E5"/>
    <w:rsid w:val="00973318"/>
    <w:rsid w:val="00973A05"/>
    <w:rsid w:val="00974035"/>
    <w:rsid w:val="0097621F"/>
    <w:rsid w:val="00983400"/>
    <w:rsid w:val="009846A9"/>
    <w:rsid w:val="00984737"/>
    <w:rsid w:val="0098517F"/>
    <w:rsid w:val="009856C6"/>
    <w:rsid w:val="00985A42"/>
    <w:rsid w:val="00985AFE"/>
    <w:rsid w:val="009865CB"/>
    <w:rsid w:val="00986EF3"/>
    <w:rsid w:val="00987801"/>
    <w:rsid w:val="009908E1"/>
    <w:rsid w:val="00990FD4"/>
    <w:rsid w:val="00991A41"/>
    <w:rsid w:val="00991C72"/>
    <w:rsid w:val="0099376D"/>
    <w:rsid w:val="009943D4"/>
    <w:rsid w:val="009954F7"/>
    <w:rsid w:val="0099798B"/>
    <w:rsid w:val="009A036E"/>
    <w:rsid w:val="009A0E2A"/>
    <w:rsid w:val="009A160E"/>
    <w:rsid w:val="009A18EB"/>
    <w:rsid w:val="009A24D1"/>
    <w:rsid w:val="009A2D15"/>
    <w:rsid w:val="009A61D8"/>
    <w:rsid w:val="009A658E"/>
    <w:rsid w:val="009A716D"/>
    <w:rsid w:val="009A71A3"/>
    <w:rsid w:val="009B050D"/>
    <w:rsid w:val="009B12E1"/>
    <w:rsid w:val="009B17F4"/>
    <w:rsid w:val="009B191F"/>
    <w:rsid w:val="009B3D2C"/>
    <w:rsid w:val="009B5582"/>
    <w:rsid w:val="009B5F24"/>
    <w:rsid w:val="009B6790"/>
    <w:rsid w:val="009B67B1"/>
    <w:rsid w:val="009B7772"/>
    <w:rsid w:val="009C016F"/>
    <w:rsid w:val="009C11F7"/>
    <w:rsid w:val="009C13BD"/>
    <w:rsid w:val="009C1590"/>
    <w:rsid w:val="009C27B6"/>
    <w:rsid w:val="009C29E0"/>
    <w:rsid w:val="009C32C2"/>
    <w:rsid w:val="009C3B00"/>
    <w:rsid w:val="009C4BAB"/>
    <w:rsid w:val="009C4CD7"/>
    <w:rsid w:val="009C58BF"/>
    <w:rsid w:val="009C5B47"/>
    <w:rsid w:val="009C5DBC"/>
    <w:rsid w:val="009C5FDE"/>
    <w:rsid w:val="009C675F"/>
    <w:rsid w:val="009C6989"/>
    <w:rsid w:val="009D0E3A"/>
    <w:rsid w:val="009D0E8A"/>
    <w:rsid w:val="009D1A6D"/>
    <w:rsid w:val="009D1E9E"/>
    <w:rsid w:val="009D2648"/>
    <w:rsid w:val="009D26C9"/>
    <w:rsid w:val="009D3202"/>
    <w:rsid w:val="009D353B"/>
    <w:rsid w:val="009D382A"/>
    <w:rsid w:val="009D3BB6"/>
    <w:rsid w:val="009D42D6"/>
    <w:rsid w:val="009D4409"/>
    <w:rsid w:val="009D58D7"/>
    <w:rsid w:val="009D5D91"/>
    <w:rsid w:val="009D5E3E"/>
    <w:rsid w:val="009D5FFD"/>
    <w:rsid w:val="009D7EB1"/>
    <w:rsid w:val="009E1DB8"/>
    <w:rsid w:val="009E2076"/>
    <w:rsid w:val="009E23ED"/>
    <w:rsid w:val="009E2F93"/>
    <w:rsid w:val="009E3B71"/>
    <w:rsid w:val="009E5196"/>
    <w:rsid w:val="009E519F"/>
    <w:rsid w:val="009E524A"/>
    <w:rsid w:val="009E5FFD"/>
    <w:rsid w:val="009E73E8"/>
    <w:rsid w:val="009E7D1E"/>
    <w:rsid w:val="009F0466"/>
    <w:rsid w:val="009F08E9"/>
    <w:rsid w:val="009F1B4E"/>
    <w:rsid w:val="009F2BC6"/>
    <w:rsid w:val="009F43EE"/>
    <w:rsid w:val="009F4C66"/>
    <w:rsid w:val="009F50C8"/>
    <w:rsid w:val="009F58D1"/>
    <w:rsid w:val="009F69DB"/>
    <w:rsid w:val="00A01465"/>
    <w:rsid w:val="00A034F3"/>
    <w:rsid w:val="00A03F40"/>
    <w:rsid w:val="00A04AAA"/>
    <w:rsid w:val="00A05B9D"/>
    <w:rsid w:val="00A0631B"/>
    <w:rsid w:val="00A06440"/>
    <w:rsid w:val="00A06978"/>
    <w:rsid w:val="00A078CF"/>
    <w:rsid w:val="00A100D2"/>
    <w:rsid w:val="00A1024B"/>
    <w:rsid w:val="00A10B16"/>
    <w:rsid w:val="00A10C1D"/>
    <w:rsid w:val="00A10E18"/>
    <w:rsid w:val="00A11178"/>
    <w:rsid w:val="00A11D72"/>
    <w:rsid w:val="00A12B37"/>
    <w:rsid w:val="00A13065"/>
    <w:rsid w:val="00A13CE8"/>
    <w:rsid w:val="00A14C5F"/>
    <w:rsid w:val="00A15489"/>
    <w:rsid w:val="00A1562C"/>
    <w:rsid w:val="00A177D3"/>
    <w:rsid w:val="00A21E10"/>
    <w:rsid w:val="00A22178"/>
    <w:rsid w:val="00A233DB"/>
    <w:rsid w:val="00A2343A"/>
    <w:rsid w:val="00A23E14"/>
    <w:rsid w:val="00A254E2"/>
    <w:rsid w:val="00A25FC4"/>
    <w:rsid w:val="00A266DB"/>
    <w:rsid w:val="00A267F9"/>
    <w:rsid w:val="00A26C6A"/>
    <w:rsid w:val="00A27117"/>
    <w:rsid w:val="00A272FA"/>
    <w:rsid w:val="00A2775F"/>
    <w:rsid w:val="00A27887"/>
    <w:rsid w:val="00A27B99"/>
    <w:rsid w:val="00A30380"/>
    <w:rsid w:val="00A30490"/>
    <w:rsid w:val="00A30D12"/>
    <w:rsid w:val="00A318A8"/>
    <w:rsid w:val="00A31AC4"/>
    <w:rsid w:val="00A322A7"/>
    <w:rsid w:val="00A32E74"/>
    <w:rsid w:val="00A330FF"/>
    <w:rsid w:val="00A337A4"/>
    <w:rsid w:val="00A3451D"/>
    <w:rsid w:val="00A34912"/>
    <w:rsid w:val="00A359A7"/>
    <w:rsid w:val="00A36D3C"/>
    <w:rsid w:val="00A37C90"/>
    <w:rsid w:val="00A401C1"/>
    <w:rsid w:val="00A40436"/>
    <w:rsid w:val="00A408F6"/>
    <w:rsid w:val="00A40C14"/>
    <w:rsid w:val="00A422B4"/>
    <w:rsid w:val="00A427B0"/>
    <w:rsid w:val="00A42874"/>
    <w:rsid w:val="00A428E2"/>
    <w:rsid w:val="00A431D8"/>
    <w:rsid w:val="00A43C11"/>
    <w:rsid w:val="00A44856"/>
    <w:rsid w:val="00A44F61"/>
    <w:rsid w:val="00A45336"/>
    <w:rsid w:val="00A461D7"/>
    <w:rsid w:val="00A47090"/>
    <w:rsid w:val="00A4716D"/>
    <w:rsid w:val="00A47C21"/>
    <w:rsid w:val="00A47D7A"/>
    <w:rsid w:val="00A504EB"/>
    <w:rsid w:val="00A50687"/>
    <w:rsid w:val="00A50E48"/>
    <w:rsid w:val="00A50F7E"/>
    <w:rsid w:val="00A512DB"/>
    <w:rsid w:val="00A53634"/>
    <w:rsid w:val="00A542CF"/>
    <w:rsid w:val="00A54501"/>
    <w:rsid w:val="00A55F55"/>
    <w:rsid w:val="00A562E8"/>
    <w:rsid w:val="00A56694"/>
    <w:rsid w:val="00A570AE"/>
    <w:rsid w:val="00A571A3"/>
    <w:rsid w:val="00A57541"/>
    <w:rsid w:val="00A5767E"/>
    <w:rsid w:val="00A602BF"/>
    <w:rsid w:val="00A614F3"/>
    <w:rsid w:val="00A619D0"/>
    <w:rsid w:val="00A61EE7"/>
    <w:rsid w:val="00A62083"/>
    <w:rsid w:val="00A62923"/>
    <w:rsid w:val="00A65C76"/>
    <w:rsid w:val="00A664A1"/>
    <w:rsid w:val="00A6782E"/>
    <w:rsid w:val="00A70357"/>
    <w:rsid w:val="00A72692"/>
    <w:rsid w:val="00A73A15"/>
    <w:rsid w:val="00A74368"/>
    <w:rsid w:val="00A75400"/>
    <w:rsid w:val="00A754EB"/>
    <w:rsid w:val="00A754F4"/>
    <w:rsid w:val="00A77557"/>
    <w:rsid w:val="00A778C7"/>
    <w:rsid w:val="00A80285"/>
    <w:rsid w:val="00A8077D"/>
    <w:rsid w:val="00A80F94"/>
    <w:rsid w:val="00A82837"/>
    <w:rsid w:val="00A8343B"/>
    <w:rsid w:val="00A84C21"/>
    <w:rsid w:val="00A86D56"/>
    <w:rsid w:val="00A875C6"/>
    <w:rsid w:val="00A90A7D"/>
    <w:rsid w:val="00A9127B"/>
    <w:rsid w:val="00A91815"/>
    <w:rsid w:val="00A91F8C"/>
    <w:rsid w:val="00A922BE"/>
    <w:rsid w:val="00A94CFC"/>
    <w:rsid w:val="00A956F1"/>
    <w:rsid w:val="00A968BC"/>
    <w:rsid w:val="00A97B60"/>
    <w:rsid w:val="00AA0682"/>
    <w:rsid w:val="00AA2048"/>
    <w:rsid w:val="00AA25A9"/>
    <w:rsid w:val="00AA28B6"/>
    <w:rsid w:val="00AA2AB3"/>
    <w:rsid w:val="00AA3C4C"/>
    <w:rsid w:val="00AA44B9"/>
    <w:rsid w:val="00AA52AA"/>
    <w:rsid w:val="00AA52AD"/>
    <w:rsid w:val="00AA586A"/>
    <w:rsid w:val="00AA5DAA"/>
    <w:rsid w:val="00AA5E0C"/>
    <w:rsid w:val="00AA5FE3"/>
    <w:rsid w:val="00AA70C4"/>
    <w:rsid w:val="00AA7657"/>
    <w:rsid w:val="00AA7C67"/>
    <w:rsid w:val="00AB04E1"/>
    <w:rsid w:val="00AB1B79"/>
    <w:rsid w:val="00AB24AF"/>
    <w:rsid w:val="00AB2B0B"/>
    <w:rsid w:val="00AB328C"/>
    <w:rsid w:val="00AB3C08"/>
    <w:rsid w:val="00AB59E4"/>
    <w:rsid w:val="00AB6AC1"/>
    <w:rsid w:val="00AB7EA4"/>
    <w:rsid w:val="00AC081F"/>
    <w:rsid w:val="00AC0D63"/>
    <w:rsid w:val="00AC151C"/>
    <w:rsid w:val="00AC1D0D"/>
    <w:rsid w:val="00AC2962"/>
    <w:rsid w:val="00AC2F2D"/>
    <w:rsid w:val="00AC41E0"/>
    <w:rsid w:val="00AC5F7C"/>
    <w:rsid w:val="00AC60A5"/>
    <w:rsid w:val="00AC66D2"/>
    <w:rsid w:val="00AC726A"/>
    <w:rsid w:val="00AC7CCA"/>
    <w:rsid w:val="00AD07FA"/>
    <w:rsid w:val="00AD0C1F"/>
    <w:rsid w:val="00AD0FD8"/>
    <w:rsid w:val="00AD1677"/>
    <w:rsid w:val="00AD192E"/>
    <w:rsid w:val="00AD2760"/>
    <w:rsid w:val="00AD2AF7"/>
    <w:rsid w:val="00AD2E5B"/>
    <w:rsid w:val="00AD3018"/>
    <w:rsid w:val="00AD3BF6"/>
    <w:rsid w:val="00AD63B6"/>
    <w:rsid w:val="00AD6402"/>
    <w:rsid w:val="00AD7A8B"/>
    <w:rsid w:val="00AE04F5"/>
    <w:rsid w:val="00AE0BD8"/>
    <w:rsid w:val="00AE2533"/>
    <w:rsid w:val="00AE2877"/>
    <w:rsid w:val="00AE2C66"/>
    <w:rsid w:val="00AE2D5A"/>
    <w:rsid w:val="00AE2FE7"/>
    <w:rsid w:val="00AE39C1"/>
    <w:rsid w:val="00AE47EE"/>
    <w:rsid w:val="00AE5CF6"/>
    <w:rsid w:val="00AE5D3E"/>
    <w:rsid w:val="00AE5DF9"/>
    <w:rsid w:val="00AE65C4"/>
    <w:rsid w:val="00AE7763"/>
    <w:rsid w:val="00AE7FCE"/>
    <w:rsid w:val="00AF10AD"/>
    <w:rsid w:val="00AF122A"/>
    <w:rsid w:val="00AF199A"/>
    <w:rsid w:val="00AF2860"/>
    <w:rsid w:val="00AF2CB3"/>
    <w:rsid w:val="00AF3977"/>
    <w:rsid w:val="00AF50A7"/>
    <w:rsid w:val="00AF584D"/>
    <w:rsid w:val="00AF58BD"/>
    <w:rsid w:val="00AF5DF7"/>
    <w:rsid w:val="00AF720E"/>
    <w:rsid w:val="00AF7626"/>
    <w:rsid w:val="00B00807"/>
    <w:rsid w:val="00B0115E"/>
    <w:rsid w:val="00B03845"/>
    <w:rsid w:val="00B048B9"/>
    <w:rsid w:val="00B04E34"/>
    <w:rsid w:val="00B05A0B"/>
    <w:rsid w:val="00B06533"/>
    <w:rsid w:val="00B10AB8"/>
    <w:rsid w:val="00B10EDB"/>
    <w:rsid w:val="00B116E0"/>
    <w:rsid w:val="00B119F2"/>
    <w:rsid w:val="00B14166"/>
    <w:rsid w:val="00B148CA"/>
    <w:rsid w:val="00B159BF"/>
    <w:rsid w:val="00B16F2A"/>
    <w:rsid w:val="00B17281"/>
    <w:rsid w:val="00B21E19"/>
    <w:rsid w:val="00B21E6C"/>
    <w:rsid w:val="00B220A5"/>
    <w:rsid w:val="00B2273C"/>
    <w:rsid w:val="00B228B0"/>
    <w:rsid w:val="00B2333C"/>
    <w:rsid w:val="00B2409E"/>
    <w:rsid w:val="00B24101"/>
    <w:rsid w:val="00B249E9"/>
    <w:rsid w:val="00B25D5E"/>
    <w:rsid w:val="00B2602D"/>
    <w:rsid w:val="00B2657B"/>
    <w:rsid w:val="00B265ED"/>
    <w:rsid w:val="00B2682E"/>
    <w:rsid w:val="00B26F1F"/>
    <w:rsid w:val="00B272F4"/>
    <w:rsid w:val="00B30508"/>
    <w:rsid w:val="00B3065A"/>
    <w:rsid w:val="00B31950"/>
    <w:rsid w:val="00B3204B"/>
    <w:rsid w:val="00B325B3"/>
    <w:rsid w:val="00B32CF7"/>
    <w:rsid w:val="00B33811"/>
    <w:rsid w:val="00B33E8B"/>
    <w:rsid w:val="00B34B29"/>
    <w:rsid w:val="00B35422"/>
    <w:rsid w:val="00B371CD"/>
    <w:rsid w:val="00B37363"/>
    <w:rsid w:val="00B37966"/>
    <w:rsid w:val="00B37DDD"/>
    <w:rsid w:val="00B40BD3"/>
    <w:rsid w:val="00B416B1"/>
    <w:rsid w:val="00B422AD"/>
    <w:rsid w:val="00B42CCF"/>
    <w:rsid w:val="00B43D11"/>
    <w:rsid w:val="00B44092"/>
    <w:rsid w:val="00B44170"/>
    <w:rsid w:val="00B44803"/>
    <w:rsid w:val="00B44872"/>
    <w:rsid w:val="00B451F5"/>
    <w:rsid w:val="00B45C26"/>
    <w:rsid w:val="00B466A1"/>
    <w:rsid w:val="00B46BDA"/>
    <w:rsid w:val="00B4738F"/>
    <w:rsid w:val="00B47961"/>
    <w:rsid w:val="00B53041"/>
    <w:rsid w:val="00B54210"/>
    <w:rsid w:val="00B54943"/>
    <w:rsid w:val="00B54CDE"/>
    <w:rsid w:val="00B55FD7"/>
    <w:rsid w:val="00B562F8"/>
    <w:rsid w:val="00B573D1"/>
    <w:rsid w:val="00B578A6"/>
    <w:rsid w:val="00B60CA5"/>
    <w:rsid w:val="00B60E11"/>
    <w:rsid w:val="00B61D5D"/>
    <w:rsid w:val="00B6241E"/>
    <w:rsid w:val="00B63C72"/>
    <w:rsid w:val="00B6456C"/>
    <w:rsid w:val="00B64942"/>
    <w:rsid w:val="00B6571E"/>
    <w:rsid w:val="00B66639"/>
    <w:rsid w:val="00B66B27"/>
    <w:rsid w:val="00B67F25"/>
    <w:rsid w:val="00B67FF2"/>
    <w:rsid w:val="00B70E69"/>
    <w:rsid w:val="00B717B7"/>
    <w:rsid w:val="00B72664"/>
    <w:rsid w:val="00B739E5"/>
    <w:rsid w:val="00B73C3C"/>
    <w:rsid w:val="00B747BE"/>
    <w:rsid w:val="00B776D2"/>
    <w:rsid w:val="00B77F34"/>
    <w:rsid w:val="00B801E9"/>
    <w:rsid w:val="00B80894"/>
    <w:rsid w:val="00B80A56"/>
    <w:rsid w:val="00B825E1"/>
    <w:rsid w:val="00B82DC9"/>
    <w:rsid w:val="00B82DE1"/>
    <w:rsid w:val="00B83178"/>
    <w:rsid w:val="00B84027"/>
    <w:rsid w:val="00B854A9"/>
    <w:rsid w:val="00B85789"/>
    <w:rsid w:val="00B85F6B"/>
    <w:rsid w:val="00B92C0D"/>
    <w:rsid w:val="00B941B8"/>
    <w:rsid w:val="00B94EB7"/>
    <w:rsid w:val="00BA0534"/>
    <w:rsid w:val="00BA0BF9"/>
    <w:rsid w:val="00BA1421"/>
    <w:rsid w:val="00BA20D6"/>
    <w:rsid w:val="00BA267D"/>
    <w:rsid w:val="00BA2F5B"/>
    <w:rsid w:val="00BA36E3"/>
    <w:rsid w:val="00BA3A8B"/>
    <w:rsid w:val="00BA42B9"/>
    <w:rsid w:val="00BA46BA"/>
    <w:rsid w:val="00BA4715"/>
    <w:rsid w:val="00BA4D98"/>
    <w:rsid w:val="00BA530A"/>
    <w:rsid w:val="00BA5C55"/>
    <w:rsid w:val="00BA616D"/>
    <w:rsid w:val="00BA6667"/>
    <w:rsid w:val="00BA6B12"/>
    <w:rsid w:val="00BB0384"/>
    <w:rsid w:val="00BB318E"/>
    <w:rsid w:val="00BB635F"/>
    <w:rsid w:val="00BC03A1"/>
    <w:rsid w:val="00BC083B"/>
    <w:rsid w:val="00BC4C98"/>
    <w:rsid w:val="00BC51DB"/>
    <w:rsid w:val="00BC6887"/>
    <w:rsid w:val="00BD0455"/>
    <w:rsid w:val="00BD08A9"/>
    <w:rsid w:val="00BD0F5A"/>
    <w:rsid w:val="00BD1A5D"/>
    <w:rsid w:val="00BD23C7"/>
    <w:rsid w:val="00BD29A2"/>
    <w:rsid w:val="00BD33FF"/>
    <w:rsid w:val="00BD4704"/>
    <w:rsid w:val="00BD49E6"/>
    <w:rsid w:val="00BD4D13"/>
    <w:rsid w:val="00BD5233"/>
    <w:rsid w:val="00BD5AE6"/>
    <w:rsid w:val="00BD5CC1"/>
    <w:rsid w:val="00BD630E"/>
    <w:rsid w:val="00BD71AE"/>
    <w:rsid w:val="00BD7720"/>
    <w:rsid w:val="00BD7C35"/>
    <w:rsid w:val="00BD7D18"/>
    <w:rsid w:val="00BE03A8"/>
    <w:rsid w:val="00BE0481"/>
    <w:rsid w:val="00BE088F"/>
    <w:rsid w:val="00BE18DA"/>
    <w:rsid w:val="00BE22F9"/>
    <w:rsid w:val="00BE3493"/>
    <w:rsid w:val="00BE3532"/>
    <w:rsid w:val="00BE362A"/>
    <w:rsid w:val="00BE3A8D"/>
    <w:rsid w:val="00BE3B51"/>
    <w:rsid w:val="00BE46B5"/>
    <w:rsid w:val="00BE47DA"/>
    <w:rsid w:val="00BE50D6"/>
    <w:rsid w:val="00BE5C43"/>
    <w:rsid w:val="00BF12B5"/>
    <w:rsid w:val="00BF13C5"/>
    <w:rsid w:val="00BF16B3"/>
    <w:rsid w:val="00BF254D"/>
    <w:rsid w:val="00BF2704"/>
    <w:rsid w:val="00BF2754"/>
    <w:rsid w:val="00BF32F0"/>
    <w:rsid w:val="00BF3C90"/>
    <w:rsid w:val="00BF3F64"/>
    <w:rsid w:val="00BF4FEE"/>
    <w:rsid w:val="00BF550A"/>
    <w:rsid w:val="00BF5599"/>
    <w:rsid w:val="00BF64F7"/>
    <w:rsid w:val="00BF66BD"/>
    <w:rsid w:val="00BF6D5F"/>
    <w:rsid w:val="00BF723F"/>
    <w:rsid w:val="00BF75CB"/>
    <w:rsid w:val="00BF7C10"/>
    <w:rsid w:val="00C0003D"/>
    <w:rsid w:val="00C016CD"/>
    <w:rsid w:val="00C0194B"/>
    <w:rsid w:val="00C01E10"/>
    <w:rsid w:val="00C02097"/>
    <w:rsid w:val="00C024B4"/>
    <w:rsid w:val="00C04EF3"/>
    <w:rsid w:val="00C051A8"/>
    <w:rsid w:val="00C0556C"/>
    <w:rsid w:val="00C05BA2"/>
    <w:rsid w:val="00C06F61"/>
    <w:rsid w:val="00C07ABB"/>
    <w:rsid w:val="00C07BCB"/>
    <w:rsid w:val="00C103FC"/>
    <w:rsid w:val="00C1105D"/>
    <w:rsid w:val="00C11DD3"/>
    <w:rsid w:val="00C13230"/>
    <w:rsid w:val="00C13703"/>
    <w:rsid w:val="00C14C5C"/>
    <w:rsid w:val="00C14C99"/>
    <w:rsid w:val="00C16C78"/>
    <w:rsid w:val="00C17123"/>
    <w:rsid w:val="00C17696"/>
    <w:rsid w:val="00C200C6"/>
    <w:rsid w:val="00C206C3"/>
    <w:rsid w:val="00C21249"/>
    <w:rsid w:val="00C219CD"/>
    <w:rsid w:val="00C23434"/>
    <w:rsid w:val="00C24B0A"/>
    <w:rsid w:val="00C25109"/>
    <w:rsid w:val="00C2559E"/>
    <w:rsid w:val="00C2637E"/>
    <w:rsid w:val="00C264DD"/>
    <w:rsid w:val="00C275A6"/>
    <w:rsid w:val="00C27765"/>
    <w:rsid w:val="00C27B90"/>
    <w:rsid w:val="00C308FE"/>
    <w:rsid w:val="00C330EF"/>
    <w:rsid w:val="00C33514"/>
    <w:rsid w:val="00C338C2"/>
    <w:rsid w:val="00C33C63"/>
    <w:rsid w:val="00C34BD7"/>
    <w:rsid w:val="00C36C7C"/>
    <w:rsid w:val="00C377EC"/>
    <w:rsid w:val="00C378BA"/>
    <w:rsid w:val="00C379C9"/>
    <w:rsid w:val="00C4132C"/>
    <w:rsid w:val="00C41805"/>
    <w:rsid w:val="00C44442"/>
    <w:rsid w:val="00C45C1C"/>
    <w:rsid w:val="00C4645D"/>
    <w:rsid w:val="00C47315"/>
    <w:rsid w:val="00C5047E"/>
    <w:rsid w:val="00C53543"/>
    <w:rsid w:val="00C547DB"/>
    <w:rsid w:val="00C5542B"/>
    <w:rsid w:val="00C556C0"/>
    <w:rsid w:val="00C55B8B"/>
    <w:rsid w:val="00C560A3"/>
    <w:rsid w:val="00C564BD"/>
    <w:rsid w:val="00C57629"/>
    <w:rsid w:val="00C60411"/>
    <w:rsid w:val="00C611B7"/>
    <w:rsid w:val="00C64111"/>
    <w:rsid w:val="00C6477F"/>
    <w:rsid w:val="00C649E8"/>
    <w:rsid w:val="00C64CA4"/>
    <w:rsid w:val="00C65E4C"/>
    <w:rsid w:val="00C6757D"/>
    <w:rsid w:val="00C70A62"/>
    <w:rsid w:val="00C70F8C"/>
    <w:rsid w:val="00C7177B"/>
    <w:rsid w:val="00C72A0B"/>
    <w:rsid w:val="00C72CCF"/>
    <w:rsid w:val="00C7583C"/>
    <w:rsid w:val="00C7737F"/>
    <w:rsid w:val="00C77566"/>
    <w:rsid w:val="00C803E5"/>
    <w:rsid w:val="00C80E2A"/>
    <w:rsid w:val="00C81366"/>
    <w:rsid w:val="00C81D71"/>
    <w:rsid w:val="00C81E5F"/>
    <w:rsid w:val="00C829D0"/>
    <w:rsid w:val="00C82BE2"/>
    <w:rsid w:val="00C82EE2"/>
    <w:rsid w:val="00C8304E"/>
    <w:rsid w:val="00C830C9"/>
    <w:rsid w:val="00C83618"/>
    <w:rsid w:val="00C84445"/>
    <w:rsid w:val="00C84ADE"/>
    <w:rsid w:val="00C85F4E"/>
    <w:rsid w:val="00C8688E"/>
    <w:rsid w:val="00C86F1F"/>
    <w:rsid w:val="00C87234"/>
    <w:rsid w:val="00C90548"/>
    <w:rsid w:val="00C90EC9"/>
    <w:rsid w:val="00C91DEA"/>
    <w:rsid w:val="00C91DEE"/>
    <w:rsid w:val="00C91FA8"/>
    <w:rsid w:val="00C92945"/>
    <w:rsid w:val="00C934C9"/>
    <w:rsid w:val="00C940AC"/>
    <w:rsid w:val="00C94A33"/>
    <w:rsid w:val="00C954D7"/>
    <w:rsid w:val="00C955F8"/>
    <w:rsid w:val="00C96D33"/>
    <w:rsid w:val="00C97BF3"/>
    <w:rsid w:val="00CA0180"/>
    <w:rsid w:val="00CA06D1"/>
    <w:rsid w:val="00CA4D3A"/>
    <w:rsid w:val="00CA5A74"/>
    <w:rsid w:val="00CA7448"/>
    <w:rsid w:val="00CA784F"/>
    <w:rsid w:val="00CB0D1C"/>
    <w:rsid w:val="00CB0F4C"/>
    <w:rsid w:val="00CB2124"/>
    <w:rsid w:val="00CB283A"/>
    <w:rsid w:val="00CB3235"/>
    <w:rsid w:val="00CB42D5"/>
    <w:rsid w:val="00CB4528"/>
    <w:rsid w:val="00CB45EF"/>
    <w:rsid w:val="00CB478F"/>
    <w:rsid w:val="00CB5386"/>
    <w:rsid w:val="00CC07AF"/>
    <w:rsid w:val="00CC323F"/>
    <w:rsid w:val="00CC3EF8"/>
    <w:rsid w:val="00CC5FE5"/>
    <w:rsid w:val="00CC6223"/>
    <w:rsid w:val="00CC78EB"/>
    <w:rsid w:val="00CC7CE3"/>
    <w:rsid w:val="00CD0741"/>
    <w:rsid w:val="00CD2601"/>
    <w:rsid w:val="00CD3C6E"/>
    <w:rsid w:val="00CD3D7A"/>
    <w:rsid w:val="00CD41FC"/>
    <w:rsid w:val="00CD511A"/>
    <w:rsid w:val="00CD56C7"/>
    <w:rsid w:val="00CD5986"/>
    <w:rsid w:val="00CD62DA"/>
    <w:rsid w:val="00CD6E1F"/>
    <w:rsid w:val="00CD7FDA"/>
    <w:rsid w:val="00CE05B6"/>
    <w:rsid w:val="00CE0C9A"/>
    <w:rsid w:val="00CE2131"/>
    <w:rsid w:val="00CE2632"/>
    <w:rsid w:val="00CE2B4B"/>
    <w:rsid w:val="00CE34E7"/>
    <w:rsid w:val="00CE40D2"/>
    <w:rsid w:val="00CE411F"/>
    <w:rsid w:val="00CE4387"/>
    <w:rsid w:val="00CE4F8D"/>
    <w:rsid w:val="00CE5849"/>
    <w:rsid w:val="00CE64FA"/>
    <w:rsid w:val="00CE6889"/>
    <w:rsid w:val="00CE7128"/>
    <w:rsid w:val="00CE742C"/>
    <w:rsid w:val="00CF0647"/>
    <w:rsid w:val="00CF153E"/>
    <w:rsid w:val="00CF162A"/>
    <w:rsid w:val="00CF3941"/>
    <w:rsid w:val="00CF39CF"/>
    <w:rsid w:val="00CF505F"/>
    <w:rsid w:val="00CF690D"/>
    <w:rsid w:val="00CF7449"/>
    <w:rsid w:val="00D0279B"/>
    <w:rsid w:val="00D02ED2"/>
    <w:rsid w:val="00D03452"/>
    <w:rsid w:val="00D03971"/>
    <w:rsid w:val="00D05660"/>
    <w:rsid w:val="00D068CF"/>
    <w:rsid w:val="00D06D4E"/>
    <w:rsid w:val="00D0753D"/>
    <w:rsid w:val="00D103B0"/>
    <w:rsid w:val="00D10469"/>
    <w:rsid w:val="00D139B1"/>
    <w:rsid w:val="00D140D8"/>
    <w:rsid w:val="00D14E32"/>
    <w:rsid w:val="00D15C9E"/>
    <w:rsid w:val="00D165DE"/>
    <w:rsid w:val="00D1767E"/>
    <w:rsid w:val="00D201FD"/>
    <w:rsid w:val="00D206DA"/>
    <w:rsid w:val="00D206E2"/>
    <w:rsid w:val="00D21062"/>
    <w:rsid w:val="00D21364"/>
    <w:rsid w:val="00D22356"/>
    <w:rsid w:val="00D22E97"/>
    <w:rsid w:val="00D234A8"/>
    <w:rsid w:val="00D235CA"/>
    <w:rsid w:val="00D23BC5"/>
    <w:rsid w:val="00D242C5"/>
    <w:rsid w:val="00D26516"/>
    <w:rsid w:val="00D2721A"/>
    <w:rsid w:val="00D27DAF"/>
    <w:rsid w:val="00D31BFF"/>
    <w:rsid w:val="00D31C23"/>
    <w:rsid w:val="00D324F6"/>
    <w:rsid w:val="00D33176"/>
    <w:rsid w:val="00D3389A"/>
    <w:rsid w:val="00D343D8"/>
    <w:rsid w:val="00D349B6"/>
    <w:rsid w:val="00D34F11"/>
    <w:rsid w:val="00D34F2C"/>
    <w:rsid w:val="00D357C8"/>
    <w:rsid w:val="00D35DAB"/>
    <w:rsid w:val="00D35FAF"/>
    <w:rsid w:val="00D36021"/>
    <w:rsid w:val="00D36919"/>
    <w:rsid w:val="00D36F81"/>
    <w:rsid w:val="00D407DF"/>
    <w:rsid w:val="00D40EE4"/>
    <w:rsid w:val="00D41544"/>
    <w:rsid w:val="00D41E74"/>
    <w:rsid w:val="00D434C3"/>
    <w:rsid w:val="00D4388E"/>
    <w:rsid w:val="00D44077"/>
    <w:rsid w:val="00D4498F"/>
    <w:rsid w:val="00D4577F"/>
    <w:rsid w:val="00D465CA"/>
    <w:rsid w:val="00D46A8B"/>
    <w:rsid w:val="00D47C21"/>
    <w:rsid w:val="00D47D82"/>
    <w:rsid w:val="00D50F76"/>
    <w:rsid w:val="00D5159F"/>
    <w:rsid w:val="00D51624"/>
    <w:rsid w:val="00D5179B"/>
    <w:rsid w:val="00D51866"/>
    <w:rsid w:val="00D51DE4"/>
    <w:rsid w:val="00D53A31"/>
    <w:rsid w:val="00D550DF"/>
    <w:rsid w:val="00D5555D"/>
    <w:rsid w:val="00D55598"/>
    <w:rsid w:val="00D5615D"/>
    <w:rsid w:val="00D572F1"/>
    <w:rsid w:val="00D57402"/>
    <w:rsid w:val="00D57EFC"/>
    <w:rsid w:val="00D609D7"/>
    <w:rsid w:val="00D62180"/>
    <w:rsid w:val="00D622E7"/>
    <w:rsid w:val="00D62377"/>
    <w:rsid w:val="00D627BB"/>
    <w:rsid w:val="00D656BA"/>
    <w:rsid w:val="00D66B47"/>
    <w:rsid w:val="00D66B80"/>
    <w:rsid w:val="00D66C1A"/>
    <w:rsid w:val="00D70246"/>
    <w:rsid w:val="00D708AD"/>
    <w:rsid w:val="00D71885"/>
    <w:rsid w:val="00D72753"/>
    <w:rsid w:val="00D729CB"/>
    <w:rsid w:val="00D72A24"/>
    <w:rsid w:val="00D7456C"/>
    <w:rsid w:val="00D7486A"/>
    <w:rsid w:val="00D75C42"/>
    <w:rsid w:val="00D75E27"/>
    <w:rsid w:val="00D7741B"/>
    <w:rsid w:val="00D7778D"/>
    <w:rsid w:val="00D77A70"/>
    <w:rsid w:val="00D77BB4"/>
    <w:rsid w:val="00D806E9"/>
    <w:rsid w:val="00D81100"/>
    <w:rsid w:val="00D8266B"/>
    <w:rsid w:val="00D82AB1"/>
    <w:rsid w:val="00D83B39"/>
    <w:rsid w:val="00D83D68"/>
    <w:rsid w:val="00D840A7"/>
    <w:rsid w:val="00D84915"/>
    <w:rsid w:val="00D84F59"/>
    <w:rsid w:val="00D85048"/>
    <w:rsid w:val="00D85364"/>
    <w:rsid w:val="00D853EA"/>
    <w:rsid w:val="00D8678E"/>
    <w:rsid w:val="00D86891"/>
    <w:rsid w:val="00D911B0"/>
    <w:rsid w:val="00D91552"/>
    <w:rsid w:val="00D91F6D"/>
    <w:rsid w:val="00D95E8B"/>
    <w:rsid w:val="00D95EE6"/>
    <w:rsid w:val="00D96B58"/>
    <w:rsid w:val="00D97176"/>
    <w:rsid w:val="00D97301"/>
    <w:rsid w:val="00D9789F"/>
    <w:rsid w:val="00DA0398"/>
    <w:rsid w:val="00DA086E"/>
    <w:rsid w:val="00DA182A"/>
    <w:rsid w:val="00DA2DFF"/>
    <w:rsid w:val="00DA2E09"/>
    <w:rsid w:val="00DA32F3"/>
    <w:rsid w:val="00DA508E"/>
    <w:rsid w:val="00DA58A5"/>
    <w:rsid w:val="00DA5B09"/>
    <w:rsid w:val="00DA6467"/>
    <w:rsid w:val="00DB1253"/>
    <w:rsid w:val="00DB3763"/>
    <w:rsid w:val="00DB4433"/>
    <w:rsid w:val="00DB5FEE"/>
    <w:rsid w:val="00DB611C"/>
    <w:rsid w:val="00DB6EBB"/>
    <w:rsid w:val="00DB70BA"/>
    <w:rsid w:val="00DB768D"/>
    <w:rsid w:val="00DB7D7C"/>
    <w:rsid w:val="00DC1EEE"/>
    <w:rsid w:val="00DC241B"/>
    <w:rsid w:val="00DC2B90"/>
    <w:rsid w:val="00DC563E"/>
    <w:rsid w:val="00DC590C"/>
    <w:rsid w:val="00DC79F3"/>
    <w:rsid w:val="00DD00FC"/>
    <w:rsid w:val="00DD08F0"/>
    <w:rsid w:val="00DD10A0"/>
    <w:rsid w:val="00DD11ED"/>
    <w:rsid w:val="00DD1ADB"/>
    <w:rsid w:val="00DD2673"/>
    <w:rsid w:val="00DD6236"/>
    <w:rsid w:val="00DD7864"/>
    <w:rsid w:val="00DD78FE"/>
    <w:rsid w:val="00DD795E"/>
    <w:rsid w:val="00DE0EEC"/>
    <w:rsid w:val="00DE1C32"/>
    <w:rsid w:val="00DE1C52"/>
    <w:rsid w:val="00DE1D71"/>
    <w:rsid w:val="00DE5702"/>
    <w:rsid w:val="00DE5C4A"/>
    <w:rsid w:val="00DE5C4E"/>
    <w:rsid w:val="00DE63D9"/>
    <w:rsid w:val="00DE70C1"/>
    <w:rsid w:val="00DE7E3F"/>
    <w:rsid w:val="00DF009C"/>
    <w:rsid w:val="00DF0AD6"/>
    <w:rsid w:val="00DF18E5"/>
    <w:rsid w:val="00DF1A0B"/>
    <w:rsid w:val="00DF1DFE"/>
    <w:rsid w:val="00DF33A4"/>
    <w:rsid w:val="00DF3F8C"/>
    <w:rsid w:val="00DF44DE"/>
    <w:rsid w:val="00DF5C0E"/>
    <w:rsid w:val="00DF6B50"/>
    <w:rsid w:val="00DF7C32"/>
    <w:rsid w:val="00E00586"/>
    <w:rsid w:val="00E0123D"/>
    <w:rsid w:val="00E01443"/>
    <w:rsid w:val="00E02839"/>
    <w:rsid w:val="00E02DBD"/>
    <w:rsid w:val="00E02F13"/>
    <w:rsid w:val="00E0402B"/>
    <w:rsid w:val="00E04D5A"/>
    <w:rsid w:val="00E051E0"/>
    <w:rsid w:val="00E0527D"/>
    <w:rsid w:val="00E06431"/>
    <w:rsid w:val="00E06E24"/>
    <w:rsid w:val="00E07929"/>
    <w:rsid w:val="00E079A3"/>
    <w:rsid w:val="00E07BD3"/>
    <w:rsid w:val="00E10D2F"/>
    <w:rsid w:val="00E12503"/>
    <w:rsid w:val="00E12E1D"/>
    <w:rsid w:val="00E13D5A"/>
    <w:rsid w:val="00E1465A"/>
    <w:rsid w:val="00E14EC7"/>
    <w:rsid w:val="00E1519C"/>
    <w:rsid w:val="00E161D9"/>
    <w:rsid w:val="00E1676A"/>
    <w:rsid w:val="00E167FE"/>
    <w:rsid w:val="00E172BB"/>
    <w:rsid w:val="00E177B1"/>
    <w:rsid w:val="00E2041C"/>
    <w:rsid w:val="00E20F9B"/>
    <w:rsid w:val="00E2101F"/>
    <w:rsid w:val="00E21082"/>
    <w:rsid w:val="00E21B3F"/>
    <w:rsid w:val="00E21BDC"/>
    <w:rsid w:val="00E223A6"/>
    <w:rsid w:val="00E23F51"/>
    <w:rsid w:val="00E24083"/>
    <w:rsid w:val="00E2515C"/>
    <w:rsid w:val="00E26915"/>
    <w:rsid w:val="00E26C26"/>
    <w:rsid w:val="00E30414"/>
    <w:rsid w:val="00E33C54"/>
    <w:rsid w:val="00E355A5"/>
    <w:rsid w:val="00E35CB2"/>
    <w:rsid w:val="00E35E91"/>
    <w:rsid w:val="00E366FF"/>
    <w:rsid w:val="00E368F2"/>
    <w:rsid w:val="00E373D3"/>
    <w:rsid w:val="00E37699"/>
    <w:rsid w:val="00E4023A"/>
    <w:rsid w:val="00E40D47"/>
    <w:rsid w:val="00E40EFD"/>
    <w:rsid w:val="00E4166C"/>
    <w:rsid w:val="00E41D2D"/>
    <w:rsid w:val="00E423A3"/>
    <w:rsid w:val="00E43110"/>
    <w:rsid w:val="00E43173"/>
    <w:rsid w:val="00E4411F"/>
    <w:rsid w:val="00E460FC"/>
    <w:rsid w:val="00E475BE"/>
    <w:rsid w:val="00E47DCF"/>
    <w:rsid w:val="00E47F0E"/>
    <w:rsid w:val="00E51571"/>
    <w:rsid w:val="00E52508"/>
    <w:rsid w:val="00E53BDB"/>
    <w:rsid w:val="00E5497B"/>
    <w:rsid w:val="00E578AE"/>
    <w:rsid w:val="00E61D1D"/>
    <w:rsid w:val="00E628C2"/>
    <w:rsid w:val="00E63064"/>
    <w:rsid w:val="00E63A65"/>
    <w:rsid w:val="00E642C0"/>
    <w:rsid w:val="00E64E2A"/>
    <w:rsid w:val="00E67587"/>
    <w:rsid w:val="00E70EC0"/>
    <w:rsid w:val="00E712EF"/>
    <w:rsid w:val="00E72699"/>
    <w:rsid w:val="00E74F88"/>
    <w:rsid w:val="00E766E7"/>
    <w:rsid w:val="00E77C3E"/>
    <w:rsid w:val="00E813C9"/>
    <w:rsid w:val="00E8187B"/>
    <w:rsid w:val="00E82606"/>
    <w:rsid w:val="00E84C6E"/>
    <w:rsid w:val="00E862A0"/>
    <w:rsid w:val="00E87E21"/>
    <w:rsid w:val="00E9012C"/>
    <w:rsid w:val="00E903C4"/>
    <w:rsid w:val="00E90505"/>
    <w:rsid w:val="00E9091D"/>
    <w:rsid w:val="00E91ABD"/>
    <w:rsid w:val="00E91F65"/>
    <w:rsid w:val="00E92330"/>
    <w:rsid w:val="00E92844"/>
    <w:rsid w:val="00E92926"/>
    <w:rsid w:val="00E92AD6"/>
    <w:rsid w:val="00E9478B"/>
    <w:rsid w:val="00E9520D"/>
    <w:rsid w:val="00E9554F"/>
    <w:rsid w:val="00E95B01"/>
    <w:rsid w:val="00E96359"/>
    <w:rsid w:val="00E96FB7"/>
    <w:rsid w:val="00E97279"/>
    <w:rsid w:val="00EA2416"/>
    <w:rsid w:val="00EA24A1"/>
    <w:rsid w:val="00EA3641"/>
    <w:rsid w:val="00EA552C"/>
    <w:rsid w:val="00EB013C"/>
    <w:rsid w:val="00EB02B7"/>
    <w:rsid w:val="00EB0447"/>
    <w:rsid w:val="00EB0702"/>
    <w:rsid w:val="00EB07A5"/>
    <w:rsid w:val="00EB2346"/>
    <w:rsid w:val="00EB2875"/>
    <w:rsid w:val="00EB3865"/>
    <w:rsid w:val="00EB39C0"/>
    <w:rsid w:val="00EB3DA3"/>
    <w:rsid w:val="00EB40AC"/>
    <w:rsid w:val="00EB4840"/>
    <w:rsid w:val="00EB54A8"/>
    <w:rsid w:val="00EB555A"/>
    <w:rsid w:val="00EB56AA"/>
    <w:rsid w:val="00EC11C7"/>
    <w:rsid w:val="00EC1A7A"/>
    <w:rsid w:val="00EC2589"/>
    <w:rsid w:val="00EC3668"/>
    <w:rsid w:val="00EC3CA4"/>
    <w:rsid w:val="00EC4355"/>
    <w:rsid w:val="00EC51D2"/>
    <w:rsid w:val="00EC6358"/>
    <w:rsid w:val="00ED014B"/>
    <w:rsid w:val="00ED3723"/>
    <w:rsid w:val="00ED3F01"/>
    <w:rsid w:val="00ED5217"/>
    <w:rsid w:val="00ED5320"/>
    <w:rsid w:val="00ED5C43"/>
    <w:rsid w:val="00ED6403"/>
    <w:rsid w:val="00EE04E6"/>
    <w:rsid w:val="00EE1377"/>
    <w:rsid w:val="00EE1621"/>
    <w:rsid w:val="00EE1931"/>
    <w:rsid w:val="00EE2BDD"/>
    <w:rsid w:val="00EE3050"/>
    <w:rsid w:val="00EE4C20"/>
    <w:rsid w:val="00EE6014"/>
    <w:rsid w:val="00EE6F9B"/>
    <w:rsid w:val="00EE7B80"/>
    <w:rsid w:val="00EE7DD3"/>
    <w:rsid w:val="00EF1464"/>
    <w:rsid w:val="00EF18A5"/>
    <w:rsid w:val="00EF27A5"/>
    <w:rsid w:val="00EF3063"/>
    <w:rsid w:val="00EF3273"/>
    <w:rsid w:val="00EF37CD"/>
    <w:rsid w:val="00EF3EC9"/>
    <w:rsid w:val="00EF494D"/>
    <w:rsid w:val="00EF4A3F"/>
    <w:rsid w:val="00EF6310"/>
    <w:rsid w:val="00EF634A"/>
    <w:rsid w:val="00EF65AA"/>
    <w:rsid w:val="00EF6D3E"/>
    <w:rsid w:val="00EF7168"/>
    <w:rsid w:val="00EF7AA2"/>
    <w:rsid w:val="00EF7BCA"/>
    <w:rsid w:val="00EF7D86"/>
    <w:rsid w:val="00F02D36"/>
    <w:rsid w:val="00F03BF9"/>
    <w:rsid w:val="00F04FD7"/>
    <w:rsid w:val="00F05729"/>
    <w:rsid w:val="00F05997"/>
    <w:rsid w:val="00F05BF8"/>
    <w:rsid w:val="00F0667F"/>
    <w:rsid w:val="00F06CB0"/>
    <w:rsid w:val="00F0720A"/>
    <w:rsid w:val="00F077A7"/>
    <w:rsid w:val="00F07CC5"/>
    <w:rsid w:val="00F10505"/>
    <w:rsid w:val="00F1110F"/>
    <w:rsid w:val="00F113E4"/>
    <w:rsid w:val="00F12B3F"/>
    <w:rsid w:val="00F1322B"/>
    <w:rsid w:val="00F146AB"/>
    <w:rsid w:val="00F14DED"/>
    <w:rsid w:val="00F15A33"/>
    <w:rsid w:val="00F16217"/>
    <w:rsid w:val="00F209A8"/>
    <w:rsid w:val="00F21943"/>
    <w:rsid w:val="00F2275A"/>
    <w:rsid w:val="00F23184"/>
    <w:rsid w:val="00F2446D"/>
    <w:rsid w:val="00F250AB"/>
    <w:rsid w:val="00F263F1"/>
    <w:rsid w:val="00F27106"/>
    <w:rsid w:val="00F27707"/>
    <w:rsid w:val="00F2797A"/>
    <w:rsid w:val="00F30730"/>
    <w:rsid w:val="00F31852"/>
    <w:rsid w:val="00F320D3"/>
    <w:rsid w:val="00F32B7B"/>
    <w:rsid w:val="00F32D8B"/>
    <w:rsid w:val="00F343BD"/>
    <w:rsid w:val="00F34768"/>
    <w:rsid w:val="00F3494E"/>
    <w:rsid w:val="00F3531F"/>
    <w:rsid w:val="00F357C4"/>
    <w:rsid w:val="00F35F63"/>
    <w:rsid w:val="00F40188"/>
    <w:rsid w:val="00F4122D"/>
    <w:rsid w:val="00F413FE"/>
    <w:rsid w:val="00F41681"/>
    <w:rsid w:val="00F41F70"/>
    <w:rsid w:val="00F42443"/>
    <w:rsid w:val="00F428C6"/>
    <w:rsid w:val="00F43371"/>
    <w:rsid w:val="00F43915"/>
    <w:rsid w:val="00F468EE"/>
    <w:rsid w:val="00F47B09"/>
    <w:rsid w:val="00F47B31"/>
    <w:rsid w:val="00F47DC2"/>
    <w:rsid w:val="00F47F0F"/>
    <w:rsid w:val="00F51C07"/>
    <w:rsid w:val="00F52B8D"/>
    <w:rsid w:val="00F54610"/>
    <w:rsid w:val="00F549F6"/>
    <w:rsid w:val="00F55739"/>
    <w:rsid w:val="00F56AD3"/>
    <w:rsid w:val="00F6002D"/>
    <w:rsid w:val="00F6084A"/>
    <w:rsid w:val="00F61082"/>
    <w:rsid w:val="00F6131D"/>
    <w:rsid w:val="00F6133B"/>
    <w:rsid w:val="00F61A0B"/>
    <w:rsid w:val="00F623C6"/>
    <w:rsid w:val="00F6281E"/>
    <w:rsid w:val="00F63023"/>
    <w:rsid w:val="00F6313F"/>
    <w:rsid w:val="00F666B0"/>
    <w:rsid w:val="00F6738F"/>
    <w:rsid w:val="00F67401"/>
    <w:rsid w:val="00F67C88"/>
    <w:rsid w:val="00F720BA"/>
    <w:rsid w:val="00F7236A"/>
    <w:rsid w:val="00F7240E"/>
    <w:rsid w:val="00F72682"/>
    <w:rsid w:val="00F72DFE"/>
    <w:rsid w:val="00F73004"/>
    <w:rsid w:val="00F76CE2"/>
    <w:rsid w:val="00F7749B"/>
    <w:rsid w:val="00F8041B"/>
    <w:rsid w:val="00F80A4F"/>
    <w:rsid w:val="00F80FEC"/>
    <w:rsid w:val="00F8136C"/>
    <w:rsid w:val="00F81910"/>
    <w:rsid w:val="00F828A5"/>
    <w:rsid w:val="00F83C8C"/>
    <w:rsid w:val="00F8501B"/>
    <w:rsid w:val="00F856B2"/>
    <w:rsid w:val="00F856FC"/>
    <w:rsid w:val="00F85A7F"/>
    <w:rsid w:val="00F86410"/>
    <w:rsid w:val="00F90859"/>
    <w:rsid w:val="00F90C08"/>
    <w:rsid w:val="00F9203D"/>
    <w:rsid w:val="00F920AE"/>
    <w:rsid w:val="00F943A5"/>
    <w:rsid w:val="00F94A40"/>
    <w:rsid w:val="00F95C5C"/>
    <w:rsid w:val="00F9770C"/>
    <w:rsid w:val="00FA00E1"/>
    <w:rsid w:val="00FA022E"/>
    <w:rsid w:val="00FA1539"/>
    <w:rsid w:val="00FA331A"/>
    <w:rsid w:val="00FA431A"/>
    <w:rsid w:val="00FA5093"/>
    <w:rsid w:val="00FA533F"/>
    <w:rsid w:val="00FA6887"/>
    <w:rsid w:val="00FA6FD1"/>
    <w:rsid w:val="00FA779C"/>
    <w:rsid w:val="00FB0CCC"/>
    <w:rsid w:val="00FB14CA"/>
    <w:rsid w:val="00FB1FBE"/>
    <w:rsid w:val="00FB200E"/>
    <w:rsid w:val="00FB250A"/>
    <w:rsid w:val="00FB3084"/>
    <w:rsid w:val="00FB3D8C"/>
    <w:rsid w:val="00FB48F6"/>
    <w:rsid w:val="00FB6B6F"/>
    <w:rsid w:val="00FB74F1"/>
    <w:rsid w:val="00FB765D"/>
    <w:rsid w:val="00FB78C5"/>
    <w:rsid w:val="00FC0570"/>
    <w:rsid w:val="00FC0FCD"/>
    <w:rsid w:val="00FC1F74"/>
    <w:rsid w:val="00FC29BB"/>
    <w:rsid w:val="00FC3200"/>
    <w:rsid w:val="00FC371F"/>
    <w:rsid w:val="00FC3BF1"/>
    <w:rsid w:val="00FC4686"/>
    <w:rsid w:val="00FC552D"/>
    <w:rsid w:val="00FC579B"/>
    <w:rsid w:val="00FC57DE"/>
    <w:rsid w:val="00FC5A1B"/>
    <w:rsid w:val="00FD0126"/>
    <w:rsid w:val="00FD0977"/>
    <w:rsid w:val="00FD2127"/>
    <w:rsid w:val="00FD2F9C"/>
    <w:rsid w:val="00FD4076"/>
    <w:rsid w:val="00FD4F09"/>
    <w:rsid w:val="00FD5E1E"/>
    <w:rsid w:val="00FD7280"/>
    <w:rsid w:val="00FD7A3B"/>
    <w:rsid w:val="00FD7E8B"/>
    <w:rsid w:val="00FE2063"/>
    <w:rsid w:val="00FE2808"/>
    <w:rsid w:val="00FE4E53"/>
    <w:rsid w:val="00FE5107"/>
    <w:rsid w:val="00FE51A2"/>
    <w:rsid w:val="00FE529E"/>
    <w:rsid w:val="00FE6E43"/>
    <w:rsid w:val="00FE7E40"/>
    <w:rsid w:val="00FF1285"/>
    <w:rsid w:val="00FF20A4"/>
    <w:rsid w:val="00FF35D0"/>
    <w:rsid w:val="00FF3801"/>
    <w:rsid w:val="00FF41E5"/>
    <w:rsid w:val="00FF4814"/>
    <w:rsid w:val="00FF5B1E"/>
    <w:rsid w:val="00FF5C3A"/>
    <w:rsid w:val="00FF6419"/>
    <w:rsid w:val="00FF6F52"/>
    <w:rsid w:val="00FF78BC"/>
    <w:rsid w:val="00FF7A09"/>
    <w:rsid w:val="01F4132A"/>
    <w:rsid w:val="027217F2"/>
    <w:rsid w:val="03A9509A"/>
    <w:rsid w:val="044C330C"/>
    <w:rsid w:val="05334CC1"/>
    <w:rsid w:val="059F4C75"/>
    <w:rsid w:val="06652643"/>
    <w:rsid w:val="0672609A"/>
    <w:rsid w:val="06FD018B"/>
    <w:rsid w:val="07750D0A"/>
    <w:rsid w:val="078173E1"/>
    <w:rsid w:val="08006CAF"/>
    <w:rsid w:val="08354784"/>
    <w:rsid w:val="085C0C18"/>
    <w:rsid w:val="096A71A7"/>
    <w:rsid w:val="09992DC8"/>
    <w:rsid w:val="0B22670E"/>
    <w:rsid w:val="0B606101"/>
    <w:rsid w:val="0CCC038E"/>
    <w:rsid w:val="0D60773D"/>
    <w:rsid w:val="0DAA3634"/>
    <w:rsid w:val="1155096A"/>
    <w:rsid w:val="147063C7"/>
    <w:rsid w:val="152850A6"/>
    <w:rsid w:val="17E23913"/>
    <w:rsid w:val="182B5136"/>
    <w:rsid w:val="183C0D89"/>
    <w:rsid w:val="19697922"/>
    <w:rsid w:val="19F12E44"/>
    <w:rsid w:val="1B4C6A28"/>
    <w:rsid w:val="1C097D7A"/>
    <w:rsid w:val="1F503958"/>
    <w:rsid w:val="1FD409FE"/>
    <w:rsid w:val="208955DD"/>
    <w:rsid w:val="208D02F8"/>
    <w:rsid w:val="216E1A4E"/>
    <w:rsid w:val="21D43E61"/>
    <w:rsid w:val="228A5A9D"/>
    <w:rsid w:val="22CA6542"/>
    <w:rsid w:val="231E77CA"/>
    <w:rsid w:val="24925996"/>
    <w:rsid w:val="251206EF"/>
    <w:rsid w:val="252530CD"/>
    <w:rsid w:val="29235B3A"/>
    <w:rsid w:val="293447AE"/>
    <w:rsid w:val="2A0616E3"/>
    <w:rsid w:val="2CB72DE6"/>
    <w:rsid w:val="2D1C5C64"/>
    <w:rsid w:val="2E282A50"/>
    <w:rsid w:val="2F623D75"/>
    <w:rsid w:val="2FD600FB"/>
    <w:rsid w:val="31F66F7A"/>
    <w:rsid w:val="320B1362"/>
    <w:rsid w:val="32B1065A"/>
    <w:rsid w:val="33532B2D"/>
    <w:rsid w:val="33533D94"/>
    <w:rsid w:val="338B0774"/>
    <w:rsid w:val="385201EA"/>
    <w:rsid w:val="38C956FB"/>
    <w:rsid w:val="3A762623"/>
    <w:rsid w:val="3B205EF2"/>
    <w:rsid w:val="3DD2747B"/>
    <w:rsid w:val="3E3A408B"/>
    <w:rsid w:val="3F7F4FD3"/>
    <w:rsid w:val="3FCD19AD"/>
    <w:rsid w:val="3FE20EB5"/>
    <w:rsid w:val="40985722"/>
    <w:rsid w:val="42216547"/>
    <w:rsid w:val="422B547E"/>
    <w:rsid w:val="424E557E"/>
    <w:rsid w:val="42817B00"/>
    <w:rsid w:val="437B13FB"/>
    <w:rsid w:val="4389705D"/>
    <w:rsid w:val="43DD58FF"/>
    <w:rsid w:val="44886C88"/>
    <w:rsid w:val="457B605D"/>
    <w:rsid w:val="45C63E09"/>
    <w:rsid w:val="46201142"/>
    <w:rsid w:val="462845E1"/>
    <w:rsid w:val="46A5476D"/>
    <w:rsid w:val="476F070E"/>
    <w:rsid w:val="47847AE5"/>
    <w:rsid w:val="47CF146C"/>
    <w:rsid w:val="48905758"/>
    <w:rsid w:val="48963E3B"/>
    <w:rsid w:val="489675CE"/>
    <w:rsid w:val="48B265F5"/>
    <w:rsid w:val="4A7E6B45"/>
    <w:rsid w:val="4B5909CF"/>
    <w:rsid w:val="4D7D0A05"/>
    <w:rsid w:val="4DC92FA8"/>
    <w:rsid w:val="4E3542B2"/>
    <w:rsid w:val="4EB51A6D"/>
    <w:rsid w:val="4FE57E71"/>
    <w:rsid w:val="50B02693"/>
    <w:rsid w:val="53003CED"/>
    <w:rsid w:val="55EF7110"/>
    <w:rsid w:val="56377673"/>
    <w:rsid w:val="56CF50D9"/>
    <w:rsid w:val="56F83CE7"/>
    <w:rsid w:val="57740A79"/>
    <w:rsid w:val="58881666"/>
    <w:rsid w:val="58CE405A"/>
    <w:rsid w:val="593C01BD"/>
    <w:rsid w:val="5972564A"/>
    <w:rsid w:val="5A646B5B"/>
    <w:rsid w:val="5B3E3F1C"/>
    <w:rsid w:val="5BA277B6"/>
    <w:rsid w:val="5BAB5311"/>
    <w:rsid w:val="5D221689"/>
    <w:rsid w:val="5D29715D"/>
    <w:rsid w:val="5D5F468B"/>
    <w:rsid w:val="5DCF5062"/>
    <w:rsid w:val="5E0935A5"/>
    <w:rsid w:val="5E9C164D"/>
    <w:rsid w:val="5F9C6816"/>
    <w:rsid w:val="60610B2B"/>
    <w:rsid w:val="606D527C"/>
    <w:rsid w:val="60F95222"/>
    <w:rsid w:val="63080BE8"/>
    <w:rsid w:val="63165FF1"/>
    <w:rsid w:val="66AB7862"/>
    <w:rsid w:val="67B461D3"/>
    <w:rsid w:val="69E65385"/>
    <w:rsid w:val="6B2C79E4"/>
    <w:rsid w:val="6C500512"/>
    <w:rsid w:val="6E732BD8"/>
    <w:rsid w:val="6E80136E"/>
    <w:rsid w:val="6E957F0D"/>
    <w:rsid w:val="6EDD18B4"/>
    <w:rsid w:val="6EFB7DF8"/>
    <w:rsid w:val="6F4D7AF4"/>
    <w:rsid w:val="6FC60B5F"/>
    <w:rsid w:val="71DD1B81"/>
    <w:rsid w:val="71DE7185"/>
    <w:rsid w:val="728D1EBF"/>
    <w:rsid w:val="72D56F52"/>
    <w:rsid w:val="74627273"/>
    <w:rsid w:val="74687CD6"/>
    <w:rsid w:val="74EA71C4"/>
    <w:rsid w:val="75932CCC"/>
    <w:rsid w:val="760D5071"/>
    <w:rsid w:val="76432804"/>
    <w:rsid w:val="77DF880C"/>
    <w:rsid w:val="77F527C6"/>
    <w:rsid w:val="78AF797E"/>
    <w:rsid w:val="7A587F4F"/>
    <w:rsid w:val="7CF22D0E"/>
    <w:rsid w:val="7D5F2B0D"/>
    <w:rsid w:val="7D7B7075"/>
    <w:rsid w:val="7DFD3F9B"/>
    <w:rsid w:val="7EA174CA"/>
    <w:rsid w:val="7EF075B8"/>
    <w:rsid w:val="7EF570E4"/>
    <w:rsid w:val="7F18520A"/>
    <w:rsid w:val="7F3430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r:id="rId2" color="white" opacity="39322f" o:opacity2="39322f" type="pattern"/>
      <v:stroke weight=".25pt"/>
    </o:shapedefaults>
    <o:shapelayout v:ext="edit">
      <o:idmap v:ext="edit" data="1"/>
    </o:shapelayout>
  </w:shapeDefaults>
  <w:decimalSymbol w:val="."/>
  <w:listSeparator w:val=","/>
  <w14:docId w14:val="523C768C"/>
  <w15:docId w15:val="{C6589EA8-7DEF-4B28-B5A4-FBD3CEBD43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unhideWhenUsed="1"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uiPriority="0" w:qFormat="1"/>
    <w:lsdException w:name="Subtitle" w:uiPriority="11"/>
    <w:lsdException w:name="Salutation" w:semiHidden="1" w:unhideWhenUsed="1"/>
    <w:lsdException w:name="Date" w:uiPriority="0" w:qFormat="1"/>
    <w:lsdException w:name="Body Text First Indent" w:uiPriority="0" w:qFormat="1"/>
    <w:lsdException w:name="Body Text First Indent 2" w:semiHidden="1" w:unhideWhenUsed="1" w:qFormat="1"/>
    <w:lsdException w:name="Note Heading" w:semiHidden="1" w:unhideWhenUsed="1"/>
    <w:lsdException w:name="Body Text 2" w:uiPriority="0" w:qFormat="1"/>
    <w:lsdException w:name="Body Text 3" w:uiPriority="0" w:qFormat="1"/>
    <w:lsdException w:name="Body Text Indent 2" w:uiPriority="0" w:qFormat="1"/>
    <w:lsdException w:name="Body Text Indent 3" w:uiPriority="0" w:qFormat="1"/>
    <w:lsdException w:name="Block Text" w:semiHidden="1" w:unhideWhenUsed="1"/>
    <w:lsdException w:name="Hyperlink" w:qFormat="1"/>
    <w:lsdException w:name="FollowedHyperlink" w:uiPriority="0" w:qFormat="1"/>
    <w:lsdException w:name="Strong" w:uiPriority="22" w:qFormat="1"/>
    <w:lsdException w:name="Emphasis" w:uiPriority="20" w:qFormat="1"/>
    <w:lsdException w:name="Document Map" w:uiPriority="0" w:qFormat="1"/>
    <w:lsdException w:name="Plain Text"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uiPriority="0" w:qFormat="1"/>
    <w:lsdException w:name="HTML Address" w:semiHidden="1" w:unhideWhenUsed="1"/>
    <w:lsdException w:name="HTML Cite" w:uiPriority="0" w:qFormat="1"/>
    <w:lsdException w:name="HTML Code" w:uiPriority="0" w:qFormat="1"/>
    <w:lsdException w:name="HTML Definition" w:uiPriority="0" w:qFormat="1"/>
    <w:lsdException w:name="HTML Keyboard" w:uiPriority="0" w:qFormat="1"/>
    <w:lsdException w:name="HTML Preformatted" w:uiPriority="0" w:qFormat="1"/>
    <w:lsdException w:name="HTML Sample" w:uiPriority="0" w:qFormat="1"/>
    <w:lsdException w:name="HTML Typewriter" w:semiHidden="1" w:unhideWhenUsed="1"/>
    <w:lsdException w:name="HTML Variable" w:uiPriority="0" w:qFormat="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autoRedefine/>
    <w:qFormat/>
    <w:pPr>
      <w:widowControl w:val="0"/>
      <w:adjustRightInd w:val="0"/>
      <w:snapToGrid w:val="0"/>
      <w:spacing w:line="360" w:lineRule="auto"/>
      <w:ind w:firstLineChars="200" w:firstLine="480"/>
      <w:jc w:val="both"/>
    </w:pPr>
    <w:rPr>
      <w:kern w:val="2"/>
      <w:sz w:val="24"/>
      <w:szCs w:val="22"/>
    </w:rPr>
  </w:style>
  <w:style w:type="paragraph" w:styleId="10">
    <w:name w:val="heading 1"/>
    <w:basedOn w:val="a2"/>
    <w:next w:val="a2"/>
    <w:link w:val="11"/>
    <w:autoRedefine/>
    <w:qFormat/>
    <w:pPr>
      <w:ind w:firstLineChars="0" w:firstLine="0"/>
      <w:outlineLvl w:val="0"/>
    </w:pPr>
    <w:rPr>
      <w:rFonts w:eastAsia="黑体"/>
      <w:sz w:val="32"/>
    </w:rPr>
  </w:style>
  <w:style w:type="paragraph" w:styleId="2">
    <w:name w:val="heading 2"/>
    <w:basedOn w:val="a2"/>
    <w:next w:val="a2"/>
    <w:link w:val="20"/>
    <w:autoRedefine/>
    <w:unhideWhenUsed/>
    <w:qFormat/>
    <w:pPr>
      <w:keepNext/>
      <w:keepLines/>
      <w:spacing w:line="500" w:lineRule="exact"/>
      <w:ind w:firstLineChars="0" w:firstLine="0"/>
      <w:jc w:val="left"/>
      <w:outlineLvl w:val="1"/>
    </w:pPr>
    <w:rPr>
      <w:rFonts w:eastAsia="黑体"/>
      <w:bCs/>
      <w:sz w:val="30"/>
      <w:szCs w:val="32"/>
    </w:rPr>
  </w:style>
  <w:style w:type="paragraph" w:styleId="3">
    <w:name w:val="heading 3"/>
    <w:basedOn w:val="a2"/>
    <w:next w:val="a2"/>
    <w:link w:val="30"/>
    <w:autoRedefine/>
    <w:unhideWhenUsed/>
    <w:qFormat/>
    <w:pPr>
      <w:keepNext/>
      <w:keepLines/>
      <w:ind w:firstLineChars="0" w:firstLine="0"/>
      <w:jc w:val="left"/>
      <w:outlineLvl w:val="2"/>
    </w:pPr>
    <w:rPr>
      <w:rFonts w:eastAsia="黑体"/>
      <w:bCs/>
      <w:sz w:val="28"/>
      <w:szCs w:val="32"/>
    </w:rPr>
  </w:style>
  <w:style w:type="paragraph" w:styleId="4">
    <w:name w:val="heading 4"/>
    <w:basedOn w:val="a2"/>
    <w:next w:val="a2"/>
    <w:link w:val="40"/>
    <w:autoRedefine/>
    <w:qFormat/>
    <w:pPr>
      <w:keepNext/>
      <w:keepLines/>
      <w:spacing w:line="480" w:lineRule="exact"/>
      <w:ind w:firstLineChars="0" w:firstLine="0"/>
      <w:outlineLvl w:val="3"/>
    </w:pPr>
    <w:rPr>
      <w:rFonts w:eastAsia="黑体"/>
      <w:szCs w:val="20"/>
      <w:lang w:val="zh-CN"/>
    </w:rPr>
  </w:style>
  <w:style w:type="paragraph" w:styleId="5">
    <w:name w:val="heading 5"/>
    <w:basedOn w:val="a2"/>
    <w:next w:val="a3"/>
    <w:link w:val="50"/>
    <w:autoRedefine/>
    <w:qFormat/>
    <w:pPr>
      <w:keepNext/>
      <w:keepLines/>
      <w:adjustRightInd/>
      <w:snapToGrid/>
      <w:spacing w:before="280" w:after="290" w:line="372" w:lineRule="auto"/>
      <w:ind w:firstLineChars="0" w:firstLine="0"/>
      <w:outlineLvl w:val="4"/>
    </w:pPr>
    <w:rPr>
      <w:b/>
      <w:sz w:val="28"/>
      <w:szCs w:val="20"/>
      <w:lang w:val="zh-CN"/>
    </w:rPr>
  </w:style>
  <w:style w:type="paragraph" w:styleId="6">
    <w:name w:val="heading 6"/>
    <w:basedOn w:val="a2"/>
    <w:next w:val="a3"/>
    <w:link w:val="60"/>
    <w:autoRedefine/>
    <w:qFormat/>
    <w:pPr>
      <w:keepNext/>
      <w:keepLines/>
      <w:adjustRightInd/>
      <w:snapToGrid/>
      <w:spacing w:before="240" w:after="64" w:line="317" w:lineRule="auto"/>
      <w:ind w:firstLineChars="0" w:firstLine="0"/>
      <w:outlineLvl w:val="5"/>
    </w:pPr>
    <w:rPr>
      <w:rFonts w:ascii="Arial" w:eastAsia="黑体" w:hAnsi="Arial"/>
      <w:b/>
      <w:szCs w:val="20"/>
      <w:lang w:val="zh-CN"/>
    </w:rPr>
  </w:style>
  <w:style w:type="paragraph" w:styleId="7">
    <w:name w:val="heading 7"/>
    <w:basedOn w:val="a2"/>
    <w:next w:val="a3"/>
    <w:link w:val="70"/>
    <w:autoRedefine/>
    <w:qFormat/>
    <w:pPr>
      <w:keepNext/>
      <w:keepLines/>
      <w:adjustRightInd/>
      <w:snapToGrid/>
      <w:spacing w:before="240" w:after="64" w:line="317" w:lineRule="auto"/>
      <w:ind w:firstLineChars="0" w:firstLine="0"/>
      <w:outlineLvl w:val="6"/>
    </w:pPr>
    <w:rPr>
      <w:b/>
      <w:szCs w:val="20"/>
      <w:lang w:val="zh-CN"/>
    </w:rPr>
  </w:style>
  <w:style w:type="paragraph" w:styleId="8">
    <w:name w:val="heading 8"/>
    <w:basedOn w:val="a2"/>
    <w:next w:val="a3"/>
    <w:link w:val="80"/>
    <w:autoRedefine/>
    <w:qFormat/>
    <w:pPr>
      <w:keepNext/>
      <w:keepLines/>
      <w:adjustRightInd/>
      <w:snapToGrid/>
      <w:spacing w:before="240" w:after="64" w:line="317" w:lineRule="auto"/>
      <w:ind w:firstLineChars="0" w:firstLine="0"/>
      <w:outlineLvl w:val="7"/>
    </w:pPr>
    <w:rPr>
      <w:rFonts w:ascii="Arial" w:eastAsia="黑体" w:hAnsi="Arial"/>
      <w:szCs w:val="20"/>
      <w:lang w:val="zh-CN"/>
    </w:rPr>
  </w:style>
  <w:style w:type="paragraph" w:styleId="9">
    <w:name w:val="heading 9"/>
    <w:basedOn w:val="a2"/>
    <w:next w:val="a3"/>
    <w:link w:val="90"/>
    <w:autoRedefine/>
    <w:qFormat/>
    <w:pPr>
      <w:keepNext/>
      <w:keepLines/>
      <w:adjustRightInd/>
      <w:snapToGrid/>
      <w:spacing w:before="240" w:after="64" w:line="317" w:lineRule="auto"/>
      <w:ind w:firstLineChars="0" w:firstLine="0"/>
      <w:outlineLvl w:val="8"/>
    </w:pPr>
    <w:rPr>
      <w:rFonts w:ascii="Arial" w:eastAsia="黑体" w:hAnsi="Arial"/>
      <w:sz w:val="21"/>
      <w:szCs w:val="20"/>
      <w:lang w:val="zh-CN"/>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3">
    <w:name w:val="Normal Indent"/>
    <w:basedOn w:val="a2"/>
    <w:link w:val="a7"/>
    <w:autoRedefine/>
    <w:qFormat/>
    <w:pPr>
      <w:adjustRightInd/>
      <w:snapToGrid/>
      <w:spacing w:line="240" w:lineRule="auto"/>
      <w:ind w:firstLine="420"/>
    </w:pPr>
    <w:rPr>
      <w:sz w:val="21"/>
    </w:rPr>
  </w:style>
  <w:style w:type="paragraph" w:styleId="TOC7">
    <w:name w:val="toc 7"/>
    <w:basedOn w:val="a2"/>
    <w:next w:val="a2"/>
    <w:autoRedefine/>
    <w:uiPriority w:val="39"/>
    <w:qFormat/>
    <w:pPr>
      <w:adjustRightInd/>
      <w:snapToGrid/>
      <w:spacing w:line="240" w:lineRule="auto"/>
      <w:ind w:left="1260" w:firstLineChars="0" w:firstLine="0"/>
      <w:jc w:val="left"/>
    </w:pPr>
    <w:rPr>
      <w:kern w:val="0"/>
      <w:sz w:val="18"/>
      <w:szCs w:val="20"/>
    </w:rPr>
  </w:style>
  <w:style w:type="paragraph" w:styleId="a8">
    <w:name w:val="caption"/>
    <w:basedOn w:val="a2"/>
    <w:next w:val="a2"/>
    <w:link w:val="a9"/>
    <w:autoRedefine/>
    <w:unhideWhenUsed/>
    <w:qFormat/>
    <w:rPr>
      <w:rFonts w:ascii="Cambria" w:eastAsia="黑体" w:hAnsi="Cambria"/>
      <w:sz w:val="20"/>
      <w:szCs w:val="20"/>
    </w:rPr>
  </w:style>
  <w:style w:type="paragraph" w:styleId="aa">
    <w:name w:val="Document Map"/>
    <w:basedOn w:val="a2"/>
    <w:link w:val="ab"/>
    <w:autoRedefine/>
    <w:qFormat/>
    <w:pPr>
      <w:shd w:val="clear" w:color="auto" w:fill="000080"/>
      <w:adjustRightInd/>
      <w:snapToGrid/>
      <w:spacing w:line="240" w:lineRule="auto"/>
      <w:ind w:firstLineChars="0" w:firstLine="0"/>
    </w:pPr>
    <w:rPr>
      <w:sz w:val="21"/>
      <w:shd w:val="clear" w:color="auto" w:fill="000080"/>
    </w:rPr>
  </w:style>
  <w:style w:type="paragraph" w:styleId="ac">
    <w:name w:val="annotation text"/>
    <w:basedOn w:val="a2"/>
    <w:link w:val="ad"/>
    <w:autoRedefine/>
    <w:uiPriority w:val="99"/>
    <w:unhideWhenUsed/>
    <w:qFormat/>
    <w:pPr>
      <w:jc w:val="left"/>
    </w:pPr>
  </w:style>
  <w:style w:type="paragraph" w:styleId="31">
    <w:name w:val="Body Text 3"/>
    <w:basedOn w:val="a2"/>
    <w:link w:val="32"/>
    <w:autoRedefine/>
    <w:qFormat/>
    <w:pPr>
      <w:adjustRightInd/>
      <w:snapToGrid/>
      <w:spacing w:after="120" w:line="240" w:lineRule="auto"/>
      <w:ind w:firstLineChars="0" w:firstLine="0"/>
    </w:pPr>
    <w:rPr>
      <w:sz w:val="16"/>
    </w:rPr>
  </w:style>
  <w:style w:type="paragraph" w:styleId="ae">
    <w:name w:val="Body Text"/>
    <w:basedOn w:val="a2"/>
    <w:next w:val="NormalWeb1"/>
    <w:link w:val="12"/>
    <w:autoRedefine/>
    <w:unhideWhenUsed/>
    <w:qFormat/>
    <w:pPr>
      <w:spacing w:after="120"/>
    </w:pPr>
  </w:style>
  <w:style w:type="paragraph" w:customStyle="1" w:styleId="NormalWeb1">
    <w:name w:val="Normal (Web)1"/>
    <w:basedOn w:val="a2"/>
    <w:next w:val="Date1"/>
    <w:qFormat/>
    <w:pPr>
      <w:widowControl/>
      <w:jc w:val="left"/>
    </w:pPr>
    <w:rPr>
      <w:rFonts w:ascii="宋体"/>
      <w:kern w:val="0"/>
      <w:szCs w:val="21"/>
    </w:rPr>
  </w:style>
  <w:style w:type="paragraph" w:customStyle="1" w:styleId="Date1">
    <w:name w:val="Date1"/>
    <w:basedOn w:val="a2"/>
    <w:next w:val="a2"/>
    <w:qFormat/>
    <w:pPr>
      <w:ind w:leftChars="2500" w:left="2500"/>
    </w:pPr>
  </w:style>
  <w:style w:type="paragraph" w:styleId="af">
    <w:name w:val="Body Text Indent"/>
    <w:basedOn w:val="a2"/>
    <w:next w:val="a2"/>
    <w:link w:val="af0"/>
    <w:autoRedefine/>
    <w:uiPriority w:val="99"/>
    <w:qFormat/>
    <w:pPr>
      <w:adjustRightInd/>
      <w:snapToGrid/>
      <w:spacing w:line="500" w:lineRule="exact"/>
      <w:ind w:firstLineChars="0" w:firstLine="570"/>
    </w:pPr>
    <w:rPr>
      <w:rFonts w:ascii="宋体" w:hAnsi="宋体"/>
      <w:sz w:val="28"/>
    </w:rPr>
  </w:style>
  <w:style w:type="paragraph" w:styleId="TOC5">
    <w:name w:val="toc 5"/>
    <w:basedOn w:val="a2"/>
    <w:next w:val="a2"/>
    <w:autoRedefine/>
    <w:uiPriority w:val="39"/>
    <w:qFormat/>
    <w:pPr>
      <w:adjustRightInd/>
      <w:snapToGrid/>
      <w:spacing w:line="240" w:lineRule="auto"/>
      <w:ind w:left="840" w:firstLineChars="0" w:firstLine="0"/>
      <w:jc w:val="left"/>
    </w:pPr>
    <w:rPr>
      <w:kern w:val="0"/>
      <w:sz w:val="18"/>
      <w:szCs w:val="20"/>
    </w:rPr>
  </w:style>
  <w:style w:type="paragraph" w:styleId="TOC3">
    <w:name w:val="toc 3"/>
    <w:basedOn w:val="a2"/>
    <w:next w:val="a2"/>
    <w:autoRedefine/>
    <w:uiPriority w:val="39"/>
    <w:qFormat/>
    <w:pPr>
      <w:spacing w:line="400" w:lineRule="exact"/>
      <w:ind w:left="420" w:firstLineChars="0" w:firstLine="0"/>
      <w:jc w:val="left"/>
    </w:pPr>
    <w:rPr>
      <w:snapToGrid w:val="0"/>
      <w:kern w:val="0"/>
      <w:sz w:val="21"/>
      <w:szCs w:val="20"/>
    </w:rPr>
  </w:style>
  <w:style w:type="paragraph" w:styleId="af1">
    <w:name w:val="Plain Text"/>
    <w:basedOn w:val="a2"/>
    <w:link w:val="af2"/>
    <w:autoRedefine/>
    <w:uiPriority w:val="99"/>
    <w:qFormat/>
    <w:pPr>
      <w:adjustRightInd/>
      <w:snapToGrid/>
      <w:spacing w:line="240" w:lineRule="auto"/>
      <w:ind w:firstLineChars="0" w:firstLine="0"/>
    </w:pPr>
    <w:rPr>
      <w:rFonts w:ascii="宋体" w:hAnsi="Courier New"/>
      <w:sz w:val="21"/>
    </w:rPr>
  </w:style>
  <w:style w:type="paragraph" w:styleId="TOC8">
    <w:name w:val="toc 8"/>
    <w:basedOn w:val="a2"/>
    <w:next w:val="a2"/>
    <w:autoRedefine/>
    <w:uiPriority w:val="39"/>
    <w:qFormat/>
    <w:pPr>
      <w:adjustRightInd/>
      <w:snapToGrid/>
      <w:spacing w:line="240" w:lineRule="auto"/>
      <w:ind w:left="1470" w:firstLineChars="0" w:firstLine="0"/>
      <w:jc w:val="left"/>
    </w:pPr>
    <w:rPr>
      <w:kern w:val="0"/>
      <w:sz w:val="18"/>
      <w:szCs w:val="20"/>
    </w:rPr>
  </w:style>
  <w:style w:type="paragraph" w:styleId="af3">
    <w:name w:val="Date"/>
    <w:basedOn w:val="a2"/>
    <w:next w:val="a2"/>
    <w:link w:val="af4"/>
    <w:autoRedefine/>
    <w:qFormat/>
    <w:pPr>
      <w:adjustRightInd/>
      <w:snapToGrid/>
      <w:spacing w:line="240" w:lineRule="auto"/>
      <w:ind w:leftChars="2500" w:left="100" w:firstLineChars="0" w:firstLine="0"/>
    </w:pPr>
    <w:rPr>
      <w:sz w:val="28"/>
    </w:rPr>
  </w:style>
  <w:style w:type="paragraph" w:styleId="21">
    <w:name w:val="Body Text Indent 2"/>
    <w:basedOn w:val="a2"/>
    <w:link w:val="22"/>
    <w:autoRedefine/>
    <w:qFormat/>
    <w:pPr>
      <w:spacing w:line="520" w:lineRule="atLeast"/>
      <w:ind w:firstLineChars="196" w:firstLine="470"/>
    </w:pPr>
  </w:style>
  <w:style w:type="paragraph" w:styleId="af5">
    <w:name w:val="Balloon Text"/>
    <w:basedOn w:val="a2"/>
    <w:link w:val="af6"/>
    <w:autoRedefine/>
    <w:qFormat/>
    <w:pPr>
      <w:adjustRightInd/>
      <w:snapToGrid/>
      <w:spacing w:line="240" w:lineRule="auto"/>
      <w:ind w:firstLineChars="0" w:firstLine="0"/>
    </w:pPr>
    <w:rPr>
      <w:sz w:val="18"/>
    </w:rPr>
  </w:style>
  <w:style w:type="paragraph" w:styleId="af7">
    <w:name w:val="footer"/>
    <w:basedOn w:val="a2"/>
    <w:link w:val="af8"/>
    <w:autoRedefine/>
    <w:uiPriority w:val="99"/>
    <w:unhideWhenUsed/>
    <w:qFormat/>
    <w:pPr>
      <w:tabs>
        <w:tab w:val="center" w:pos="4153"/>
        <w:tab w:val="right" w:pos="8306"/>
      </w:tabs>
      <w:spacing w:line="240" w:lineRule="auto"/>
      <w:jc w:val="left"/>
    </w:pPr>
    <w:rPr>
      <w:sz w:val="18"/>
      <w:szCs w:val="18"/>
    </w:rPr>
  </w:style>
  <w:style w:type="paragraph" w:styleId="af9">
    <w:name w:val="header"/>
    <w:basedOn w:val="a2"/>
    <w:link w:val="afa"/>
    <w:autoRedefine/>
    <w:uiPriority w:val="99"/>
    <w:unhideWhenUsed/>
    <w:qFormat/>
    <w:pPr>
      <w:pBdr>
        <w:bottom w:val="single" w:sz="6" w:space="1" w:color="auto"/>
      </w:pBdr>
      <w:tabs>
        <w:tab w:val="center" w:pos="4153"/>
        <w:tab w:val="right" w:pos="8306"/>
      </w:tabs>
      <w:spacing w:line="240" w:lineRule="auto"/>
      <w:jc w:val="center"/>
    </w:pPr>
    <w:rPr>
      <w:sz w:val="18"/>
      <w:szCs w:val="18"/>
    </w:rPr>
  </w:style>
  <w:style w:type="paragraph" w:styleId="TOC1">
    <w:name w:val="toc 1"/>
    <w:basedOn w:val="a2"/>
    <w:next w:val="a2"/>
    <w:autoRedefine/>
    <w:uiPriority w:val="39"/>
    <w:qFormat/>
    <w:pPr>
      <w:spacing w:line="400" w:lineRule="exact"/>
      <w:ind w:firstLineChars="0" w:firstLine="0"/>
    </w:pPr>
    <w:rPr>
      <w:b/>
      <w:caps/>
      <w:kern w:val="0"/>
      <w:sz w:val="21"/>
      <w:szCs w:val="20"/>
    </w:rPr>
  </w:style>
  <w:style w:type="paragraph" w:styleId="TOC4">
    <w:name w:val="toc 4"/>
    <w:basedOn w:val="a2"/>
    <w:next w:val="a2"/>
    <w:autoRedefine/>
    <w:uiPriority w:val="39"/>
    <w:qFormat/>
    <w:pPr>
      <w:adjustRightInd/>
      <w:snapToGrid/>
      <w:spacing w:line="240" w:lineRule="auto"/>
      <w:ind w:left="630" w:firstLineChars="0" w:firstLine="0"/>
      <w:jc w:val="left"/>
    </w:pPr>
    <w:rPr>
      <w:kern w:val="0"/>
      <w:sz w:val="18"/>
      <w:szCs w:val="20"/>
    </w:rPr>
  </w:style>
  <w:style w:type="paragraph" w:styleId="afb">
    <w:name w:val="List"/>
    <w:basedOn w:val="a2"/>
    <w:next w:val="a2"/>
    <w:autoRedefine/>
    <w:qFormat/>
    <w:pPr>
      <w:adjustRightInd/>
      <w:snapToGrid/>
      <w:spacing w:line="240" w:lineRule="auto"/>
      <w:ind w:left="200" w:hangingChars="200" w:hanging="200"/>
    </w:pPr>
    <w:rPr>
      <w:kern w:val="0"/>
      <w:szCs w:val="20"/>
    </w:rPr>
  </w:style>
  <w:style w:type="paragraph" w:styleId="TOC6">
    <w:name w:val="toc 6"/>
    <w:basedOn w:val="a2"/>
    <w:next w:val="a2"/>
    <w:autoRedefine/>
    <w:uiPriority w:val="39"/>
    <w:qFormat/>
    <w:pPr>
      <w:adjustRightInd/>
      <w:snapToGrid/>
      <w:spacing w:line="240" w:lineRule="auto"/>
      <w:ind w:left="1050" w:firstLineChars="0" w:firstLine="0"/>
      <w:jc w:val="left"/>
    </w:pPr>
    <w:rPr>
      <w:kern w:val="0"/>
      <w:sz w:val="18"/>
      <w:szCs w:val="20"/>
    </w:rPr>
  </w:style>
  <w:style w:type="paragraph" w:styleId="33">
    <w:name w:val="Body Text Indent 3"/>
    <w:basedOn w:val="a2"/>
    <w:link w:val="34"/>
    <w:autoRedefine/>
    <w:qFormat/>
    <w:pPr>
      <w:spacing w:line="520" w:lineRule="atLeast"/>
      <w:ind w:firstLineChars="0" w:firstLine="0"/>
    </w:pPr>
    <w:rPr>
      <w:rFonts w:ascii="宋体" w:hAnsi="宋体"/>
    </w:rPr>
  </w:style>
  <w:style w:type="paragraph" w:styleId="TOC2">
    <w:name w:val="toc 2"/>
    <w:basedOn w:val="a2"/>
    <w:next w:val="a2"/>
    <w:autoRedefine/>
    <w:uiPriority w:val="39"/>
    <w:qFormat/>
    <w:pPr>
      <w:spacing w:line="400" w:lineRule="exact"/>
      <w:ind w:left="210" w:firstLineChars="0" w:firstLine="0"/>
    </w:pPr>
    <w:rPr>
      <w:smallCaps/>
      <w:kern w:val="0"/>
      <w:sz w:val="21"/>
      <w:szCs w:val="20"/>
    </w:rPr>
  </w:style>
  <w:style w:type="paragraph" w:styleId="TOC9">
    <w:name w:val="toc 9"/>
    <w:basedOn w:val="a2"/>
    <w:next w:val="a2"/>
    <w:autoRedefine/>
    <w:uiPriority w:val="39"/>
    <w:qFormat/>
    <w:pPr>
      <w:adjustRightInd/>
      <w:snapToGrid/>
      <w:spacing w:line="240" w:lineRule="auto"/>
      <w:ind w:left="1680" w:firstLineChars="0" w:firstLine="0"/>
      <w:jc w:val="left"/>
    </w:pPr>
    <w:rPr>
      <w:kern w:val="0"/>
      <w:sz w:val="18"/>
      <w:szCs w:val="20"/>
    </w:rPr>
  </w:style>
  <w:style w:type="paragraph" w:styleId="23">
    <w:name w:val="Body Text 2"/>
    <w:basedOn w:val="a2"/>
    <w:link w:val="24"/>
    <w:autoRedefine/>
    <w:qFormat/>
    <w:pPr>
      <w:spacing w:line="520" w:lineRule="atLeast"/>
      <w:ind w:firstLineChars="0" w:firstLine="0"/>
    </w:pPr>
    <w:rPr>
      <w:rFonts w:ascii="宋体" w:hAnsi="宋体"/>
      <w:sz w:val="28"/>
    </w:rPr>
  </w:style>
  <w:style w:type="paragraph" w:styleId="afc">
    <w:name w:val="Message Header"/>
    <w:basedOn w:val="a2"/>
    <w:autoRedefine/>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Cambria" w:hAnsi="Cambria"/>
    </w:rPr>
  </w:style>
  <w:style w:type="paragraph" w:styleId="HTML">
    <w:name w:val="HTML Preformatted"/>
    <w:basedOn w:val="a2"/>
    <w:link w:val="HTML0"/>
    <w:autoRedefine/>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line="240" w:lineRule="auto"/>
      <w:ind w:firstLineChars="0" w:firstLine="0"/>
      <w:jc w:val="left"/>
    </w:pPr>
    <w:rPr>
      <w:rFonts w:ascii="宋体" w:hAnsi="宋体"/>
    </w:rPr>
  </w:style>
  <w:style w:type="paragraph" w:styleId="afd">
    <w:name w:val="Normal (Web)"/>
    <w:basedOn w:val="a2"/>
    <w:link w:val="afe"/>
    <w:autoRedefine/>
    <w:uiPriority w:val="99"/>
    <w:qFormat/>
    <w:pPr>
      <w:widowControl/>
      <w:adjustRightInd/>
      <w:snapToGrid/>
      <w:spacing w:before="100" w:beforeAutospacing="1" w:after="100" w:afterAutospacing="1" w:line="240" w:lineRule="auto"/>
      <w:ind w:firstLineChars="0" w:firstLine="0"/>
      <w:jc w:val="left"/>
    </w:pPr>
    <w:rPr>
      <w:rFonts w:ascii="宋体" w:hAnsi="宋体" w:cs="宋体"/>
      <w:kern w:val="0"/>
      <w:szCs w:val="24"/>
    </w:rPr>
  </w:style>
  <w:style w:type="paragraph" w:styleId="13">
    <w:name w:val="index 1"/>
    <w:basedOn w:val="a2"/>
    <w:next w:val="a2"/>
    <w:autoRedefine/>
    <w:qFormat/>
    <w:pPr>
      <w:adjustRightInd/>
      <w:snapToGrid/>
      <w:spacing w:line="240" w:lineRule="auto"/>
      <w:ind w:firstLineChars="0" w:firstLine="0"/>
      <w:jc w:val="center"/>
    </w:pPr>
    <w:rPr>
      <w:kern w:val="0"/>
      <w:szCs w:val="20"/>
    </w:rPr>
  </w:style>
  <w:style w:type="paragraph" w:styleId="aff">
    <w:name w:val="Title"/>
    <w:basedOn w:val="a2"/>
    <w:next w:val="a2"/>
    <w:link w:val="aff0"/>
    <w:autoRedefine/>
    <w:qFormat/>
    <w:pPr>
      <w:spacing w:beforeLines="50" w:before="50" w:afterLines="50" w:after="50"/>
      <w:ind w:firstLineChars="0" w:firstLine="0"/>
      <w:jc w:val="left"/>
      <w:outlineLvl w:val="2"/>
    </w:pPr>
    <w:rPr>
      <w:rFonts w:eastAsia="黑体"/>
      <w:bCs/>
      <w:szCs w:val="32"/>
    </w:rPr>
  </w:style>
  <w:style w:type="paragraph" w:styleId="aff1">
    <w:name w:val="annotation subject"/>
    <w:basedOn w:val="ac"/>
    <w:next w:val="ac"/>
    <w:link w:val="aff2"/>
    <w:autoRedefine/>
    <w:qFormat/>
    <w:pPr>
      <w:widowControl/>
      <w:adjustRightInd/>
      <w:snapToGrid/>
      <w:spacing w:line="240" w:lineRule="auto"/>
      <w:ind w:firstLineChars="0" w:firstLine="0"/>
    </w:pPr>
    <w:rPr>
      <w:rFonts w:ascii="宋体"/>
      <w:b/>
      <w:bCs/>
      <w:kern w:val="0"/>
      <w:sz w:val="20"/>
      <w:szCs w:val="20"/>
    </w:rPr>
  </w:style>
  <w:style w:type="paragraph" w:styleId="aff3">
    <w:name w:val="Body Text First Indent"/>
    <w:basedOn w:val="a2"/>
    <w:next w:val="a2"/>
    <w:link w:val="14"/>
    <w:autoRedefine/>
    <w:qFormat/>
    <w:pPr>
      <w:adjustRightInd/>
      <w:snapToGrid/>
      <w:spacing w:beforeLines="25" w:before="78" w:afterLines="25" w:after="78" w:line="240" w:lineRule="auto"/>
      <w:ind w:firstLineChars="100" w:firstLine="420"/>
    </w:pPr>
    <w:rPr>
      <w:sz w:val="21"/>
    </w:rPr>
  </w:style>
  <w:style w:type="paragraph" w:styleId="25">
    <w:name w:val="Body Text First Indent 2"/>
    <w:basedOn w:val="af"/>
    <w:next w:val="a2"/>
    <w:link w:val="26"/>
    <w:autoRedefine/>
    <w:uiPriority w:val="99"/>
    <w:semiHidden/>
    <w:unhideWhenUsed/>
    <w:qFormat/>
    <w:pPr>
      <w:adjustRightInd w:val="0"/>
      <w:snapToGrid w:val="0"/>
      <w:spacing w:after="120" w:line="360" w:lineRule="auto"/>
      <w:ind w:leftChars="200" w:left="420" w:firstLineChars="200" w:firstLine="420"/>
    </w:pPr>
    <w:rPr>
      <w:rFonts w:ascii="Times New Roman" w:hAnsi="Times New Roman"/>
      <w:sz w:val="24"/>
    </w:rPr>
  </w:style>
  <w:style w:type="table" w:styleId="aff4">
    <w:name w:val="Table Grid"/>
    <w:basedOn w:val="a5"/>
    <w:autoRedefine/>
    <w:uiPriority w:val="39"/>
    <w:qFormat/>
    <w:pPr>
      <w:adjustRightInd w:val="0"/>
      <w:snapToGrid w:val="0"/>
      <w:jc w:val="center"/>
    </w:pPr>
    <w:tblPr>
      <w:jc w:val="center"/>
      <w:tblBorders>
        <w:top w:val="single" w:sz="4" w:space="0" w:color="auto"/>
        <w:bottom w:val="single" w:sz="4" w:space="0" w:color="auto"/>
        <w:insideH w:val="single" w:sz="4" w:space="0" w:color="auto"/>
        <w:insideV w:val="single" w:sz="4" w:space="0" w:color="auto"/>
      </w:tblBorders>
    </w:tblPr>
    <w:trPr>
      <w:jc w:val="center"/>
    </w:trPr>
    <w:tcPr>
      <w:vAlign w:val="center"/>
    </w:tcPr>
  </w:style>
  <w:style w:type="character" w:styleId="aff5">
    <w:name w:val="Strong"/>
    <w:autoRedefine/>
    <w:uiPriority w:val="22"/>
    <w:qFormat/>
    <w:rPr>
      <w:rFonts w:ascii="Times New Roman" w:hAnsi="Times New Roman"/>
      <w:b/>
      <w:szCs w:val="20"/>
    </w:rPr>
  </w:style>
  <w:style w:type="character" w:styleId="aff6">
    <w:name w:val="page number"/>
    <w:autoRedefine/>
    <w:qFormat/>
    <w:rPr>
      <w:rFonts w:ascii="方正美黑简体" w:eastAsia="方正美黑简体" w:hAnsi="宋体"/>
      <w:sz w:val="18"/>
      <w:szCs w:val="20"/>
    </w:rPr>
  </w:style>
  <w:style w:type="character" w:styleId="aff7">
    <w:name w:val="FollowedHyperlink"/>
    <w:autoRedefine/>
    <w:qFormat/>
    <w:rPr>
      <w:rFonts w:ascii="Times New Roman" w:hAnsi="Times New Roman"/>
      <w:color w:val="000000"/>
      <w:szCs w:val="20"/>
      <w:u w:val="none"/>
    </w:rPr>
  </w:style>
  <w:style w:type="character" w:styleId="aff8">
    <w:name w:val="Emphasis"/>
    <w:autoRedefine/>
    <w:uiPriority w:val="20"/>
    <w:qFormat/>
    <w:rPr>
      <w:color w:val="CC0033"/>
    </w:rPr>
  </w:style>
  <w:style w:type="character" w:styleId="HTML1">
    <w:name w:val="HTML Definition"/>
    <w:autoRedefine/>
    <w:qFormat/>
    <w:rPr>
      <w:rFonts w:ascii="Times New Roman" w:hAnsi="Times New Roman"/>
      <w:szCs w:val="20"/>
    </w:rPr>
  </w:style>
  <w:style w:type="character" w:styleId="HTML2">
    <w:name w:val="HTML Acronym"/>
    <w:autoRedefine/>
    <w:qFormat/>
    <w:rPr>
      <w:rFonts w:ascii="Times New Roman" w:hAnsi="Times New Roman"/>
      <w:szCs w:val="20"/>
    </w:rPr>
  </w:style>
  <w:style w:type="character" w:styleId="HTML3">
    <w:name w:val="HTML Variable"/>
    <w:autoRedefine/>
    <w:qFormat/>
    <w:rPr>
      <w:rFonts w:ascii="Times New Roman" w:hAnsi="Times New Roman"/>
      <w:szCs w:val="20"/>
    </w:rPr>
  </w:style>
  <w:style w:type="character" w:styleId="aff9">
    <w:name w:val="Hyperlink"/>
    <w:autoRedefine/>
    <w:uiPriority w:val="99"/>
    <w:qFormat/>
    <w:rPr>
      <w:rFonts w:ascii="Times New Roman" w:hAnsi="Times New Roman"/>
      <w:color w:val="000000"/>
      <w:szCs w:val="20"/>
      <w:u w:val="none"/>
    </w:rPr>
  </w:style>
  <w:style w:type="character" w:styleId="HTML4">
    <w:name w:val="HTML Code"/>
    <w:autoRedefine/>
    <w:qFormat/>
    <w:rPr>
      <w:rFonts w:ascii="Courier New" w:eastAsia="Courier New" w:hAnsi="Courier New" w:cs="Courier New"/>
      <w:sz w:val="20"/>
      <w:szCs w:val="20"/>
    </w:rPr>
  </w:style>
  <w:style w:type="character" w:styleId="affa">
    <w:name w:val="annotation reference"/>
    <w:autoRedefine/>
    <w:qFormat/>
    <w:rPr>
      <w:rFonts w:ascii="Times New Roman" w:hAnsi="Times New Roman"/>
      <w:sz w:val="21"/>
      <w:szCs w:val="21"/>
    </w:rPr>
  </w:style>
  <w:style w:type="character" w:styleId="HTML5">
    <w:name w:val="HTML Cite"/>
    <w:autoRedefine/>
    <w:qFormat/>
    <w:rPr>
      <w:rFonts w:ascii="Times New Roman" w:hAnsi="Times New Roman"/>
      <w:szCs w:val="20"/>
    </w:rPr>
  </w:style>
  <w:style w:type="character" w:styleId="HTML6">
    <w:name w:val="HTML Keyboard"/>
    <w:autoRedefine/>
    <w:qFormat/>
    <w:rPr>
      <w:rFonts w:ascii="Courier New" w:eastAsia="Courier New" w:hAnsi="Courier New" w:cs="Courier New"/>
      <w:sz w:val="20"/>
      <w:szCs w:val="20"/>
    </w:rPr>
  </w:style>
  <w:style w:type="character" w:styleId="HTML7">
    <w:name w:val="HTML Sample"/>
    <w:autoRedefine/>
    <w:qFormat/>
    <w:rPr>
      <w:rFonts w:ascii="Courier New" w:eastAsia="Courier New" w:hAnsi="Courier New" w:cs="Courier New"/>
      <w:szCs w:val="20"/>
    </w:rPr>
  </w:style>
  <w:style w:type="paragraph" w:customStyle="1" w:styleId="Default">
    <w:name w:val="Default"/>
    <w:link w:val="DefaultChar"/>
    <w:autoRedefine/>
    <w:qFormat/>
    <w:pPr>
      <w:widowControl w:val="0"/>
      <w:autoSpaceDE w:val="0"/>
      <w:autoSpaceDN w:val="0"/>
      <w:adjustRightInd w:val="0"/>
    </w:pPr>
    <w:rPr>
      <w:rFonts w:ascii="宋体" w:cs="宋体"/>
      <w:color w:val="000000"/>
      <w:sz w:val="24"/>
      <w:szCs w:val="24"/>
    </w:rPr>
  </w:style>
  <w:style w:type="paragraph" w:customStyle="1" w:styleId="affb">
    <w:name w:val="【正文】"/>
    <w:basedOn w:val="a2"/>
    <w:next w:val="afc"/>
    <w:link w:val="Char"/>
    <w:autoRedefine/>
    <w:qFormat/>
    <w:pPr>
      <w:spacing w:line="500" w:lineRule="exact"/>
      <w:ind w:firstLine="200"/>
    </w:pPr>
    <w:rPr>
      <w:rFonts w:eastAsia="仿宋"/>
      <w:snapToGrid w:val="0"/>
      <w:kern w:val="0"/>
    </w:rPr>
  </w:style>
  <w:style w:type="character" w:customStyle="1" w:styleId="11">
    <w:name w:val="标题 1 字符"/>
    <w:link w:val="10"/>
    <w:autoRedefine/>
    <w:qFormat/>
    <w:rPr>
      <w:rFonts w:ascii="Times New Roman" w:eastAsia="黑体" w:hAnsi="Times New Roman"/>
      <w:snapToGrid w:val="0"/>
      <w:sz w:val="32"/>
      <w:szCs w:val="22"/>
    </w:rPr>
  </w:style>
  <w:style w:type="character" w:customStyle="1" w:styleId="20">
    <w:name w:val="标题 2 字符"/>
    <w:link w:val="2"/>
    <w:autoRedefine/>
    <w:qFormat/>
    <w:rPr>
      <w:rFonts w:ascii="Times New Roman" w:eastAsia="黑体" w:hAnsi="Times New Roman"/>
      <w:bCs/>
      <w:kern w:val="2"/>
      <w:sz w:val="30"/>
      <w:szCs w:val="32"/>
    </w:rPr>
  </w:style>
  <w:style w:type="character" w:customStyle="1" w:styleId="30">
    <w:name w:val="标题 3 字符"/>
    <w:link w:val="3"/>
    <w:autoRedefine/>
    <w:qFormat/>
    <w:rPr>
      <w:rFonts w:ascii="Times New Roman" w:eastAsia="黑体" w:hAnsi="Times New Roman"/>
      <w:bCs/>
      <w:snapToGrid w:val="0"/>
      <w:sz w:val="28"/>
      <w:szCs w:val="32"/>
    </w:rPr>
  </w:style>
  <w:style w:type="character" w:customStyle="1" w:styleId="aff0">
    <w:name w:val="标题 字符"/>
    <w:link w:val="aff"/>
    <w:autoRedefine/>
    <w:uiPriority w:val="10"/>
    <w:qFormat/>
    <w:rPr>
      <w:rFonts w:ascii="Times New Roman" w:eastAsia="黑体" w:hAnsi="Times New Roman" w:cs="Times New Roman"/>
      <w:bCs/>
      <w:sz w:val="24"/>
      <w:szCs w:val="32"/>
    </w:rPr>
  </w:style>
  <w:style w:type="paragraph" w:customStyle="1" w:styleId="affc">
    <w:name w:val="表头"/>
    <w:basedOn w:val="a2"/>
    <w:next w:val="a2"/>
    <w:link w:val="affd"/>
    <w:autoRedefine/>
    <w:qFormat/>
    <w:pPr>
      <w:ind w:firstLineChars="0" w:firstLine="0"/>
      <w:jc w:val="center"/>
    </w:pPr>
    <w:rPr>
      <w:rFonts w:eastAsia="黑体"/>
    </w:rPr>
  </w:style>
  <w:style w:type="paragraph" w:customStyle="1" w:styleId="affe">
    <w:name w:val="表中文字"/>
    <w:basedOn w:val="affc"/>
    <w:link w:val="afff"/>
    <w:autoRedefine/>
    <w:qFormat/>
    <w:pPr>
      <w:spacing w:line="240" w:lineRule="auto"/>
    </w:pPr>
    <w:rPr>
      <w:rFonts w:eastAsia="宋体"/>
      <w:sz w:val="21"/>
    </w:rPr>
  </w:style>
  <w:style w:type="character" w:customStyle="1" w:styleId="affd">
    <w:name w:val="表头 字符"/>
    <w:link w:val="affc"/>
    <w:autoRedefine/>
    <w:qFormat/>
    <w:rPr>
      <w:rFonts w:ascii="Times New Roman" w:eastAsia="黑体" w:hAnsi="Times New Roman"/>
      <w:sz w:val="24"/>
    </w:rPr>
  </w:style>
  <w:style w:type="character" w:customStyle="1" w:styleId="afff">
    <w:name w:val="表中文字 字符"/>
    <w:link w:val="affe"/>
    <w:autoRedefine/>
    <w:qFormat/>
    <w:rPr>
      <w:rFonts w:ascii="Times New Roman" w:eastAsia="宋体" w:hAnsi="Times New Roman"/>
      <w:sz w:val="24"/>
    </w:rPr>
  </w:style>
  <w:style w:type="character" w:customStyle="1" w:styleId="afa">
    <w:name w:val="页眉 字符"/>
    <w:link w:val="af9"/>
    <w:autoRedefine/>
    <w:uiPriority w:val="99"/>
    <w:qFormat/>
    <w:rPr>
      <w:rFonts w:ascii="Times New Roman" w:eastAsia="宋体" w:hAnsi="Times New Roman"/>
      <w:sz w:val="18"/>
      <w:szCs w:val="18"/>
    </w:rPr>
  </w:style>
  <w:style w:type="character" w:customStyle="1" w:styleId="af8">
    <w:name w:val="页脚 字符"/>
    <w:link w:val="af7"/>
    <w:autoRedefine/>
    <w:uiPriority w:val="99"/>
    <w:qFormat/>
    <w:rPr>
      <w:rFonts w:ascii="Times New Roman" w:eastAsia="宋体" w:hAnsi="Times New Roman"/>
      <w:sz w:val="18"/>
      <w:szCs w:val="18"/>
    </w:rPr>
  </w:style>
  <w:style w:type="character" w:customStyle="1" w:styleId="40">
    <w:name w:val="标题 4 字符"/>
    <w:link w:val="4"/>
    <w:autoRedefine/>
    <w:qFormat/>
    <w:rPr>
      <w:rFonts w:ascii="Times New Roman" w:eastAsia="黑体" w:hAnsi="Times New Roman"/>
      <w:kern w:val="2"/>
      <w:sz w:val="24"/>
      <w:lang w:val="zh-CN" w:eastAsia="zh-CN"/>
    </w:rPr>
  </w:style>
  <w:style w:type="character" w:customStyle="1" w:styleId="50">
    <w:name w:val="标题 5 字符"/>
    <w:link w:val="5"/>
    <w:autoRedefine/>
    <w:qFormat/>
    <w:rPr>
      <w:rFonts w:ascii="Times New Roman" w:eastAsia="宋体" w:hAnsi="Times New Roman" w:cs="Times New Roman"/>
      <w:b/>
      <w:sz w:val="28"/>
      <w:szCs w:val="20"/>
      <w:lang w:val="zh-CN" w:eastAsia="zh-CN"/>
    </w:rPr>
  </w:style>
  <w:style w:type="character" w:customStyle="1" w:styleId="60">
    <w:name w:val="标题 6 字符"/>
    <w:link w:val="6"/>
    <w:autoRedefine/>
    <w:qFormat/>
    <w:rPr>
      <w:rFonts w:ascii="Arial" w:eastAsia="黑体" w:hAnsi="Arial" w:cs="Times New Roman"/>
      <w:b/>
      <w:sz w:val="24"/>
      <w:szCs w:val="20"/>
      <w:lang w:val="zh-CN" w:eastAsia="zh-CN"/>
    </w:rPr>
  </w:style>
  <w:style w:type="character" w:customStyle="1" w:styleId="70">
    <w:name w:val="标题 7 字符"/>
    <w:link w:val="7"/>
    <w:autoRedefine/>
    <w:qFormat/>
    <w:rPr>
      <w:rFonts w:ascii="Times New Roman" w:eastAsia="宋体" w:hAnsi="Times New Roman" w:cs="Times New Roman"/>
      <w:b/>
      <w:sz w:val="24"/>
      <w:szCs w:val="20"/>
      <w:lang w:val="zh-CN" w:eastAsia="zh-CN"/>
    </w:rPr>
  </w:style>
  <w:style w:type="character" w:customStyle="1" w:styleId="80">
    <w:name w:val="标题 8 字符"/>
    <w:link w:val="8"/>
    <w:autoRedefine/>
    <w:qFormat/>
    <w:rPr>
      <w:rFonts w:ascii="Arial" w:eastAsia="黑体" w:hAnsi="Arial" w:cs="Times New Roman"/>
      <w:sz w:val="24"/>
      <w:szCs w:val="20"/>
      <w:lang w:val="zh-CN" w:eastAsia="zh-CN"/>
    </w:rPr>
  </w:style>
  <w:style w:type="character" w:customStyle="1" w:styleId="90">
    <w:name w:val="标题 9 字符"/>
    <w:link w:val="9"/>
    <w:autoRedefine/>
    <w:qFormat/>
    <w:rPr>
      <w:rFonts w:ascii="Arial" w:eastAsia="黑体" w:hAnsi="Arial" w:cs="Times New Roman"/>
      <w:szCs w:val="20"/>
      <w:lang w:val="zh-CN" w:eastAsia="zh-CN"/>
    </w:rPr>
  </w:style>
  <w:style w:type="character" w:customStyle="1" w:styleId="CharCharCharCharCharCharChar">
    <w:name w:val="正文文本最新 Char Char Char Char Char Char Char"/>
    <w:autoRedefine/>
    <w:qFormat/>
    <w:rPr>
      <w:rFonts w:eastAsia="宋体"/>
      <w:kern w:val="2"/>
      <w:sz w:val="28"/>
      <w:lang w:val="en-US" w:eastAsia="zh-CN"/>
    </w:rPr>
  </w:style>
  <w:style w:type="character" w:customStyle="1" w:styleId="Char">
    <w:name w:val="【正文】 Char"/>
    <w:link w:val="affb"/>
    <w:autoRedefine/>
    <w:qFormat/>
    <w:rPr>
      <w:rFonts w:ascii="Times New Roman" w:eastAsia="仿宋" w:hAnsi="Times New Roman"/>
      <w:snapToGrid w:val="0"/>
      <w:sz w:val="24"/>
      <w:szCs w:val="22"/>
    </w:rPr>
  </w:style>
  <w:style w:type="character" w:customStyle="1" w:styleId="CharChar">
    <w:name w:val="表格标题 Char Char"/>
    <w:link w:val="afff0"/>
    <w:autoRedefine/>
    <w:qFormat/>
    <w:rPr>
      <w:rFonts w:ascii="宋体" w:hAnsi="宋体"/>
      <w:sz w:val="24"/>
    </w:rPr>
  </w:style>
  <w:style w:type="paragraph" w:customStyle="1" w:styleId="afff0">
    <w:name w:val="表格标题"/>
    <w:basedOn w:val="a2"/>
    <w:link w:val="CharChar"/>
    <w:autoRedefine/>
    <w:qFormat/>
    <w:pPr>
      <w:adjustRightInd/>
      <w:snapToGrid/>
    </w:pPr>
    <w:rPr>
      <w:rFonts w:ascii="宋体" w:hAnsi="宋体"/>
    </w:rPr>
  </w:style>
  <w:style w:type="character" w:customStyle="1" w:styleId="1CharCharChar">
    <w:name w:val="标题 1 Char Char Char"/>
    <w:autoRedefine/>
    <w:qFormat/>
    <w:rPr>
      <w:rFonts w:ascii="Times New Roman" w:hAnsi="Times New Roman"/>
      <w:b/>
      <w:kern w:val="44"/>
      <w:sz w:val="44"/>
    </w:rPr>
  </w:style>
  <w:style w:type="character" w:customStyle="1" w:styleId="hover73">
    <w:name w:val="hover73"/>
    <w:autoRedefine/>
    <w:qFormat/>
    <w:rPr>
      <w:rFonts w:ascii="Times New Roman" w:hAnsi="Times New Roman"/>
      <w:color w:val="BA0000"/>
      <w:szCs w:val="20"/>
    </w:rPr>
  </w:style>
  <w:style w:type="character" w:customStyle="1" w:styleId="CharChar0">
    <w:name w:val="表文字居中 Char Char"/>
    <w:link w:val="afff1"/>
    <w:autoRedefine/>
    <w:qFormat/>
    <w:rPr>
      <w:rFonts w:ascii="Arial" w:hAnsi="Arial"/>
    </w:rPr>
  </w:style>
  <w:style w:type="paragraph" w:customStyle="1" w:styleId="afff1">
    <w:name w:val="表文字居中"/>
    <w:link w:val="CharChar0"/>
    <w:autoRedefine/>
    <w:qFormat/>
    <w:pPr>
      <w:adjustRightInd w:val="0"/>
      <w:spacing w:line="360" w:lineRule="auto"/>
      <w:jc w:val="center"/>
    </w:pPr>
    <w:rPr>
      <w:rFonts w:ascii="Arial" w:hAnsi="Arial"/>
      <w:kern w:val="2"/>
      <w:sz w:val="21"/>
      <w:szCs w:val="22"/>
    </w:rPr>
  </w:style>
  <w:style w:type="character" w:customStyle="1" w:styleId="HTML0">
    <w:name w:val="HTML 预设格式 字符"/>
    <w:link w:val="HTML"/>
    <w:autoRedefine/>
    <w:qFormat/>
    <w:rPr>
      <w:rFonts w:ascii="宋体" w:hAnsi="宋体"/>
      <w:sz w:val="24"/>
    </w:rPr>
  </w:style>
  <w:style w:type="character" w:customStyle="1" w:styleId="6Char1">
    <w:name w:val="标题 6 Char1"/>
    <w:autoRedefine/>
    <w:qFormat/>
    <w:rPr>
      <w:rFonts w:ascii="Cambria" w:eastAsia="宋体" w:hAnsi="Cambria" w:cs="Times New Roman"/>
      <w:b/>
      <w:bCs/>
      <w:kern w:val="2"/>
      <w:sz w:val="24"/>
      <w:szCs w:val="24"/>
    </w:rPr>
  </w:style>
  <w:style w:type="character" w:customStyle="1" w:styleId="font41">
    <w:name w:val="font41"/>
    <w:autoRedefine/>
    <w:qFormat/>
    <w:rPr>
      <w:rFonts w:ascii="宋体" w:eastAsia="宋体" w:hAnsi="宋体" w:cs="宋体" w:hint="eastAsia"/>
      <w:b/>
      <w:color w:val="000000"/>
      <w:sz w:val="20"/>
      <w:szCs w:val="20"/>
      <w:u w:val="none"/>
    </w:rPr>
  </w:style>
  <w:style w:type="character" w:customStyle="1" w:styleId="2Char1">
    <w:name w:val="正文文本缩进 2 Char1"/>
    <w:autoRedefine/>
    <w:qFormat/>
    <w:rPr>
      <w:kern w:val="2"/>
      <w:sz w:val="21"/>
    </w:rPr>
  </w:style>
  <w:style w:type="character" w:customStyle="1" w:styleId="2CharChar">
    <w:name w:val="标题 2 Char Char"/>
    <w:autoRedefine/>
    <w:qFormat/>
    <w:rPr>
      <w:rFonts w:ascii="Cambria" w:eastAsia="宋体" w:hAnsi="Cambria" w:cs="Times New Roman"/>
      <w:b/>
      <w:bCs/>
      <w:kern w:val="2"/>
      <w:sz w:val="32"/>
      <w:szCs w:val="32"/>
    </w:rPr>
  </w:style>
  <w:style w:type="character" w:customStyle="1" w:styleId="highlight1">
    <w:name w:val="highlight1"/>
    <w:autoRedefine/>
    <w:qFormat/>
    <w:rPr>
      <w:sz w:val="19"/>
    </w:rPr>
  </w:style>
  <w:style w:type="character" w:customStyle="1" w:styleId="3Char1">
    <w:name w:val="正文文本缩进 3 Char1"/>
    <w:autoRedefine/>
    <w:qFormat/>
    <w:rPr>
      <w:kern w:val="2"/>
      <w:sz w:val="16"/>
      <w:szCs w:val="16"/>
    </w:rPr>
  </w:style>
  <w:style w:type="character" w:customStyle="1" w:styleId="ourfont2">
    <w:name w:val="ourfont2"/>
    <w:autoRedefine/>
    <w:qFormat/>
  </w:style>
  <w:style w:type="character" w:customStyle="1" w:styleId="Char1">
    <w:name w:val="页脚 Char1"/>
    <w:autoRedefine/>
    <w:qFormat/>
    <w:rPr>
      <w:kern w:val="2"/>
      <w:sz w:val="18"/>
      <w:szCs w:val="18"/>
    </w:rPr>
  </w:style>
  <w:style w:type="character" w:customStyle="1" w:styleId="l181">
    <w:name w:val="l181"/>
    <w:autoRedefine/>
    <w:qFormat/>
  </w:style>
  <w:style w:type="character" w:customStyle="1" w:styleId="CharCharChar">
    <w:name w:val="正文首行缩进 Char Char Char"/>
    <w:link w:val="15"/>
    <w:autoRedefine/>
    <w:qFormat/>
    <w:rPr>
      <w:rFonts w:ascii="Calibri" w:eastAsia="宋体" w:hAnsi="Calibri"/>
    </w:rPr>
  </w:style>
  <w:style w:type="paragraph" w:customStyle="1" w:styleId="15">
    <w:name w:val="正文首行缩进1"/>
    <w:basedOn w:val="ae"/>
    <w:link w:val="CharCharChar"/>
    <w:autoRedefine/>
    <w:qFormat/>
    <w:pPr>
      <w:adjustRightInd/>
      <w:snapToGrid/>
      <w:spacing w:beforeLines="25" w:before="78" w:afterLines="25" w:after="78"/>
      <w:ind w:firstLineChars="100" w:firstLine="420"/>
    </w:pPr>
    <w:rPr>
      <w:rFonts w:ascii="Calibri" w:hAnsi="Calibri"/>
      <w:sz w:val="21"/>
    </w:rPr>
  </w:style>
  <w:style w:type="character" w:customStyle="1" w:styleId="identication025025CharCharCharCharChar">
    <w:name w:val="样式 正文缩进首行缩进两字identication表正文正文非缩进 + 段前: 0.25 行 段后: 0.25 行 Char Char Char Char Char"/>
    <w:link w:val="identication025025"/>
    <w:autoRedefine/>
    <w:qFormat/>
    <w:rPr>
      <w:rFonts w:ascii="宋体" w:hAnsi="Courier New" w:cs="宋体"/>
      <w:spacing w:val="-2"/>
      <w:kern w:val="10"/>
      <w:sz w:val="24"/>
    </w:rPr>
  </w:style>
  <w:style w:type="paragraph" w:customStyle="1" w:styleId="identication025025">
    <w:name w:val="样式 正文缩进首行缩进两字identication表正文正文非缩进 + 段前: 0.25 行 段后: 0.25 行"/>
    <w:basedOn w:val="a3"/>
    <w:link w:val="identication025025CharCharCharCharChar"/>
    <w:autoRedefine/>
    <w:qFormat/>
    <w:pPr>
      <w:overflowPunct w:val="0"/>
      <w:autoSpaceDN w:val="0"/>
      <w:adjustRightInd w:val="0"/>
      <w:snapToGrid w:val="0"/>
      <w:spacing w:beforeLines="25" w:before="78" w:afterLines="25" w:after="78" w:line="360" w:lineRule="auto"/>
      <w:ind w:firstLineChars="0" w:firstLine="482"/>
      <w:jc w:val="left"/>
    </w:pPr>
    <w:rPr>
      <w:rFonts w:ascii="宋体" w:hAnsi="Courier New" w:cs="宋体"/>
      <w:spacing w:val="-2"/>
      <w:kern w:val="10"/>
      <w:sz w:val="24"/>
    </w:rPr>
  </w:style>
  <w:style w:type="character" w:customStyle="1" w:styleId="p141">
    <w:name w:val="p141"/>
    <w:autoRedefine/>
    <w:qFormat/>
    <w:rPr>
      <w:color w:val="333333"/>
      <w:sz w:val="20"/>
    </w:rPr>
  </w:style>
  <w:style w:type="character" w:customStyle="1" w:styleId="CharChar1">
    <w:name w:val="表体 Char Char"/>
    <w:autoRedefine/>
    <w:qFormat/>
    <w:rPr>
      <w:rFonts w:eastAsia="仿宋_GB2312"/>
      <w:sz w:val="24"/>
      <w:lang w:val="en-US" w:eastAsia="zh-CN"/>
    </w:rPr>
  </w:style>
  <w:style w:type="character" w:customStyle="1" w:styleId="Char10">
    <w:name w:val="章节标题 Char1"/>
    <w:autoRedefine/>
    <w:qFormat/>
    <w:rPr>
      <w:b/>
      <w:bCs/>
      <w:kern w:val="44"/>
      <w:sz w:val="44"/>
      <w:szCs w:val="44"/>
    </w:rPr>
  </w:style>
  <w:style w:type="character" w:customStyle="1" w:styleId="Char0">
    <w:name w:val="道路正文 Char"/>
    <w:link w:val="afff2"/>
    <w:autoRedefine/>
    <w:qFormat/>
    <w:rPr>
      <w:rFonts w:ascii="Times New Roman" w:hAnsi="Times New Roman"/>
      <w:sz w:val="24"/>
      <w:szCs w:val="20"/>
    </w:rPr>
  </w:style>
  <w:style w:type="paragraph" w:customStyle="1" w:styleId="afff2">
    <w:name w:val="道路正文"/>
    <w:basedOn w:val="a2"/>
    <w:link w:val="Char0"/>
    <w:autoRedefine/>
    <w:qFormat/>
    <w:pPr>
      <w:spacing w:line="500" w:lineRule="exact"/>
    </w:pPr>
    <w:rPr>
      <w:szCs w:val="20"/>
    </w:rPr>
  </w:style>
  <w:style w:type="character" w:customStyle="1" w:styleId="Char11">
    <w:name w:val="日期 Char1"/>
    <w:autoRedefine/>
    <w:qFormat/>
    <w:rPr>
      <w:kern w:val="2"/>
      <w:sz w:val="21"/>
    </w:rPr>
  </w:style>
  <w:style w:type="character" w:customStyle="1" w:styleId="font11">
    <w:name w:val="font11"/>
    <w:autoRedefine/>
    <w:qFormat/>
    <w:rPr>
      <w:rFonts w:ascii="宋体" w:eastAsia="宋体" w:hAnsi="宋体" w:cs="宋体" w:hint="eastAsia"/>
      <w:b/>
      <w:color w:val="000000"/>
      <w:sz w:val="20"/>
      <w:szCs w:val="20"/>
      <w:u w:val="none"/>
    </w:rPr>
  </w:style>
  <w:style w:type="character" w:customStyle="1" w:styleId="CharChar2">
    <w:name w:val="正文(首行缩进) Char Char"/>
    <w:link w:val="afff3"/>
    <w:autoRedefine/>
    <w:qFormat/>
    <w:rPr>
      <w:sz w:val="24"/>
      <w:szCs w:val="24"/>
    </w:rPr>
  </w:style>
  <w:style w:type="paragraph" w:customStyle="1" w:styleId="afff3">
    <w:name w:val="正文(首行缩进)"/>
    <w:basedOn w:val="a2"/>
    <w:link w:val="CharChar2"/>
    <w:autoRedefine/>
    <w:uiPriority w:val="99"/>
    <w:qFormat/>
    <w:pPr>
      <w:ind w:firstLine="200"/>
    </w:pPr>
    <w:rPr>
      <w:rFonts w:ascii="Calibri" w:hAnsi="Calibri"/>
      <w:szCs w:val="24"/>
    </w:rPr>
  </w:style>
  <w:style w:type="character" w:customStyle="1" w:styleId="CharCharChar0">
    <w:name w:val="正文文本 Char Char Char"/>
    <w:autoRedefine/>
    <w:qFormat/>
    <w:rPr>
      <w:rFonts w:ascii="Calibri" w:eastAsia="宋体" w:hAnsi="Calibri"/>
      <w:kern w:val="2"/>
      <w:sz w:val="21"/>
      <w:szCs w:val="22"/>
      <w:lang w:val="en-US" w:eastAsia="zh-CN" w:bidi="ar-SA"/>
    </w:rPr>
  </w:style>
  <w:style w:type="character" w:customStyle="1" w:styleId="af0">
    <w:name w:val="正文文本缩进 字符"/>
    <w:link w:val="af"/>
    <w:autoRedefine/>
    <w:uiPriority w:val="99"/>
    <w:qFormat/>
    <w:rPr>
      <w:rFonts w:ascii="宋体" w:hAnsi="宋体"/>
      <w:sz w:val="28"/>
    </w:rPr>
  </w:style>
  <w:style w:type="character" w:customStyle="1" w:styleId="CharChar3">
    <w:name w:val="纯文本 Char Char"/>
    <w:autoRedefine/>
    <w:qFormat/>
    <w:rPr>
      <w:rFonts w:ascii="宋体" w:hAnsi="Courier New" w:cs="Courier New"/>
      <w:kern w:val="2"/>
      <w:sz w:val="21"/>
      <w:szCs w:val="21"/>
    </w:rPr>
  </w:style>
  <w:style w:type="character" w:customStyle="1" w:styleId="Char12">
    <w:name w:val="页眉 Char1"/>
    <w:autoRedefine/>
    <w:qFormat/>
    <w:rPr>
      <w:kern w:val="2"/>
      <w:sz w:val="18"/>
      <w:szCs w:val="18"/>
    </w:rPr>
  </w:style>
  <w:style w:type="character" w:customStyle="1" w:styleId="CharChar10">
    <w:name w:val="Char Char1"/>
    <w:autoRedefine/>
    <w:qFormat/>
    <w:rPr>
      <w:rFonts w:ascii="宋体" w:eastAsia="宋体" w:hAnsi="宋体" w:hint="eastAsia"/>
      <w:kern w:val="2"/>
      <w:sz w:val="28"/>
      <w:lang w:val="en-US" w:eastAsia="zh-CN"/>
    </w:rPr>
  </w:style>
  <w:style w:type="character" w:customStyle="1" w:styleId="CharCharChar1">
    <w:name w:val="纯文本 Char Char Char"/>
    <w:autoRedefine/>
    <w:qFormat/>
    <w:rPr>
      <w:rFonts w:ascii="宋体" w:hAnsi="Courier New"/>
      <w:kern w:val="2"/>
      <w:sz w:val="21"/>
    </w:rPr>
  </w:style>
  <w:style w:type="character" w:customStyle="1" w:styleId="6CharChar">
    <w:name w:val="标题 6 Char Char"/>
    <w:autoRedefine/>
    <w:qFormat/>
    <w:rPr>
      <w:rFonts w:ascii="Arial" w:eastAsia="黑体" w:hAnsi="Arial"/>
      <w:b/>
      <w:kern w:val="2"/>
      <w:sz w:val="24"/>
    </w:rPr>
  </w:style>
  <w:style w:type="character" w:customStyle="1" w:styleId="SectionChar">
    <w:name w:val="Section Char"/>
    <w:autoRedefine/>
    <w:qFormat/>
    <w:rPr>
      <w:rFonts w:eastAsia="黑体"/>
      <w:b/>
      <w:kern w:val="2"/>
      <w:sz w:val="28"/>
      <w:lang w:val="en-US" w:eastAsia="zh-CN"/>
    </w:rPr>
  </w:style>
  <w:style w:type="character" w:customStyle="1" w:styleId="CharChar4">
    <w:name w:val="报告书正文 Char Char"/>
    <w:autoRedefine/>
    <w:qFormat/>
    <w:rPr>
      <w:rFonts w:eastAsia="宋体"/>
      <w:kern w:val="2"/>
      <w:sz w:val="24"/>
      <w:lang w:val="en-US" w:eastAsia="zh-CN"/>
    </w:rPr>
  </w:style>
  <w:style w:type="character" w:customStyle="1" w:styleId="Char2">
    <w:name w:val="正文道路 Char"/>
    <w:link w:val="afff4"/>
    <w:autoRedefine/>
    <w:qFormat/>
    <w:rPr>
      <w:rFonts w:ascii="宋体" w:hAnsi="Times New Roman"/>
      <w:color w:val="000000"/>
      <w:sz w:val="24"/>
      <w:szCs w:val="20"/>
    </w:rPr>
  </w:style>
  <w:style w:type="paragraph" w:customStyle="1" w:styleId="afff4">
    <w:name w:val="正文道路"/>
    <w:basedOn w:val="a2"/>
    <w:link w:val="Char2"/>
    <w:autoRedefine/>
    <w:qFormat/>
    <w:pPr>
      <w:spacing w:line="500" w:lineRule="exact"/>
      <w:ind w:right="-25" w:firstLineChars="0" w:firstLine="0"/>
    </w:pPr>
    <w:rPr>
      <w:rFonts w:ascii="宋体"/>
      <w:color w:val="000000"/>
      <w:szCs w:val="20"/>
    </w:rPr>
  </w:style>
  <w:style w:type="character" w:customStyle="1" w:styleId="CharCharChar2">
    <w:name w:val="页眉 Char Char Char"/>
    <w:autoRedefine/>
    <w:qFormat/>
    <w:rPr>
      <w:rFonts w:ascii="Calibri" w:hAnsi="Calibri"/>
      <w:sz w:val="18"/>
      <w:szCs w:val="18"/>
    </w:rPr>
  </w:style>
  <w:style w:type="character" w:customStyle="1" w:styleId="9CharChar">
    <w:name w:val="标题 9 Char Char"/>
    <w:autoRedefine/>
    <w:qFormat/>
    <w:rPr>
      <w:rFonts w:ascii="Arial" w:eastAsia="黑体" w:hAnsi="Arial"/>
      <w:kern w:val="2"/>
      <w:sz w:val="21"/>
    </w:rPr>
  </w:style>
  <w:style w:type="character" w:customStyle="1" w:styleId="textediteditable-title">
    <w:name w:val="text_edit editable-title"/>
    <w:autoRedefine/>
    <w:qFormat/>
  </w:style>
  <w:style w:type="character" w:customStyle="1" w:styleId="2Char10">
    <w:name w:val="正文文本 2 Char1"/>
    <w:autoRedefine/>
    <w:qFormat/>
    <w:rPr>
      <w:kern w:val="2"/>
      <w:sz w:val="21"/>
    </w:rPr>
  </w:style>
  <w:style w:type="character" w:customStyle="1" w:styleId="identication025025CharCharCharChar">
    <w:name w:val="样式 正文缩进首行缩进两字identication表正文正文非缩进 + 段前: 0.25 行 段后: 0.25 行 Char Char Char Char"/>
    <w:link w:val="identication025025CharChar"/>
    <w:autoRedefine/>
    <w:qFormat/>
    <w:rPr>
      <w:rFonts w:ascii="宋体" w:hAnsi="Courier New" w:cs="宋体"/>
      <w:spacing w:val="-2"/>
      <w:kern w:val="10"/>
      <w:sz w:val="24"/>
    </w:rPr>
  </w:style>
  <w:style w:type="paragraph" w:customStyle="1" w:styleId="identication025025CharChar">
    <w:name w:val="样式 正文缩进首行缩进两字identication表正文正文非缩进 + 段前: 0.25 行 段后: 0.25 行 Char Char"/>
    <w:basedOn w:val="a3"/>
    <w:link w:val="identication025025CharCharCharChar"/>
    <w:autoRedefine/>
    <w:qFormat/>
    <w:pPr>
      <w:overflowPunct w:val="0"/>
      <w:autoSpaceDN w:val="0"/>
      <w:adjustRightInd w:val="0"/>
      <w:snapToGrid w:val="0"/>
      <w:spacing w:beforeLines="25" w:before="78" w:afterLines="25" w:after="78" w:line="360" w:lineRule="auto"/>
      <w:ind w:firstLineChars="0" w:firstLine="482"/>
      <w:jc w:val="left"/>
    </w:pPr>
    <w:rPr>
      <w:rFonts w:ascii="宋体" w:hAnsi="Courier New" w:cs="宋体"/>
      <w:spacing w:val="-2"/>
      <w:kern w:val="10"/>
      <w:sz w:val="24"/>
    </w:rPr>
  </w:style>
  <w:style w:type="character" w:customStyle="1" w:styleId="7Char1">
    <w:name w:val="标题 7 Char1"/>
    <w:autoRedefine/>
    <w:qFormat/>
    <w:rPr>
      <w:b/>
      <w:bCs/>
      <w:kern w:val="2"/>
      <w:sz w:val="24"/>
      <w:szCs w:val="24"/>
    </w:rPr>
  </w:style>
  <w:style w:type="character" w:customStyle="1" w:styleId="CharCharChar3">
    <w:name w:val="表格标题采用 Char Char Char"/>
    <w:link w:val="afff5"/>
    <w:autoRedefine/>
    <w:qFormat/>
    <w:rPr>
      <w:rFonts w:ascii="黑体" w:eastAsia="黑体" w:hAnsi="Times New Roman"/>
      <w:szCs w:val="20"/>
    </w:rPr>
  </w:style>
  <w:style w:type="paragraph" w:customStyle="1" w:styleId="afff5">
    <w:name w:val="表格标题采用"/>
    <w:basedOn w:val="ae"/>
    <w:link w:val="CharCharChar3"/>
    <w:autoRedefine/>
    <w:qFormat/>
    <w:pPr>
      <w:adjustRightInd/>
      <w:snapToGrid/>
      <w:spacing w:beforeLines="25" w:before="78" w:after="0" w:line="460" w:lineRule="exact"/>
      <w:ind w:firstLine="200"/>
      <w:jc w:val="center"/>
    </w:pPr>
    <w:rPr>
      <w:rFonts w:ascii="黑体" w:eastAsia="黑体"/>
      <w:sz w:val="21"/>
      <w:szCs w:val="20"/>
    </w:rPr>
  </w:style>
  <w:style w:type="character" w:customStyle="1" w:styleId="1CharChar">
    <w:name w:val="标题 1 Char Char"/>
    <w:autoRedefine/>
    <w:qFormat/>
    <w:rPr>
      <w:b/>
      <w:bCs/>
      <w:kern w:val="44"/>
      <w:sz w:val="44"/>
      <w:szCs w:val="44"/>
    </w:rPr>
  </w:style>
  <w:style w:type="character" w:customStyle="1" w:styleId="32">
    <w:name w:val="正文文本 3 字符"/>
    <w:link w:val="31"/>
    <w:autoRedefine/>
    <w:qFormat/>
    <w:rPr>
      <w:rFonts w:ascii="Times New Roman" w:hAnsi="Times New Roman"/>
      <w:sz w:val="16"/>
    </w:rPr>
  </w:style>
  <w:style w:type="character" w:customStyle="1" w:styleId="text11">
    <w:name w:val="text11"/>
    <w:autoRedefine/>
    <w:qFormat/>
    <w:rPr>
      <w:sz w:val="20"/>
    </w:rPr>
  </w:style>
  <w:style w:type="character" w:customStyle="1" w:styleId="7CharChar">
    <w:name w:val="标题 7 Char Char"/>
    <w:autoRedefine/>
    <w:qFormat/>
    <w:rPr>
      <w:rFonts w:ascii="Times New Roman" w:hAnsi="Times New Roman"/>
      <w:b/>
      <w:kern w:val="2"/>
      <w:sz w:val="24"/>
    </w:rPr>
  </w:style>
  <w:style w:type="character" w:customStyle="1" w:styleId="Char3">
    <w:name w:val="四级标题 Char"/>
    <w:link w:val="afff6"/>
    <w:autoRedefine/>
    <w:qFormat/>
    <w:rPr>
      <w:rFonts w:ascii="Times New Roman" w:hAnsi="Times New Roman"/>
      <w:sz w:val="24"/>
      <w:szCs w:val="20"/>
    </w:rPr>
  </w:style>
  <w:style w:type="paragraph" w:customStyle="1" w:styleId="afff6">
    <w:name w:val="四级标题"/>
    <w:basedOn w:val="a2"/>
    <w:link w:val="Char3"/>
    <w:autoRedefine/>
    <w:qFormat/>
    <w:pPr>
      <w:adjustRightInd/>
      <w:snapToGrid/>
      <w:spacing w:line="500" w:lineRule="exact"/>
      <w:ind w:firstLineChars="0" w:firstLine="0"/>
    </w:pPr>
    <w:rPr>
      <w:szCs w:val="20"/>
    </w:rPr>
  </w:style>
  <w:style w:type="character" w:customStyle="1" w:styleId="af6">
    <w:name w:val="批注框文本 字符"/>
    <w:link w:val="af5"/>
    <w:autoRedefine/>
    <w:qFormat/>
    <w:rPr>
      <w:rFonts w:ascii="Times New Roman" w:hAnsi="Times New Roman"/>
      <w:sz w:val="18"/>
    </w:rPr>
  </w:style>
  <w:style w:type="character" w:customStyle="1" w:styleId="Char4">
    <w:name w:val="【表中文字】 Char"/>
    <w:link w:val="afff7"/>
    <w:autoRedefine/>
    <w:qFormat/>
    <w:rPr>
      <w:rFonts w:eastAsia="仿宋"/>
      <w:kern w:val="2"/>
      <w:sz w:val="21"/>
      <w:szCs w:val="22"/>
    </w:rPr>
  </w:style>
  <w:style w:type="paragraph" w:customStyle="1" w:styleId="afff7">
    <w:name w:val="【表中文字】"/>
    <w:basedOn w:val="afff8"/>
    <w:link w:val="Char4"/>
    <w:autoRedefine/>
    <w:qFormat/>
    <w:rPr>
      <w:rFonts w:eastAsia="仿宋"/>
      <w:sz w:val="21"/>
    </w:rPr>
  </w:style>
  <w:style w:type="paragraph" w:customStyle="1" w:styleId="afff8">
    <w:name w:val="表格字"/>
    <w:basedOn w:val="afb"/>
    <w:autoRedefine/>
    <w:qFormat/>
    <w:pPr>
      <w:ind w:left="0" w:firstLineChars="0" w:firstLine="0"/>
      <w:jc w:val="center"/>
    </w:pPr>
  </w:style>
  <w:style w:type="paragraph" w:customStyle="1" w:styleId="1-1-1">
    <w:name w:val=".表1-1-1内容"/>
    <w:basedOn w:val="a2"/>
    <w:autoRedefine/>
    <w:qFormat/>
    <w:pPr>
      <w:spacing w:line="300" w:lineRule="exact"/>
      <w:jc w:val="center"/>
    </w:pPr>
    <w:rPr>
      <w:kern w:val="0"/>
      <w:szCs w:val="21"/>
    </w:rPr>
  </w:style>
  <w:style w:type="character" w:customStyle="1" w:styleId="16">
    <w:name w:val="页码1"/>
    <w:autoRedefine/>
    <w:qFormat/>
    <w:rPr>
      <w:rFonts w:ascii="Times New Roman" w:hAnsi="Times New Roman"/>
      <w:szCs w:val="20"/>
    </w:rPr>
  </w:style>
  <w:style w:type="character" w:customStyle="1" w:styleId="111CharChar">
    <w:name w:val="正文111 Char Char"/>
    <w:link w:val="111"/>
    <w:autoRedefine/>
    <w:qFormat/>
    <w:rPr>
      <w:rFonts w:ascii="Times New Roman" w:eastAsia="黑体" w:hAnsi="Times New Roman"/>
      <w:spacing w:val="6"/>
      <w:sz w:val="24"/>
      <w:szCs w:val="24"/>
    </w:rPr>
  </w:style>
  <w:style w:type="paragraph" w:customStyle="1" w:styleId="111">
    <w:name w:val="正文111"/>
    <w:basedOn w:val="a2"/>
    <w:link w:val="111CharChar"/>
    <w:autoRedefine/>
    <w:qFormat/>
    <w:pPr>
      <w:adjustRightInd/>
      <w:snapToGrid/>
      <w:spacing w:line="500" w:lineRule="exact"/>
      <w:ind w:firstLineChars="0" w:firstLine="0"/>
      <w:jc w:val="center"/>
    </w:pPr>
    <w:rPr>
      <w:rFonts w:eastAsia="黑体"/>
      <w:spacing w:val="6"/>
      <w:szCs w:val="24"/>
    </w:rPr>
  </w:style>
  <w:style w:type="character" w:customStyle="1" w:styleId="5Char1">
    <w:name w:val="标题 5 Char1"/>
    <w:autoRedefine/>
    <w:qFormat/>
    <w:rPr>
      <w:b/>
      <w:bCs/>
      <w:kern w:val="2"/>
      <w:sz w:val="28"/>
      <w:szCs w:val="28"/>
    </w:rPr>
  </w:style>
  <w:style w:type="character" w:customStyle="1" w:styleId="8Char1">
    <w:name w:val="标题 8 Char1"/>
    <w:autoRedefine/>
    <w:qFormat/>
    <w:rPr>
      <w:rFonts w:ascii="Cambria" w:eastAsia="宋体" w:hAnsi="Cambria" w:cs="Times New Roman"/>
      <w:kern w:val="2"/>
      <w:sz w:val="24"/>
      <w:szCs w:val="24"/>
    </w:rPr>
  </w:style>
  <w:style w:type="character" w:customStyle="1" w:styleId="CharChar5">
    <w:name w:val="表 Char Char"/>
    <w:autoRedefine/>
    <w:qFormat/>
    <w:rPr>
      <w:rFonts w:eastAsia="宋体"/>
      <w:kern w:val="2"/>
      <w:sz w:val="21"/>
      <w:lang w:val="en-US" w:eastAsia="zh-CN"/>
    </w:rPr>
  </w:style>
  <w:style w:type="character" w:customStyle="1" w:styleId="4CharChar">
    <w:name w:val="标题 4 Char Char"/>
    <w:autoRedefine/>
    <w:qFormat/>
    <w:rPr>
      <w:rFonts w:ascii="Cambria" w:eastAsia="宋体" w:hAnsi="Cambria" w:cs="Times New Roman"/>
      <w:b/>
      <w:bCs/>
      <w:kern w:val="2"/>
      <w:sz w:val="28"/>
      <w:szCs w:val="28"/>
    </w:rPr>
  </w:style>
  <w:style w:type="character" w:customStyle="1" w:styleId="afff9">
    <w:name w:val="正文文本 字符"/>
    <w:autoRedefine/>
    <w:qFormat/>
    <w:rPr>
      <w:kern w:val="2"/>
      <w:sz w:val="21"/>
      <w:szCs w:val="22"/>
    </w:rPr>
  </w:style>
  <w:style w:type="character" w:customStyle="1" w:styleId="17">
    <w:name w:val="页脚 字符1"/>
    <w:autoRedefine/>
    <w:uiPriority w:val="99"/>
    <w:qFormat/>
    <w:rPr>
      <w:sz w:val="18"/>
      <w:szCs w:val="18"/>
    </w:rPr>
  </w:style>
  <w:style w:type="character" w:customStyle="1" w:styleId="CharChar6">
    <w:name w:val="正文缩进 Char Char"/>
    <w:autoRedefine/>
    <w:qFormat/>
    <w:rPr>
      <w:rFonts w:ascii="Times New Roman" w:hAnsi="Times New Roman"/>
      <w:kern w:val="2"/>
      <w:sz w:val="21"/>
    </w:rPr>
  </w:style>
  <w:style w:type="character" w:customStyle="1" w:styleId="18">
    <w:name w:val="不明显强调1"/>
    <w:autoRedefine/>
    <w:uiPriority w:val="19"/>
    <w:qFormat/>
    <w:rPr>
      <w:rFonts w:ascii="Times New Roman" w:hAnsi="Times New Roman"/>
      <w:i/>
      <w:iCs/>
      <w:color w:val="808080"/>
      <w:szCs w:val="20"/>
    </w:rPr>
  </w:style>
  <w:style w:type="character" w:customStyle="1" w:styleId="5CharChar">
    <w:name w:val="标题 5 Char Char"/>
    <w:autoRedefine/>
    <w:qFormat/>
    <w:rPr>
      <w:rFonts w:ascii="Times New Roman" w:hAnsi="Times New Roman"/>
      <w:b/>
      <w:kern w:val="2"/>
      <w:sz w:val="28"/>
    </w:rPr>
  </w:style>
  <w:style w:type="character" w:customStyle="1" w:styleId="4Char1">
    <w:name w:val="常用标题 4 Char1"/>
    <w:autoRedefine/>
    <w:qFormat/>
    <w:rPr>
      <w:rFonts w:ascii="Cambria" w:eastAsia="宋体" w:hAnsi="Cambria" w:cs="Times New Roman"/>
      <w:b/>
      <w:bCs/>
      <w:kern w:val="2"/>
      <w:sz w:val="28"/>
      <w:szCs w:val="28"/>
    </w:rPr>
  </w:style>
  <w:style w:type="character" w:customStyle="1" w:styleId="a7">
    <w:name w:val="正文缩进 字符"/>
    <w:link w:val="a3"/>
    <w:autoRedefine/>
    <w:qFormat/>
    <w:rPr>
      <w:rFonts w:ascii="Times New Roman" w:hAnsi="Times New Roman"/>
    </w:rPr>
  </w:style>
  <w:style w:type="character" w:customStyle="1" w:styleId="34">
    <w:name w:val="正文文本缩进 3 字符"/>
    <w:link w:val="33"/>
    <w:autoRedefine/>
    <w:qFormat/>
    <w:rPr>
      <w:rFonts w:ascii="宋体" w:hAnsi="宋体"/>
      <w:sz w:val="24"/>
    </w:rPr>
  </w:style>
  <w:style w:type="character" w:customStyle="1" w:styleId="Char13">
    <w:name w:val="正文文本 Char1"/>
    <w:autoRedefine/>
    <w:qFormat/>
    <w:rPr>
      <w:kern w:val="2"/>
      <w:sz w:val="21"/>
    </w:rPr>
  </w:style>
  <w:style w:type="character" w:customStyle="1" w:styleId="CharChar30">
    <w:name w:val="Char Char3"/>
    <w:autoRedefine/>
    <w:qFormat/>
    <w:rPr>
      <w:rFonts w:ascii="Arial" w:eastAsia="黑体" w:hAnsi="Arial" w:cs="Arial" w:hint="default"/>
      <w:b/>
      <w:kern w:val="2"/>
      <w:sz w:val="32"/>
      <w:lang w:val="en-US" w:eastAsia="zh-CN"/>
    </w:rPr>
  </w:style>
  <w:style w:type="character" w:customStyle="1" w:styleId="CharChar20">
    <w:name w:val="Char Char2"/>
    <w:autoRedefine/>
    <w:qFormat/>
    <w:rPr>
      <w:rFonts w:ascii="宋体" w:eastAsia="宋体" w:hAnsi="宋体" w:hint="eastAsia"/>
      <w:b/>
      <w:kern w:val="2"/>
      <w:sz w:val="32"/>
      <w:lang w:val="en-US" w:eastAsia="zh-CN"/>
    </w:rPr>
  </w:style>
  <w:style w:type="character" w:customStyle="1" w:styleId="Char5">
    <w:name w:val="三级标题道路 Char"/>
    <w:link w:val="afffa"/>
    <w:autoRedefine/>
    <w:qFormat/>
    <w:rPr>
      <w:rFonts w:ascii="黑体" w:eastAsia="黑体" w:hAnsi="黑体" w:cs="黑体"/>
      <w:color w:val="000000"/>
      <w:sz w:val="24"/>
    </w:rPr>
  </w:style>
  <w:style w:type="paragraph" w:customStyle="1" w:styleId="afffa">
    <w:name w:val="三级标题道路"/>
    <w:basedOn w:val="3"/>
    <w:link w:val="Char5"/>
    <w:autoRedefine/>
    <w:qFormat/>
    <w:pPr>
      <w:keepNext w:val="0"/>
      <w:keepLines w:val="0"/>
      <w:tabs>
        <w:tab w:val="left" w:pos="547"/>
      </w:tabs>
      <w:jc w:val="both"/>
    </w:pPr>
    <w:rPr>
      <w:rFonts w:ascii="黑体" w:hAnsi="黑体" w:cs="黑体"/>
      <w:b/>
      <w:bCs w:val="0"/>
      <w:color w:val="000000"/>
      <w:szCs w:val="22"/>
    </w:rPr>
  </w:style>
  <w:style w:type="character" w:customStyle="1" w:styleId="CharChar7">
    <w:name w:val="表格内容 Char Char"/>
    <w:autoRedefine/>
    <w:qFormat/>
    <w:rPr>
      <w:rFonts w:ascii="黑体" w:eastAsia="黑体" w:hAnsi="宋体"/>
      <w:w w:val="90"/>
      <w:sz w:val="24"/>
      <w:lang w:val="en-US" w:eastAsia="zh-CN"/>
    </w:rPr>
  </w:style>
  <w:style w:type="character" w:customStyle="1" w:styleId="Char6">
    <w:name w:val="三级标题 Char"/>
    <w:link w:val="afffb"/>
    <w:autoRedefine/>
    <w:qFormat/>
    <w:rPr>
      <w:rFonts w:eastAsia="黑体" w:cs="黑体"/>
      <w:iCs/>
      <w:color w:val="000000"/>
      <w:sz w:val="24"/>
    </w:rPr>
  </w:style>
  <w:style w:type="paragraph" w:customStyle="1" w:styleId="afffb">
    <w:name w:val="三级标题"/>
    <w:basedOn w:val="3"/>
    <w:link w:val="Char6"/>
    <w:autoRedefine/>
    <w:qFormat/>
    <w:pPr>
      <w:keepNext w:val="0"/>
      <w:keepLines w:val="0"/>
      <w:tabs>
        <w:tab w:val="left" w:pos="547"/>
      </w:tabs>
      <w:jc w:val="both"/>
    </w:pPr>
    <w:rPr>
      <w:rFonts w:ascii="Calibri" w:hAnsi="Calibri" w:cs="黑体"/>
      <w:b/>
      <w:bCs w:val="0"/>
      <w:iCs/>
      <w:color w:val="000000"/>
      <w:szCs w:val="22"/>
    </w:rPr>
  </w:style>
  <w:style w:type="character" w:customStyle="1" w:styleId="11Char1">
    <w:name w:val="节标题 1.1 Char1"/>
    <w:autoRedefine/>
    <w:qFormat/>
    <w:rPr>
      <w:rFonts w:ascii="Cambria" w:eastAsia="宋体" w:hAnsi="Cambria" w:cs="Times New Roman"/>
      <w:b/>
      <w:bCs/>
      <w:kern w:val="2"/>
      <w:sz w:val="32"/>
      <w:szCs w:val="32"/>
    </w:rPr>
  </w:style>
  <w:style w:type="character" w:customStyle="1" w:styleId="3Char10">
    <w:name w:val="正文文本 3 Char1"/>
    <w:autoRedefine/>
    <w:qFormat/>
    <w:rPr>
      <w:kern w:val="2"/>
      <w:sz w:val="16"/>
      <w:szCs w:val="16"/>
    </w:rPr>
  </w:style>
  <w:style w:type="character" w:customStyle="1" w:styleId="a9">
    <w:name w:val="题注 字符"/>
    <w:link w:val="a8"/>
    <w:autoRedefine/>
    <w:qFormat/>
    <w:rPr>
      <w:rFonts w:ascii="Cambria" w:eastAsia="黑体" w:hAnsi="Cambria" w:cs="Times New Roman"/>
      <w:sz w:val="20"/>
      <w:szCs w:val="20"/>
    </w:rPr>
  </w:style>
  <w:style w:type="character" w:customStyle="1" w:styleId="1CharChar0">
    <w:name w:val="表头1 Char Char"/>
    <w:link w:val="19"/>
    <w:autoRedefine/>
    <w:qFormat/>
    <w:rPr>
      <w:rFonts w:ascii="Times New Roman" w:eastAsia="黑体" w:hAnsi="Times New Roman"/>
      <w:szCs w:val="28"/>
    </w:rPr>
  </w:style>
  <w:style w:type="paragraph" w:customStyle="1" w:styleId="19">
    <w:name w:val="表头1"/>
    <w:basedOn w:val="a2"/>
    <w:link w:val="1CharChar0"/>
    <w:autoRedefine/>
    <w:qFormat/>
    <w:pPr>
      <w:tabs>
        <w:tab w:val="left" w:pos="605"/>
      </w:tabs>
      <w:spacing w:line="240" w:lineRule="auto"/>
      <w:ind w:firstLineChars="0" w:firstLine="0"/>
      <w:jc w:val="center"/>
    </w:pPr>
    <w:rPr>
      <w:rFonts w:eastAsia="黑体"/>
      <w:sz w:val="21"/>
      <w:szCs w:val="28"/>
    </w:rPr>
  </w:style>
  <w:style w:type="character" w:customStyle="1" w:styleId="CharCharChar10">
    <w:name w:val="纯文本 Char Char Char1"/>
    <w:autoRedefine/>
    <w:qFormat/>
    <w:rPr>
      <w:rFonts w:ascii="宋体" w:eastAsia="宋体" w:hAnsi="Courier New"/>
      <w:kern w:val="2"/>
      <w:sz w:val="21"/>
      <w:lang w:val="en-US" w:eastAsia="zh-CN"/>
    </w:rPr>
  </w:style>
  <w:style w:type="character" w:customStyle="1" w:styleId="3CharCharChar1">
    <w:name w:val="标题 3 Char Char Char1"/>
    <w:autoRedefine/>
    <w:qFormat/>
    <w:rPr>
      <w:rFonts w:eastAsia="宋体"/>
      <w:b/>
      <w:sz w:val="28"/>
      <w:lang w:val="en-US" w:eastAsia="zh-CN"/>
    </w:rPr>
  </w:style>
  <w:style w:type="character" w:customStyle="1" w:styleId="24">
    <w:name w:val="正文文本 2 字符"/>
    <w:link w:val="23"/>
    <w:autoRedefine/>
    <w:qFormat/>
    <w:rPr>
      <w:rFonts w:ascii="宋体" w:hAnsi="宋体"/>
      <w:sz w:val="28"/>
    </w:rPr>
  </w:style>
  <w:style w:type="character" w:customStyle="1" w:styleId="CharChar8">
    <w:name w:val="表文字 Char Char"/>
    <w:link w:val="afffc"/>
    <w:autoRedefine/>
    <w:qFormat/>
    <w:rPr>
      <w:rFonts w:ascii="Times New Roman" w:hAnsi="Times New Roman"/>
      <w:sz w:val="24"/>
    </w:rPr>
  </w:style>
  <w:style w:type="paragraph" w:customStyle="1" w:styleId="afffc">
    <w:name w:val="表文字"/>
    <w:basedOn w:val="a2"/>
    <w:link w:val="CharChar8"/>
    <w:autoRedefine/>
    <w:qFormat/>
    <w:pPr>
      <w:overflowPunct w:val="0"/>
      <w:autoSpaceDE w:val="0"/>
      <w:autoSpaceDN w:val="0"/>
      <w:snapToGrid/>
      <w:spacing w:line="240" w:lineRule="atLeast"/>
      <w:ind w:firstLineChars="0" w:firstLine="0"/>
      <w:jc w:val="center"/>
      <w:textAlignment w:val="baseline"/>
    </w:pPr>
  </w:style>
  <w:style w:type="character" w:customStyle="1" w:styleId="3CharChar">
    <w:name w:val="标题 3 Char Char"/>
    <w:autoRedefine/>
    <w:qFormat/>
    <w:rPr>
      <w:b/>
      <w:bCs/>
      <w:kern w:val="2"/>
      <w:sz w:val="32"/>
      <w:szCs w:val="32"/>
    </w:rPr>
  </w:style>
  <w:style w:type="character" w:customStyle="1" w:styleId="Char7">
    <w:name w:val="表头 道路 Char"/>
    <w:link w:val="afffd"/>
    <w:autoRedefine/>
    <w:qFormat/>
    <w:rPr>
      <w:rFonts w:ascii="黑体" w:eastAsia="黑体" w:hAnsi="黑体" w:cs="黑体"/>
      <w:color w:val="000000"/>
      <w:sz w:val="24"/>
      <w:szCs w:val="20"/>
    </w:rPr>
  </w:style>
  <w:style w:type="paragraph" w:customStyle="1" w:styleId="afffd">
    <w:name w:val="表头 道路"/>
    <w:basedOn w:val="a2"/>
    <w:link w:val="Char7"/>
    <w:autoRedefine/>
    <w:qFormat/>
    <w:pPr>
      <w:adjustRightInd/>
      <w:snapToGrid/>
      <w:spacing w:line="500" w:lineRule="exact"/>
      <w:jc w:val="center"/>
    </w:pPr>
    <w:rPr>
      <w:rFonts w:ascii="黑体" w:eastAsia="黑体" w:hAnsi="黑体" w:cs="黑体"/>
      <w:color w:val="000000"/>
      <w:szCs w:val="20"/>
    </w:rPr>
  </w:style>
  <w:style w:type="character" w:customStyle="1" w:styleId="Char14">
    <w:name w:val="正文首行缩进 Char1"/>
    <w:autoRedefine/>
    <w:qFormat/>
  </w:style>
  <w:style w:type="character" w:customStyle="1" w:styleId="Char8">
    <w:name w:val="二级标题 Char"/>
    <w:link w:val="afffe"/>
    <w:autoRedefine/>
    <w:qFormat/>
    <w:rPr>
      <w:rFonts w:ascii="Arial" w:eastAsia="黑体" w:hAnsi="Arial" w:cs="黑体"/>
      <w:color w:val="000000"/>
      <w:sz w:val="28"/>
    </w:rPr>
  </w:style>
  <w:style w:type="paragraph" w:customStyle="1" w:styleId="afffe">
    <w:name w:val="二级标题"/>
    <w:basedOn w:val="2"/>
    <w:link w:val="Char8"/>
    <w:autoRedefine/>
    <w:qFormat/>
    <w:pPr>
      <w:adjustRightInd/>
      <w:snapToGrid/>
      <w:spacing w:beforeLines="50" w:before="120" w:afterLines="50" w:after="120"/>
      <w:jc w:val="both"/>
    </w:pPr>
    <w:rPr>
      <w:rFonts w:ascii="Arial" w:hAnsi="Arial" w:cs="黑体"/>
      <w:bCs w:val="0"/>
      <w:color w:val="000000"/>
      <w:szCs w:val="22"/>
    </w:rPr>
  </w:style>
  <w:style w:type="character" w:customStyle="1" w:styleId="CharCharCharChar">
    <w:name w:val="普通文字 Char Char Char Char"/>
    <w:autoRedefine/>
    <w:qFormat/>
    <w:rPr>
      <w:rFonts w:ascii="宋体" w:eastAsia="宋体" w:hAnsi="Courier New"/>
      <w:kern w:val="2"/>
      <w:sz w:val="21"/>
      <w:lang w:val="en-US" w:eastAsia="zh-CN"/>
    </w:rPr>
  </w:style>
  <w:style w:type="character" w:customStyle="1" w:styleId="Char15">
    <w:name w:val="批注框文本 Char1"/>
    <w:autoRedefine/>
    <w:qFormat/>
    <w:rPr>
      <w:kern w:val="2"/>
      <w:sz w:val="18"/>
      <w:szCs w:val="18"/>
    </w:rPr>
  </w:style>
  <w:style w:type="character" w:customStyle="1" w:styleId="af2">
    <w:name w:val="纯文本 字符"/>
    <w:link w:val="af1"/>
    <w:autoRedefine/>
    <w:uiPriority w:val="99"/>
    <w:qFormat/>
    <w:rPr>
      <w:rFonts w:ascii="宋体" w:hAnsi="Courier New"/>
    </w:rPr>
  </w:style>
  <w:style w:type="character" w:customStyle="1" w:styleId="14">
    <w:name w:val="正文文本首行缩进 字符1"/>
    <w:link w:val="aff3"/>
    <w:autoRedefine/>
    <w:qFormat/>
    <w:rPr>
      <w:rFonts w:ascii="Times New Roman" w:hAnsi="Times New Roman"/>
    </w:rPr>
  </w:style>
  <w:style w:type="character" w:customStyle="1" w:styleId="9Char1">
    <w:name w:val="标题 9 Char1"/>
    <w:autoRedefine/>
    <w:qFormat/>
    <w:rPr>
      <w:rFonts w:ascii="Cambria" w:eastAsia="宋体" w:hAnsi="Cambria" w:cs="Times New Roman"/>
      <w:kern w:val="2"/>
      <w:sz w:val="21"/>
      <w:szCs w:val="21"/>
    </w:rPr>
  </w:style>
  <w:style w:type="character" w:customStyle="1" w:styleId="af4">
    <w:name w:val="日期 字符"/>
    <w:link w:val="af3"/>
    <w:autoRedefine/>
    <w:qFormat/>
    <w:rPr>
      <w:rFonts w:ascii="Times New Roman" w:hAnsi="Times New Roman"/>
      <w:sz w:val="28"/>
    </w:rPr>
  </w:style>
  <w:style w:type="character" w:customStyle="1" w:styleId="CharChar9">
    <w:name w:val="表格标题采用 Char Char"/>
    <w:autoRedefine/>
    <w:qFormat/>
    <w:rPr>
      <w:rFonts w:ascii="黑体" w:eastAsia="黑体" w:hAnsi="宋体"/>
      <w:kern w:val="2"/>
      <w:sz w:val="24"/>
      <w:lang w:val="en-US" w:eastAsia="zh-CN"/>
    </w:rPr>
  </w:style>
  <w:style w:type="character" w:customStyle="1" w:styleId="ab">
    <w:name w:val="文档结构图 字符"/>
    <w:link w:val="aa"/>
    <w:autoRedefine/>
    <w:qFormat/>
    <w:rPr>
      <w:rFonts w:ascii="Times New Roman" w:hAnsi="Times New Roman"/>
      <w:shd w:val="clear" w:color="auto" w:fill="000080"/>
    </w:rPr>
  </w:style>
  <w:style w:type="character" w:customStyle="1" w:styleId="CharCharChar4">
    <w:name w:val="表头 Char Char Char"/>
    <w:link w:val="27"/>
    <w:autoRedefine/>
    <w:qFormat/>
    <w:rPr>
      <w:rFonts w:eastAsia="宋体"/>
      <w:sz w:val="28"/>
    </w:rPr>
  </w:style>
  <w:style w:type="paragraph" w:customStyle="1" w:styleId="27">
    <w:name w:val="表头2"/>
    <w:basedOn w:val="a2"/>
    <w:link w:val="CharCharChar4"/>
    <w:autoRedefine/>
    <w:qFormat/>
    <w:pPr>
      <w:adjustRightInd/>
      <w:snapToGrid/>
      <w:spacing w:before="120" w:line="300" w:lineRule="auto"/>
      <w:ind w:firstLineChars="0" w:firstLine="540"/>
      <w:jc w:val="center"/>
    </w:pPr>
    <w:rPr>
      <w:rFonts w:ascii="Calibri" w:hAnsi="Calibri"/>
      <w:sz w:val="28"/>
    </w:rPr>
  </w:style>
  <w:style w:type="character" w:customStyle="1" w:styleId="22">
    <w:name w:val="正文文本缩进 2 字符"/>
    <w:link w:val="21"/>
    <w:autoRedefine/>
    <w:qFormat/>
    <w:rPr>
      <w:rFonts w:ascii="Times New Roman" w:hAnsi="Times New Roman"/>
      <w:sz w:val="24"/>
    </w:rPr>
  </w:style>
  <w:style w:type="character" w:customStyle="1" w:styleId="2CharChar0">
    <w:name w:val="正文文本缩进 2 Char Char"/>
    <w:autoRedefine/>
    <w:qFormat/>
    <w:rPr>
      <w:rFonts w:ascii="Times New Roman" w:hAnsi="Times New Roman"/>
      <w:kern w:val="2"/>
      <w:sz w:val="24"/>
    </w:rPr>
  </w:style>
  <w:style w:type="character" w:customStyle="1" w:styleId="8CharChar">
    <w:name w:val="标题 8 Char Char"/>
    <w:autoRedefine/>
    <w:qFormat/>
    <w:rPr>
      <w:rFonts w:ascii="Arial" w:eastAsia="黑体" w:hAnsi="Arial"/>
      <w:kern w:val="2"/>
      <w:sz w:val="24"/>
    </w:rPr>
  </w:style>
  <w:style w:type="character" w:customStyle="1" w:styleId="Char20">
    <w:name w:val="正文（首行缩进两字） Char2"/>
    <w:autoRedefine/>
    <w:qFormat/>
    <w:rPr>
      <w:rFonts w:eastAsia="宋体"/>
      <w:kern w:val="2"/>
      <w:sz w:val="28"/>
    </w:rPr>
  </w:style>
  <w:style w:type="character" w:customStyle="1" w:styleId="CharChara">
    <w:name w:val="图名 Char Char"/>
    <w:autoRedefine/>
    <w:qFormat/>
    <w:rPr>
      <w:rFonts w:eastAsia="黑体"/>
      <w:b/>
      <w:snapToGrid w:val="0"/>
      <w:spacing w:val="12"/>
      <w:sz w:val="24"/>
      <w:lang w:val="en-US" w:eastAsia="zh-CN"/>
    </w:rPr>
  </w:style>
  <w:style w:type="character" w:customStyle="1" w:styleId="font01">
    <w:name w:val="font01"/>
    <w:autoRedefine/>
    <w:qFormat/>
    <w:rPr>
      <w:rFonts w:ascii="宋体" w:eastAsia="宋体" w:hAnsi="宋体" w:cs="宋体" w:hint="eastAsia"/>
      <w:b/>
      <w:color w:val="000000"/>
      <w:sz w:val="20"/>
      <w:szCs w:val="20"/>
      <w:u w:val="none"/>
      <w:vertAlign w:val="superscript"/>
    </w:rPr>
  </w:style>
  <w:style w:type="character" w:customStyle="1" w:styleId="1Char">
    <w:name w:val="正文道路1 Char"/>
    <w:link w:val="1a"/>
    <w:autoRedefine/>
    <w:qFormat/>
    <w:rPr>
      <w:rFonts w:ascii="宋体" w:hAnsi="Times New Roman"/>
      <w:color w:val="000000"/>
      <w:sz w:val="24"/>
      <w:szCs w:val="20"/>
    </w:rPr>
  </w:style>
  <w:style w:type="paragraph" w:customStyle="1" w:styleId="1a">
    <w:name w:val="正文道路1"/>
    <w:basedOn w:val="a2"/>
    <w:link w:val="1Char"/>
    <w:autoRedefine/>
    <w:qFormat/>
    <w:pPr>
      <w:spacing w:line="500" w:lineRule="exact"/>
    </w:pPr>
    <w:rPr>
      <w:rFonts w:ascii="宋体"/>
      <w:color w:val="000000"/>
      <w:szCs w:val="20"/>
    </w:rPr>
  </w:style>
  <w:style w:type="character" w:customStyle="1" w:styleId="headline-content2">
    <w:name w:val="headline-content2"/>
    <w:autoRedefine/>
    <w:qFormat/>
  </w:style>
  <w:style w:type="character" w:customStyle="1" w:styleId="Char16">
    <w:name w:val="文档结构图 Char1"/>
    <w:autoRedefine/>
    <w:qFormat/>
    <w:rPr>
      <w:rFonts w:ascii="宋体"/>
      <w:kern w:val="2"/>
      <w:sz w:val="18"/>
      <w:szCs w:val="18"/>
    </w:rPr>
  </w:style>
  <w:style w:type="character" w:customStyle="1" w:styleId="Char17">
    <w:name w:val="正文文本缩进 Char1"/>
    <w:autoRedefine/>
    <w:qFormat/>
    <w:rPr>
      <w:kern w:val="2"/>
      <w:sz w:val="21"/>
    </w:rPr>
  </w:style>
  <w:style w:type="character" w:customStyle="1" w:styleId="Char9">
    <w:name w:val="【表头】 Char"/>
    <w:link w:val="affff"/>
    <w:autoRedefine/>
    <w:qFormat/>
    <w:rPr>
      <w:rFonts w:ascii="Times New Roman" w:eastAsia="黑体" w:hAnsi="Times New Roman"/>
      <w:kern w:val="2"/>
      <w:sz w:val="24"/>
      <w:szCs w:val="22"/>
      <w:lang w:val="zh-CN" w:eastAsia="zh-CN"/>
    </w:rPr>
  </w:style>
  <w:style w:type="paragraph" w:customStyle="1" w:styleId="affff">
    <w:name w:val="【表头】"/>
    <w:basedOn w:val="affb"/>
    <w:link w:val="Char9"/>
    <w:autoRedefine/>
    <w:qFormat/>
    <w:pPr>
      <w:ind w:firstLineChars="0" w:firstLine="0"/>
      <w:jc w:val="center"/>
    </w:pPr>
    <w:rPr>
      <w:rFonts w:eastAsia="黑体"/>
      <w:lang w:val="zh-CN"/>
    </w:rPr>
  </w:style>
  <w:style w:type="character" w:customStyle="1" w:styleId="zoeCharChar">
    <w:name w:val="正文zoe Char Char"/>
    <w:autoRedefine/>
    <w:qFormat/>
    <w:rPr>
      <w:rFonts w:ascii="宋体" w:eastAsia="宋体" w:hAnsi="宋体"/>
      <w:sz w:val="24"/>
      <w:lang w:val="en-US" w:eastAsia="zh-CN"/>
    </w:rPr>
  </w:style>
  <w:style w:type="character" w:customStyle="1" w:styleId="font21">
    <w:name w:val="font21"/>
    <w:autoRedefine/>
    <w:qFormat/>
    <w:rPr>
      <w:rFonts w:ascii="宋体" w:eastAsia="宋体" w:hAnsi="宋体" w:cs="宋体" w:hint="eastAsia"/>
      <w:b/>
      <w:color w:val="000000"/>
      <w:sz w:val="20"/>
      <w:szCs w:val="20"/>
      <w:u w:val="none"/>
    </w:rPr>
  </w:style>
  <w:style w:type="character" w:customStyle="1" w:styleId="210">
    <w:name w:val="正文文本缩进 2 字符1"/>
    <w:autoRedefine/>
    <w:uiPriority w:val="99"/>
    <w:semiHidden/>
    <w:qFormat/>
    <w:rPr>
      <w:rFonts w:ascii="Times New Roman" w:eastAsia="宋体" w:hAnsi="Times New Roman"/>
      <w:sz w:val="24"/>
    </w:rPr>
  </w:style>
  <w:style w:type="character" w:customStyle="1" w:styleId="ad">
    <w:name w:val="批注文字 字符"/>
    <w:link w:val="ac"/>
    <w:autoRedefine/>
    <w:uiPriority w:val="99"/>
    <w:qFormat/>
    <w:rPr>
      <w:rFonts w:ascii="Times New Roman" w:eastAsia="宋体" w:hAnsi="Times New Roman"/>
      <w:sz w:val="24"/>
    </w:rPr>
  </w:style>
  <w:style w:type="character" w:customStyle="1" w:styleId="aff2">
    <w:name w:val="批注主题 字符"/>
    <w:link w:val="aff1"/>
    <w:autoRedefine/>
    <w:qFormat/>
    <w:rPr>
      <w:rFonts w:ascii="宋体" w:eastAsia="宋体" w:hAnsi="Times New Roman" w:cs="Times New Roman"/>
      <w:b/>
      <w:bCs/>
      <w:kern w:val="0"/>
      <w:sz w:val="20"/>
      <w:szCs w:val="20"/>
    </w:rPr>
  </w:style>
  <w:style w:type="character" w:customStyle="1" w:styleId="1b">
    <w:name w:val="纯文本 字符1"/>
    <w:autoRedefine/>
    <w:semiHidden/>
    <w:qFormat/>
    <w:rPr>
      <w:rFonts w:ascii="宋体" w:hAnsi="Courier New" w:cs="Courier New"/>
      <w:sz w:val="24"/>
    </w:rPr>
  </w:style>
  <w:style w:type="character" w:customStyle="1" w:styleId="1c">
    <w:name w:val="文档结构图 字符1"/>
    <w:autoRedefine/>
    <w:uiPriority w:val="99"/>
    <w:semiHidden/>
    <w:qFormat/>
    <w:rPr>
      <w:rFonts w:ascii="Microsoft YaHei UI" w:eastAsia="Microsoft YaHei UI" w:hAnsi="Times New Roman"/>
      <w:sz w:val="18"/>
      <w:szCs w:val="18"/>
    </w:rPr>
  </w:style>
  <w:style w:type="character" w:customStyle="1" w:styleId="HTML10">
    <w:name w:val="HTML 预设格式 字符1"/>
    <w:autoRedefine/>
    <w:uiPriority w:val="99"/>
    <w:semiHidden/>
    <w:qFormat/>
    <w:rPr>
      <w:rFonts w:ascii="Courier New" w:eastAsia="宋体" w:hAnsi="Courier New" w:cs="Courier New"/>
      <w:sz w:val="20"/>
      <w:szCs w:val="20"/>
    </w:rPr>
  </w:style>
  <w:style w:type="character" w:customStyle="1" w:styleId="211">
    <w:name w:val="正文文本 2 字符1"/>
    <w:autoRedefine/>
    <w:uiPriority w:val="99"/>
    <w:semiHidden/>
    <w:qFormat/>
    <w:rPr>
      <w:rFonts w:ascii="Times New Roman" w:eastAsia="宋体" w:hAnsi="Times New Roman"/>
      <w:sz w:val="24"/>
    </w:rPr>
  </w:style>
  <w:style w:type="character" w:customStyle="1" w:styleId="1d">
    <w:name w:val="正文文本缩进 字符1"/>
    <w:autoRedefine/>
    <w:uiPriority w:val="99"/>
    <w:semiHidden/>
    <w:qFormat/>
    <w:rPr>
      <w:rFonts w:ascii="Times New Roman" w:eastAsia="宋体" w:hAnsi="Times New Roman"/>
      <w:sz w:val="24"/>
    </w:rPr>
  </w:style>
  <w:style w:type="character" w:customStyle="1" w:styleId="12">
    <w:name w:val="正文文本 字符1"/>
    <w:link w:val="ae"/>
    <w:autoRedefine/>
    <w:uiPriority w:val="99"/>
    <w:qFormat/>
    <w:rPr>
      <w:rFonts w:ascii="Times New Roman" w:eastAsia="宋体" w:hAnsi="Times New Roman"/>
      <w:sz w:val="24"/>
    </w:rPr>
  </w:style>
  <w:style w:type="character" w:customStyle="1" w:styleId="1e">
    <w:name w:val="正文首行缩进 字符1"/>
    <w:autoRedefine/>
    <w:uiPriority w:val="99"/>
    <w:semiHidden/>
    <w:qFormat/>
    <w:rPr>
      <w:rFonts w:ascii="Times New Roman" w:eastAsia="宋体" w:hAnsi="Times New Roman"/>
      <w:sz w:val="24"/>
    </w:rPr>
  </w:style>
  <w:style w:type="character" w:customStyle="1" w:styleId="310">
    <w:name w:val="正文文本缩进 3 字符1"/>
    <w:autoRedefine/>
    <w:uiPriority w:val="99"/>
    <w:semiHidden/>
    <w:qFormat/>
    <w:rPr>
      <w:rFonts w:ascii="Times New Roman" w:eastAsia="宋体" w:hAnsi="Times New Roman"/>
      <w:sz w:val="16"/>
      <w:szCs w:val="16"/>
    </w:rPr>
  </w:style>
  <w:style w:type="character" w:customStyle="1" w:styleId="311">
    <w:name w:val="正文文本 3 字符1"/>
    <w:autoRedefine/>
    <w:uiPriority w:val="99"/>
    <w:semiHidden/>
    <w:qFormat/>
    <w:rPr>
      <w:rFonts w:ascii="Times New Roman" w:eastAsia="宋体" w:hAnsi="Times New Roman"/>
      <w:sz w:val="16"/>
      <w:szCs w:val="16"/>
    </w:rPr>
  </w:style>
  <w:style w:type="character" w:customStyle="1" w:styleId="1f">
    <w:name w:val="批注框文本 字符1"/>
    <w:autoRedefine/>
    <w:uiPriority w:val="99"/>
    <w:semiHidden/>
    <w:qFormat/>
    <w:rPr>
      <w:rFonts w:ascii="Times New Roman" w:eastAsia="宋体" w:hAnsi="Times New Roman"/>
      <w:sz w:val="18"/>
      <w:szCs w:val="18"/>
    </w:rPr>
  </w:style>
  <w:style w:type="character" w:customStyle="1" w:styleId="1f0">
    <w:name w:val="日期 字符1"/>
    <w:autoRedefine/>
    <w:uiPriority w:val="99"/>
    <w:semiHidden/>
    <w:qFormat/>
    <w:rPr>
      <w:rFonts w:ascii="Times New Roman" w:eastAsia="宋体" w:hAnsi="Times New Roman"/>
      <w:sz w:val="24"/>
    </w:rPr>
  </w:style>
  <w:style w:type="paragraph" w:customStyle="1" w:styleId="CharCharCharCharCharCharCharCharCharChar">
    <w:name w:val="Char Char Char Char Char Char Char Char Char Char"/>
    <w:basedOn w:val="a2"/>
    <w:autoRedefine/>
    <w:qFormat/>
    <w:pPr>
      <w:adjustRightInd/>
      <w:snapToGrid/>
      <w:spacing w:line="240" w:lineRule="auto"/>
      <w:ind w:firstLineChars="0" w:firstLine="0"/>
    </w:pPr>
    <w:rPr>
      <w:kern w:val="0"/>
      <w:szCs w:val="20"/>
    </w:rPr>
  </w:style>
  <w:style w:type="paragraph" w:customStyle="1" w:styleId="affff0">
    <w:name w:val="表头文字"/>
    <w:basedOn w:val="a2"/>
    <w:autoRedefine/>
    <w:qFormat/>
    <w:pPr>
      <w:snapToGrid/>
      <w:ind w:firstLineChars="0" w:firstLine="0"/>
      <w:jc w:val="center"/>
    </w:pPr>
    <w:rPr>
      <w:kern w:val="0"/>
      <w:sz w:val="28"/>
      <w:szCs w:val="20"/>
    </w:rPr>
  </w:style>
  <w:style w:type="paragraph" w:customStyle="1" w:styleId="affff1">
    <w:name w:val="表格内容左"/>
    <w:basedOn w:val="affff2"/>
    <w:autoRedefine/>
    <w:qFormat/>
    <w:pPr>
      <w:jc w:val="right"/>
      <w:outlineLvl w:val="9"/>
    </w:pPr>
    <w:rPr>
      <w:w w:val="100"/>
      <w:sz w:val="18"/>
    </w:rPr>
  </w:style>
  <w:style w:type="paragraph" w:customStyle="1" w:styleId="affff2">
    <w:name w:val="表格内容"/>
    <w:basedOn w:val="a2"/>
    <w:autoRedefine/>
    <w:qFormat/>
    <w:pPr>
      <w:adjustRightInd/>
      <w:snapToGrid/>
      <w:ind w:firstLineChars="0" w:firstLine="0"/>
      <w:outlineLvl w:val="0"/>
    </w:pPr>
    <w:rPr>
      <w:rFonts w:ascii="黑体" w:eastAsia="黑体" w:hAnsi="宋体"/>
      <w:w w:val="90"/>
      <w:kern w:val="0"/>
      <w:szCs w:val="20"/>
    </w:rPr>
  </w:style>
  <w:style w:type="paragraph" w:customStyle="1" w:styleId="a0">
    <w:name w:val="报告节标题"/>
    <w:basedOn w:val="2"/>
    <w:next w:val="a2"/>
    <w:autoRedefine/>
    <w:qFormat/>
    <w:pPr>
      <w:numPr>
        <w:ilvl w:val="1"/>
        <w:numId w:val="1"/>
      </w:numPr>
      <w:snapToGrid/>
      <w:spacing w:before="240" w:after="240" w:line="400" w:lineRule="exact"/>
      <w:jc w:val="center"/>
    </w:pPr>
    <w:rPr>
      <w:b/>
      <w:bCs w:val="0"/>
      <w:szCs w:val="20"/>
      <w:lang w:val="zh-CN"/>
    </w:rPr>
  </w:style>
  <w:style w:type="paragraph" w:customStyle="1" w:styleId="affff3">
    <w:name w:val="刘昕正文"/>
    <w:basedOn w:val="a2"/>
    <w:autoRedefine/>
    <w:qFormat/>
    <w:pPr>
      <w:adjustRightInd/>
      <w:snapToGrid/>
      <w:spacing w:line="500" w:lineRule="exact"/>
      <w:ind w:firstLine="200"/>
    </w:pPr>
    <w:rPr>
      <w:kern w:val="0"/>
      <w:szCs w:val="20"/>
    </w:rPr>
  </w:style>
  <w:style w:type="paragraph" w:customStyle="1" w:styleId="affff4">
    <w:name w:val="表苡"/>
    <w:basedOn w:val="a2"/>
    <w:autoRedefine/>
    <w:qFormat/>
    <w:pPr>
      <w:wordWrap w:val="0"/>
      <w:adjustRightInd/>
      <w:snapToGrid/>
      <w:spacing w:line="240" w:lineRule="exact"/>
      <w:ind w:firstLineChars="0" w:firstLine="0"/>
      <w:jc w:val="center"/>
    </w:pPr>
    <w:rPr>
      <w:rFonts w:ascii="宋体" w:hAnsi="宋体"/>
      <w:kern w:val="0"/>
      <w:sz w:val="18"/>
      <w:szCs w:val="21"/>
    </w:rPr>
  </w:style>
  <w:style w:type="paragraph" w:customStyle="1" w:styleId="2Char2052">
    <w:name w:val="样式 样式 样式 样式 正文首行缩进 2 Char + 首行缩进:  2 字符 段后: 0.5 行 + 首行缩进:  2 字符 ..."/>
    <w:basedOn w:val="a2"/>
    <w:autoRedefine/>
    <w:qFormat/>
    <w:pPr>
      <w:widowControl/>
      <w:adjustRightInd/>
      <w:snapToGrid/>
      <w:spacing w:afterLines="50" w:line="440" w:lineRule="exact"/>
      <w:ind w:firstLineChars="0" w:firstLine="0"/>
    </w:pPr>
    <w:rPr>
      <w:rFonts w:ascii="宋体" w:hAnsi="宋体" w:cs="宋体"/>
      <w:kern w:val="0"/>
      <w:szCs w:val="20"/>
    </w:rPr>
  </w:style>
  <w:style w:type="paragraph" w:customStyle="1" w:styleId="affff5">
    <w:name w:val="文本条款"/>
    <w:basedOn w:val="a2"/>
    <w:next w:val="a2"/>
    <w:autoRedefine/>
    <w:qFormat/>
    <w:pPr>
      <w:adjustRightInd/>
      <w:snapToGrid/>
      <w:spacing w:line="480" w:lineRule="exact"/>
      <w:ind w:firstLineChars="0" w:firstLine="560"/>
    </w:pPr>
    <w:rPr>
      <w:rFonts w:ascii="宋体"/>
      <w:kern w:val="0"/>
      <w:sz w:val="28"/>
      <w:szCs w:val="20"/>
    </w:rPr>
  </w:style>
  <w:style w:type="paragraph" w:customStyle="1" w:styleId="affff6">
    <w:name w:val="图表文字"/>
    <w:autoRedefine/>
    <w:qFormat/>
    <w:pPr>
      <w:jc w:val="center"/>
    </w:pPr>
    <w:rPr>
      <w:rFonts w:eastAsia="仿宋_GB2312"/>
      <w:kern w:val="2"/>
      <w:sz w:val="21"/>
    </w:rPr>
  </w:style>
  <w:style w:type="paragraph" w:customStyle="1" w:styleId="CharChar1Char">
    <w:name w:val="Char Char1 Char"/>
    <w:basedOn w:val="a2"/>
    <w:next w:val="a2"/>
    <w:autoRedefine/>
    <w:qFormat/>
    <w:pPr>
      <w:adjustRightInd/>
      <w:snapToGrid/>
      <w:ind w:firstLine="200"/>
    </w:pPr>
    <w:rPr>
      <w:rFonts w:ascii="宋体" w:hAnsi="宋体"/>
      <w:kern w:val="0"/>
      <w:szCs w:val="20"/>
    </w:rPr>
  </w:style>
  <w:style w:type="paragraph" w:customStyle="1" w:styleId="2TimesNewRoman25">
    <w:name w:val="样式 正文文字 2 + Times New Roman 自动设置 左 行距: 最小值 25 磅"/>
    <w:basedOn w:val="a2"/>
    <w:autoRedefine/>
    <w:qFormat/>
    <w:pPr>
      <w:adjustRightInd/>
      <w:snapToGrid/>
      <w:spacing w:line="500" w:lineRule="exact"/>
      <w:ind w:firstLine="200"/>
      <w:jc w:val="left"/>
    </w:pPr>
    <w:rPr>
      <w:kern w:val="0"/>
      <w:sz w:val="28"/>
      <w:szCs w:val="20"/>
    </w:rPr>
  </w:style>
  <w:style w:type="paragraph" w:customStyle="1" w:styleId="a">
    <w:name w:val="报告章标题"/>
    <w:basedOn w:val="10"/>
    <w:next w:val="a2"/>
    <w:autoRedefine/>
    <w:qFormat/>
    <w:pPr>
      <w:keepNext/>
      <w:keepLines/>
      <w:numPr>
        <w:numId w:val="1"/>
      </w:numPr>
      <w:spacing w:before="360" w:after="360" w:line="400" w:lineRule="exact"/>
      <w:jc w:val="center"/>
    </w:pPr>
    <w:rPr>
      <w:b/>
      <w:kern w:val="44"/>
      <w:szCs w:val="20"/>
      <w:lang w:val="zh-CN"/>
    </w:rPr>
  </w:style>
  <w:style w:type="paragraph" w:customStyle="1" w:styleId="1f1">
    <w:name w:val="表格1"/>
    <w:basedOn w:val="a2"/>
    <w:autoRedefine/>
    <w:qFormat/>
    <w:pPr>
      <w:snapToGrid/>
      <w:spacing w:line="20" w:lineRule="atLeast"/>
      <w:ind w:firstLineChars="0" w:firstLine="0"/>
      <w:jc w:val="center"/>
      <w:textAlignment w:val="center"/>
    </w:pPr>
    <w:rPr>
      <w:rFonts w:ascii="宋体"/>
      <w:kern w:val="0"/>
      <w:szCs w:val="20"/>
    </w:rPr>
  </w:style>
  <w:style w:type="paragraph" w:customStyle="1" w:styleId="28">
    <w:name w:val="样式 首行缩进:  2 字符"/>
    <w:basedOn w:val="a2"/>
    <w:autoRedefine/>
    <w:qFormat/>
    <w:pPr>
      <w:widowControl/>
      <w:topLinePunct/>
      <w:autoSpaceDE w:val="0"/>
      <w:autoSpaceDN w:val="0"/>
      <w:snapToGrid/>
      <w:jc w:val="left"/>
    </w:pPr>
    <w:rPr>
      <w:rFonts w:ascii="宋体" w:cs="宋体"/>
      <w:snapToGrid w:val="0"/>
      <w:kern w:val="0"/>
      <w:szCs w:val="20"/>
      <w:lang w:eastAsia="en-US" w:bidi="en-US"/>
    </w:rPr>
  </w:style>
  <w:style w:type="paragraph" w:customStyle="1" w:styleId="CharCharCharCharCharCharCharCharCharCharCharChar">
    <w:name w:val="Char Char Char Char Char Char Char Char Char Char Char Char"/>
    <w:basedOn w:val="a2"/>
    <w:autoRedefine/>
    <w:qFormat/>
    <w:pPr>
      <w:adjustRightInd/>
      <w:snapToGrid/>
      <w:spacing w:line="240" w:lineRule="auto"/>
      <w:ind w:firstLineChars="0" w:firstLine="0"/>
    </w:pPr>
    <w:rPr>
      <w:kern w:val="0"/>
      <w:szCs w:val="20"/>
    </w:rPr>
  </w:style>
  <w:style w:type="paragraph" w:customStyle="1" w:styleId="xl34">
    <w:name w:val="xl34"/>
    <w:basedOn w:val="a2"/>
    <w:autoRedefine/>
    <w:qFormat/>
    <w:pPr>
      <w:widowControl/>
      <w:pBdr>
        <w:top w:val="single" w:sz="4" w:space="0" w:color="auto"/>
        <w:left w:val="single" w:sz="4" w:space="0" w:color="auto"/>
      </w:pBdr>
      <w:adjustRightInd/>
      <w:snapToGrid/>
      <w:spacing w:before="100" w:beforeAutospacing="1" w:after="100" w:afterAutospacing="1" w:line="240" w:lineRule="auto"/>
      <w:ind w:firstLineChars="0" w:firstLine="0"/>
      <w:jc w:val="center"/>
    </w:pPr>
    <w:rPr>
      <w:rFonts w:ascii="宋体" w:hAnsi="宋体"/>
      <w:kern w:val="0"/>
      <w:szCs w:val="20"/>
    </w:rPr>
  </w:style>
  <w:style w:type="paragraph" w:customStyle="1" w:styleId="Char1CharCharCharCharCharChar">
    <w:name w:val="Char1 Char Char Char Char Char Char"/>
    <w:basedOn w:val="a2"/>
    <w:autoRedefine/>
    <w:qFormat/>
    <w:pPr>
      <w:adjustRightInd/>
      <w:ind w:firstLine="200"/>
    </w:pPr>
    <w:rPr>
      <w:rFonts w:eastAsia="仿宋_GB2312"/>
      <w:kern w:val="0"/>
      <w:szCs w:val="20"/>
    </w:rPr>
  </w:style>
  <w:style w:type="paragraph" w:customStyle="1" w:styleId="affff7">
    <w:name w:val="偶数页脚"/>
    <w:basedOn w:val="af7"/>
    <w:autoRedefine/>
    <w:qFormat/>
    <w:pPr>
      <w:adjustRightInd/>
      <w:ind w:firstLineChars="0" w:firstLine="0"/>
      <w:jc w:val="both"/>
    </w:pPr>
    <w:rPr>
      <w:kern w:val="0"/>
      <w:lang w:val="zh-CN"/>
    </w:rPr>
  </w:style>
  <w:style w:type="paragraph" w:customStyle="1" w:styleId="affff8">
    <w:name w:val="报告正文"/>
    <w:basedOn w:val="a2"/>
    <w:autoRedefine/>
    <w:qFormat/>
    <w:pPr>
      <w:adjustRightInd/>
      <w:snapToGrid/>
      <w:spacing w:before="50"/>
      <w:ind w:firstLineChars="0" w:firstLine="540"/>
    </w:pPr>
    <w:rPr>
      <w:kern w:val="0"/>
      <w:szCs w:val="20"/>
    </w:rPr>
  </w:style>
  <w:style w:type="paragraph" w:customStyle="1" w:styleId="affff9">
    <w:name w:val="表格内容小"/>
    <w:basedOn w:val="affff2"/>
    <w:autoRedefine/>
    <w:qFormat/>
    <w:pPr>
      <w:outlineLvl w:val="9"/>
    </w:pPr>
    <w:rPr>
      <w:w w:val="100"/>
      <w:sz w:val="18"/>
    </w:rPr>
  </w:style>
  <w:style w:type="paragraph" w:customStyle="1" w:styleId="1f2">
    <w:name w:val="页脚1"/>
    <w:basedOn w:val="a2"/>
    <w:autoRedefine/>
    <w:uiPriority w:val="99"/>
    <w:qFormat/>
    <w:pPr>
      <w:pBdr>
        <w:top w:val="single" w:sz="4" w:space="1" w:color="auto"/>
      </w:pBdr>
      <w:tabs>
        <w:tab w:val="center" w:pos="4153"/>
        <w:tab w:val="right" w:pos="8306"/>
      </w:tabs>
      <w:adjustRightInd/>
      <w:spacing w:line="240" w:lineRule="atLeast"/>
      <w:ind w:firstLineChars="0" w:firstLine="0"/>
    </w:pPr>
    <w:rPr>
      <w:rFonts w:ascii="Calibri" w:hAnsi="Calibri"/>
      <w:kern w:val="0"/>
      <w:sz w:val="18"/>
      <w:szCs w:val="20"/>
    </w:rPr>
  </w:style>
  <w:style w:type="paragraph" w:customStyle="1" w:styleId="affffa">
    <w:name w:val="公式"/>
    <w:basedOn w:val="a2"/>
    <w:autoRedefine/>
    <w:qFormat/>
    <w:pPr>
      <w:snapToGrid/>
      <w:spacing w:before="60" w:line="394" w:lineRule="atLeast"/>
      <w:ind w:firstLineChars="0" w:firstLine="0"/>
      <w:jc w:val="center"/>
      <w:textAlignment w:val="baseline"/>
    </w:pPr>
    <w:rPr>
      <w:rFonts w:ascii="宋体"/>
      <w:kern w:val="0"/>
      <w:szCs w:val="20"/>
    </w:rPr>
  </w:style>
  <w:style w:type="paragraph" w:customStyle="1" w:styleId="35">
    <w:name w:val="样式3"/>
    <w:basedOn w:val="2"/>
    <w:autoRedefine/>
    <w:qFormat/>
    <w:pPr>
      <w:adjustRightInd/>
      <w:snapToGrid/>
      <w:spacing w:beforeLines="50" w:before="156" w:afterLines="50" w:after="156"/>
      <w:jc w:val="both"/>
      <w:outlineLvl w:val="0"/>
    </w:pPr>
    <w:rPr>
      <w:rFonts w:ascii="黑体" w:hAnsi="宋体"/>
      <w:szCs w:val="28"/>
      <w:lang w:val="zh-CN"/>
    </w:rPr>
  </w:style>
  <w:style w:type="paragraph" w:customStyle="1" w:styleId="affffb">
    <w:name w:val="表尾"/>
    <w:basedOn w:val="affff2"/>
    <w:autoRedefine/>
    <w:qFormat/>
    <w:rPr>
      <w:rFonts w:hAnsi="Times New Roman" w:cs="宋体"/>
      <w:color w:val="000000"/>
      <w:szCs w:val="21"/>
    </w:rPr>
  </w:style>
  <w:style w:type="paragraph" w:customStyle="1" w:styleId="Style6">
    <w:name w:val="_Style 6"/>
    <w:basedOn w:val="a2"/>
    <w:autoRedefine/>
    <w:qFormat/>
    <w:pPr>
      <w:adjustRightInd/>
      <w:snapToGrid/>
      <w:spacing w:line="240" w:lineRule="auto"/>
      <w:ind w:firstLine="420"/>
    </w:pPr>
    <w:rPr>
      <w:rFonts w:ascii="宋体"/>
      <w:kern w:val="0"/>
      <w:szCs w:val="20"/>
    </w:rPr>
  </w:style>
  <w:style w:type="paragraph" w:customStyle="1" w:styleId="ParaChar">
    <w:name w:val="默认段落字体 Para Char"/>
    <w:basedOn w:val="a2"/>
    <w:autoRedefine/>
    <w:qFormat/>
    <w:pPr>
      <w:adjustRightInd/>
      <w:snapToGrid/>
      <w:spacing w:line="240" w:lineRule="auto"/>
      <w:ind w:firstLineChars="0" w:firstLine="0"/>
    </w:pPr>
    <w:rPr>
      <w:kern w:val="0"/>
      <w:szCs w:val="20"/>
    </w:rPr>
  </w:style>
  <w:style w:type="paragraph" w:customStyle="1" w:styleId="a1">
    <w:name w:val="报告小节标题"/>
    <w:basedOn w:val="3"/>
    <w:next w:val="a2"/>
    <w:autoRedefine/>
    <w:qFormat/>
    <w:pPr>
      <w:numPr>
        <w:ilvl w:val="2"/>
        <w:numId w:val="1"/>
      </w:numPr>
      <w:tabs>
        <w:tab w:val="clear" w:pos="1680"/>
        <w:tab w:val="left" w:pos="645"/>
      </w:tabs>
      <w:spacing w:before="240" w:after="120" w:line="400" w:lineRule="exact"/>
      <w:jc w:val="both"/>
    </w:pPr>
    <w:rPr>
      <w:bCs w:val="0"/>
      <w:szCs w:val="20"/>
      <w:lang w:val="zh-CN"/>
    </w:rPr>
  </w:style>
  <w:style w:type="paragraph" w:customStyle="1" w:styleId="CharCharCharCharChar">
    <w:name w:val="Char Char Char Char Char"/>
    <w:basedOn w:val="a2"/>
    <w:autoRedefine/>
    <w:qFormat/>
    <w:pPr>
      <w:tabs>
        <w:tab w:val="left" w:pos="170"/>
      </w:tabs>
      <w:adjustRightInd/>
      <w:snapToGrid/>
      <w:spacing w:line="240" w:lineRule="auto"/>
      <w:ind w:left="170" w:firstLineChars="0" w:hanging="170"/>
    </w:pPr>
    <w:rPr>
      <w:kern w:val="0"/>
      <w:szCs w:val="20"/>
    </w:rPr>
  </w:style>
  <w:style w:type="paragraph" w:customStyle="1" w:styleId="Affffc">
    <w:name w:val="图名A"/>
    <w:basedOn w:val="a2"/>
    <w:autoRedefine/>
    <w:qFormat/>
    <w:pPr>
      <w:widowControl/>
      <w:tabs>
        <w:tab w:val="left" w:pos="0"/>
      </w:tabs>
      <w:spacing w:before="62" w:after="249" w:line="240" w:lineRule="auto"/>
      <w:ind w:firstLineChars="0" w:firstLine="0"/>
      <w:jc w:val="center"/>
    </w:pPr>
    <w:rPr>
      <w:b/>
      <w:snapToGrid w:val="0"/>
      <w:kern w:val="0"/>
      <w:szCs w:val="20"/>
    </w:rPr>
  </w:style>
  <w:style w:type="paragraph" w:customStyle="1" w:styleId="affffd">
    <w:name w:val="表格"/>
    <w:basedOn w:val="a2"/>
    <w:autoRedefine/>
    <w:qFormat/>
    <w:pPr>
      <w:adjustRightInd/>
      <w:snapToGrid/>
      <w:spacing w:line="480" w:lineRule="exact"/>
      <w:ind w:firstLineChars="0" w:firstLine="0"/>
      <w:jc w:val="center"/>
    </w:pPr>
    <w:rPr>
      <w:rFonts w:ascii="宋体"/>
      <w:snapToGrid w:val="0"/>
      <w:kern w:val="0"/>
      <w:szCs w:val="20"/>
    </w:rPr>
  </w:style>
  <w:style w:type="paragraph" w:customStyle="1" w:styleId="320">
    <w:name w:val="表格 32"/>
    <w:basedOn w:val="a2"/>
    <w:autoRedefine/>
    <w:qFormat/>
    <w:pPr>
      <w:autoSpaceDE w:val="0"/>
      <w:autoSpaceDN w:val="0"/>
      <w:spacing w:line="240" w:lineRule="auto"/>
      <w:ind w:firstLineChars="0" w:firstLine="0"/>
      <w:jc w:val="center"/>
      <w:textAlignment w:val="baseline"/>
    </w:pPr>
    <w:rPr>
      <w:kern w:val="0"/>
      <w:szCs w:val="20"/>
    </w:rPr>
  </w:style>
  <w:style w:type="paragraph" w:customStyle="1" w:styleId="C">
    <w:name w:val="表文C"/>
    <w:basedOn w:val="a2"/>
    <w:autoRedefine/>
    <w:qFormat/>
    <w:pPr>
      <w:widowControl/>
      <w:tabs>
        <w:tab w:val="left" w:pos="0"/>
      </w:tabs>
      <w:spacing w:line="240" w:lineRule="auto"/>
      <w:ind w:firstLineChars="0" w:firstLine="0"/>
      <w:jc w:val="center"/>
    </w:pPr>
    <w:rPr>
      <w:snapToGrid w:val="0"/>
      <w:kern w:val="0"/>
      <w:szCs w:val="20"/>
    </w:rPr>
  </w:style>
  <w:style w:type="paragraph" w:customStyle="1" w:styleId="p0">
    <w:name w:val="p0"/>
    <w:basedOn w:val="a2"/>
    <w:autoRedefine/>
    <w:qFormat/>
    <w:pPr>
      <w:widowControl/>
      <w:adjustRightInd/>
      <w:snapToGrid/>
      <w:spacing w:line="240" w:lineRule="auto"/>
      <w:ind w:firstLineChars="0" w:firstLine="0"/>
    </w:pPr>
    <w:rPr>
      <w:kern w:val="0"/>
      <w:sz w:val="21"/>
      <w:szCs w:val="21"/>
    </w:rPr>
  </w:style>
  <w:style w:type="paragraph" w:customStyle="1" w:styleId="xl31">
    <w:name w:val="xl31"/>
    <w:basedOn w:val="a2"/>
    <w:autoRedefine/>
    <w:qFormat/>
    <w:pPr>
      <w:widowControl/>
      <w:adjustRightInd/>
      <w:snapToGrid/>
      <w:spacing w:before="100" w:beforeAutospacing="1" w:after="100" w:afterAutospacing="1" w:line="240" w:lineRule="auto"/>
      <w:ind w:firstLineChars="0" w:firstLine="0"/>
      <w:jc w:val="center"/>
    </w:pPr>
    <w:rPr>
      <w:rFonts w:ascii="Arial Unicode MS" w:eastAsia="Arial Unicode MS" w:hAnsi="Arial Unicode MS"/>
      <w:kern w:val="0"/>
      <w:szCs w:val="20"/>
    </w:rPr>
  </w:style>
  <w:style w:type="paragraph" w:customStyle="1" w:styleId="1f3">
    <w:name w:val="正文1"/>
    <w:next w:val="a2"/>
    <w:link w:val="NormalChar"/>
    <w:autoRedefine/>
    <w:uiPriority w:val="99"/>
    <w:qFormat/>
    <w:pPr>
      <w:widowControl w:val="0"/>
      <w:adjustRightInd w:val="0"/>
      <w:spacing w:line="360" w:lineRule="atLeast"/>
      <w:textAlignment w:val="baseline"/>
    </w:pPr>
    <w:rPr>
      <w:rFonts w:ascii="宋体"/>
      <w:sz w:val="24"/>
    </w:rPr>
  </w:style>
  <w:style w:type="paragraph" w:customStyle="1" w:styleId="affffe">
    <w:name w:val="正文居中"/>
    <w:autoRedefine/>
    <w:qFormat/>
    <w:pPr>
      <w:keepNext/>
      <w:spacing w:before="80" w:after="80" w:line="240" w:lineRule="exact"/>
      <w:jc w:val="center"/>
    </w:pPr>
    <w:rPr>
      <w:rFonts w:ascii="宋体" w:hAnsi="宋体"/>
      <w:sz w:val="21"/>
      <w:szCs w:val="21"/>
    </w:rPr>
  </w:style>
  <w:style w:type="paragraph" w:customStyle="1" w:styleId="zoe">
    <w:name w:val="正文zoe"/>
    <w:basedOn w:val="af"/>
    <w:autoRedefine/>
    <w:qFormat/>
    <w:pPr>
      <w:adjustRightInd w:val="0"/>
      <w:spacing w:line="360" w:lineRule="auto"/>
      <w:ind w:firstLineChars="200" w:firstLine="480"/>
      <w:textAlignment w:val="baseline"/>
    </w:pPr>
    <w:rPr>
      <w:kern w:val="0"/>
      <w:sz w:val="24"/>
    </w:rPr>
  </w:style>
  <w:style w:type="paragraph" w:customStyle="1" w:styleId="29">
    <w:name w:val="宋体首行缩进:  2 字符"/>
    <w:basedOn w:val="a2"/>
    <w:autoRedefine/>
    <w:qFormat/>
    <w:pPr>
      <w:adjustRightInd/>
      <w:snapToGrid/>
      <w:ind w:firstLine="200"/>
    </w:pPr>
    <w:rPr>
      <w:kern w:val="0"/>
      <w:szCs w:val="20"/>
    </w:rPr>
  </w:style>
  <w:style w:type="paragraph" w:customStyle="1" w:styleId="xl26">
    <w:name w:val="xl26"/>
    <w:basedOn w:val="a2"/>
    <w:autoRedefine/>
    <w:qFormat/>
    <w:pPr>
      <w:widowControl/>
      <w:adjustRightInd/>
      <w:snapToGrid/>
      <w:spacing w:before="100" w:beforeAutospacing="1" w:after="100" w:afterAutospacing="1" w:line="240" w:lineRule="auto"/>
      <w:ind w:firstLineChars="0" w:firstLine="0"/>
      <w:textAlignment w:val="center"/>
    </w:pPr>
    <w:rPr>
      <w:rFonts w:ascii="宋体" w:hAnsi="宋体"/>
      <w:kern w:val="0"/>
      <w:szCs w:val="20"/>
    </w:rPr>
  </w:style>
  <w:style w:type="paragraph" w:customStyle="1" w:styleId="xl24">
    <w:name w:val="xl24"/>
    <w:basedOn w:val="a2"/>
    <w:autoRedefine/>
    <w:qFormat/>
    <w:pPr>
      <w:widowControl/>
      <w:adjustRightInd/>
      <w:snapToGrid/>
      <w:spacing w:before="100" w:beforeAutospacing="1" w:after="100" w:afterAutospacing="1" w:line="240" w:lineRule="auto"/>
      <w:ind w:firstLineChars="0" w:firstLine="0"/>
      <w:jc w:val="center"/>
    </w:pPr>
    <w:rPr>
      <w:rFonts w:ascii="宋体" w:hAnsi="宋体"/>
      <w:kern w:val="0"/>
      <w:szCs w:val="20"/>
    </w:rPr>
  </w:style>
  <w:style w:type="paragraph" w:customStyle="1" w:styleId="71">
    <w:name w:val="样式7"/>
    <w:basedOn w:val="a2"/>
    <w:autoRedefine/>
    <w:qFormat/>
    <w:pPr>
      <w:adjustRightInd/>
      <w:snapToGrid/>
      <w:ind w:firstLineChars="0" w:firstLine="0"/>
    </w:pPr>
    <w:rPr>
      <w:kern w:val="0"/>
      <w:szCs w:val="20"/>
    </w:rPr>
  </w:style>
  <w:style w:type="paragraph" w:customStyle="1" w:styleId="1f4">
    <w:name w:val="样式 标题 1 + 自动设置"/>
    <w:basedOn w:val="10"/>
    <w:autoRedefine/>
    <w:qFormat/>
    <w:pPr>
      <w:keepNext/>
      <w:keepLines/>
      <w:tabs>
        <w:tab w:val="left" w:pos="700"/>
      </w:tabs>
      <w:autoSpaceDE w:val="0"/>
      <w:autoSpaceDN w:val="0"/>
      <w:spacing w:before="120" w:after="60" w:line="240" w:lineRule="auto"/>
    </w:pPr>
    <w:rPr>
      <w:kern w:val="44"/>
      <w:sz w:val="28"/>
      <w:szCs w:val="20"/>
      <w:lang w:val="zh-CN"/>
    </w:rPr>
  </w:style>
  <w:style w:type="paragraph" w:customStyle="1" w:styleId="Chara">
    <w:name w:val="正文（首行缩进两字） Char"/>
    <w:basedOn w:val="a2"/>
    <w:autoRedefine/>
    <w:qFormat/>
    <w:pPr>
      <w:widowControl/>
      <w:adjustRightInd/>
      <w:snapToGrid/>
      <w:spacing w:line="500" w:lineRule="exact"/>
      <w:ind w:firstLineChars="0" w:firstLine="420"/>
      <w:jc w:val="left"/>
    </w:pPr>
    <w:rPr>
      <w:kern w:val="0"/>
      <w:sz w:val="28"/>
      <w:szCs w:val="20"/>
    </w:rPr>
  </w:style>
  <w:style w:type="paragraph" w:customStyle="1" w:styleId="z-1">
    <w:name w:val="z-窗体顶端1"/>
    <w:basedOn w:val="a2"/>
    <w:next w:val="a2"/>
    <w:link w:val="z-"/>
    <w:autoRedefine/>
    <w:qFormat/>
    <w:pPr>
      <w:pBdr>
        <w:bottom w:val="single" w:sz="6" w:space="1" w:color="auto"/>
      </w:pBdr>
      <w:adjustRightInd/>
      <w:snapToGrid/>
      <w:spacing w:line="240" w:lineRule="auto"/>
      <w:ind w:firstLineChars="0" w:firstLine="0"/>
      <w:jc w:val="center"/>
    </w:pPr>
    <w:rPr>
      <w:rFonts w:ascii="Arial"/>
      <w:vanish/>
      <w:kern w:val="0"/>
      <w:sz w:val="16"/>
      <w:szCs w:val="20"/>
    </w:rPr>
  </w:style>
  <w:style w:type="character" w:customStyle="1" w:styleId="z-">
    <w:name w:val="z-窗体顶端 字符"/>
    <w:link w:val="z-1"/>
    <w:autoRedefine/>
    <w:qFormat/>
    <w:rPr>
      <w:rFonts w:ascii="Arial" w:eastAsia="宋体" w:hAnsi="Times New Roman" w:cs="Times New Roman"/>
      <w:vanish/>
      <w:kern w:val="0"/>
      <w:sz w:val="16"/>
      <w:szCs w:val="20"/>
    </w:rPr>
  </w:style>
  <w:style w:type="paragraph" w:customStyle="1" w:styleId="110">
    <w:name w:val="样式 标题 1 + 紧缩量  1 磅"/>
    <w:basedOn w:val="10"/>
    <w:autoRedefine/>
    <w:qFormat/>
    <w:pPr>
      <w:keepNext/>
      <w:keepLines/>
      <w:spacing w:line="578" w:lineRule="auto"/>
    </w:pPr>
    <w:rPr>
      <w:rFonts w:ascii="Calibri" w:hAnsi="Calibri" w:hint="eastAsia"/>
      <w:bCs/>
      <w:iCs/>
      <w:kern w:val="44"/>
      <w:sz w:val="36"/>
      <w:szCs w:val="36"/>
      <w:lang w:val="zh-CN"/>
    </w:rPr>
  </w:style>
  <w:style w:type="paragraph" w:customStyle="1" w:styleId="xl46">
    <w:name w:val="xl46"/>
    <w:basedOn w:val="a2"/>
    <w:autoRedefine/>
    <w:qFormat/>
    <w:pPr>
      <w:widowControl/>
      <w:pBdr>
        <w:right w:val="single" w:sz="8" w:space="0" w:color="auto"/>
      </w:pBdr>
      <w:adjustRightInd/>
      <w:snapToGrid/>
      <w:spacing w:before="100" w:beforeAutospacing="1" w:after="100" w:afterAutospacing="1" w:line="240" w:lineRule="auto"/>
      <w:ind w:firstLineChars="0" w:firstLine="0"/>
      <w:jc w:val="center"/>
    </w:pPr>
    <w:rPr>
      <w:kern w:val="0"/>
      <w:szCs w:val="20"/>
    </w:rPr>
  </w:style>
  <w:style w:type="paragraph" w:customStyle="1" w:styleId="afffff">
    <w:name w:val="简单回函地址"/>
    <w:basedOn w:val="a2"/>
    <w:autoRedefine/>
    <w:qFormat/>
    <w:pPr>
      <w:adjustRightInd/>
      <w:snapToGrid/>
      <w:spacing w:line="240" w:lineRule="auto"/>
      <w:ind w:firstLineChars="0" w:firstLine="0"/>
    </w:pPr>
    <w:rPr>
      <w:rFonts w:ascii="宋体" w:hAnsi="宋体"/>
      <w:kern w:val="0"/>
      <w:szCs w:val="20"/>
    </w:rPr>
  </w:style>
  <w:style w:type="paragraph" w:customStyle="1" w:styleId="afffff0">
    <w:name w:val="图名"/>
    <w:basedOn w:val="a2"/>
    <w:autoRedefine/>
    <w:qFormat/>
    <w:pPr>
      <w:ind w:leftChars="-9" w:left="-22" w:firstLineChars="0" w:firstLine="0"/>
      <w:jc w:val="center"/>
      <w:textAlignment w:val="baseline"/>
    </w:pPr>
    <w:rPr>
      <w:rFonts w:eastAsia="黑体"/>
      <w:b/>
      <w:snapToGrid w:val="0"/>
      <w:spacing w:val="12"/>
      <w:kern w:val="0"/>
      <w:szCs w:val="20"/>
    </w:rPr>
  </w:style>
  <w:style w:type="paragraph" w:customStyle="1" w:styleId="CharCharCharCharCharCharCharCharCharChar1CharCharCharCharCharCharCharCharCharCharCharCharChar">
    <w:name w:val="Char Char Char Char Char Char Char Char Char Char1 Char Char Char Char Char Char Char Char Char Char Char Char Char"/>
    <w:basedOn w:val="a2"/>
    <w:autoRedefine/>
    <w:qFormat/>
    <w:pPr>
      <w:adjustRightInd/>
      <w:snapToGrid/>
      <w:spacing w:line="240" w:lineRule="auto"/>
      <w:ind w:firstLineChars="0" w:firstLine="0"/>
    </w:pPr>
    <w:rPr>
      <w:kern w:val="0"/>
      <w:szCs w:val="20"/>
    </w:rPr>
  </w:style>
  <w:style w:type="paragraph" w:customStyle="1" w:styleId="afffff1">
    <w:name w:val="密级编号"/>
    <w:basedOn w:val="a2"/>
    <w:autoRedefine/>
    <w:qFormat/>
    <w:pPr>
      <w:snapToGrid/>
      <w:spacing w:line="240" w:lineRule="auto"/>
      <w:ind w:firstLineChars="0" w:firstLine="0"/>
      <w:jc w:val="center"/>
      <w:textAlignment w:val="baseline"/>
    </w:pPr>
    <w:rPr>
      <w:rFonts w:ascii="仿宋_GB2312" w:eastAsia="仿宋_GB2312"/>
      <w:kern w:val="0"/>
      <w:szCs w:val="20"/>
    </w:rPr>
  </w:style>
  <w:style w:type="paragraph" w:customStyle="1" w:styleId="afffff2">
    <w:name w:val="【黑体表头】"/>
    <w:basedOn w:val="a2"/>
    <w:autoRedefine/>
    <w:qFormat/>
    <w:pPr>
      <w:tabs>
        <w:tab w:val="left" w:leader="middleDot" w:pos="7371"/>
      </w:tabs>
      <w:ind w:firstLine="200"/>
      <w:jc w:val="center"/>
    </w:pPr>
    <w:rPr>
      <w:rFonts w:ascii="黑体" w:eastAsia="黑体" w:hAnsi="黑体"/>
      <w:kern w:val="0"/>
      <w:szCs w:val="20"/>
    </w:rPr>
  </w:style>
  <w:style w:type="paragraph" w:customStyle="1" w:styleId="afffff3">
    <w:name w:val="表体"/>
    <w:basedOn w:val="a2"/>
    <w:autoRedefine/>
    <w:qFormat/>
    <w:pPr>
      <w:widowControl/>
      <w:spacing w:line="240" w:lineRule="atLeast"/>
      <w:ind w:firstLineChars="0" w:firstLine="0"/>
      <w:jc w:val="center"/>
    </w:pPr>
    <w:rPr>
      <w:rFonts w:eastAsia="仿宋_GB2312"/>
      <w:kern w:val="0"/>
      <w:szCs w:val="20"/>
    </w:rPr>
  </w:style>
  <w:style w:type="paragraph" w:customStyle="1" w:styleId="Char18">
    <w:name w:val="Char1"/>
    <w:basedOn w:val="a2"/>
    <w:autoRedefine/>
    <w:qFormat/>
    <w:pPr>
      <w:adjustRightInd/>
      <w:snapToGrid/>
      <w:ind w:firstLine="200"/>
    </w:pPr>
    <w:rPr>
      <w:rFonts w:ascii="宋体" w:hAnsi="宋体"/>
      <w:kern w:val="0"/>
      <w:szCs w:val="20"/>
    </w:rPr>
  </w:style>
  <w:style w:type="paragraph" w:customStyle="1" w:styleId="Charb">
    <w:name w:val="正文非缩进 Char"/>
    <w:basedOn w:val="a2"/>
    <w:autoRedefine/>
    <w:qFormat/>
    <w:pPr>
      <w:widowControl/>
      <w:adjustRightInd/>
      <w:snapToGrid/>
      <w:spacing w:line="500" w:lineRule="exact"/>
      <w:ind w:firstLineChars="0" w:firstLine="420"/>
      <w:jc w:val="left"/>
    </w:pPr>
    <w:rPr>
      <w:kern w:val="0"/>
      <w:sz w:val="28"/>
      <w:szCs w:val="20"/>
    </w:rPr>
  </w:style>
  <w:style w:type="paragraph" w:customStyle="1" w:styleId="afffff4">
    <w:name w:val="图说表名"/>
    <w:next w:val="a2"/>
    <w:autoRedefine/>
    <w:qFormat/>
    <w:pPr>
      <w:adjustRightInd w:val="0"/>
      <w:spacing w:before="25" w:after="25"/>
      <w:jc w:val="center"/>
    </w:pPr>
    <w:rPr>
      <w:rFonts w:ascii="Arial" w:eastAsia="黑体" w:hAnsi="Arial"/>
      <w:kern w:val="2"/>
      <w:sz w:val="24"/>
    </w:rPr>
  </w:style>
  <w:style w:type="paragraph" w:customStyle="1" w:styleId="01">
    <w:name w:val="正文01"/>
    <w:basedOn w:val="a2"/>
    <w:autoRedefine/>
    <w:qFormat/>
    <w:pPr>
      <w:adjustRightInd/>
      <w:snapToGrid/>
      <w:spacing w:before="60" w:line="460" w:lineRule="exact"/>
      <w:ind w:firstLine="200"/>
    </w:pPr>
    <w:rPr>
      <w:kern w:val="0"/>
      <w:szCs w:val="20"/>
    </w:rPr>
  </w:style>
  <w:style w:type="paragraph" w:customStyle="1" w:styleId="2a">
    <w:name w:val="【标题2】"/>
    <w:basedOn w:val="2"/>
    <w:autoRedefine/>
    <w:qFormat/>
    <w:pPr>
      <w:keepNext w:val="0"/>
      <w:adjustRightInd/>
      <w:snapToGrid/>
      <w:spacing w:line="700" w:lineRule="exact"/>
    </w:pPr>
    <w:rPr>
      <w:rFonts w:ascii="Calibri" w:hAnsi="Calibri"/>
      <w:bCs w:val="0"/>
      <w:szCs w:val="22"/>
      <w:lang w:val="zh-CN" w:eastAsia="en-US"/>
    </w:rPr>
  </w:style>
  <w:style w:type="paragraph" w:customStyle="1" w:styleId="afffff5">
    <w:name w:val="主标题"/>
    <w:basedOn w:val="a2"/>
    <w:autoRedefine/>
    <w:qFormat/>
    <w:pPr>
      <w:adjustRightInd/>
      <w:spacing w:before="60" w:after="60"/>
      <w:ind w:firstLineChars="0" w:firstLine="0"/>
      <w:jc w:val="center"/>
      <w:outlineLvl w:val="0"/>
    </w:pPr>
    <w:rPr>
      <w:rFonts w:ascii="黑体" w:eastAsia="黑体"/>
      <w:b/>
      <w:color w:val="000000"/>
      <w:kern w:val="0"/>
      <w:sz w:val="32"/>
      <w:szCs w:val="20"/>
    </w:rPr>
  </w:style>
  <w:style w:type="paragraph" w:customStyle="1" w:styleId="Char1CharCharC">
    <w:name w:val="表正文 Char1 Char Char C"/>
    <w:basedOn w:val="a2"/>
    <w:autoRedefine/>
    <w:qFormat/>
    <w:pPr>
      <w:widowControl/>
      <w:snapToGrid/>
      <w:spacing w:line="500" w:lineRule="exact"/>
      <w:ind w:firstLineChars="0" w:firstLine="420"/>
      <w:jc w:val="left"/>
      <w:textAlignment w:val="baseline"/>
    </w:pPr>
    <w:rPr>
      <w:kern w:val="0"/>
      <w:sz w:val="28"/>
      <w:szCs w:val="20"/>
    </w:rPr>
  </w:style>
  <w:style w:type="paragraph" w:customStyle="1" w:styleId="72">
    <w:name w:val="正文7"/>
    <w:autoRedefine/>
    <w:qFormat/>
    <w:pPr>
      <w:widowControl w:val="0"/>
      <w:adjustRightInd w:val="0"/>
      <w:spacing w:line="360" w:lineRule="atLeast"/>
      <w:textAlignment w:val="baseline"/>
    </w:pPr>
    <w:rPr>
      <w:rFonts w:ascii="宋体"/>
      <w:sz w:val="24"/>
    </w:rPr>
  </w:style>
  <w:style w:type="paragraph" w:customStyle="1" w:styleId="afffff6">
    <w:name w:val="表号"/>
    <w:basedOn w:val="a2"/>
    <w:autoRedefine/>
    <w:qFormat/>
    <w:pPr>
      <w:adjustRightInd/>
      <w:snapToGrid/>
      <w:spacing w:line="240" w:lineRule="auto"/>
      <w:ind w:firstLineChars="0" w:firstLine="0"/>
      <w:jc w:val="right"/>
    </w:pPr>
    <w:rPr>
      <w:rFonts w:ascii="宋体" w:hAnsi="宋体"/>
      <w:kern w:val="0"/>
      <w:szCs w:val="20"/>
    </w:rPr>
  </w:style>
  <w:style w:type="paragraph" w:customStyle="1" w:styleId="33305">
    <w:name w:val="样式 标题 3标题 33 + 段前: 0.5 行"/>
    <w:basedOn w:val="3"/>
    <w:autoRedefine/>
    <w:qFormat/>
    <w:pPr>
      <w:ind w:firstLineChars="200" w:firstLine="480"/>
      <w:jc w:val="both"/>
    </w:pPr>
    <w:rPr>
      <w:rFonts w:ascii="黑体" w:hAnsi="宋体"/>
      <w:bCs w:val="0"/>
      <w:color w:val="000000"/>
      <w:szCs w:val="20"/>
      <w:lang w:val="zh-CN"/>
    </w:rPr>
  </w:style>
  <w:style w:type="paragraph" w:customStyle="1" w:styleId="CharCharChar5">
    <w:name w:val="Char Char Char"/>
    <w:basedOn w:val="a2"/>
    <w:autoRedefine/>
    <w:qFormat/>
    <w:pPr>
      <w:tabs>
        <w:tab w:val="left" w:pos="170"/>
      </w:tabs>
      <w:adjustRightInd/>
      <w:snapToGrid/>
      <w:spacing w:line="240" w:lineRule="auto"/>
      <w:ind w:left="170" w:firstLineChars="0" w:hanging="170"/>
    </w:pPr>
    <w:rPr>
      <w:kern w:val="0"/>
      <w:szCs w:val="20"/>
    </w:rPr>
  </w:style>
  <w:style w:type="paragraph" w:customStyle="1" w:styleId="212">
    <w:name w:val="正文文本缩进 21"/>
    <w:basedOn w:val="a2"/>
    <w:autoRedefine/>
    <w:qFormat/>
    <w:pPr>
      <w:snapToGrid/>
      <w:ind w:firstLineChars="0" w:firstLine="510"/>
      <w:textAlignment w:val="baseline"/>
    </w:pPr>
    <w:rPr>
      <w:rFonts w:ascii="宋体" w:hAnsi="宋体"/>
      <w:kern w:val="0"/>
      <w:sz w:val="28"/>
      <w:szCs w:val="20"/>
    </w:rPr>
  </w:style>
  <w:style w:type="paragraph" w:customStyle="1" w:styleId="afffff7">
    <w:name w:val="正文格式"/>
    <w:basedOn w:val="a2"/>
    <w:autoRedefine/>
    <w:qFormat/>
    <w:pPr>
      <w:adjustRightInd/>
      <w:snapToGrid/>
      <w:ind w:firstLine="544"/>
    </w:pPr>
    <w:rPr>
      <w:kern w:val="0"/>
      <w:szCs w:val="20"/>
    </w:rPr>
  </w:style>
  <w:style w:type="paragraph" w:customStyle="1" w:styleId="afffff8">
    <w:name w:val="自由格式"/>
    <w:next w:val="a2"/>
    <w:autoRedefine/>
    <w:qFormat/>
    <w:pPr>
      <w:adjustRightInd w:val="0"/>
      <w:spacing w:before="25" w:after="25" w:line="500" w:lineRule="atLeast"/>
    </w:pPr>
    <w:rPr>
      <w:kern w:val="2"/>
      <w:sz w:val="24"/>
    </w:rPr>
  </w:style>
  <w:style w:type="paragraph" w:customStyle="1" w:styleId="afffff9">
    <w:name w:val="表格正文"/>
    <w:basedOn w:val="a2"/>
    <w:autoRedefine/>
    <w:qFormat/>
    <w:pPr>
      <w:adjustRightInd/>
      <w:snapToGrid/>
      <w:spacing w:line="360" w:lineRule="exact"/>
      <w:ind w:firstLineChars="0" w:firstLine="0"/>
      <w:jc w:val="center"/>
    </w:pPr>
    <w:rPr>
      <w:kern w:val="0"/>
      <w:szCs w:val="20"/>
    </w:rPr>
  </w:style>
  <w:style w:type="paragraph" w:customStyle="1" w:styleId="B">
    <w:name w:val="标题B"/>
    <w:autoRedefine/>
    <w:qFormat/>
    <w:pPr>
      <w:adjustRightInd w:val="0"/>
      <w:snapToGrid w:val="0"/>
      <w:spacing w:before="400"/>
      <w:outlineLvl w:val="1"/>
    </w:pPr>
    <w:rPr>
      <w:b/>
      <w:sz w:val="30"/>
    </w:rPr>
  </w:style>
  <w:style w:type="paragraph" w:customStyle="1" w:styleId="CharCharCharCharCharCharChar0">
    <w:name w:val="Char Char Char Char Char Char Char"/>
    <w:basedOn w:val="a2"/>
    <w:autoRedefine/>
    <w:qFormat/>
    <w:pPr>
      <w:adjustRightInd/>
      <w:snapToGrid/>
      <w:spacing w:line="240" w:lineRule="auto"/>
      <w:ind w:firstLineChars="0" w:firstLine="0"/>
    </w:pPr>
    <w:rPr>
      <w:kern w:val="0"/>
      <w:szCs w:val="24"/>
    </w:rPr>
  </w:style>
  <w:style w:type="paragraph" w:customStyle="1" w:styleId="Charc">
    <w:name w:val="Char"/>
    <w:basedOn w:val="3"/>
    <w:autoRedefine/>
    <w:qFormat/>
    <w:pPr>
      <w:tabs>
        <w:tab w:val="left" w:pos="360"/>
        <w:tab w:val="left" w:pos="900"/>
      </w:tabs>
      <w:spacing w:before="120" w:after="120"/>
      <w:ind w:leftChars="-12" w:left="542" w:firstLineChars="200" w:firstLine="200"/>
    </w:pPr>
    <w:rPr>
      <w:bCs w:val="0"/>
      <w:szCs w:val="20"/>
      <w:lang w:val="zh-CN"/>
    </w:rPr>
  </w:style>
  <w:style w:type="paragraph" w:customStyle="1" w:styleId="1Char0">
    <w:name w:val="正缩1 Char"/>
    <w:basedOn w:val="a2"/>
    <w:autoRedefine/>
    <w:qFormat/>
    <w:pPr>
      <w:spacing w:line="500" w:lineRule="exact"/>
      <w:ind w:firstLineChars="0" w:firstLine="567"/>
    </w:pPr>
    <w:rPr>
      <w:rFonts w:eastAsia="仿宋_GB2312"/>
      <w:snapToGrid w:val="0"/>
      <w:color w:val="000000"/>
      <w:kern w:val="0"/>
      <w:sz w:val="28"/>
      <w:szCs w:val="20"/>
    </w:rPr>
  </w:style>
  <w:style w:type="paragraph" w:customStyle="1" w:styleId="91">
    <w:name w:val="9"/>
    <w:basedOn w:val="a2"/>
    <w:autoRedefine/>
    <w:qFormat/>
    <w:pPr>
      <w:adjustRightInd/>
      <w:snapToGrid/>
      <w:ind w:firstLine="200"/>
    </w:pPr>
    <w:rPr>
      <w:rFonts w:ascii="宋体" w:eastAsia="Times New Roman" w:hAnsi="宋体"/>
      <w:kern w:val="0"/>
      <w:szCs w:val="20"/>
    </w:rPr>
  </w:style>
  <w:style w:type="paragraph" w:customStyle="1" w:styleId="XCHG">
    <w:name w:val="XCHG论文正文"/>
    <w:basedOn w:val="a2"/>
    <w:autoRedefine/>
    <w:qFormat/>
    <w:pPr>
      <w:adjustRightInd/>
      <w:snapToGrid/>
      <w:spacing w:line="300" w:lineRule="auto"/>
    </w:pPr>
    <w:rPr>
      <w:color w:val="000000"/>
      <w:kern w:val="0"/>
      <w:szCs w:val="20"/>
    </w:rPr>
  </w:style>
  <w:style w:type="paragraph" w:customStyle="1" w:styleId="afffffa">
    <w:name w:val="流程图"/>
    <w:basedOn w:val="a2"/>
    <w:autoRedefine/>
    <w:qFormat/>
    <w:pPr>
      <w:tabs>
        <w:tab w:val="left" w:pos="0"/>
      </w:tabs>
      <w:autoSpaceDE w:val="0"/>
      <w:autoSpaceDN w:val="0"/>
      <w:snapToGrid/>
      <w:spacing w:line="240" w:lineRule="atLeast"/>
      <w:ind w:firstLineChars="0" w:firstLine="0"/>
      <w:jc w:val="center"/>
      <w:textAlignment w:val="bottom"/>
    </w:pPr>
    <w:rPr>
      <w:rFonts w:ascii="宋体"/>
      <w:kern w:val="0"/>
      <w:szCs w:val="20"/>
    </w:rPr>
  </w:style>
  <w:style w:type="paragraph" w:customStyle="1" w:styleId="2b">
    <w:name w:val="样式2"/>
    <w:basedOn w:val="2"/>
    <w:autoRedefine/>
    <w:qFormat/>
    <w:pPr>
      <w:adjustRightInd/>
      <w:snapToGrid/>
      <w:spacing w:line="800" w:lineRule="exact"/>
      <w:outlineLvl w:val="0"/>
    </w:pPr>
    <w:rPr>
      <w:rFonts w:ascii="黑体" w:hAnsi="宋体"/>
      <w:b/>
      <w:lang w:val="zh-CN"/>
    </w:rPr>
  </w:style>
  <w:style w:type="paragraph" w:customStyle="1" w:styleId="C0">
    <w:name w:val="标题C"/>
    <w:autoRedefine/>
    <w:qFormat/>
    <w:pPr>
      <w:tabs>
        <w:tab w:val="left" w:pos="0"/>
      </w:tabs>
      <w:adjustRightInd w:val="0"/>
      <w:snapToGrid w:val="0"/>
      <w:spacing w:before="300"/>
      <w:outlineLvl w:val="2"/>
    </w:pPr>
    <w:rPr>
      <w:b/>
      <w:snapToGrid w:val="0"/>
      <w:sz w:val="28"/>
    </w:rPr>
  </w:style>
  <w:style w:type="paragraph" w:customStyle="1" w:styleId="250">
    <w:name w:val="样式 (中文) 黑体 加粗 行距: 固定值 25 磅"/>
    <w:basedOn w:val="a2"/>
    <w:autoRedefine/>
    <w:qFormat/>
    <w:pPr>
      <w:snapToGrid/>
      <w:spacing w:line="500" w:lineRule="exact"/>
      <w:ind w:firstLineChars="201" w:firstLine="424"/>
      <w:textAlignment w:val="baseline"/>
    </w:pPr>
    <w:rPr>
      <w:b/>
      <w:kern w:val="0"/>
      <w:sz w:val="28"/>
      <w:szCs w:val="20"/>
    </w:rPr>
  </w:style>
  <w:style w:type="paragraph" w:customStyle="1" w:styleId="afffffb">
    <w:name w:val="中文"/>
    <w:basedOn w:val="af1"/>
    <w:autoRedefine/>
    <w:qFormat/>
    <w:pPr>
      <w:ind w:firstLine="567"/>
    </w:pPr>
    <w:rPr>
      <w:rFonts w:eastAsia="方正美黑简体"/>
      <w:sz w:val="28"/>
      <w:szCs w:val="28"/>
    </w:rPr>
  </w:style>
  <w:style w:type="paragraph" w:customStyle="1" w:styleId="afffffc">
    <w:name w:val="表格内容小左"/>
    <w:basedOn w:val="affff1"/>
    <w:autoRedefine/>
    <w:qFormat/>
    <w:pPr>
      <w:spacing w:line="240" w:lineRule="auto"/>
      <w:jc w:val="left"/>
    </w:pPr>
    <w:rPr>
      <w:snapToGrid w:val="0"/>
    </w:rPr>
  </w:style>
  <w:style w:type="paragraph" w:customStyle="1" w:styleId="CharCharCharCharChar0">
    <w:name w:val="正文文本最新 Char Char Char Char Char"/>
    <w:basedOn w:val="a2"/>
    <w:autoRedefine/>
    <w:qFormat/>
    <w:pPr>
      <w:adjustRightInd/>
      <w:snapToGrid/>
      <w:ind w:firstLine="200"/>
    </w:pPr>
    <w:rPr>
      <w:kern w:val="0"/>
      <w:sz w:val="28"/>
      <w:szCs w:val="20"/>
    </w:rPr>
  </w:style>
  <w:style w:type="paragraph" w:customStyle="1" w:styleId="Style1">
    <w:name w:val="_Style 1"/>
    <w:basedOn w:val="a2"/>
    <w:autoRedefine/>
    <w:uiPriority w:val="34"/>
    <w:qFormat/>
    <w:pPr>
      <w:adjustRightInd/>
      <w:snapToGrid/>
      <w:spacing w:line="240" w:lineRule="auto"/>
      <w:ind w:firstLineChars="0" w:firstLine="420"/>
    </w:pPr>
    <w:rPr>
      <w:rFonts w:ascii="Calibri" w:hAnsi="Calibri"/>
      <w:kern w:val="0"/>
      <w:sz w:val="21"/>
    </w:rPr>
  </w:style>
  <w:style w:type="paragraph" w:customStyle="1" w:styleId="CharCharChar1Char">
    <w:name w:val="Char Char Char1 Char"/>
    <w:basedOn w:val="a2"/>
    <w:autoRedefine/>
    <w:qFormat/>
    <w:pPr>
      <w:adjustRightInd/>
      <w:snapToGrid/>
      <w:spacing w:line="240" w:lineRule="auto"/>
      <w:ind w:firstLineChars="0" w:firstLine="0"/>
    </w:pPr>
    <w:rPr>
      <w:kern w:val="0"/>
      <w:szCs w:val="20"/>
    </w:rPr>
  </w:style>
  <w:style w:type="paragraph" w:customStyle="1" w:styleId="36">
    <w:name w:val="3级标题"/>
    <w:basedOn w:val="a2"/>
    <w:autoRedefine/>
    <w:qFormat/>
    <w:pPr>
      <w:adjustRightInd/>
      <w:snapToGrid/>
      <w:spacing w:before="300" w:line="460" w:lineRule="exact"/>
      <w:ind w:firstLineChars="0" w:firstLine="0"/>
      <w:outlineLvl w:val="2"/>
    </w:pPr>
    <w:rPr>
      <w:b/>
      <w:kern w:val="0"/>
      <w:szCs w:val="20"/>
    </w:rPr>
  </w:style>
  <w:style w:type="paragraph" w:customStyle="1" w:styleId="afffffd">
    <w:name w:val="报告书正文"/>
    <w:basedOn w:val="a2"/>
    <w:autoRedefine/>
    <w:qFormat/>
    <w:pPr>
      <w:spacing w:line="400" w:lineRule="atLeast"/>
      <w:ind w:firstLine="200"/>
    </w:pPr>
    <w:rPr>
      <w:kern w:val="0"/>
      <w:szCs w:val="20"/>
    </w:rPr>
  </w:style>
  <w:style w:type="paragraph" w:customStyle="1" w:styleId="z-10">
    <w:name w:val="z-窗体底端1"/>
    <w:basedOn w:val="a2"/>
    <w:next w:val="a2"/>
    <w:link w:val="z-0"/>
    <w:autoRedefine/>
    <w:qFormat/>
    <w:pPr>
      <w:pBdr>
        <w:top w:val="single" w:sz="6" w:space="1" w:color="auto"/>
      </w:pBdr>
      <w:adjustRightInd/>
      <w:snapToGrid/>
      <w:spacing w:line="240" w:lineRule="auto"/>
      <w:ind w:firstLineChars="0" w:firstLine="0"/>
      <w:jc w:val="center"/>
    </w:pPr>
    <w:rPr>
      <w:rFonts w:ascii="Arial"/>
      <w:vanish/>
      <w:kern w:val="0"/>
      <w:sz w:val="16"/>
      <w:szCs w:val="20"/>
    </w:rPr>
  </w:style>
  <w:style w:type="character" w:customStyle="1" w:styleId="z-0">
    <w:name w:val="z-窗体底端 字符"/>
    <w:link w:val="z-10"/>
    <w:autoRedefine/>
    <w:qFormat/>
    <w:rPr>
      <w:rFonts w:ascii="Arial" w:eastAsia="宋体" w:hAnsi="Times New Roman" w:cs="Times New Roman"/>
      <w:vanish/>
      <w:kern w:val="0"/>
      <w:sz w:val="16"/>
      <w:szCs w:val="20"/>
    </w:rPr>
  </w:style>
  <w:style w:type="paragraph" w:customStyle="1" w:styleId="afffffe">
    <w:name w:val="表标题"/>
    <w:basedOn w:val="a2"/>
    <w:autoRedefine/>
    <w:qFormat/>
    <w:pPr>
      <w:autoSpaceDE w:val="0"/>
      <w:autoSpaceDN w:val="0"/>
      <w:spacing w:before="156" w:line="500" w:lineRule="exact"/>
      <w:ind w:firstLineChars="147" w:firstLine="370"/>
      <w:outlineLvl w:val="0"/>
    </w:pPr>
    <w:rPr>
      <w:rFonts w:ascii="宋体" w:hAnsi="宋体"/>
      <w:spacing w:val="6"/>
      <w:kern w:val="0"/>
      <w:szCs w:val="20"/>
    </w:rPr>
  </w:style>
  <w:style w:type="paragraph" w:customStyle="1" w:styleId="51">
    <w:name w:val="样式 标题 51 + 左"/>
    <w:basedOn w:val="5"/>
    <w:autoRedefine/>
    <w:qFormat/>
    <w:pPr>
      <w:keepNext w:val="0"/>
      <w:keepLines w:val="0"/>
      <w:adjustRightInd w:val="0"/>
      <w:spacing w:before="0" w:after="0" w:line="360" w:lineRule="auto"/>
      <w:ind w:left="-420" w:firstLine="284"/>
      <w:jc w:val="left"/>
      <w:textAlignment w:val="baseline"/>
    </w:pPr>
    <w:rPr>
      <w:rFonts w:ascii="楷体_GB2312" w:hAnsi="Arial" w:cs="宋体"/>
      <w:b w:val="0"/>
      <w:kern w:val="0"/>
    </w:rPr>
  </w:style>
  <w:style w:type="paragraph" w:customStyle="1" w:styleId="2c">
    <w:name w:val="正文文字 2"/>
    <w:basedOn w:val="a2"/>
    <w:autoRedefine/>
    <w:qFormat/>
    <w:pPr>
      <w:adjustRightInd/>
      <w:snapToGrid/>
      <w:spacing w:line="240" w:lineRule="auto"/>
      <w:ind w:firstLineChars="0" w:firstLine="0"/>
    </w:pPr>
    <w:rPr>
      <w:rFonts w:ascii="宋体"/>
      <w:color w:val="000000"/>
      <w:kern w:val="0"/>
      <w:sz w:val="28"/>
      <w:szCs w:val="20"/>
    </w:rPr>
  </w:style>
  <w:style w:type="paragraph" w:customStyle="1" w:styleId="affffff">
    <w:name w:val="一"/>
    <w:basedOn w:val="aff3"/>
    <w:autoRedefine/>
    <w:qFormat/>
    <w:pPr>
      <w:spacing w:afterLines="0" w:after="0" w:line="360" w:lineRule="auto"/>
      <w:ind w:firstLineChars="200" w:firstLine="200"/>
    </w:pPr>
    <w:rPr>
      <w:rFonts w:eastAsia="仿宋_GB2312"/>
      <w:sz w:val="28"/>
    </w:rPr>
  </w:style>
  <w:style w:type="paragraph" w:customStyle="1" w:styleId="affffff0">
    <w:name w:val="表格内容紧"/>
    <w:basedOn w:val="a2"/>
    <w:autoRedefine/>
    <w:qFormat/>
    <w:pPr>
      <w:adjustRightInd/>
      <w:snapToGrid/>
      <w:spacing w:line="240" w:lineRule="auto"/>
      <w:ind w:leftChars="-50" w:left="-105" w:rightChars="-50" w:right="-105" w:firstLineChars="0" w:firstLine="0"/>
      <w:jc w:val="center"/>
    </w:pPr>
    <w:rPr>
      <w:rFonts w:ascii="宋体" w:hAnsi="宋体" w:cs="Arial"/>
      <w:kern w:val="0"/>
      <w:sz w:val="18"/>
      <w:szCs w:val="18"/>
    </w:rPr>
  </w:style>
  <w:style w:type="paragraph" w:customStyle="1" w:styleId="37">
    <w:name w:val="样式 标题3"/>
    <w:basedOn w:val="3"/>
    <w:autoRedefine/>
    <w:qFormat/>
    <w:pPr>
      <w:spacing w:before="156" w:after="156"/>
      <w:ind w:firstLine="200"/>
    </w:pPr>
    <w:rPr>
      <w:rFonts w:ascii="宋体" w:hAnsi="宋体"/>
      <w:b/>
      <w:bCs w:val="0"/>
      <w:szCs w:val="20"/>
      <w:lang w:val="zh-CN"/>
    </w:rPr>
  </w:style>
  <w:style w:type="paragraph" w:customStyle="1" w:styleId="1f5">
    <w:name w:val="纯文本1"/>
    <w:basedOn w:val="a2"/>
    <w:autoRedefine/>
    <w:qFormat/>
    <w:pPr>
      <w:adjustRightInd/>
      <w:snapToGrid/>
      <w:spacing w:line="240" w:lineRule="auto"/>
      <w:ind w:firstLineChars="0" w:firstLine="0"/>
    </w:pPr>
    <w:rPr>
      <w:rFonts w:ascii="宋体" w:hAnsi="Courier New" w:cs="Courier New"/>
      <w:kern w:val="0"/>
      <w:szCs w:val="21"/>
    </w:rPr>
  </w:style>
  <w:style w:type="paragraph" w:customStyle="1" w:styleId="1f6">
    <w:name w:val="1"/>
    <w:basedOn w:val="a2"/>
    <w:next w:val="33"/>
    <w:autoRedefine/>
    <w:qFormat/>
    <w:pPr>
      <w:adjustRightInd/>
      <w:snapToGrid/>
      <w:spacing w:after="120" w:line="240" w:lineRule="auto"/>
      <w:ind w:leftChars="200" w:left="420" w:firstLineChars="0" w:firstLine="0"/>
    </w:pPr>
    <w:rPr>
      <w:kern w:val="0"/>
      <w:sz w:val="16"/>
      <w:szCs w:val="20"/>
    </w:rPr>
  </w:style>
  <w:style w:type="paragraph" w:customStyle="1" w:styleId="affffff1">
    <w:name w:val="表格内容右"/>
    <w:basedOn w:val="affff2"/>
    <w:autoRedefine/>
    <w:qFormat/>
    <w:pPr>
      <w:outlineLvl w:val="9"/>
    </w:pPr>
    <w:rPr>
      <w:w w:val="100"/>
      <w:sz w:val="21"/>
    </w:rPr>
  </w:style>
  <w:style w:type="paragraph" w:customStyle="1" w:styleId="1f7">
    <w:name w:val="列出段落1"/>
    <w:basedOn w:val="a2"/>
    <w:autoRedefine/>
    <w:qFormat/>
    <w:pPr>
      <w:adjustRightInd/>
      <w:snapToGrid/>
      <w:spacing w:line="240" w:lineRule="auto"/>
      <w:ind w:firstLine="420"/>
    </w:pPr>
    <w:rPr>
      <w:rFonts w:ascii="宋体"/>
      <w:kern w:val="0"/>
      <w:szCs w:val="20"/>
    </w:rPr>
  </w:style>
  <w:style w:type="paragraph" w:customStyle="1" w:styleId="CharCharCharCharCharCharCharChar">
    <w:name w:val="Char Char Char Char Char Char Char Char"/>
    <w:basedOn w:val="a2"/>
    <w:autoRedefine/>
    <w:qFormat/>
    <w:pPr>
      <w:adjustRightInd/>
      <w:snapToGrid/>
      <w:spacing w:line="240" w:lineRule="auto"/>
      <w:ind w:firstLineChars="0" w:firstLine="0"/>
    </w:pPr>
    <w:rPr>
      <w:kern w:val="0"/>
      <w:szCs w:val="20"/>
    </w:rPr>
  </w:style>
  <w:style w:type="paragraph" w:customStyle="1" w:styleId="2d">
    <w:name w:val="2级标题"/>
    <w:basedOn w:val="a2"/>
    <w:autoRedefine/>
    <w:qFormat/>
    <w:pPr>
      <w:adjustRightInd/>
      <w:snapToGrid/>
      <w:spacing w:before="60" w:line="460" w:lineRule="exact"/>
      <w:ind w:firstLineChars="0" w:firstLine="0"/>
      <w:outlineLvl w:val="1"/>
    </w:pPr>
    <w:rPr>
      <w:b/>
      <w:kern w:val="0"/>
      <w:sz w:val="28"/>
      <w:szCs w:val="20"/>
    </w:rPr>
  </w:style>
  <w:style w:type="paragraph" w:customStyle="1" w:styleId="3330505">
    <w:name w:val="样式 样式 标题 3标题 33 + 段前: 0.5 行 + 段前: 0.5 行"/>
    <w:basedOn w:val="33305"/>
    <w:autoRedefine/>
    <w:qFormat/>
  </w:style>
  <w:style w:type="paragraph" w:customStyle="1" w:styleId="affffff2">
    <w:name w:val="表内文字"/>
    <w:basedOn w:val="a2"/>
    <w:next w:val="23"/>
    <w:autoRedefine/>
    <w:qFormat/>
    <w:pPr>
      <w:adjustRightInd/>
      <w:snapToGrid/>
      <w:spacing w:after="120" w:line="480" w:lineRule="auto"/>
      <w:ind w:firstLineChars="0" w:firstLine="0"/>
    </w:pPr>
    <w:rPr>
      <w:kern w:val="0"/>
      <w:szCs w:val="20"/>
    </w:rPr>
  </w:style>
  <w:style w:type="paragraph" w:customStyle="1" w:styleId="1f8">
    <w:name w:val="正文文本缩进1"/>
    <w:basedOn w:val="a2"/>
    <w:autoRedefine/>
    <w:qFormat/>
    <w:pPr>
      <w:adjustRightInd/>
      <w:snapToGrid/>
      <w:spacing w:after="120" w:line="240" w:lineRule="auto"/>
      <w:ind w:leftChars="200" w:left="420" w:firstLineChars="0" w:firstLine="0"/>
    </w:pPr>
    <w:rPr>
      <w:rFonts w:hint="eastAsia"/>
      <w:kern w:val="0"/>
      <w:szCs w:val="20"/>
    </w:rPr>
  </w:style>
  <w:style w:type="paragraph" w:customStyle="1" w:styleId="affffff3">
    <w:name w:val="表芯"/>
    <w:basedOn w:val="a2"/>
    <w:next w:val="a2"/>
    <w:autoRedefine/>
    <w:qFormat/>
    <w:pPr>
      <w:keepNext/>
      <w:snapToGrid/>
      <w:spacing w:before="20" w:line="0" w:lineRule="atLeast"/>
      <w:ind w:firstLineChars="0" w:firstLine="0"/>
      <w:jc w:val="center"/>
      <w:textAlignment w:val="baseline"/>
    </w:pPr>
    <w:rPr>
      <w:kern w:val="21"/>
      <w:szCs w:val="20"/>
    </w:rPr>
  </w:style>
  <w:style w:type="paragraph" w:customStyle="1" w:styleId="2e">
    <w:name w:val="样式 标题2　自动设置"/>
    <w:basedOn w:val="2"/>
    <w:autoRedefine/>
    <w:qFormat/>
    <w:pPr>
      <w:adjustRightInd/>
      <w:snapToGrid/>
      <w:spacing w:before="120" w:after="60"/>
      <w:jc w:val="both"/>
    </w:pPr>
    <w:rPr>
      <w:rFonts w:ascii="宋体" w:hAnsi="宋体"/>
      <w:bCs w:val="0"/>
      <w:kern w:val="0"/>
      <w:szCs w:val="20"/>
      <w:lang w:val="zh-CN"/>
    </w:rPr>
  </w:style>
  <w:style w:type="paragraph" w:customStyle="1" w:styleId="1f9">
    <w:name w:val="序列样式1"/>
    <w:basedOn w:val="a2"/>
    <w:autoRedefine/>
    <w:qFormat/>
    <w:pPr>
      <w:tabs>
        <w:tab w:val="left" w:pos="840"/>
      </w:tabs>
      <w:adjustRightInd/>
      <w:snapToGrid/>
      <w:spacing w:after="62" w:line="400" w:lineRule="exact"/>
      <w:ind w:firstLineChars="0" w:firstLine="397"/>
    </w:pPr>
    <w:rPr>
      <w:kern w:val="0"/>
      <w:szCs w:val="20"/>
    </w:rPr>
  </w:style>
  <w:style w:type="paragraph" w:customStyle="1" w:styleId="affffff4">
    <w:name w:val="正文文字一"/>
    <w:basedOn w:val="a2"/>
    <w:autoRedefine/>
    <w:qFormat/>
    <w:pPr>
      <w:adjustRightInd/>
      <w:snapToGrid/>
      <w:spacing w:line="520" w:lineRule="exact"/>
      <w:ind w:firstLineChars="0" w:firstLine="567"/>
    </w:pPr>
    <w:rPr>
      <w:kern w:val="0"/>
      <w:sz w:val="28"/>
      <w:szCs w:val="20"/>
    </w:rPr>
  </w:style>
  <w:style w:type="paragraph" w:customStyle="1" w:styleId="Affffff5">
    <w:name w:val="表文A"/>
    <w:autoRedefine/>
    <w:qFormat/>
    <w:pPr>
      <w:tabs>
        <w:tab w:val="left" w:pos="0"/>
      </w:tabs>
      <w:adjustRightInd w:val="0"/>
      <w:snapToGrid w:val="0"/>
      <w:spacing w:line="264" w:lineRule="auto"/>
      <w:jc w:val="center"/>
    </w:pPr>
    <w:rPr>
      <w:snapToGrid w:val="0"/>
      <w:sz w:val="18"/>
    </w:rPr>
  </w:style>
  <w:style w:type="paragraph" w:styleId="affffff6">
    <w:name w:val="List Paragraph"/>
    <w:basedOn w:val="a2"/>
    <w:autoRedefine/>
    <w:uiPriority w:val="34"/>
    <w:qFormat/>
    <w:pPr>
      <w:adjustRightInd/>
      <w:snapToGrid/>
      <w:spacing w:line="240" w:lineRule="auto"/>
      <w:ind w:firstLine="420"/>
    </w:pPr>
    <w:rPr>
      <w:rFonts w:ascii="宋体"/>
      <w:kern w:val="0"/>
      <w:szCs w:val="20"/>
    </w:rPr>
  </w:style>
  <w:style w:type="paragraph" w:customStyle="1" w:styleId="xyb">
    <w:name w:val="xyb自建表格名称"/>
    <w:basedOn w:val="a2"/>
    <w:autoRedefine/>
    <w:qFormat/>
    <w:pPr>
      <w:adjustRightInd/>
      <w:snapToGrid/>
      <w:ind w:firstLineChars="0" w:firstLine="0"/>
      <w:jc w:val="center"/>
    </w:pPr>
    <w:rPr>
      <w:rFonts w:ascii="宋体" w:hAnsi="宋体"/>
      <w:kern w:val="0"/>
      <w:szCs w:val="20"/>
    </w:rPr>
  </w:style>
  <w:style w:type="paragraph" w:customStyle="1" w:styleId="Chard">
    <w:name w:val="普通文字 Char"/>
    <w:basedOn w:val="a2"/>
    <w:next w:val="af1"/>
    <w:autoRedefine/>
    <w:qFormat/>
    <w:pPr>
      <w:tabs>
        <w:tab w:val="left" w:pos="3800"/>
        <w:tab w:val="left" w:pos="5200"/>
      </w:tabs>
      <w:autoSpaceDE w:val="0"/>
      <w:autoSpaceDN w:val="0"/>
      <w:snapToGrid/>
      <w:spacing w:line="560" w:lineRule="exact"/>
      <w:ind w:firstLineChars="0" w:firstLine="0"/>
      <w:jc w:val="left"/>
    </w:pPr>
    <w:rPr>
      <w:rFonts w:hAnsi="Courier New"/>
      <w:color w:val="000000"/>
      <w:kern w:val="0"/>
      <w:szCs w:val="20"/>
    </w:rPr>
  </w:style>
  <w:style w:type="paragraph" w:customStyle="1" w:styleId="affffff7">
    <w:name w:val="表格内容小紧"/>
    <w:basedOn w:val="affff9"/>
    <w:autoRedefine/>
    <w:qFormat/>
    <w:pPr>
      <w:ind w:leftChars="-50" w:left="-105" w:rightChars="-50" w:right="-50"/>
    </w:pPr>
  </w:style>
  <w:style w:type="paragraph" w:customStyle="1" w:styleId="278Char22">
    <w:name w:val="样式 样式 样式 首行缩进:  2 字符 段后: 7.8 磅 Char + 首行缩进:  2 字符 + 左侧:  2 字符 首..."/>
    <w:basedOn w:val="a2"/>
    <w:autoRedefine/>
    <w:qFormat/>
    <w:pPr>
      <w:widowControl/>
      <w:adjustRightInd/>
      <w:snapToGrid/>
      <w:ind w:leftChars="200" w:left="200" w:firstLine="200"/>
      <w:jc w:val="left"/>
    </w:pPr>
    <w:rPr>
      <w:rFonts w:ascii="宋体" w:hAnsi="宋体" w:cs="宋体"/>
      <w:color w:val="000000"/>
      <w:kern w:val="0"/>
      <w:szCs w:val="20"/>
    </w:rPr>
  </w:style>
  <w:style w:type="paragraph" w:customStyle="1" w:styleId="CharCharCharChar0">
    <w:name w:val="纯文本 Char Char Char Char"/>
    <w:basedOn w:val="a2"/>
    <w:next w:val="af1"/>
    <w:autoRedefine/>
    <w:qFormat/>
    <w:pPr>
      <w:adjustRightInd/>
      <w:snapToGrid/>
      <w:spacing w:line="240" w:lineRule="auto"/>
      <w:ind w:firstLineChars="0" w:firstLine="0"/>
    </w:pPr>
    <w:rPr>
      <w:rFonts w:ascii="宋体" w:hAnsi="Courier New"/>
      <w:kern w:val="0"/>
      <w:szCs w:val="20"/>
    </w:rPr>
  </w:style>
  <w:style w:type="paragraph" w:customStyle="1" w:styleId="CharCharCharChar2">
    <w:name w:val="纯文本 Char Char Char Char2"/>
    <w:basedOn w:val="a2"/>
    <w:next w:val="af1"/>
    <w:autoRedefine/>
    <w:qFormat/>
    <w:pPr>
      <w:adjustRightInd/>
      <w:snapToGrid/>
      <w:spacing w:line="240" w:lineRule="auto"/>
      <w:ind w:firstLineChars="0" w:firstLine="0"/>
    </w:pPr>
    <w:rPr>
      <w:rFonts w:ascii="宋体" w:hAnsi="Courier New"/>
      <w:kern w:val="0"/>
      <w:szCs w:val="20"/>
    </w:rPr>
  </w:style>
  <w:style w:type="paragraph" w:customStyle="1" w:styleId="xl58">
    <w:name w:val="xl58"/>
    <w:basedOn w:val="a2"/>
    <w:autoRedefine/>
    <w:qFormat/>
    <w:pPr>
      <w:widowControl/>
      <w:pBdr>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pPr>
    <w:rPr>
      <w:rFonts w:ascii="Arial Unicode MS" w:hAnsi="Arial Unicode MS"/>
      <w:color w:val="000000"/>
      <w:kern w:val="0"/>
      <w:szCs w:val="20"/>
    </w:rPr>
  </w:style>
  <w:style w:type="paragraph" w:customStyle="1" w:styleId="affffff8">
    <w:name w:val="中文报告书样式"/>
    <w:basedOn w:val="a2"/>
    <w:autoRedefine/>
    <w:qFormat/>
    <w:pPr>
      <w:spacing w:line="500" w:lineRule="atLeast"/>
      <w:ind w:firstLineChars="0" w:firstLine="0"/>
      <w:textAlignment w:val="baseline"/>
    </w:pPr>
    <w:rPr>
      <w:rFonts w:eastAsia="汉仪仿宋简"/>
      <w:kern w:val="28"/>
      <w:szCs w:val="20"/>
    </w:rPr>
  </w:style>
  <w:style w:type="paragraph" w:customStyle="1" w:styleId="1fa">
    <w:name w:val="普通(网站)1"/>
    <w:basedOn w:val="a2"/>
    <w:autoRedefine/>
    <w:qFormat/>
    <w:pPr>
      <w:widowControl/>
      <w:adjustRightInd/>
      <w:snapToGrid/>
      <w:spacing w:line="240" w:lineRule="auto"/>
      <w:ind w:firstLineChars="0" w:firstLine="0"/>
      <w:jc w:val="left"/>
    </w:pPr>
    <w:rPr>
      <w:rFonts w:ascii="宋体" w:hAnsi="宋体" w:cs="宋体"/>
      <w:kern w:val="0"/>
      <w:szCs w:val="24"/>
    </w:rPr>
  </w:style>
  <w:style w:type="paragraph" w:customStyle="1" w:styleId="affffff9">
    <w:name w:val="样式 正文首行缩进 + 宋体"/>
    <w:basedOn w:val="15"/>
    <w:autoRedefine/>
    <w:qFormat/>
    <w:pPr>
      <w:spacing w:afterLines="0" w:after="0"/>
      <w:ind w:firstLineChars="200" w:firstLine="498"/>
    </w:pPr>
    <w:rPr>
      <w:szCs w:val="20"/>
    </w:rPr>
  </w:style>
  <w:style w:type="paragraph" w:customStyle="1" w:styleId="41">
    <w:name w:val="正文4"/>
    <w:autoRedefine/>
    <w:qFormat/>
    <w:pPr>
      <w:widowControl w:val="0"/>
      <w:adjustRightInd w:val="0"/>
      <w:spacing w:line="360" w:lineRule="atLeast"/>
      <w:textAlignment w:val="baseline"/>
    </w:pPr>
    <w:rPr>
      <w:rFonts w:ascii="宋体"/>
      <w:sz w:val="24"/>
    </w:rPr>
  </w:style>
  <w:style w:type="paragraph" w:customStyle="1" w:styleId="affffffa">
    <w:name w:val="标题四"/>
    <w:basedOn w:val="a2"/>
    <w:autoRedefine/>
    <w:qFormat/>
    <w:pPr>
      <w:adjustRightInd/>
      <w:snapToGrid/>
      <w:spacing w:before="156" w:after="156"/>
    </w:pPr>
    <w:rPr>
      <w:rFonts w:ascii="宋体" w:hAnsi="宋体"/>
      <w:b/>
      <w:kern w:val="0"/>
      <w:szCs w:val="20"/>
    </w:rPr>
  </w:style>
  <w:style w:type="paragraph" w:customStyle="1" w:styleId="TOC10">
    <w:name w:val="TOC 标题1"/>
    <w:basedOn w:val="10"/>
    <w:next w:val="a2"/>
    <w:autoRedefine/>
    <w:uiPriority w:val="39"/>
    <w:qFormat/>
    <w:pPr>
      <w:keepNext/>
      <w:keepLines/>
      <w:widowControl/>
      <w:spacing w:before="480" w:line="276" w:lineRule="auto"/>
      <w:outlineLvl w:val="9"/>
    </w:pPr>
    <w:rPr>
      <w:rFonts w:ascii="Cambria" w:hAnsi="Cambria"/>
      <w:b/>
      <w:bCs/>
      <w:color w:val="365F91"/>
      <w:sz w:val="28"/>
      <w:szCs w:val="28"/>
      <w:lang w:val="zh-CN"/>
    </w:rPr>
  </w:style>
  <w:style w:type="paragraph" w:customStyle="1" w:styleId="Style5">
    <w:name w:val="_Style 5"/>
    <w:basedOn w:val="a2"/>
    <w:next w:val="a2"/>
    <w:autoRedefine/>
    <w:qFormat/>
    <w:pPr>
      <w:pBdr>
        <w:top w:val="single" w:sz="6" w:space="1" w:color="auto"/>
      </w:pBdr>
      <w:adjustRightInd/>
      <w:snapToGrid/>
      <w:spacing w:line="240" w:lineRule="auto"/>
      <w:ind w:firstLineChars="0" w:firstLine="0"/>
      <w:jc w:val="center"/>
    </w:pPr>
    <w:rPr>
      <w:rFonts w:ascii="Arial"/>
      <w:vanish/>
      <w:kern w:val="0"/>
      <w:sz w:val="16"/>
      <w:szCs w:val="20"/>
    </w:rPr>
  </w:style>
  <w:style w:type="paragraph" w:customStyle="1" w:styleId="D">
    <w:name w:val="标题D"/>
    <w:autoRedefine/>
    <w:qFormat/>
    <w:pPr>
      <w:adjustRightInd w:val="0"/>
      <w:snapToGrid w:val="0"/>
      <w:spacing w:before="240" w:line="360" w:lineRule="auto"/>
      <w:outlineLvl w:val="3"/>
    </w:pPr>
    <w:rPr>
      <w:b/>
      <w:sz w:val="24"/>
    </w:rPr>
  </w:style>
  <w:style w:type="paragraph" w:customStyle="1" w:styleId="CharCharChar6">
    <w:name w:val="表格内容 Char Char Char"/>
    <w:basedOn w:val="a2"/>
    <w:autoRedefine/>
    <w:qFormat/>
    <w:pPr>
      <w:tabs>
        <w:tab w:val="left" w:pos="1535"/>
        <w:tab w:val="left" w:pos="3105"/>
        <w:tab w:val="left" w:pos="4676"/>
        <w:tab w:val="left" w:pos="6247"/>
        <w:tab w:val="left" w:pos="7740"/>
        <w:tab w:val="left" w:pos="9288"/>
      </w:tabs>
      <w:adjustRightInd/>
      <w:spacing w:line="240" w:lineRule="auto"/>
      <w:ind w:firstLineChars="0" w:firstLine="67"/>
      <w:jc w:val="center"/>
      <w:textAlignment w:val="baseline"/>
    </w:pPr>
    <w:rPr>
      <w:kern w:val="0"/>
      <w:szCs w:val="20"/>
    </w:rPr>
  </w:style>
  <w:style w:type="paragraph" w:customStyle="1" w:styleId="001">
    <w:name w:val="正文001"/>
    <w:basedOn w:val="a2"/>
    <w:autoRedefine/>
    <w:qFormat/>
    <w:pPr>
      <w:adjustRightInd/>
      <w:snapToGrid/>
      <w:spacing w:before="60" w:line="460" w:lineRule="exact"/>
      <w:ind w:firstLine="200"/>
    </w:pPr>
    <w:rPr>
      <w:kern w:val="0"/>
      <w:szCs w:val="20"/>
    </w:rPr>
  </w:style>
  <w:style w:type="paragraph" w:customStyle="1" w:styleId="xl25">
    <w:name w:val="xl25"/>
    <w:basedOn w:val="a2"/>
    <w:autoRedefine/>
    <w:qFormat/>
    <w:pPr>
      <w:widowControl/>
      <w:pBdr>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pPr>
    <w:rPr>
      <w:kern w:val="0"/>
      <w:szCs w:val="20"/>
    </w:rPr>
  </w:style>
  <w:style w:type="paragraph" w:customStyle="1" w:styleId="Affffffb">
    <w:name w:val="表名A"/>
    <w:basedOn w:val="a2"/>
    <w:autoRedefine/>
    <w:qFormat/>
    <w:pPr>
      <w:widowControl/>
      <w:tabs>
        <w:tab w:val="left" w:pos="0"/>
      </w:tabs>
      <w:spacing w:before="249" w:after="62" w:line="240" w:lineRule="auto"/>
      <w:ind w:firstLineChars="0" w:firstLine="0"/>
      <w:jc w:val="center"/>
    </w:pPr>
    <w:rPr>
      <w:b/>
      <w:snapToGrid w:val="0"/>
      <w:kern w:val="0"/>
      <w:szCs w:val="20"/>
    </w:rPr>
  </w:style>
  <w:style w:type="paragraph" w:customStyle="1" w:styleId="3330505605">
    <w:name w:val="样式 样式 样式 标题 3标题 33 + 段前: 0.5 行 + 段前: 0.5 行 + 段前: 6 磅 段后: 0.5 行"/>
    <w:basedOn w:val="3330505"/>
    <w:autoRedefine/>
    <w:qFormat/>
  </w:style>
  <w:style w:type="paragraph" w:customStyle="1" w:styleId="42">
    <w:name w:val="样式4"/>
    <w:basedOn w:val="4"/>
    <w:next w:val="a3"/>
    <w:autoRedefine/>
    <w:qFormat/>
    <w:pPr>
      <w:tabs>
        <w:tab w:val="left" w:pos="720"/>
      </w:tabs>
      <w:spacing w:before="120" w:after="156" w:line="240" w:lineRule="auto"/>
      <w:jc w:val="center"/>
    </w:pPr>
    <w:rPr>
      <w:rFonts w:ascii="黑体" w:hAnsi="宋体"/>
      <w:b/>
    </w:rPr>
  </w:style>
  <w:style w:type="paragraph" w:customStyle="1" w:styleId="affffffc">
    <w:name w:val="表格名称"/>
    <w:basedOn w:val="af1"/>
    <w:autoRedefine/>
    <w:qFormat/>
    <w:pPr>
      <w:tabs>
        <w:tab w:val="left" w:pos="3800"/>
        <w:tab w:val="left" w:pos="5200"/>
      </w:tabs>
      <w:autoSpaceDE w:val="0"/>
      <w:autoSpaceDN w:val="0"/>
      <w:adjustRightInd w:val="0"/>
      <w:spacing w:line="500" w:lineRule="exact"/>
      <w:jc w:val="center"/>
    </w:pPr>
    <w:rPr>
      <w:rFonts w:ascii="黑体" w:eastAsia="黑体" w:hAnsi="宋体"/>
      <w:snapToGrid w:val="0"/>
      <w:color w:val="000000"/>
      <w:kern w:val="28"/>
      <w:sz w:val="24"/>
    </w:rPr>
  </w:style>
  <w:style w:type="paragraph" w:customStyle="1" w:styleId="52">
    <w:name w:val="样式5"/>
    <w:basedOn w:val="8"/>
    <w:autoRedefine/>
    <w:qFormat/>
  </w:style>
  <w:style w:type="paragraph" w:customStyle="1" w:styleId="affffffd">
    <w:name w:val="表文"/>
    <w:basedOn w:val="a2"/>
    <w:next w:val="a2"/>
    <w:link w:val="Chare"/>
    <w:autoRedefine/>
    <w:qFormat/>
    <w:pPr>
      <w:adjustRightInd/>
      <w:snapToGrid/>
      <w:spacing w:line="240" w:lineRule="auto"/>
      <w:ind w:firstLineChars="0" w:firstLine="0"/>
      <w:jc w:val="center"/>
      <w:textAlignment w:val="center"/>
    </w:pPr>
    <w:rPr>
      <w:rFonts w:ascii="宋体" w:hAnsi="宋体" w:cs="宋体"/>
      <w:bCs/>
      <w:iCs/>
      <w:kern w:val="0"/>
      <w:szCs w:val="21"/>
    </w:rPr>
  </w:style>
  <w:style w:type="paragraph" w:customStyle="1" w:styleId="affffffe">
    <w:name w:val="表"/>
    <w:basedOn w:val="a2"/>
    <w:autoRedefine/>
    <w:qFormat/>
    <w:pPr>
      <w:adjustRightInd/>
      <w:snapToGrid/>
      <w:spacing w:line="240" w:lineRule="auto"/>
      <w:ind w:firstLineChars="0" w:firstLine="0"/>
      <w:jc w:val="center"/>
    </w:pPr>
    <w:rPr>
      <w:kern w:val="0"/>
      <w:szCs w:val="20"/>
    </w:rPr>
  </w:style>
  <w:style w:type="paragraph" w:customStyle="1" w:styleId="ParaCharCharCharChar">
    <w:name w:val="默认段落字体 Para Char Char Char Char"/>
    <w:basedOn w:val="a2"/>
    <w:autoRedefine/>
    <w:qFormat/>
    <w:pPr>
      <w:adjustRightInd/>
      <w:snapToGrid/>
      <w:spacing w:line="240" w:lineRule="auto"/>
      <w:ind w:firstLineChars="0" w:firstLine="0"/>
    </w:pPr>
    <w:rPr>
      <w:kern w:val="0"/>
      <w:szCs w:val="24"/>
    </w:rPr>
  </w:style>
  <w:style w:type="paragraph" w:customStyle="1" w:styleId="213">
    <w:name w:val="正文21"/>
    <w:autoRedefine/>
    <w:qFormat/>
    <w:pPr>
      <w:widowControl w:val="0"/>
      <w:adjustRightInd w:val="0"/>
      <w:spacing w:line="360" w:lineRule="atLeast"/>
      <w:textAlignment w:val="baseline"/>
    </w:pPr>
    <w:rPr>
      <w:rFonts w:ascii="宋体"/>
      <w:sz w:val="24"/>
    </w:rPr>
  </w:style>
  <w:style w:type="paragraph" w:customStyle="1" w:styleId="afffffff">
    <w:name w:val="表格文字"/>
    <w:basedOn w:val="a2"/>
    <w:link w:val="Charf"/>
    <w:autoRedefine/>
    <w:qFormat/>
    <w:pPr>
      <w:tabs>
        <w:tab w:val="left" w:pos="146"/>
      </w:tabs>
      <w:adjustRightInd/>
      <w:snapToGrid/>
      <w:spacing w:line="240" w:lineRule="exact"/>
      <w:ind w:rightChars="-55" w:right="-55" w:firstLineChars="0" w:firstLine="0"/>
      <w:jc w:val="center"/>
    </w:pPr>
    <w:rPr>
      <w:rFonts w:ascii="宋体" w:hAnsi="宋体"/>
      <w:snapToGrid w:val="0"/>
      <w:spacing w:val="6"/>
      <w:kern w:val="0"/>
      <w:szCs w:val="20"/>
    </w:rPr>
  </w:style>
  <w:style w:type="paragraph" w:customStyle="1" w:styleId="1fb">
    <w:name w:val="表格内容1"/>
    <w:basedOn w:val="a2"/>
    <w:autoRedefine/>
    <w:qFormat/>
    <w:pPr>
      <w:tabs>
        <w:tab w:val="left" w:pos="1535"/>
        <w:tab w:val="left" w:pos="3105"/>
        <w:tab w:val="left" w:pos="4676"/>
        <w:tab w:val="left" w:pos="6247"/>
        <w:tab w:val="left" w:pos="7740"/>
        <w:tab w:val="left" w:pos="9288"/>
      </w:tabs>
      <w:spacing w:line="300" w:lineRule="atLeast"/>
      <w:ind w:firstLineChars="0" w:firstLine="0"/>
      <w:jc w:val="center"/>
      <w:textAlignment w:val="baseline"/>
    </w:pPr>
    <w:rPr>
      <w:rFonts w:ascii="宋体" w:hAnsi="宋体"/>
      <w:kern w:val="0"/>
      <w:szCs w:val="20"/>
    </w:rPr>
  </w:style>
  <w:style w:type="paragraph" w:customStyle="1" w:styleId="198">
    <w:name w:val="样式 样式 (中文) 黑体 加粗 + 首行缩进:  1.98 字符"/>
    <w:basedOn w:val="a2"/>
    <w:autoRedefine/>
    <w:qFormat/>
    <w:pPr>
      <w:snapToGrid/>
      <w:spacing w:line="500" w:lineRule="exact"/>
      <w:ind w:firstLineChars="198" w:firstLine="557"/>
      <w:textAlignment w:val="baseline"/>
    </w:pPr>
    <w:rPr>
      <w:rFonts w:eastAsia="新宋体"/>
      <w:b/>
      <w:kern w:val="0"/>
      <w:sz w:val="28"/>
      <w:szCs w:val="20"/>
    </w:rPr>
  </w:style>
  <w:style w:type="paragraph" w:customStyle="1" w:styleId="Charf0">
    <w:name w:val="表格内容 Char"/>
    <w:basedOn w:val="a2"/>
    <w:autoRedefine/>
    <w:qFormat/>
    <w:pPr>
      <w:adjustRightInd/>
      <w:snapToGrid/>
      <w:spacing w:line="240" w:lineRule="auto"/>
      <w:ind w:firstLineChars="0" w:firstLine="0"/>
      <w:jc w:val="center"/>
    </w:pPr>
    <w:rPr>
      <w:rFonts w:ascii="宋体" w:hAnsi="Arial"/>
      <w:bCs/>
      <w:kern w:val="0"/>
      <w:szCs w:val="21"/>
    </w:rPr>
  </w:style>
  <w:style w:type="paragraph" w:customStyle="1" w:styleId="Afffffff0">
    <w:name w:val="正文A"/>
    <w:autoRedefine/>
    <w:qFormat/>
    <w:pPr>
      <w:tabs>
        <w:tab w:val="left" w:pos="0"/>
      </w:tabs>
      <w:adjustRightInd w:val="0"/>
      <w:spacing w:before="120" w:line="360" w:lineRule="auto"/>
      <w:ind w:firstLine="480"/>
      <w:jc w:val="both"/>
    </w:pPr>
    <w:rPr>
      <w:snapToGrid w:val="0"/>
      <w:sz w:val="24"/>
    </w:rPr>
  </w:style>
  <w:style w:type="paragraph" w:customStyle="1" w:styleId="1">
    <w:name w:val="标题1"/>
    <w:basedOn w:val="a2"/>
    <w:autoRedefine/>
    <w:qFormat/>
    <w:pPr>
      <w:numPr>
        <w:numId w:val="2"/>
      </w:numPr>
      <w:adjustRightInd/>
      <w:snapToGrid/>
      <w:spacing w:line="240" w:lineRule="auto"/>
      <w:ind w:firstLineChars="0" w:firstLine="0"/>
    </w:pPr>
    <w:rPr>
      <w:kern w:val="0"/>
      <w:szCs w:val="20"/>
    </w:rPr>
  </w:style>
  <w:style w:type="paragraph" w:customStyle="1" w:styleId="38">
    <w:name w:val="3"/>
    <w:basedOn w:val="a2"/>
    <w:next w:val="afd"/>
    <w:autoRedefine/>
    <w:qFormat/>
    <w:pPr>
      <w:widowControl/>
      <w:adjustRightInd/>
      <w:snapToGrid/>
      <w:spacing w:before="100" w:beforeAutospacing="1" w:after="100" w:afterAutospacing="1" w:line="240" w:lineRule="auto"/>
      <w:ind w:firstLineChars="0" w:firstLine="0"/>
      <w:jc w:val="left"/>
    </w:pPr>
    <w:rPr>
      <w:rFonts w:ascii="宋体" w:hAnsi="宋体"/>
      <w:kern w:val="0"/>
      <w:szCs w:val="20"/>
    </w:rPr>
  </w:style>
  <w:style w:type="paragraph" w:customStyle="1" w:styleId="afffffff1">
    <w:name w:val="注"/>
    <w:basedOn w:val="a2"/>
    <w:autoRedefine/>
    <w:qFormat/>
    <w:pPr>
      <w:adjustRightInd/>
      <w:snapToGrid/>
      <w:spacing w:line="240" w:lineRule="auto"/>
      <w:ind w:firstLineChars="0" w:firstLine="0"/>
    </w:pPr>
    <w:rPr>
      <w:rFonts w:ascii="宋体" w:hAnsi="宋体"/>
      <w:kern w:val="0"/>
      <w:szCs w:val="20"/>
    </w:rPr>
  </w:style>
  <w:style w:type="paragraph" w:customStyle="1" w:styleId="1fc">
    <w:name w:val="样式1"/>
    <w:basedOn w:val="a2"/>
    <w:autoRedefine/>
    <w:qFormat/>
    <w:pPr>
      <w:adjustRightInd/>
      <w:snapToGrid/>
      <w:spacing w:before="156" w:after="156"/>
      <w:ind w:firstLineChars="0" w:firstLine="0"/>
      <w:jc w:val="center"/>
    </w:pPr>
    <w:rPr>
      <w:rFonts w:ascii="宋体" w:hAnsi="宋体"/>
      <w:kern w:val="0"/>
      <w:szCs w:val="20"/>
    </w:rPr>
  </w:style>
  <w:style w:type="paragraph" w:customStyle="1" w:styleId="afffffff2">
    <w:name w:val="表格内容右小"/>
    <w:basedOn w:val="affffff1"/>
    <w:autoRedefine/>
    <w:qFormat/>
    <w:rPr>
      <w:sz w:val="18"/>
    </w:rPr>
  </w:style>
  <w:style w:type="paragraph" w:customStyle="1" w:styleId="333CharTimesNew3">
    <w:name w:val="样式 标题 3样式　标题 3　自动设置标题 3 Char章 + Times New 表题3"/>
    <w:basedOn w:val="3"/>
    <w:autoRedefine/>
    <w:qFormat/>
    <w:pPr>
      <w:tabs>
        <w:tab w:val="left" w:pos="3800"/>
        <w:tab w:val="left" w:pos="5200"/>
      </w:tabs>
      <w:autoSpaceDE w:val="0"/>
      <w:autoSpaceDN w:val="0"/>
      <w:spacing w:before="120" w:after="120" w:line="240" w:lineRule="auto"/>
      <w:jc w:val="both"/>
    </w:pPr>
    <w:rPr>
      <w:b/>
      <w:bCs w:val="0"/>
      <w:szCs w:val="20"/>
      <w:lang w:val="zh-CN"/>
    </w:rPr>
  </w:style>
  <w:style w:type="paragraph" w:customStyle="1" w:styleId="postcontentp">
    <w:name w:val="post_content_p"/>
    <w:basedOn w:val="a2"/>
    <w:autoRedefine/>
    <w:qFormat/>
    <w:pPr>
      <w:widowControl/>
      <w:wordWrap w:val="0"/>
      <w:adjustRightInd/>
      <w:snapToGrid/>
      <w:spacing w:before="100" w:beforeAutospacing="1" w:after="100" w:afterAutospacing="1" w:line="240" w:lineRule="auto"/>
      <w:ind w:firstLineChars="0" w:firstLine="0"/>
      <w:jc w:val="left"/>
    </w:pPr>
    <w:rPr>
      <w:rFonts w:ascii="宋体" w:hAnsi="宋体" w:cs="宋体"/>
      <w:b/>
      <w:kern w:val="0"/>
      <w:szCs w:val="24"/>
    </w:rPr>
  </w:style>
  <w:style w:type="paragraph" w:customStyle="1" w:styleId="22mystyle2style2H2CF2F3Title22ndlevelh2">
    <w:name w:val="样式 样式 标题 2节广2mystyle2style2H2(C+F2)(F3)Title22nd levelh2... + 段前..."/>
    <w:basedOn w:val="a2"/>
    <w:autoRedefine/>
    <w:qFormat/>
    <w:pPr>
      <w:numPr>
        <w:ilvl w:val="1"/>
        <w:numId w:val="3"/>
      </w:numPr>
      <w:snapToGrid/>
      <w:spacing w:before="140"/>
      <w:ind w:firstLineChars="0" w:firstLine="0"/>
      <w:jc w:val="center"/>
      <w:outlineLvl w:val="1"/>
    </w:pPr>
    <w:rPr>
      <w:rFonts w:ascii="宋体" w:eastAsia="黑体" w:hAnsi="宋体" w:cs="宋体"/>
      <w:b/>
      <w:bCs/>
      <w:color w:val="000000"/>
      <w:kern w:val="0"/>
      <w:sz w:val="28"/>
      <w:szCs w:val="20"/>
    </w:rPr>
  </w:style>
  <w:style w:type="table" w:customStyle="1" w:styleId="39">
    <w:name w:val="网格型3"/>
    <w:basedOn w:val="a5"/>
    <w:autoRedefin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f1">
    <w:name w:val="表头 Char"/>
    <w:autoRedefine/>
    <w:qFormat/>
    <w:locked/>
    <w:rPr>
      <w:rFonts w:ascii="Times New Roman" w:eastAsia="宋体" w:hAnsi="Times New Roman" w:cs="宋体"/>
      <w:b/>
      <w:bCs/>
      <w:color w:val="000000"/>
      <w:sz w:val="24"/>
      <w:szCs w:val="24"/>
    </w:rPr>
  </w:style>
  <w:style w:type="paragraph" w:customStyle="1" w:styleId="061">
    <w:name w:val="样式 表格标题 + 首行缩进:  0.61 字符"/>
    <w:basedOn w:val="a2"/>
    <w:autoRedefine/>
    <w:qFormat/>
    <w:pPr>
      <w:wordWrap w:val="0"/>
      <w:spacing w:line="400" w:lineRule="exact"/>
      <w:ind w:leftChars="-68" w:left="-143" w:firstLineChars="61" w:firstLine="128"/>
      <w:jc w:val="center"/>
    </w:pPr>
    <w:rPr>
      <w:rFonts w:eastAsia="Times New Roman" w:cs="宋体"/>
      <w:sz w:val="21"/>
      <w:szCs w:val="20"/>
    </w:rPr>
  </w:style>
  <w:style w:type="character" w:customStyle="1" w:styleId="Charf2">
    <w:name w:val="页眉 Char"/>
    <w:autoRedefine/>
    <w:qFormat/>
    <w:rPr>
      <w:sz w:val="18"/>
      <w:szCs w:val="18"/>
    </w:rPr>
  </w:style>
  <w:style w:type="paragraph" w:customStyle="1" w:styleId="00">
    <w:name w:val="正文00"/>
    <w:basedOn w:val="a2"/>
    <w:link w:val="00Char"/>
    <w:autoRedefine/>
    <w:qFormat/>
    <w:pPr>
      <w:adjustRightInd/>
      <w:snapToGrid/>
    </w:pPr>
    <w:rPr>
      <w:szCs w:val="24"/>
      <w:lang w:val="zh-CN"/>
    </w:rPr>
  </w:style>
  <w:style w:type="character" w:customStyle="1" w:styleId="00Char">
    <w:name w:val="正文00 Char"/>
    <w:link w:val="00"/>
    <w:autoRedefine/>
    <w:qFormat/>
    <w:rPr>
      <w:rFonts w:ascii="Times New Roman" w:eastAsia="宋体" w:hAnsi="Times New Roman" w:cs="Times New Roman"/>
      <w:sz w:val="24"/>
      <w:szCs w:val="24"/>
      <w:lang w:val="zh-CN" w:eastAsia="zh-CN"/>
    </w:rPr>
  </w:style>
  <w:style w:type="character" w:customStyle="1" w:styleId="Charf3">
    <w:name w:val="正文(首行缩进) Char"/>
    <w:autoRedefine/>
    <w:uiPriority w:val="99"/>
    <w:qFormat/>
    <w:locked/>
    <w:rPr>
      <w:rFonts w:ascii="Times New Roman" w:hAnsi="Times New Roman"/>
      <w:color w:val="000000"/>
      <w:sz w:val="24"/>
    </w:rPr>
  </w:style>
  <w:style w:type="character" w:customStyle="1" w:styleId="Char19">
    <w:name w:val="表头 Char1"/>
    <w:autoRedefine/>
    <w:qFormat/>
    <w:rPr>
      <w:rFonts w:ascii="Times New Roman" w:eastAsia="仿宋_GB2312" w:hAnsi="宋体" w:cs="Times New Roman"/>
      <w:b/>
      <w:kern w:val="0"/>
      <w:sz w:val="28"/>
      <w:szCs w:val="28"/>
    </w:rPr>
  </w:style>
  <w:style w:type="character" w:customStyle="1" w:styleId="NormalChar">
    <w:name w:val="Normal Char"/>
    <w:link w:val="1f3"/>
    <w:autoRedefine/>
    <w:uiPriority w:val="99"/>
    <w:qFormat/>
    <w:locked/>
    <w:rPr>
      <w:rFonts w:ascii="宋体" w:eastAsia="宋体" w:hAnsi="Times New Roman" w:cs="Times New Roman"/>
      <w:kern w:val="0"/>
      <w:sz w:val="24"/>
      <w:szCs w:val="20"/>
    </w:rPr>
  </w:style>
  <w:style w:type="character" w:customStyle="1" w:styleId="Charf4">
    <w:name w:val="正文缩进 Char"/>
    <w:autoRedefine/>
    <w:qFormat/>
    <w:rPr>
      <w:rFonts w:ascii="Times New Roman" w:eastAsia="宋体" w:hAnsi="Times New Roman" w:cs="Times New Roman"/>
      <w:szCs w:val="20"/>
    </w:rPr>
  </w:style>
  <w:style w:type="paragraph" w:customStyle="1" w:styleId="2f">
    <w:name w:val="正文2"/>
    <w:autoRedefine/>
    <w:qFormat/>
    <w:pPr>
      <w:widowControl w:val="0"/>
      <w:adjustRightInd w:val="0"/>
      <w:spacing w:line="360" w:lineRule="atLeast"/>
      <w:textAlignment w:val="baseline"/>
    </w:pPr>
    <w:rPr>
      <w:rFonts w:ascii="宋体"/>
      <w:sz w:val="24"/>
    </w:rPr>
  </w:style>
  <w:style w:type="character" w:customStyle="1" w:styleId="Charf5">
    <w:name w:val="批注文字 Char"/>
    <w:autoRedefine/>
    <w:uiPriority w:val="99"/>
    <w:qFormat/>
    <w:rPr>
      <w:rFonts w:ascii="Times New Roman" w:eastAsia="宋体" w:hAnsi="Times New Roman" w:cs="Times New Roman"/>
      <w:szCs w:val="24"/>
    </w:rPr>
  </w:style>
  <w:style w:type="character" w:customStyle="1" w:styleId="Charf6">
    <w:name w:val="纯文本 Char"/>
    <w:autoRedefine/>
    <w:qFormat/>
    <w:rPr>
      <w:rFonts w:ascii="宋体" w:eastAsia="宋体" w:hAnsi="Courier New" w:cs="Times New Roman"/>
      <w:szCs w:val="21"/>
    </w:rPr>
  </w:style>
  <w:style w:type="paragraph" w:customStyle="1" w:styleId="-1211">
    <w:name w:val="样式 正文文字-1 + 首行缩进:  2.1 字符1"/>
    <w:basedOn w:val="a2"/>
    <w:autoRedefine/>
    <w:qFormat/>
    <w:pPr>
      <w:adjustRightInd/>
      <w:snapToGrid/>
      <w:spacing w:before="120" w:after="120" w:line="440" w:lineRule="exact"/>
      <w:ind w:firstLineChars="210" w:firstLine="210"/>
    </w:pPr>
    <w:rPr>
      <w:rFonts w:cs="宋体"/>
      <w:szCs w:val="20"/>
    </w:rPr>
  </w:style>
  <w:style w:type="paragraph" w:customStyle="1" w:styleId="43">
    <w:name w:val="纯文本4"/>
    <w:basedOn w:val="a2"/>
    <w:autoRedefine/>
    <w:qFormat/>
    <w:pPr>
      <w:widowControl/>
      <w:adjustRightInd/>
      <w:snapToGrid/>
      <w:ind w:firstLineChars="0" w:firstLine="0"/>
      <w:jc w:val="left"/>
    </w:pPr>
    <w:rPr>
      <w:rFonts w:ascii="宋体" w:eastAsia="Times New Roman" w:hAnsi="Courier New"/>
      <w:kern w:val="0"/>
      <w:sz w:val="20"/>
      <w:szCs w:val="21"/>
    </w:rPr>
  </w:style>
  <w:style w:type="paragraph" w:customStyle="1" w:styleId="-121121">
    <w:name w:val="样式 样式 正文文字-1 + 首行缩进:  2.1 字符1 + 首行缩进:  2.1 字符"/>
    <w:basedOn w:val="a2"/>
    <w:autoRedefine/>
    <w:qFormat/>
    <w:pPr>
      <w:adjustRightInd/>
      <w:snapToGrid/>
      <w:spacing w:before="120" w:after="120" w:line="400" w:lineRule="exact"/>
      <w:ind w:firstLineChars="210" w:firstLine="210"/>
    </w:pPr>
    <w:rPr>
      <w:rFonts w:cs="宋体"/>
      <w:szCs w:val="20"/>
    </w:rPr>
  </w:style>
  <w:style w:type="table" w:customStyle="1" w:styleId="afffffff3">
    <w:name w:val="[表格样式]"/>
    <w:basedOn w:val="a5"/>
    <w:autoRedefine/>
    <w:uiPriority w:val="99"/>
    <w:qFormat/>
    <w:pPr>
      <w:adjustRightInd w:val="0"/>
      <w:snapToGrid w:val="0"/>
      <w:jc w:val="center"/>
    </w:pPr>
    <w:rPr>
      <w:snapToGrid w:val="0"/>
    </w:rPr>
    <w:tblPr>
      <w:tblBorders>
        <w:top w:val="single" w:sz="12" w:space="0" w:color="auto"/>
        <w:bottom w:val="single" w:sz="12" w:space="0" w:color="auto"/>
        <w:insideH w:val="single" w:sz="4" w:space="0" w:color="auto"/>
        <w:insideV w:val="single" w:sz="4" w:space="0" w:color="auto"/>
      </w:tblBorders>
    </w:tblPr>
    <w:tcPr>
      <w:vAlign w:val="center"/>
    </w:tcPr>
  </w:style>
  <w:style w:type="paragraph" w:customStyle="1" w:styleId="reader-word-layerreader-word-s1-7">
    <w:name w:val="reader-word-layer reader-word-s1-7"/>
    <w:basedOn w:val="a2"/>
    <w:autoRedefine/>
    <w:qFormat/>
    <w:pPr>
      <w:widowControl/>
      <w:adjustRightInd/>
      <w:snapToGrid/>
      <w:spacing w:before="100" w:beforeAutospacing="1" w:after="100" w:afterAutospacing="1"/>
      <w:ind w:firstLineChars="0" w:firstLine="0"/>
      <w:jc w:val="left"/>
    </w:pPr>
    <w:rPr>
      <w:rFonts w:ascii="宋体" w:eastAsia="Times New Roman" w:hAnsi="宋体" w:cs="宋体"/>
      <w:kern w:val="0"/>
      <w:szCs w:val="24"/>
    </w:rPr>
  </w:style>
  <w:style w:type="character" w:customStyle="1" w:styleId="Char1a">
    <w:name w:val="正 Char1"/>
    <w:link w:val="afffffff4"/>
    <w:autoRedefine/>
    <w:qFormat/>
    <w:rPr>
      <w:rFonts w:eastAsia="宋体" w:cs="宋体"/>
      <w:sz w:val="24"/>
    </w:rPr>
  </w:style>
  <w:style w:type="paragraph" w:customStyle="1" w:styleId="afffffff4">
    <w:name w:val="正"/>
    <w:basedOn w:val="a2"/>
    <w:link w:val="Char1a"/>
    <w:autoRedefine/>
    <w:qFormat/>
    <w:pPr>
      <w:adjustRightInd/>
      <w:snapToGrid/>
      <w:spacing w:beforeLines="25" w:afterLines="25" w:line="440" w:lineRule="exact"/>
      <w:ind w:firstLine="200"/>
    </w:pPr>
    <w:rPr>
      <w:rFonts w:ascii="Calibri" w:hAnsi="Calibri" w:cs="宋体"/>
    </w:rPr>
  </w:style>
  <w:style w:type="paragraph" w:customStyle="1" w:styleId="CharCharCharCharCharCharChar1">
    <w:name w:val="Char Char Char Char Char Char Char1"/>
    <w:basedOn w:val="a2"/>
    <w:autoRedefine/>
    <w:qFormat/>
    <w:pPr>
      <w:snapToGrid/>
      <w:ind w:firstLine="200"/>
      <w:textAlignment w:val="baseline"/>
    </w:pPr>
    <w:rPr>
      <w:rFonts w:ascii="宋体" w:eastAsia="Times New Roman" w:hAnsi="宋体" w:cs="宋体"/>
      <w:szCs w:val="21"/>
    </w:rPr>
  </w:style>
  <w:style w:type="paragraph" w:customStyle="1" w:styleId="CharCharCharCharCharCharChar4">
    <w:name w:val="Char Char Char Char Char Char Char4"/>
    <w:basedOn w:val="a2"/>
    <w:autoRedefine/>
    <w:qFormat/>
    <w:pPr>
      <w:adjustRightInd/>
      <w:snapToGrid/>
      <w:ind w:firstLine="200"/>
    </w:pPr>
    <w:rPr>
      <w:rFonts w:ascii="宋体" w:eastAsia="Times New Roman" w:hAnsi="宋体" w:cs="宋体"/>
      <w:szCs w:val="21"/>
    </w:rPr>
  </w:style>
  <w:style w:type="paragraph" w:customStyle="1" w:styleId="CharCharCharCharCharCharChar3">
    <w:name w:val="Char Char Char Char Char Char Char3"/>
    <w:basedOn w:val="a2"/>
    <w:autoRedefine/>
    <w:qFormat/>
    <w:pPr>
      <w:snapToGrid/>
      <w:ind w:firstLine="200"/>
      <w:textAlignment w:val="baseline"/>
    </w:pPr>
    <w:rPr>
      <w:rFonts w:ascii="宋体" w:eastAsia="Times New Roman" w:hAnsi="宋体" w:cs="宋体"/>
      <w:szCs w:val="21"/>
    </w:rPr>
  </w:style>
  <w:style w:type="character" w:customStyle="1" w:styleId="----------------Char">
    <w:name w:val="正文---------------- Char"/>
    <w:link w:val="----------------"/>
    <w:autoRedefine/>
    <w:qFormat/>
    <w:rPr>
      <w:rFonts w:ascii="Times New Roman" w:eastAsia="宋体" w:hAnsi="Times New Roman" w:cs="Times New Roman"/>
      <w:spacing w:val="16"/>
      <w:sz w:val="24"/>
      <w:szCs w:val="20"/>
    </w:rPr>
  </w:style>
  <w:style w:type="paragraph" w:customStyle="1" w:styleId="----------------">
    <w:name w:val="正文----------------"/>
    <w:basedOn w:val="a2"/>
    <w:link w:val="----------------Char"/>
    <w:autoRedefine/>
    <w:qFormat/>
    <w:pPr>
      <w:adjustRightInd/>
      <w:snapToGrid/>
      <w:spacing w:line="440" w:lineRule="exact"/>
      <w:ind w:firstLine="544"/>
    </w:pPr>
    <w:rPr>
      <w:spacing w:val="16"/>
      <w:szCs w:val="20"/>
    </w:rPr>
  </w:style>
  <w:style w:type="paragraph" w:customStyle="1" w:styleId="CharCharCharCharCharCharChar2">
    <w:name w:val="Char Char Char Char Char Char Char2"/>
    <w:basedOn w:val="a2"/>
    <w:autoRedefine/>
    <w:qFormat/>
    <w:pPr>
      <w:snapToGrid/>
      <w:ind w:firstLine="200"/>
      <w:textAlignment w:val="baseline"/>
    </w:pPr>
    <w:rPr>
      <w:rFonts w:ascii="宋体" w:eastAsia="Times New Roman" w:hAnsi="宋体" w:cs="宋体"/>
      <w:szCs w:val="21"/>
    </w:rPr>
  </w:style>
  <w:style w:type="character" w:customStyle="1" w:styleId="afffffff5">
    <w:name w:val="正文文本首行缩进 字符"/>
    <w:autoRedefine/>
    <w:qFormat/>
    <w:rPr>
      <w:rFonts w:ascii="Times New Roman" w:hAnsi="Times New Roman"/>
    </w:rPr>
  </w:style>
  <w:style w:type="character" w:customStyle="1" w:styleId="Charf">
    <w:name w:val="表格文字 Char"/>
    <w:link w:val="afffffff"/>
    <w:autoRedefine/>
    <w:qFormat/>
    <w:rPr>
      <w:rFonts w:ascii="宋体" w:hAnsi="宋体"/>
      <w:snapToGrid w:val="0"/>
      <w:spacing w:val="6"/>
      <w:sz w:val="24"/>
    </w:rPr>
  </w:style>
  <w:style w:type="character" w:customStyle="1" w:styleId="Chare">
    <w:name w:val="表文 Char"/>
    <w:link w:val="affffffd"/>
    <w:autoRedefine/>
    <w:qFormat/>
    <w:rPr>
      <w:rFonts w:ascii="宋体" w:hAnsi="宋体" w:cs="宋体"/>
      <w:bCs/>
      <w:iCs/>
      <w:sz w:val="24"/>
      <w:szCs w:val="21"/>
    </w:rPr>
  </w:style>
  <w:style w:type="paragraph" w:customStyle="1" w:styleId="3a">
    <w:name w:val="正文3"/>
    <w:autoRedefine/>
    <w:qFormat/>
    <w:pPr>
      <w:widowControl w:val="0"/>
      <w:adjustRightInd w:val="0"/>
      <w:spacing w:line="360" w:lineRule="atLeast"/>
      <w:textAlignment w:val="baseline"/>
    </w:pPr>
    <w:rPr>
      <w:rFonts w:ascii="宋体"/>
      <w:sz w:val="24"/>
    </w:rPr>
  </w:style>
  <w:style w:type="paragraph" w:customStyle="1" w:styleId="53">
    <w:name w:val="正文5"/>
    <w:autoRedefine/>
    <w:qFormat/>
    <w:pPr>
      <w:widowControl w:val="0"/>
      <w:adjustRightInd w:val="0"/>
      <w:spacing w:line="360" w:lineRule="atLeast"/>
      <w:textAlignment w:val="baseline"/>
    </w:pPr>
    <w:rPr>
      <w:rFonts w:ascii="宋体"/>
      <w:sz w:val="24"/>
    </w:rPr>
  </w:style>
  <w:style w:type="character" w:customStyle="1" w:styleId="26">
    <w:name w:val="正文文本首行缩进 2 字符"/>
    <w:link w:val="25"/>
    <w:autoRedefine/>
    <w:uiPriority w:val="99"/>
    <w:semiHidden/>
    <w:qFormat/>
    <w:rPr>
      <w:rFonts w:ascii="Times New Roman" w:hAnsi="Times New Roman"/>
      <w:kern w:val="2"/>
      <w:sz w:val="24"/>
      <w:szCs w:val="22"/>
    </w:rPr>
  </w:style>
  <w:style w:type="paragraph" w:customStyle="1" w:styleId="-1">
    <w:name w:val="正文文字-1"/>
    <w:autoRedefine/>
    <w:qFormat/>
    <w:pPr>
      <w:widowControl w:val="0"/>
      <w:spacing w:before="120" w:after="120" w:line="480" w:lineRule="exact"/>
      <w:ind w:firstLineChars="210" w:firstLine="588"/>
      <w:jc w:val="both"/>
    </w:pPr>
    <w:rPr>
      <w:kern w:val="2"/>
      <w:sz w:val="24"/>
      <w:szCs w:val="24"/>
    </w:rPr>
  </w:style>
  <w:style w:type="character" w:customStyle="1" w:styleId="Charf7">
    <w:name w:val="表格内正文 Char"/>
    <w:link w:val="afffffff6"/>
    <w:autoRedefine/>
    <w:qFormat/>
    <w:rPr>
      <w:szCs w:val="24"/>
    </w:rPr>
  </w:style>
  <w:style w:type="paragraph" w:customStyle="1" w:styleId="afffffff6">
    <w:name w:val="表格内正文"/>
    <w:basedOn w:val="a2"/>
    <w:link w:val="Charf7"/>
    <w:autoRedefine/>
    <w:qFormat/>
    <w:pPr>
      <w:adjustRightInd/>
      <w:snapToGrid/>
      <w:ind w:firstLineChars="0" w:firstLine="0"/>
      <w:jc w:val="center"/>
    </w:pPr>
    <w:rPr>
      <w:rFonts w:ascii="Calibri" w:hAnsi="Calibri"/>
      <w:kern w:val="0"/>
      <w:sz w:val="20"/>
      <w:szCs w:val="24"/>
    </w:rPr>
  </w:style>
  <w:style w:type="paragraph" w:customStyle="1" w:styleId="-1Char">
    <w:name w:val="正文文字-1 Char"/>
    <w:link w:val="-1CharChar"/>
    <w:autoRedefine/>
    <w:qFormat/>
    <w:pPr>
      <w:widowControl w:val="0"/>
      <w:spacing w:before="120" w:after="120" w:line="480" w:lineRule="exact"/>
      <w:ind w:firstLineChars="210" w:firstLine="588"/>
      <w:jc w:val="both"/>
    </w:pPr>
    <w:rPr>
      <w:kern w:val="2"/>
      <w:sz w:val="24"/>
      <w:szCs w:val="24"/>
    </w:rPr>
  </w:style>
  <w:style w:type="character" w:customStyle="1" w:styleId="-1CharChar">
    <w:name w:val="正文文字-1 Char Char"/>
    <w:link w:val="-1Char"/>
    <w:autoRedefine/>
    <w:qFormat/>
    <w:rPr>
      <w:rFonts w:ascii="Times New Roman" w:hAnsi="Times New Roman"/>
      <w:kern w:val="2"/>
      <w:sz w:val="24"/>
      <w:szCs w:val="24"/>
    </w:rPr>
  </w:style>
  <w:style w:type="character" w:customStyle="1" w:styleId="2Char">
    <w:name w:val="正文首行缩进 2 Char"/>
    <w:autoRedefine/>
    <w:qFormat/>
    <w:rPr>
      <w:kern w:val="2"/>
      <w:sz w:val="21"/>
      <w:szCs w:val="21"/>
    </w:rPr>
  </w:style>
  <w:style w:type="paragraph" w:customStyle="1" w:styleId="CM16">
    <w:name w:val="CM16"/>
    <w:basedOn w:val="a2"/>
    <w:next w:val="a2"/>
    <w:autoRedefine/>
    <w:uiPriority w:val="99"/>
    <w:qFormat/>
    <w:pPr>
      <w:autoSpaceDE w:val="0"/>
      <w:autoSpaceDN w:val="0"/>
      <w:snapToGrid/>
      <w:spacing w:line="468" w:lineRule="atLeast"/>
      <w:ind w:firstLineChars="0" w:firstLine="0"/>
    </w:pPr>
    <w:rPr>
      <w:rFonts w:ascii="宋体" w:hAnsi="Calibri" w:cs="宋体"/>
      <w:kern w:val="0"/>
      <w:szCs w:val="24"/>
    </w:rPr>
  </w:style>
  <w:style w:type="paragraph" w:customStyle="1" w:styleId="Style2">
    <w:name w:val="_Style 2"/>
    <w:basedOn w:val="a2"/>
    <w:autoRedefine/>
    <w:qFormat/>
    <w:pPr>
      <w:adjustRightInd/>
      <w:snapToGrid/>
      <w:spacing w:line="240" w:lineRule="auto"/>
      <w:ind w:firstLine="420"/>
    </w:pPr>
    <w:rPr>
      <w:rFonts w:ascii="Verdana" w:hAnsi="Verdana" w:cs="宋体"/>
      <w:sz w:val="21"/>
      <w:szCs w:val="24"/>
    </w:rPr>
  </w:style>
  <w:style w:type="paragraph" w:customStyle="1" w:styleId="lily">
    <w:name w:val="lily 正文"/>
    <w:basedOn w:val="a2"/>
    <w:autoRedefine/>
    <w:qFormat/>
    <w:pPr>
      <w:adjustRightInd/>
      <w:snapToGrid/>
      <w:spacing w:line="440" w:lineRule="atLeast"/>
    </w:pPr>
    <w:rPr>
      <w:szCs w:val="20"/>
    </w:rPr>
  </w:style>
  <w:style w:type="paragraph" w:customStyle="1" w:styleId="TableParagraph">
    <w:name w:val="Table Paragraph"/>
    <w:basedOn w:val="a2"/>
    <w:autoRedefine/>
    <w:uiPriority w:val="99"/>
    <w:qFormat/>
    <w:pPr>
      <w:adjustRightInd/>
      <w:snapToGrid/>
      <w:spacing w:line="240" w:lineRule="auto"/>
      <w:ind w:firstLineChars="0" w:firstLine="0"/>
      <w:jc w:val="left"/>
    </w:pPr>
    <w:rPr>
      <w:rFonts w:ascii="Calibri" w:hAnsi="Calibri"/>
      <w:kern w:val="0"/>
      <w:sz w:val="22"/>
      <w:lang w:eastAsia="en-US"/>
    </w:rPr>
  </w:style>
  <w:style w:type="paragraph" w:customStyle="1" w:styleId="61">
    <w:name w:val="正文6"/>
    <w:link w:val="NormalCharChar"/>
    <w:autoRedefine/>
    <w:qFormat/>
    <w:pPr>
      <w:jc w:val="both"/>
    </w:pPr>
    <w:rPr>
      <w:kern w:val="2"/>
      <w:sz w:val="21"/>
      <w:szCs w:val="21"/>
    </w:rPr>
  </w:style>
  <w:style w:type="paragraph" w:customStyle="1" w:styleId="afffffff7">
    <w:name w:val="样式"/>
    <w:autoRedefine/>
    <w:qFormat/>
    <w:pPr>
      <w:widowControl w:val="0"/>
      <w:autoSpaceDE w:val="0"/>
      <w:autoSpaceDN w:val="0"/>
      <w:adjustRightInd w:val="0"/>
    </w:pPr>
    <w:rPr>
      <w:rFonts w:ascii="宋体" w:hAnsi="宋体"/>
      <w:sz w:val="24"/>
      <w:szCs w:val="24"/>
    </w:rPr>
  </w:style>
  <w:style w:type="character" w:customStyle="1" w:styleId="Char1b">
    <w:name w:val="标题 Char1"/>
    <w:autoRedefine/>
    <w:qFormat/>
    <w:rPr>
      <w:rFonts w:eastAsia="黑体"/>
      <w:kern w:val="2"/>
      <w:sz w:val="36"/>
      <w:szCs w:val="36"/>
    </w:rPr>
  </w:style>
  <w:style w:type="character" w:customStyle="1" w:styleId="NormalCharChar">
    <w:name w:val="Normal Char Char"/>
    <w:link w:val="61"/>
    <w:autoRedefine/>
    <w:qFormat/>
    <w:rPr>
      <w:rFonts w:ascii="Times New Roman" w:hAnsi="Times New Roman"/>
      <w:kern w:val="2"/>
      <w:sz w:val="21"/>
      <w:szCs w:val="21"/>
    </w:rPr>
  </w:style>
  <w:style w:type="paragraph" w:customStyle="1" w:styleId="-121">
    <w:name w:val="样式 正文文字-1 + 首行缩进:  2.1 字符"/>
    <w:basedOn w:val="a2"/>
    <w:autoRedefine/>
    <w:qFormat/>
    <w:pPr>
      <w:adjustRightInd/>
      <w:snapToGrid/>
      <w:spacing w:before="60" w:after="60" w:line="440" w:lineRule="exact"/>
      <w:ind w:firstLineChars="210" w:firstLine="210"/>
    </w:pPr>
    <w:rPr>
      <w:rFonts w:cs="宋体"/>
      <w:szCs w:val="20"/>
    </w:rPr>
  </w:style>
  <w:style w:type="character" w:customStyle="1" w:styleId="afffffff8">
    <w:name w:val="样式 样式 四号 蓝色 + 自动设置"/>
    <w:autoRedefine/>
    <w:qFormat/>
    <w:rPr>
      <w:color w:val="auto"/>
      <w:sz w:val="24"/>
    </w:rPr>
  </w:style>
  <w:style w:type="character" w:customStyle="1" w:styleId="Charf8">
    <w:name w:val="正文文本 Char"/>
    <w:autoRedefine/>
    <w:qFormat/>
    <w:rPr>
      <w:rFonts w:ascii="Times New Roman" w:eastAsia="宋体" w:hAnsi="Times New Roman" w:cs="Times New Roman"/>
      <w:szCs w:val="24"/>
    </w:rPr>
  </w:style>
  <w:style w:type="paragraph" w:customStyle="1" w:styleId="Char1CharCharChar">
    <w:name w:val="Char1 Char Char Char"/>
    <w:basedOn w:val="a2"/>
    <w:autoRedefine/>
    <w:qFormat/>
    <w:pPr>
      <w:adjustRightInd/>
      <w:snapToGrid/>
      <w:spacing w:line="240" w:lineRule="auto"/>
    </w:pPr>
    <w:rPr>
      <w:rFonts w:ascii="宋体"/>
      <w:sz w:val="28"/>
      <w:szCs w:val="24"/>
    </w:rPr>
  </w:style>
  <w:style w:type="character" w:customStyle="1" w:styleId="CharCharb">
    <w:name w:val="【表中文字】 Char Char"/>
    <w:autoRedefine/>
    <w:qFormat/>
    <w:rPr>
      <w:kern w:val="2"/>
      <w:sz w:val="21"/>
    </w:rPr>
  </w:style>
  <w:style w:type="paragraph" w:customStyle="1" w:styleId="font6">
    <w:name w:val="font6"/>
    <w:basedOn w:val="a2"/>
    <w:next w:val="TOC2"/>
    <w:autoRedefine/>
    <w:qFormat/>
    <w:pPr>
      <w:widowControl/>
      <w:adjustRightInd/>
      <w:snapToGrid/>
      <w:spacing w:before="280" w:after="280" w:line="240" w:lineRule="auto"/>
      <w:ind w:firstLine="0"/>
    </w:pPr>
    <w:rPr>
      <w:rFonts w:cs="仿宋_GB2312"/>
      <w:sz w:val="21"/>
      <w:szCs w:val="28"/>
    </w:rPr>
  </w:style>
  <w:style w:type="table" w:customStyle="1" w:styleId="1fd">
    <w:name w:val="网格型1"/>
    <w:basedOn w:val="a5"/>
    <w:autoRedefine/>
    <w:uiPriority w:val="99"/>
    <w:qFormat/>
    <w:pPr>
      <w:adjustRightInd w:val="0"/>
      <w:snapToGrid w:val="0"/>
      <w:jc w:val="center"/>
    </w:pPr>
    <w:rPr>
      <w:kern w:val="2"/>
      <w:sz w:val="21"/>
      <w:szCs w:val="22"/>
    </w:rPr>
    <w:tblPr>
      <w:jc w:val="center"/>
      <w:tblBorders>
        <w:top w:val="single" w:sz="4" w:space="0" w:color="auto"/>
        <w:bottom w:val="single" w:sz="4" w:space="0" w:color="auto"/>
        <w:insideH w:val="single" w:sz="4" w:space="0" w:color="auto"/>
        <w:insideV w:val="single" w:sz="4" w:space="0" w:color="auto"/>
      </w:tblBorders>
    </w:tblPr>
    <w:trPr>
      <w:jc w:val="center"/>
    </w:trPr>
    <w:tcPr>
      <w:vAlign w:val="center"/>
    </w:tcPr>
  </w:style>
  <w:style w:type="table" w:customStyle="1" w:styleId="312">
    <w:name w:val="网格型31"/>
    <w:basedOn w:val="a5"/>
    <w:autoRedefine/>
    <w:uiPriority w:val="59"/>
    <w:qFormat/>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e">
    <w:name w:val="[表格样式]1"/>
    <w:basedOn w:val="a5"/>
    <w:autoRedefine/>
    <w:uiPriority w:val="99"/>
    <w:qFormat/>
    <w:pPr>
      <w:adjustRightInd w:val="0"/>
      <w:snapToGrid w:val="0"/>
      <w:jc w:val="center"/>
    </w:pPr>
    <w:rPr>
      <w:snapToGrid w:val="0"/>
      <w:sz w:val="21"/>
      <w:szCs w:val="22"/>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2f0">
    <w:name w:val="[表格样式]2"/>
    <w:basedOn w:val="a5"/>
    <w:autoRedefine/>
    <w:uiPriority w:val="99"/>
    <w:qFormat/>
    <w:pPr>
      <w:adjustRightInd w:val="0"/>
      <w:snapToGrid w:val="0"/>
      <w:jc w:val="center"/>
    </w:pPr>
    <w:rPr>
      <w:snapToGrid w:val="0"/>
      <w:sz w:val="21"/>
      <w:szCs w:val="22"/>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3b">
    <w:name w:val="[表格样式]3"/>
    <w:basedOn w:val="a5"/>
    <w:autoRedefine/>
    <w:uiPriority w:val="99"/>
    <w:qFormat/>
    <w:pPr>
      <w:adjustRightInd w:val="0"/>
      <w:snapToGrid w:val="0"/>
      <w:jc w:val="center"/>
    </w:pPr>
    <w:rPr>
      <w:snapToGrid w:val="0"/>
      <w:sz w:val="21"/>
      <w:szCs w:val="22"/>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44">
    <w:name w:val="[表格样式]4"/>
    <w:basedOn w:val="a5"/>
    <w:autoRedefine/>
    <w:uiPriority w:val="99"/>
    <w:qFormat/>
    <w:pPr>
      <w:adjustRightInd w:val="0"/>
      <w:snapToGrid w:val="0"/>
      <w:jc w:val="center"/>
    </w:pPr>
    <w:rPr>
      <w:snapToGrid w:val="0"/>
      <w:sz w:val="21"/>
      <w:szCs w:val="22"/>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54">
    <w:name w:val="[表格样式]5"/>
    <w:basedOn w:val="a5"/>
    <w:autoRedefine/>
    <w:uiPriority w:val="99"/>
    <w:qFormat/>
    <w:pPr>
      <w:adjustRightInd w:val="0"/>
      <w:snapToGrid w:val="0"/>
      <w:jc w:val="center"/>
    </w:pPr>
    <w:rPr>
      <w:snapToGrid w:val="0"/>
      <w:sz w:val="21"/>
      <w:szCs w:val="22"/>
    </w:rPr>
    <w:tblPr>
      <w:tblBorders>
        <w:top w:val="single" w:sz="12" w:space="0" w:color="auto"/>
        <w:bottom w:val="single" w:sz="12" w:space="0" w:color="auto"/>
        <w:insideH w:val="single" w:sz="4" w:space="0" w:color="auto"/>
        <w:insideV w:val="single" w:sz="4" w:space="0" w:color="auto"/>
      </w:tblBorders>
    </w:tblPr>
    <w:tcPr>
      <w:vAlign w:val="center"/>
    </w:tcPr>
  </w:style>
  <w:style w:type="character" w:customStyle="1" w:styleId="CharCharc">
    <w:name w:val="【正文】 Char Char"/>
    <w:autoRedefine/>
    <w:qFormat/>
    <w:rPr>
      <w:rFonts w:cs="宋体"/>
      <w:sz w:val="24"/>
    </w:rPr>
  </w:style>
  <w:style w:type="character" w:styleId="afffffff9">
    <w:name w:val="Placeholder Text"/>
    <w:autoRedefine/>
    <w:uiPriority w:val="99"/>
    <w:semiHidden/>
    <w:qFormat/>
    <w:rPr>
      <w:color w:val="808080"/>
    </w:rPr>
  </w:style>
  <w:style w:type="character" w:customStyle="1" w:styleId="1ff">
    <w:name w:val="未处理的提及1"/>
    <w:autoRedefine/>
    <w:uiPriority w:val="99"/>
    <w:semiHidden/>
    <w:unhideWhenUsed/>
    <w:qFormat/>
    <w:rPr>
      <w:color w:val="808080"/>
      <w:shd w:val="clear" w:color="auto" w:fill="E6E6E6"/>
    </w:rPr>
  </w:style>
  <w:style w:type="character" w:customStyle="1" w:styleId="Char1c">
    <w:name w:val="【正文】 Char1"/>
    <w:autoRedefine/>
    <w:qFormat/>
    <w:locked/>
    <w:rPr>
      <w:rFonts w:ascii="Times New Roman" w:eastAsia="宋体" w:hAnsi="Times New Roman" w:cs="Times New Roman"/>
      <w:sz w:val="24"/>
      <w:szCs w:val="24"/>
    </w:rPr>
  </w:style>
  <w:style w:type="character" w:customStyle="1" w:styleId="2f1">
    <w:name w:val="未处理的提及2"/>
    <w:autoRedefine/>
    <w:uiPriority w:val="99"/>
    <w:semiHidden/>
    <w:unhideWhenUsed/>
    <w:qFormat/>
    <w:rPr>
      <w:color w:val="605E5C"/>
      <w:shd w:val="clear" w:color="auto" w:fill="E1DFDD"/>
    </w:rPr>
  </w:style>
  <w:style w:type="character" w:customStyle="1" w:styleId="font31">
    <w:name w:val="font31"/>
    <w:autoRedefine/>
    <w:qFormat/>
    <w:rPr>
      <w:rFonts w:ascii="宋体" w:eastAsia="宋体" w:hAnsi="宋体" w:cs="宋体" w:hint="eastAsia"/>
      <w:color w:val="000000"/>
      <w:sz w:val="16"/>
      <w:szCs w:val="16"/>
      <w:u w:val="none"/>
    </w:rPr>
  </w:style>
  <w:style w:type="character" w:customStyle="1" w:styleId="subtitle2">
    <w:name w:val="sub_title2"/>
    <w:autoRedefine/>
    <w:qFormat/>
    <w:rPr>
      <w:rFonts w:ascii="Verdana" w:hAnsi="Verdana" w:hint="default"/>
      <w:b/>
      <w:bCs/>
      <w:sz w:val="21"/>
      <w:szCs w:val="21"/>
    </w:rPr>
  </w:style>
  <w:style w:type="paragraph" w:customStyle="1" w:styleId="CharCharCharChar1">
    <w:name w:val="Char Char Char Char"/>
    <w:basedOn w:val="a2"/>
    <w:autoRedefine/>
    <w:qFormat/>
    <w:pPr>
      <w:widowControl/>
      <w:adjustRightInd/>
      <w:snapToGrid/>
      <w:spacing w:after="160" w:line="240" w:lineRule="exact"/>
      <w:ind w:firstLineChars="0" w:firstLine="0"/>
      <w:jc w:val="left"/>
    </w:pPr>
    <w:rPr>
      <w:rFonts w:ascii="Verdana" w:hAnsi="Verdana" w:cs="Verdana"/>
      <w:kern w:val="0"/>
      <w:sz w:val="20"/>
      <w:szCs w:val="20"/>
      <w:lang w:eastAsia="en-US"/>
    </w:rPr>
  </w:style>
  <w:style w:type="character" w:customStyle="1" w:styleId="2f2">
    <w:name w:val="正文首行缩进 2 字符"/>
    <w:link w:val="2f3"/>
    <w:autoRedefine/>
    <w:uiPriority w:val="99"/>
    <w:semiHidden/>
    <w:qFormat/>
    <w:rPr>
      <w:rFonts w:ascii="Times New Roman" w:eastAsia="宋体" w:hAnsi="Times New Roman"/>
      <w:sz w:val="24"/>
    </w:rPr>
  </w:style>
  <w:style w:type="paragraph" w:customStyle="1" w:styleId="2f3">
    <w:name w:val="2"/>
    <w:basedOn w:val="af"/>
    <w:next w:val="25"/>
    <w:link w:val="2f2"/>
    <w:autoRedefine/>
    <w:uiPriority w:val="99"/>
    <w:unhideWhenUsed/>
    <w:qFormat/>
    <w:pPr>
      <w:adjustRightInd w:val="0"/>
      <w:snapToGrid w:val="0"/>
      <w:spacing w:after="120" w:line="360" w:lineRule="auto"/>
      <w:ind w:leftChars="200" w:left="420" w:firstLineChars="200" w:firstLine="420"/>
    </w:pPr>
    <w:rPr>
      <w:rFonts w:ascii="Times New Roman" w:hAnsi="Times New Roman"/>
      <w:kern w:val="0"/>
      <w:sz w:val="24"/>
      <w:szCs w:val="20"/>
    </w:rPr>
  </w:style>
  <w:style w:type="table" w:customStyle="1" w:styleId="0010">
    <w:name w:val="网格型001"/>
    <w:basedOn w:val="a5"/>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5">
    <w:name w:val="Char Char Char Char Char Char Char5"/>
    <w:basedOn w:val="a2"/>
    <w:autoRedefine/>
    <w:qFormat/>
    <w:pPr>
      <w:adjustRightInd/>
      <w:snapToGrid/>
      <w:ind w:firstLine="200"/>
    </w:pPr>
    <w:rPr>
      <w:rFonts w:ascii="宋体" w:hAnsi="宋体" w:cs="宋体"/>
      <w:szCs w:val="24"/>
    </w:rPr>
  </w:style>
  <w:style w:type="table" w:customStyle="1" w:styleId="112">
    <w:name w:val="网格表 1 浅色1"/>
    <w:basedOn w:val="a5"/>
    <w:autoRedefine/>
    <w:uiPriority w:val="46"/>
    <w:qFormat/>
    <w:rPr>
      <w:kern w:val="2"/>
      <w:sz w:val="21"/>
      <w:szCs w:val="22"/>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13">
    <w:name w:val="网格型11"/>
    <w:basedOn w:val="a5"/>
    <w:autoRedefine/>
    <w:uiPriority w:val="59"/>
    <w:qFormat/>
    <w:pPr>
      <w:jc w:val="center"/>
    </w:pPr>
    <w:rPr>
      <w:kern w:val="2"/>
      <w:sz w:val="21"/>
      <w:szCs w:val="22"/>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114">
    <w:name w:val="[表格样式]11"/>
    <w:basedOn w:val="a5"/>
    <w:autoRedefine/>
    <w:uiPriority w:val="99"/>
    <w:qFormat/>
    <w:pPr>
      <w:adjustRightInd w:val="0"/>
      <w:snapToGrid w:val="0"/>
      <w:jc w:val="center"/>
    </w:pPr>
    <w:rPr>
      <w:snapToGrid w:val="0"/>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214">
    <w:name w:val="[表格样式]21"/>
    <w:basedOn w:val="a5"/>
    <w:autoRedefine/>
    <w:uiPriority w:val="99"/>
    <w:qFormat/>
    <w:pPr>
      <w:adjustRightInd w:val="0"/>
      <w:snapToGrid w:val="0"/>
      <w:jc w:val="center"/>
    </w:pPr>
    <w:rPr>
      <w:snapToGrid w:val="0"/>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313">
    <w:name w:val="[表格样式]31"/>
    <w:basedOn w:val="a5"/>
    <w:autoRedefine/>
    <w:uiPriority w:val="99"/>
    <w:qFormat/>
    <w:pPr>
      <w:adjustRightInd w:val="0"/>
      <w:snapToGrid w:val="0"/>
      <w:jc w:val="center"/>
    </w:pPr>
    <w:rPr>
      <w:snapToGrid w:val="0"/>
    </w:rPr>
    <w:tblPr>
      <w:tblBorders>
        <w:top w:val="single" w:sz="12" w:space="0" w:color="auto"/>
        <w:bottom w:val="single" w:sz="12" w:space="0" w:color="auto"/>
        <w:insideH w:val="single" w:sz="4" w:space="0" w:color="auto"/>
        <w:insideV w:val="single" w:sz="4" w:space="0" w:color="auto"/>
      </w:tblBorders>
    </w:tblPr>
    <w:tcPr>
      <w:vAlign w:val="center"/>
    </w:tcPr>
  </w:style>
  <w:style w:type="character" w:customStyle="1" w:styleId="-">
    <w:name w:val="【表中文字】- 字符"/>
    <w:link w:val="-0"/>
    <w:autoRedefine/>
    <w:qFormat/>
  </w:style>
  <w:style w:type="paragraph" w:customStyle="1" w:styleId="-0">
    <w:name w:val="【表中文字】-"/>
    <w:basedOn w:val="a2"/>
    <w:link w:val="-"/>
    <w:autoRedefine/>
    <w:qFormat/>
    <w:pPr>
      <w:widowControl/>
      <w:adjustRightInd/>
      <w:snapToGrid/>
      <w:spacing w:line="240" w:lineRule="auto"/>
      <w:ind w:firstLineChars="0" w:firstLine="0"/>
      <w:jc w:val="center"/>
    </w:pPr>
    <w:rPr>
      <w:rFonts w:ascii="Calibri" w:hAnsi="Calibri"/>
      <w:kern w:val="0"/>
      <w:sz w:val="20"/>
      <w:szCs w:val="20"/>
    </w:rPr>
  </w:style>
  <w:style w:type="character" w:customStyle="1" w:styleId="DefaultChar">
    <w:name w:val="Default Char"/>
    <w:link w:val="Default"/>
    <w:autoRedefine/>
    <w:qFormat/>
    <w:locked/>
    <w:rPr>
      <w:rFonts w:ascii="宋体" w:hAnsi="Times New Roman" w:cs="宋体"/>
      <w:color w:val="000000"/>
      <w:sz w:val="24"/>
      <w:szCs w:val="24"/>
    </w:rPr>
  </w:style>
  <w:style w:type="paragraph" w:customStyle="1" w:styleId="CharCharCharChar20">
    <w:name w:val="Char Char Char Char2"/>
    <w:basedOn w:val="a2"/>
    <w:autoRedefine/>
    <w:qFormat/>
    <w:pPr>
      <w:adjustRightInd/>
      <w:snapToGrid/>
      <w:spacing w:line="240" w:lineRule="auto"/>
      <w:ind w:firstLineChars="0" w:firstLine="0"/>
    </w:pPr>
    <w:rPr>
      <w:rFonts w:ascii="Calibri" w:hAnsi="Calibri"/>
      <w:sz w:val="21"/>
      <w:szCs w:val="24"/>
    </w:rPr>
  </w:style>
  <w:style w:type="paragraph" w:customStyle="1" w:styleId="11111">
    <w:name w:val="11111"/>
    <w:basedOn w:val="a2"/>
    <w:next w:val="a2"/>
    <w:autoRedefine/>
    <w:qFormat/>
    <w:pPr>
      <w:adjustRightInd/>
      <w:snapToGrid/>
      <w:ind w:firstLine="200"/>
    </w:pPr>
    <w:rPr>
      <w:rFonts w:ascii="宋体" w:hAnsi="宋体" w:cs="宋体"/>
    </w:rPr>
  </w:style>
  <w:style w:type="character" w:customStyle="1" w:styleId="115">
    <w:name w:val="不明显强调11"/>
    <w:autoRedefine/>
    <w:uiPriority w:val="19"/>
    <w:qFormat/>
    <w:rPr>
      <w:rFonts w:ascii="Times New Roman" w:hAnsi="Times New Roman"/>
      <w:i/>
      <w:iCs/>
      <w:color w:val="808080"/>
      <w:szCs w:val="20"/>
    </w:rPr>
  </w:style>
  <w:style w:type="paragraph" w:customStyle="1" w:styleId="z-11">
    <w:name w:val="z-窗体顶端11"/>
    <w:basedOn w:val="a2"/>
    <w:next w:val="a2"/>
    <w:autoRedefine/>
    <w:qFormat/>
    <w:pPr>
      <w:pBdr>
        <w:bottom w:val="single" w:sz="6" w:space="1" w:color="auto"/>
      </w:pBdr>
      <w:adjustRightInd/>
      <w:snapToGrid/>
      <w:spacing w:line="240" w:lineRule="auto"/>
      <w:ind w:firstLineChars="0" w:firstLine="0"/>
      <w:jc w:val="center"/>
    </w:pPr>
    <w:rPr>
      <w:rFonts w:ascii="Arial"/>
      <w:vanish/>
      <w:kern w:val="0"/>
      <w:sz w:val="16"/>
      <w:szCs w:val="20"/>
    </w:rPr>
  </w:style>
  <w:style w:type="paragraph" w:customStyle="1" w:styleId="z-110">
    <w:name w:val="z-窗体底端11"/>
    <w:basedOn w:val="a2"/>
    <w:next w:val="a2"/>
    <w:autoRedefine/>
    <w:qFormat/>
    <w:pPr>
      <w:pBdr>
        <w:top w:val="single" w:sz="6" w:space="1" w:color="auto"/>
      </w:pBdr>
      <w:adjustRightInd/>
      <w:snapToGrid/>
      <w:spacing w:line="240" w:lineRule="auto"/>
      <w:ind w:firstLineChars="0" w:firstLine="0"/>
      <w:jc w:val="center"/>
    </w:pPr>
    <w:rPr>
      <w:rFonts w:ascii="Arial"/>
      <w:vanish/>
      <w:kern w:val="0"/>
      <w:sz w:val="16"/>
      <w:szCs w:val="20"/>
    </w:rPr>
  </w:style>
  <w:style w:type="paragraph" w:customStyle="1" w:styleId="TOC11">
    <w:name w:val="TOC 标题11"/>
    <w:basedOn w:val="10"/>
    <w:next w:val="a2"/>
    <w:autoRedefine/>
    <w:uiPriority w:val="39"/>
    <w:qFormat/>
    <w:pPr>
      <w:keepNext/>
      <w:keepLines/>
      <w:widowControl/>
      <w:spacing w:before="480" w:line="276" w:lineRule="auto"/>
      <w:outlineLvl w:val="9"/>
    </w:pPr>
    <w:rPr>
      <w:rFonts w:ascii="Cambria" w:hAnsi="Cambria"/>
      <w:b/>
      <w:bCs/>
      <w:color w:val="365F91"/>
      <w:sz w:val="28"/>
      <w:szCs w:val="28"/>
      <w:lang w:val="zh-CN"/>
    </w:rPr>
  </w:style>
  <w:style w:type="character" w:customStyle="1" w:styleId="Charf9">
    <w:name w:val="【正文四号】 Char"/>
    <w:link w:val="afffffffa"/>
    <w:autoRedefine/>
    <w:qFormat/>
    <w:rPr>
      <w:sz w:val="28"/>
      <w:szCs w:val="24"/>
    </w:rPr>
  </w:style>
  <w:style w:type="paragraph" w:customStyle="1" w:styleId="afffffffa">
    <w:name w:val="【正文四号】"/>
    <w:basedOn w:val="a2"/>
    <w:link w:val="Charf9"/>
    <w:autoRedefine/>
    <w:qFormat/>
    <w:pPr>
      <w:adjustRightInd/>
      <w:snapToGrid/>
    </w:pPr>
    <w:rPr>
      <w:rFonts w:ascii="Calibri" w:hAnsi="Calibri"/>
      <w:kern w:val="0"/>
      <w:sz w:val="28"/>
      <w:szCs w:val="24"/>
    </w:rPr>
  </w:style>
  <w:style w:type="paragraph" w:customStyle="1" w:styleId="CharCharCharChar10">
    <w:name w:val="Char Char Char Char1"/>
    <w:basedOn w:val="a2"/>
    <w:autoRedefine/>
    <w:semiHidden/>
    <w:qFormat/>
    <w:pPr>
      <w:widowControl/>
      <w:adjustRightInd/>
      <w:snapToGrid/>
      <w:spacing w:after="160" w:line="240" w:lineRule="exact"/>
      <w:ind w:firstLineChars="0" w:firstLine="0"/>
      <w:jc w:val="left"/>
    </w:pPr>
    <w:rPr>
      <w:rFonts w:ascii="Verdana" w:hAnsi="Verdana" w:cs="Verdana"/>
      <w:kern w:val="0"/>
      <w:sz w:val="20"/>
      <w:szCs w:val="20"/>
      <w:lang w:eastAsia="en-US"/>
    </w:rPr>
  </w:style>
  <w:style w:type="paragraph" w:styleId="afffffffb">
    <w:name w:val="No Spacing"/>
    <w:link w:val="afffffffc"/>
    <w:autoRedefine/>
    <w:uiPriority w:val="1"/>
    <w:qFormat/>
    <w:rPr>
      <w:rFonts w:ascii="Calibri" w:hAnsi="Calibri"/>
      <w:sz w:val="22"/>
      <w:szCs w:val="22"/>
    </w:rPr>
  </w:style>
  <w:style w:type="character" w:customStyle="1" w:styleId="afffffffc">
    <w:name w:val="无间隔 字符"/>
    <w:link w:val="afffffffb"/>
    <w:autoRedefine/>
    <w:uiPriority w:val="1"/>
    <w:qFormat/>
    <w:rPr>
      <w:sz w:val="22"/>
      <w:szCs w:val="22"/>
    </w:rPr>
  </w:style>
  <w:style w:type="character" w:customStyle="1" w:styleId="215">
    <w:name w:val="未处理的提及21"/>
    <w:autoRedefine/>
    <w:uiPriority w:val="99"/>
    <w:semiHidden/>
    <w:unhideWhenUsed/>
    <w:qFormat/>
    <w:rPr>
      <w:color w:val="605E5C"/>
      <w:shd w:val="clear" w:color="auto" w:fill="E1DFDD"/>
    </w:rPr>
  </w:style>
  <w:style w:type="paragraph" w:customStyle="1" w:styleId="NewNew">
    <w:name w:val="正文 New New"/>
    <w:autoRedefine/>
    <w:qFormat/>
    <w:pPr>
      <w:widowControl w:val="0"/>
      <w:jc w:val="both"/>
    </w:pPr>
    <w:rPr>
      <w:kern w:val="2"/>
      <w:sz w:val="21"/>
      <w:szCs w:val="24"/>
    </w:rPr>
  </w:style>
  <w:style w:type="character" w:customStyle="1" w:styleId="CharChard">
    <w:name w:val="【表头】 Char Char"/>
    <w:autoRedefine/>
    <w:qFormat/>
    <w:rPr>
      <w:b/>
      <w:sz w:val="24"/>
    </w:rPr>
  </w:style>
  <w:style w:type="character" w:customStyle="1" w:styleId="xqlypc">
    <w:name w:val="xqlypc"/>
    <w:basedOn w:val="a4"/>
    <w:autoRedefine/>
    <w:qFormat/>
  </w:style>
  <w:style w:type="paragraph" w:customStyle="1" w:styleId="4111144CharH4PIM4h4FirstSubheadin">
    <w:name w:val="样式 样式 样式 标题 4款标题1.1.1.1 南陵标题 4标题 4 CharH4PIM 4h4First Subheadin...."/>
    <w:basedOn w:val="a2"/>
    <w:autoRedefine/>
    <w:qFormat/>
    <w:pPr>
      <w:adjustRightInd/>
      <w:snapToGrid/>
      <w:ind w:firstLineChars="0" w:firstLine="0"/>
      <w:jc w:val="left"/>
      <w:outlineLvl w:val="3"/>
    </w:pPr>
    <w:rPr>
      <w:rFonts w:ascii="黑体" w:eastAsia="黑体" w:hAnsi="宋体"/>
      <w:kern w:val="0"/>
      <w:szCs w:val="24"/>
    </w:rPr>
  </w:style>
  <w:style w:type="paragraph" w:customStyle="1" w:styleId="1ff0">
    <w:name w:val="表格标题1"/>
    <w:basedOn w:val="a2"/>
    <w:autoRedefine/>
    <w:qFormat/>
    <w:pPr>
      <w:widowControl/>
      <w:adjustRightInd/>
      <w:snapToGrid/>
      <w:spacing w:line="240" w:lineRule="auto"/>
      <w:ind w:leftChars="-50" w:left="-105" w:rightChars="-50" w:right="-50" w:firstLineChars="0" w:firstLine="0"/>
      <w:jc w:val="center"/>
    </w:pPr>
    <w:rPr>
      <w:rFonts w:ascii="黑体" w:hAnsi="黑体"/>
      <w:b/>
      <w:kern w:val="0"/>
      <w:sz w:val="21"/>
      <w:szCs w:val="20"/>
    </w:rPr>
  </w:style>
  <w:style w:type="character" w:customStyle="1" w:styleId="--">
    <w:name w:val="【正文--】 字符"/>
    <w:link w:val="--0"/>
    <w:autoRedefine/>
    <w:qFormat/>
    <w:rPr>
      <w:rFonts w:ascii="Times New Roman" w:hAnsi="Times New Roman"/>
      <w:sz w:val="24"/>
      <w:lang w:val="zh-CN" w:eastAsia="zh-CN"/>
    </w:rPr>
  </w:style>
  <w:style w:type="paragraph" w:customStyle="1" w:styleId="--0">
    <w:name w:val="【正文--】"/>
    <w:basedOn w:val="a2"/>
    <w:link w:val="--"/>
    <w:autoRedefine/>
    <w:qFormat/>
    <w:pPr>
      <w:spacing w:line="500" w:lineRule="exact"/>
      <w:ind w:firstLine="200"/>
    </w:pPr>
    <w:rPr>
      <w:kern w:val="0"/>
      <w:szCs w:val="20"/>
      <w:lang w:val="zh-CN"/>
    </w:rPr>
  </w:style>
  <w:style w:type="paragraph" w:customStyle="1" w:styleId="C1">
    <w:name w:val="C首行缩进正文"/>
    <w:basedOn w:val="a2"/>
    <w:link w:val="C2"/>
    <w:autoRedefine/>
    <w:qFormat/>
    <w:pPr>
      <w:adjustRightInd/>
      <w:snapToGrid/>
      <w:ind w:firstLine="200"/>
    </w:pPr>
    <w:rPr>
      <w:rFonts w:cs="宋体"/>
      <w:color w:val="000000" w:themeColor="text1"/>
      <w:sz w:val="21"/>
      <w:szCs w:val="24"/>
    </w:rPr>
  </w:style>
  <w:style w:type="character" w:customStyle="1" w:styleId="C2">
    <w:name w:val="C首行缩进正文 字符"/>
    <w:basedOn w:val="a4"/>
    <w:link w:val="C1"/>
    <w:autoRedefine/>
    <w:qFormat/>
    <w:rPr>
      <w:rFonts w:ascii="Times New Roman" w:hAnsi="Times New Roman" w:cs="宋体"/>
      <w:color w:val="000000" w:themeColor="text1"/>
      <w:kern w:val="2"/>
      <w:sz w:val="21"/>
      <w:szCs w:val="24"/>
    </w:rPr>
  </w:style>
  <w:style w:type="character" w:customStyle="1" w:styleId="afe">
    <w:name w:val="普通(网站) 字符"/>
    <w:link w:val="afd"/>
    <w:autoRedefine/>
    <w:uiPriority w:val="99"/>
    <w:qFormat/>
    <w:locked/>
    <w:rPr>
      <w:rFonts w:ascii="宋体" w:hAnsi="宋体" w:cs="宋体"/>
      <w:sz w:val="24"/>
      <w:szCs w:val="24"/>
    </w:rPr>
  </w:style>
  <w:style w:type="character" w:customStyle="1" w:styleId="afffffffd">
    <w:name w:val="首行缩进正文 字符"/>
    <w:basedOn w:val="a4"/>
    <w:link w:val="afffffffe"/>
    <w:autoRedefine/>
    <w:qFormat/>
    <w:locked/>
    <w:rPr>
      <w:rFonts w:ascii="宋体" w:hAnsi="宋体" w:cs="宋体"/>
      <w:color w:val="000000" w:themeColor="text1"/>
      <w:sz w:val="21"/>
      <w:szCs w:val="24"/>
    </w:rPr>
  </w:style>
  <w:style w:type="paragraph" w:customStyle="1" w:styleId="afffffffe">
    <w:name w:val="首行缩进正文"/>
    <w:basedOn w:val="affb"/>
    <w:link w:val="afffffffd"/>
    <w:autoRedefine/>
    <w:qFormat/>
    <w:pPr>
      <w:adjustRightInd/>
      <w:snapToGrid/>
    </w:pPr>
    <w:rPr>
      <w:rFonts w:ascii="宋体" w:hAnsi="宋体" w:cs="宋体"/>
      <w:color w:val="000000" w:themeColor="text1"/>
      <w:sz w:val="21"/>
      <w:szCs w:val="24"/>
    </w:rPr>
  </w:style>
  <w:style w:type="paragraph" w:customStyle="1" w:styleId="55">
    <w:name w:val="样式标题5"/>
    <w:basedOn w:val="a2"/>
    <w:next w:val="afffffd"/>
    <w:autoRedefine/>
    <w:qFormat/>
    <w:pPr>
      <w:tabs>
        <w:tab w:val="left" w:pos="3360"/>
      </w:tabs>
      <w:adjustRightInd/>
      <w:snapToGrid/>
      <w:ind w:left="3360" w:hanging="420"/>
    </w:pPr>
    <w:rPr>
      <w:rFonts w:ascii="Calibri" w:hAnsi="Calibri"/>
    </w:rPr>
  </w:style>
  <w:style w:type="paragraph" w:customStyle="1" w:styleId="ctrl-4">
    <w:name w:val="！正文ctrl-4"/>
    <w:basedOn w:val="a2"/>
    <w:autoRedefine/>
    <w:qFormat/>
    <w:pPr>
      <w:adjustRightInd/>
      <w:spacing w:beforeLines="50"/>
    </w:pPr>
    <w:rPr>
      <w:szCs w:val="21"/>
    </w:rPr>
  </w:style>
  <w:style w:type="character" w:customStyle="1" w:styleId="DefaultCharChar">
    <w:name w:val="Default Char Char"/>
    <w:autoRedefine/>
    <w:qFormat/>
    <w:rPr>
      <w:rFonts w:ascii="宋体" w:hAnsi="Times New Roman"/>
      <w:color w:val="000000"/>
      <w:sz w:val="24"/>
      <w:szCs w:val="24"/>
      <w:lang w:bidi="ar-SA"/>
    </w:rPr>
  </w:style>
  <w:style w:type="paragraph" w:customStyle="1" w:styleId="4-">
    <w:name w:val="标题4-梁"/>
    <w:basedOn w:val="a2"/>
    <w:link w:val="4-0"/>
    <w:autoRedefine/>
    <w:qFormat/>
    <w:pPr>
      <w:adjustRightInd/>
      <w:snapToGrid/>
      <w:spacing w:line="500" w:lineRule="exact"/>
      <w:ind w:firstLineChars="0" w:firstLine="0"/>
      <w:outlineLvl w:val="3"/>
    </w:pPr>
    <w:rPr>
      <w:snapToGrid w:val="0"/>
      <w:color w:val="000000" w:themeColor="text1"/>
      <w:kern w:val="0"/>
    </w:rPr>
  </w:style>
  <w:style w:type="character" w:customStyle="1" w:styleId="4-0">
    <w:name w:val="标题4-梁 字符"/>
    <w:basedOn w:val="a4"/>
    <w:link w:val="4-"/>
    <w:autoRedefine/>
    <w:qFormat/>
    <w:rPr>
      <w:rFonts w:ascii="Times New Roman" w:hAnsi="Times New Roman"/>
      <w:snapToGrid w:val="0"/>
      <w:color w:val="000000" w:themeColor="text1"/>
      <w:sz w:val="24"/>
      <w:szCs w:val="22"/>
    </w:rPr>
  </w:style>
  <w:style w:type="paragraph" w:customStyle="1" w:styleId="3-">
    <w:name w:val="标题3-梁"/>
    <w:basedOn w:val="a2"/>
    <w:link w:val="3-0"/>
    <w:autoRedefine/>
    <w:qFormat/>
    <w:pPr>
      <w:adjustRightInd/>
      <w:snapToGrid/>
      <w:spacing w:line="500" w:lineRule="exact"/>
      <w:ind w:firstLineChars="0" w:firstLine="0"/>
      <w:outlineLvl w:val="2"/>
    </w:pPr>
    <w:rPr>
      <w:snapToGrid w:val="0"/>
      <w:color w:val="000000" w:themeColor="text1"/>
      <w:kern w:val="0"/>
    </w:rPr>
  </w:style>
  <w:style w:type="character" w:customStyle="1" w:styleId="3-0">
    <w:name w:val="标题3-梁 字符"/>
    <w:basedOn w:val="a4"/>
    <w:link w:val="3-"/>
    <w:autoRedefine/>
    <w:qFormat/>
    <w:rPr>
      <w:rFonts w:ascii="Times New Roman" w:hAnsi="Times New Roman"/>
      <w:snapToGrid w:val="0"/>
      <w:color w:val="000000" w:themeColor="text1"/>
      <w:sz w:val="24"/>
      <w:szCs w:val="22"/>
    </w:rPr>
  </w:style>
  <w:style w:type="paragraph" w:customStyle="1" w:styleId="AAA2">
    <w:name w:val="AAA首行缩进2字符正文"/>
    <w:basedOn w:val="afffffffe"/>
    <w:autoRedefine/>
    <w:qFormat/>
    <w:pPr>
      <w:adjustRightInd w:val="0"/>
      <w:snapToGrid w:val="0"/>
    </w:pPr>
    <w:rPr>
      <w:sz w:val="24"/>
    </w:rPr>
  </w:style>
  <w:style w:type="paragraph" w:customStyle="1" w:styleId="affffffff">
    <w:name w:val="《正文》"/>
    <w:basedOn w:val="a2"/>
    <w:autoRedefine/>
    <w:qFormat/>
    <w:pPr>
      <w:spacing w:line="500" w:lineRule="exact"/>
      <w:ind w:firstLine="200"/>
    </w:pPr>
  </w:style>
  <w:style w:type="paragraph" w:customStyle="1" w:styleId="2f4">
    <w:name w:val="缩进2"/>
    <w:basedOn w:val="a2"/>
    <w:autoRedefine/>
    <w:qFormat/>
    <w:pPr>
      <w:ind w:firstLine="200"/>
    </w:pPr>
    <w:rPr>
      <w:rFonts w:ascii="宋体" w:eastAsiaTheme="minorEastAsia" w:hAnsi="宋体" w:cstheme="minorBidi"/>
      <w:szCs w:val="21"/>
    </w:rPr>
  </w:style>
  <w:style w:type="character" w:customStyle="1" w:styleId="3c">
    <w:name w:val="未处理的提及3"/>
    <w:basedOn w:val="a4"/>
    <w:uiPriority w:val="99"/>
    <w:semiHidden/>
    <w:unhideWhenUsed/>
    <w:qFormat/>
    <w:rPr>
      <w:color w:val="605E5C"/>
      <w:shd w:val="clear" w:color="auto" w:fill="E1DFDD"/>
    </w:rPr>
  </w:style>
  <w:style w:type="paragraph" w:customStyle="1" w:styleId="affffffff0">
    <w:name w:val="[表中文字]"/>
    <w:basedOn w:val="a2"/>
    <w:qFormat/>
    <w:pPr>
      <w:spacing w:before="60" w:after="60"/>
      <w:jc w:val="center"/>
    </w:pPr>
    <w:rPr>
      <w:rFonts w:eastAsia="仿宋_GB2312"/>
    </w:rPr>
  </w:style>
  <w:style w:type="paragraph" w:customStyle="1" w:styleId="affffffff1">
    <w:name w:val="【标头正文】一、二"/>
    <w:basedOn w:val="afffffffe"/>
    <w:qFormat/>
    <w:pPr>
      <w:adjustRightInd w:val="0"/>
      <w:snapToGrid w:val="0"/>
    </w:pPr>
    <w:rPr>
      <w:rFonts w:cs="Times New Roman"/>
      <w:b/>
      <w:bCs/>
      <w:color w:val="auto"/>
      <w:sz w:val="24"/>
    </w:rPr>
  </w:style>
  <w:style w:type="paragraph" w:customStyle="1" w:styleId="C-">
    <w:name w:val="C【表中文字】-"/>
    <w:basedOn w:val="a2"/>
    <w:autoRedefine/>
    <w:qFormat/>
    <w:pPr>
      <w:jc w:val="center"/>
    </w:pPr>
    <w:rPr>
      <w:kern w:val="0"/>
      <w:sz w:val="18"/>
      <w:szCs w:val="20"/>
    </w:rPr>
  </w:style>
  <w:style w:type="paragraph" w:customStyle="1" w:styleId="L">
    <w:name w:val="L表中文字"/>
    <w:basedOn w:val="a2"/>
    <w:autoRedefine/>
    <w:qFormat/>
    <w:pPr>
      <w:jc w:val="center"/>
    </w:pPr>
    <w:rPr>
      <w:kern w:val="0"/>
      <w:szCs w:val="20"/>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TableText">
    <w:name w:val="Table Text"/>
    <w:basedOn w:val="a2"/>
    <w:semiHidden/>
    <w:qFormat/>
    <w:rPr>
      <w:rFonts w:eastAsia="Times New Roman"/>
      <w:sz w:val="20"/>
      <w:szCs w:val="20"/>
      <w:lang w:eastAsia="en-US"/>
    </w:rPr>
  </w:style>
  <w:style w:type="paragraph" w:customStyle="1" w:styleId="000">
    <w:name w:val="表文00"/>
    <w:basedOn w:val="a2"/>
    <w:next w:val="a2"/>
    <w:qFormat/>
    <w:pPr>
      <w:autoSpaceDE w:val="0"/>
      <w:autoSpaceDN w:val="0"/>
      <w:adjustRightInd/>
      <w:snapToGrid/>
      <w:spacing w:line="240" w:lineRule="auto"/>
      <w:contextualSpacing/>
      <w:jc w:val="center"/>
    </w:pPr>
    <w:rPr>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2.png"/><Relationship Id="rId21" Type="http://schemas.openxmlformats.org/officeDocument/2006/relationships/image" Target="media/image5.png"/><Relationship Id="rId42" Type="http://schemas.openxmlformats.org/officeDocument/2006/relationships/image" Target="media/image22.wmf"/><Relationship Id="rId47" Type="http://schemas.openxmlformats.org/officeDocument/2006/relationships/image" Target="media/image27.png"/><Relationship Id="rId63" Type="http://schemas.openxmlformats.org/officeDocument/2006/relationships/image" Target="media/image40.png"/><Relationship Id="rId68" Type="http://schemas.openxmlformats.org/officeDocument/2006/relationships/header" Target="header5.xml"/><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87.png"/><Relationship Id="rId16" Type="http://schemas.openxmlformats.org/officeDocument/2006/relationships/header" Target="header4.xml"/><Relationship Id="rId107" Type="http://schemas.openxmlformats.org/officeDocument/2006/relationships/image" Target="media/image82.png"/><Relationship Id="rId11" Type="http://schemas.openxmlformats.org/officeDocument/2006/relationships/footer" Target="footer1.xml"/><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oleObject" Target="embeddings/oleObject2.bin"/><Relationship Id="rId58" Type="http://schemas.openxmlformats.org/officeDocument/2006/relationships/image" Target="media/image35.pn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7.jpeg"/><Relationship Id="rId123" Type="http://schemas.openxmlformats.org/officeDocument/2006/relationships/image" Target="media/image98.png"/><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70.png"/><Relationship Id="rId22" Type="http://schemas.openxmlformats.org/officeDocument/2006/relationships/image" Target="media/image6.png"/><Relationship Id="rId27" Type="http://schemas.openxmlformats.org/officeDocument/2006/relationships/image" Target="media/image10.png"/><Relationship Id="rId43" Type="http://schemas.openxmlformats.org/officeDocument/2006/relationships/image" Target="media/image23.wmf"/><Relationship Id="rId48" Type="http://schemas.openxmlformats.org/officeDocument/2006/relationships/image" Target="media/image28.png"/><Relationship Id="rId64" Type="http://schemas.openxmlformats.org/officeDocument/2006/relationships/image" Target="media/image41.jpeg"/><Relationship Id="rId69" Type="http://schemas.openxmlformats.org/officeDocument/2006/relationships/image" Target="media/image44.png"/><Relationship Id="rId113" Type="http://schemas.openxmlformats.org/officeDocument/2006/relationships/image" Target="media/image88.png"/><Relationship Id="rId118" Type="http://schemas.openxmlformats.org/officeDocument/2006/relationships/image" Target="media/image93.png"/><Relationship Id="rId80" Type="http://schemas.openxmlformats.org/officeDocument/2006/relationships/image" Target="media/image55.png"/><Relationship Id="rId85" Type="http://schemas.openxmlformats.org/officeDocument/2006/relationships/image" Target="media/image60.png"/><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36.wmf"/><Relationship Id="rId103" Type="http://schemas.openxmlformats.org/officeDocument/2006/relationships/image" Target="media/image78.jpeg"/><Relationship Id="rId108" Type="http://schemas.openxmlformats.org/officeDocument/2006/relationships/image" Target="media/image83.jpeg"/><Relationship Id="rId124" Type="http://schemas.openxmlformats.org/officeDocument/2006/relationships/fontTable" Target="fontTable.xml"/><Relationship Id="rId54" Type="http://schemas.openxmlformats.org/officeDocument/2006/relationships/image" Target="media/image32.wmf"/><Relationship Id="rId70" Type="http://schemas.openxmlformats.org/officeDocument/2006/relationships/image" Target="media/image45.png"/><Relationship Id="rId75" Type="http://schemas.openxmlformats.org/officeDocument/2006/relationships/image" Target="media/image50.png"/><Relationship Id="rId91" Type="http://schemas.openxmlformats.org/officeDocument/2006/relationships/image" Target="media/image66.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emf"/><Relationship Id="rId28" Type="http://schemas.openxmlformats.org/officeDocument/2006/relationships/image" Target="media/image11.jpeg"/><Relationship Id="rId49" Type="http://schemas.openxmlformats.org/officeDocument/2006/relationships/image" Target="media/image29.png"/><Relationship Id="rId114" Type="http://schemas.openxmlformats.org/officeDocument/2006/relationships/image" Target="media/image89.png"/><Relationship Id="rId119" Type="http://schemas.openxmlformats.org/officeDocument/2006/relationships/image" Target="media/image94.png"/><Relationship Id="rId44" Type="http://schemas.openxmlformats.org/officeDocument/2006/relationships/image" Target="media/image24.png"/><Relationship Id="rId60" Type="http://schemas.openxmlformats.org/officeDocument/2006/relationships/image" Target="media/image37.png"/><Relationship Id="rId65" Type="http://schemas.openxmlformats.org/officeDocument/2006/relationships/image" Target="media/image42.jpeg"/><Relationship Id="rId81" Type="http://schemas.openxmlformats.org/officeDocument/2006/relationships/image" Target="media/image56.png"/><Relationship Id="rId86" Type="http://schemas.openxmlformats.org/officeDocument/2006/relationships/image" Target="media/image61.png"/><Relationship Id="rId13" Type="http://schemas.openxmlformats.org/officeDocument/2006/relationships/header" Target="header3.xml"/><Relationship Id="rId18" Type="http://schemas.openxmlformats.org/officeDocument/2006/relationships/image" Target="media/image3.png"/><Relationship Id="rId39" Type="http://schemas.openxmlformats.org/officeDocument/2006/relationships/image" Target="media/image21.png"/><Relationship Id="rId109" Type="http://schemas.openxmlformats.org/officeDocument/2006/relationships/image" Target="media/image84.png"/><Relationship Id="rId34" Type="http://schemas.openxmlformats.org/officeDocument/2006/relationships/image" Target="media/image16.png"/><Relationship Id="rId50" Type="http://schemas.openxmlformats.org/officeDocument/2006/relationships/image" Target="media/image30.wmf"/><Relationship Id="rId55" Type="http://schemas.openxmlformats.org/officeDocument/2006/relationships/oleObject" Target="embeddings/oleObject3.bin"/><Relationship Id="rId76" Type="http://schemas.openxmlformats.org/officeDocument/2006/relationships/image" Target="media/image51.png"/><Relationship Id="rId97" Type="http://schemas.openxmlformats.org/officeDocument/2006/relationships/image" Target="media/image72.png"/><Relationship Id="rId104" Type="http://schemas.openxmlformats.org/officeDocument/2006/relationships/image" Target="media/image79.jpeg"/><Relationship Id="rId120" Type="http://schemas.openxmlformats.org/officeDocument/2006/relationships/image" Target="media/image95.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oleObject" Target="embeddings/Microsoft_Visio_2003-2010_Drawing.vsd"/><Relationship Id="rId40" Type="http://schemas.openxmlformats.org/officeDocument/2006/relationships/hyperlink" Target="http://www.mee.gov.cn/gkml/sthjbgw/sthjbgg/201808/t20180815_451398.htm" TargetMode="External"/><Relationship Id="rId45" Type="http://schemas.openxmlformats.org/officeDocument/2006/relationships/image" Target="media/image25.png"/><Relationship Id="rId66" Type="http://schemas.openxmlformats.org/officeDocument/2006/relationships/image" Target="media/image43.jpeg"/><Relationship Id="rId87" Type="http://schemas.openxmlformats.org/officeDocument/2006/relationships/image" Target="media/image62.png"/><Relationship Id="rId110" Type="http://schemas.openxmlformats.org/officeDocument/2006/relationships/image" Target="media/image85.png"/><Relationship Id="rId115" Type="http://schemas.openxmlformats.org/officeDocument/2006/relationships/image" Target="media/image90.png"/><Relationship Id="rId61" Type="http://schemas.openxmlformats.org/officeDocument/2006/relationships/image" Target="media/image38.png"/><Relationship Id="rId82" Type="http://schemas.openxmlformats.org/officeDocument/2006/relationships/image" Target="media/image57.png"/><Relationship Id="rId19" Type="http://schemas.openxmlformats.org/officeDocument/2006/relationships/image" Target="media/image4.png"/><Relationship Id="rId14" Type="http://schemas.openxmlformats.org/officeDocument/2006/relationships/footer" Target="footer3.xml"/><Relationship Id="rId30" Type="http://schemas.openxmlformats.org/officeDocument/2006/relationships/oleObject" Target="embeddings/Microsoft_Visio_2003-2010_Drawing1.vsd"/><Relationship Id="rId35" Type="http://schemas.openxmlformats.org/officeDocument/2006/relationships/image" Target="media/image17.png"/><Relationship Id="rId56" Type="http://schemas.openxmlformats.org/officeDocument/2006/relationships/image" Target="media/image33.png"/><Relationship Id="rId77" Type="http://schemas.openxmlformats.org/officeDocument/2006/relationships/image" Target="media/image52.png"/><Relationship Id="rId100" Type="http://schemas.openxmlformats.org/officeDocument/2006/relationships/image" Target="media/image75.jpeg"/><Relationship Id="rId105" Type="http://schemas.openxmlformats.org/officeDocument/2006/relationships/image" Target="media/image80.png"/><Relationship Id="rId8" Type="http://schemas.openxmlformats.org/officeDocument/2006/relationships/image" Target="media/image1.png"/><Relationship Id="rId51" Type="http://schemas.openxmlformats.org/officeDocument/2006/relationships/oleObject" Target="embeddings/oleObject1.bin"/><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73.jpeg"/><Relationship Id="rId121" Type="http://schemas.openxmlformats.org/officeDocument/2006/relationships/image" Target="media/image96.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6.png"/><Relationship Id="rId67" Type="http://schemas.openxmlformats.org/officeDocument/2006/relationships/hyperlink" Target="http://www.mee.gov.cn/gkml/sthjbgw/sthjbgg/201808/t20180815_451398.htm" TargetMode="External"/><Relationship Id="rId116" Type="http://schemas.openxmlformats.org/officeDocument/2006/relationships/image" Target="media/image91.png"/><Relationship Id="rId20" Type="http://schemas.openxmlformats.org/officeDocument/2006/relationships/footer" Target="footer5.xml"/><Relationship Id="rId41" Type="http://schemas.openxmlformats.org/officeDocument/2006/relationships/hyperlink" Target="http://www.mee.gov.cn/gkml/sthjbgw/sthjbgg/201808/t20180815_451398.htm" TargetMode="External"/><Relationship Id="rId62" Type="http://schemas.openxmlformats.org/officeDocument/2006/relationships/image" Target="media/image39.jpe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6.png"/><Relationship Id="rId15" Type="http://schemas.openxmlformats.org/officeDocument/2006/relationships/image" Target="media/image2.png"/><Relationship Id="rId36" Type="http://schemas.openxmlformats.org/officeDocument/2006/relationships/image" Target="media/image18.png"/><Relationship Id="rId57" Type="http://schemas.openxmlformats.org/officeDocument/2006/relationships/image" Target="media/image34.png"/><Relationship Id="rId106" Type="http://schemas.openxmlformats.org/officeDocument/2006/relationships/image" Target="media/image81.png"/><Relationship Id="rId10" Type="http://schemas.openxmlformats.org/officeDocument/2006/relationships/header" Target="header2.xml"/><Relationship Id="rId31" Type="http://schemas.openxmlformats.org/officeDocument/2006/relationships/image" Target="media/image13.png"/><Relationship Id="rId52" Type="http://schemas.openxmlformats.org/officeDocument/2006/relationships/image" Target="media/image31.wmf"/><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header" Target="header1.xml"/></Relationships>
</file>

<file path=word/_rels/settings.xml.rels><?xml version="1.0" encoding="UTF-8" standalone="yes"?>
<Relationships xmlns="http://schemas.openxmlformats.org/package/2006/relationships"><Relationship Id="rId2" Type="http://schemas.openxmlformats.org/officeDocument/2006/relationships/image" Target="ooxWord://word/media/image1.bmp" TargetMode="External"/><Relationship Id="rId1" Type="http://schemas.openxmlformats.org/officeDocument/2006/relationships/image" Target="ooxWord://word/media/image1.bmp"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296</Pages>
  <Words>25835</Words>
  <Characters>147261</Characters>
  <Application>Microsoft Office Word</Application>
  <DocSecurity>0</DocSecurity>
  <Lines>1227</Lines>
  <Paragraphs>345</Paragraphs>
  <ScaleCrop>false</ScaleCrop>
  <Company/>
  <LinksUpToDate>false</LinksUpToDate>
  <CharactersWithSpaces>172751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铭琛 梁</cp:lastModifiedBy>
  <cp:revision>2</cp:revision>
  <cp:lastPrinted>2025-07-29T18:02:00Z</cp:lastPrinted>
  <dcterms:created xsi:type="dcterms:W3CDTF">2025-08-29T01:05:00Z</dcterms:created>
  <dcterms:modified xsi:type="dcterms:W3CDTF">2025-08-29T01:05:00Z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72933B79055545F59DC7E5B2FF1F6630_13</vt:lpwstr>
  </property>
  <property fmtid="{D5CDD505-2E9C-101B-9397-08002B2CF9AE}" pid="4" name="KSOTemplateDocerSaveRecord">
    <vt:lpwstr>eyJoZGlkIjoiYWIwM2M1ZmI3ZDU4NjRhMGZmYzY3ZWYxNmI3OTkyNTUiLCJ1c2VySWQiOiI1MTYxMzgwNjUifQ==</vt:lpwstr>
  </property>
</Properties>
</file>