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鸡环审〔2025〕21号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40" w:lineRule="exact"/>
        <w:textAlignment w:val="auto"/>
        <w:rPr>
          <w:rFonts w:ascii="Times New Roman" w:eastAsia="仿宋_GB2312" w:cs="Times New Roman" w:hAnsi="Times New Roman"/>
          <w:bCs/>
          <w:sz w:val="32"/>
          <w:szCs w:val="32"/>
          <w:shd w:val="clear" w:color="auto" w:fil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40" w:lineRule="exact"/>
        <w:jc w:val="center"/>
        <w:rPr>
          <w:rFonts w:ascii="方正小标宋简体" w:eastAsia="方正小标宋简体" w:cs="方正小标宋简体" w:hAnsi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关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于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鸡东县忠旺粮库有限公司烘干塔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640" w:lineRule="exact"/>
        <w:jc w:val="center"/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建设项目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鸡东县忠旺粮库有限公司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你单位《关于申请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鸡东县忠旺粮库有限公司烘干塔建设项目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环境影响评价文件的函》及相关材料收悉，经研究，批复如下。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Chars="200" w:firstLine="640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该项目属改扩建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工程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eastAsia="仿宋_GB2312" w:cs="Times New Roman" w:hint="eastAsia"/>
          <w:kern w:val="0"/>
          <w:sz w:val="32"/>
          <w:szCs w:val="32"/>
          <w:lang w:val="en-US" w:eastAsia="zh-CN" w:bidi="ar-SA"/>
        </w:rPr>
        <w:t>拟建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于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鸡西市鸡东县鸡东镇银东村，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新增用地面积78695m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，总占地面积145494.2m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superscript"/>
          <w:lang w:val="en-US" w:eastAsia="zh-CN" w:bidi="ar-SA"/>
        </w:rPr>
        <w:t>2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新建4座钢结构保温平房，新增年烘干玉米2万吨，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现有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1台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600万Kcal/h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生物质热风炉年运行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时间由1920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小时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增加至2880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小时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eastAsia="仿宋_GB2312" w:cs="Times New Roman" w:hint="eastAsia"/>
          <w:kern w:val="0"/>
          <w:sz w:val="32"/>
          <w:szCs w:val="32"/>
          <w:lang w:val="en-US" w:eastAsia="zh-CN" w:bidi="ar-SA"/>
        </w:rPr>
        <w:t>项目建成后，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年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烘干玉米2万吨，水稻4万吨。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项目总投资850万元，其中环保投资33.5万元。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该项目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在全面落实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《鸡东县忠旺粮库有限公司烘干塔建设项目环境影响报告表》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（以下简称《报告表》）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和本批复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提出的各项生态环境保护措施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后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，对环境的不利影响可以得到缓解和控制。我局原则同意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报告表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/>
          <w:color w:val="auto"/>
          <w:sz w:val="32"/>
          <w:szCs w:val="32"/>
        </w:rPr>
      </w:pPr>
      <w:r>
        <w:rPr>
          <w:rFonts w:ascii="黑体" w:eastAsia="黑体" w:cs="黑体" w:hAnsi="黑体" w:hint="eastAsia"/>
          <w:color w:val="auto"/>
          <w:sz w:val="32"/>
          <w:szCs w:val="32"/>
        </w:rPr>
        <w:t>二、项目建设的主要生态环境影响及保护措施</w:t>
      </w: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  <w:adjustRightInd/>
        <w:snapToGrid w:val="0"/>
        <w:spacing w:before="0" w:after="0" w:line="560" w:lineRule="exact"/>
        <w:ind w:right="0" w:firstLineChars="200" w:firstLine="640"/>
        <w:contextualSpacing w:val="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方正楷体_GBK" w:eastAsia="方正楷体_GBK" w:cs="方正楷体_GBK" w:hint="eastAsia"/>
          <w:sz w:val="32"/>
          <w:szCs w:val="32"/>
        </w:rPr>
        <w:t>（一）施工期环境影响及保护措施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eastAsia="仿宋_GB2312" w:cs="仿宋_GB2312" w:hint="eastAsia"/>
          <w:sz w:val="32"/>
          <w:szCs w:val="32"/>
        </w:rPr>
        <w:t>施工场地设立围挡，施工材料</w:t>
      </w:r>
      <w:r>
        <w:rPr>
          <w:rFonts w:eastAsia="仿宋_GB2312" w:cs="仿宋_GB2312" w:hint="eastAsia"/>
          <w:sz w:val="32"/>
          <w:szCs w:val="32"/>
          <w:lang w:eastAsia="zh-CN"/>
        </w:rPr>
        <w:t>定点</w:t>
      </w:r>
      <w:r>
        <w:rPr>
          <w:rFonts w:eastAsia="仿宋_GB2312" w:cs="仿宋_GB2312" w:hint="eastAsia"/>
          <w:sz w:val="32"/>
          <w:szCs w:val="32"/>
        </w:rPr>
        <w:t>堆放并加装防风抑尘网，运输车辆加盖苫布，按时洒水降尘，施工期厂界颗粒物排放浓度应符合《大气污染物综合排放标准》（GB16297-1996）中二级标准限值。项目</w:t>
      </w:r>
      <w:r>
        <w:rPr>
          <w:rFonts w:eastAsia="仿宋_GB2312" w:cs="仿宋_GB2312"/>
          <w:sz w:val="32"/>
          <w:szCs w:val="32"/>
        </w:rPr>
        <w:t>施工期</w:t>
      </w:r>
      <w:r>
        <w:rPr>
          <w:rFonts w:eastAsia="仿宋_GB2312" w:cs="仿宋_GB2312" w:hint="eastAsia"/>
          <w:sz w:val="32"/>
          <w:szCs w:val="32"/>
        </w:rPr>
        <w:t>生活污水排入临时防渗旱厕，定期清掏，施工机械冲洗废水和泥浆废水经沉淀后全部回用，不外排。选用低噪声机械，加设隔声屏障，合理安排施工时间，噪声应符合《建筑施工场界环境噪声排放标准》（GB12523-2011）标准要求。</w:t>
      </w:r>
      <w:r>
        <w:rPr>
          <w:rFonts w:eastAsia="仿宋_GB2312" w:cs="仿宋_GB2312"/>
          <w:sz w:val="32"/>
          <w:szCs w:val="32"/>
        </w:rPr>
        <w:t>沉淀池内泥浆弃土和</w:t>
      </w:r>
      <w:r>
        <w:rPr>
          <w:rFonts w:eastAsia="仿宋_GB2312" w:cs="仿宋_GB2312" w:hint="eastAsia"/>
          <w:sz w:val="32"/>
          <w:szCs w:val="32"/>
        </w:rPr>
        <w:t>建筑垃圾应及时清运至指定地点处置，生活垃圾集中收集，定期由环卫部门统一清运。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二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）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大气环境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影响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val="en-US" w:eastAsia="zh-CN"/>
        </w:rPr>
        <w:t>及保护措施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热风炉烟气经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布袋除尘器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处理后通过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15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m排气筒排放，二氧化硫、颗粒物排放浓度及林格曼黑度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《工业炉窑大气污染物排放标准》（GB9078-1996）中二级标准限值要求，热风炉周边无组织颗粒物排放浓度应符合《工业炉窑大气污染物排放标准》（GB9078-1996）中无组织排放限值要求。项目原料输送应全封闭处理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清粮粉尘经设备自带袋式除尘器处理后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无组织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排放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。烘干塔塔体设置彩钢罩，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热风炉房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等定期洒水抑尘，运输车辆遮盖苫布，厂界颗粒物排放浓度应符合《大气污染物综合排放标准》（GB16297-1996）表2中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无组织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排放浓度限值要求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/>
          <w:sz w:val="32"/>
          <w:szCs w:val="32"/>
        </w:rPr>
        <w:t>（三）水环境影响及</w:t>
      </w:r>
      <w:r>
        <w:rPr>
          <w:rFonts w:ascii="方正楷体_GBK" w:eastAsia="方正楷体_GBK" w:cs="方正楷体_GBK" w:hAnsi="方正楷体_GBK"/>
          <w:sz w:val="32"/>
          <w:szCs w:val="32"/>
          <w:lang w:val="en-US" w:eastAsia="zh-CN"/>
        </w:rPr>
        <w:t>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项目生产过程无废水产生，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不新增员工，无新</w:t>
      </w:r>
      <w:bookmarkStart w:id="0" w:name="_GoBack"/>
      <w:bookmarkEnd w:id="0"/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增生活污水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。项目应严格落实地下水保护措施，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采取分区防渗，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应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采取重点防渗，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采用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至少2mm厚的防渗人工材料，防渗系数≤10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cm/s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，其它区域进行地面硬化处理。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ascii="仿宋_GB2312" w:eastAsia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和基础减振等措施，厂界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《工业企业厂界环境噪声排放标准》（GB12348-2008）中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类标准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限值要求。</w:t>
      </w:r>
    </w:p>
    <w:p>
      <w:pPr>
        <w:pStyle w:val="2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left="0" w:right="0" w:firstLineChars="200" w:firstLine="640"/>
        <w:textAlignment w:val="baseline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eastAsia="方正楷体_GBK" w:cs="方正楷体_GBK" w:hint="eastAsia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eastAsia="方正楷体_GBK" w:cs="方正楷体_GBK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</w:t>
      </w:r>
      <w:r>
        <w:rPr>
          <w:rFonts w:ascii="仿宋_GB2312" w:eastAsia="仿宋_GB2312" w:cs="仿宋_GB2312"/>
          <w:color w:val="auto"/>
          <w:sz w:val="32"/>
          <w:szCs w:val="32"/>
        </w:rPr>
        <w:t>不新增员工，无新增生活垃圾。</w:t>
      </w:r>
      <w:r>
        <w:rPr>
          <w:rFonts w:ascii="仿宋_GB2312" w:eastAsia="仿宋_GB2312" w:cs="仿宋_GB2312" w:hAnsi="宋体"/>
          <w:color w:val="auto"/>
          <w:sz w:val="32"/>
          <w:szCs w:val="32"/>
          <w:lang w:eastAsia="zh-CN"/>
        </w:rPr>
        <w:t>初清杂质</w:t>
      </w:r>
      <w:r>
        <w:rPr>
          <w:rFonts w:ascii="仿宋_GB2312" w:eastAsia="仿宋_GB2312" w:cs="仿宋_GB2312" w:hAnsi="宋体"/>
          <w:color w:val="auto"/>
          <w:sz w:val="32"/>
          <w:szCs w:val="32"/>
          <w:lang w:val="en-US" w:eastAsia="zh-CN"/>
        </w:rPr>
        <w:t>及输送装卸、筛分、烘干</w:t>
      </w:r>
      <w:r>
        <w:rPr>
          <w:rFonts w:ascii="仿宋_GB2312" w:eastAsia="仿宋_GB2312" w:cs="仿宋_GB2312" w:hAnsi="宋体"/>
          <w:color w:val="auto"/>
          <w:sz w:val="32"/>
          <w:szCs w:val="32"/>
        </w:rPr>
        <w:t>粉尘集中收集，交</w:t>
      </w:r>
      <w:r>
        <w:rPr>
          <w:rFonts w:ascii="仿宋_GB2312" w:eastAsia="仿宋_GB2312" w:cs="仿宋_GB2312" w:hAnsi="宋体" w:hint="eastAsia"/>
          <w:color w:val="auto"/>
          <w:sz w:val="32"/>
          <w:szCs w:val="32"/>
          <w:lang w:val="en-US" w:eastAsia="zh-CN"/>
        </w:rPr>
        <w:t>由</w:t>
      </w:r>
      <w:r>
        <w:rPr>
          <w:rFonts w:ascii="仿宋_GB2312" w:eastAsia="仿宋_GB2312" w:cs="仿宋_GB2312" w:hAnsi="宋体"/>
          <w:color w:val="auto"/>
          <w:sz w:val="32"/>
          <w:szCs w:val="32"/>
          <w:lang w:val="en-US" w:eastAsia="zh-CN"/>
        </w:rPr>
        <w:t>环卫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部门统一处置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废布袋由厂家回收处理，不在厂内储存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热风炉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灰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渣及除尘器回收粉尘，外售综合利用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废机油、废弃含油抹布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手套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集中收集暂存于危废贮存点，及时委托有资质单位处置。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</w:rPr>
        <w:t>（</w:t>
      </w:r>
      <w:r>
        <w:rPr>
          <w:rFonts w:ascii="方正楷体_GBK" w:eastAsia="方正楷体_GBK" w:cs="方正楷体_GBK" w:hAnsi="方正楷体_GBK"/>
          <w:sz w:val="32"/>
          <w:szCs w:val="32"/>
        </w:rPr>
        <w:t>六</w:t>
      </w:r>
      <w:r>
        <w:rPr>
          <w:rFonts w:ascii="方正楷体_GBK" w:eastAsia="方正楷体_GBK" w:cs="方正楷体_GBK" w:hAnsi="方正楷体_GBK" w:hint="eastAsia"/>
          <w:sz w:val="32"/>
          <w:szCs w:val="32"/>
        </w:rPr>
        <w:t>）环境风险及保护措施。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eastAsia="仿宋_GB2312" w:cs="仿宋_GB2312" w:hAns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640"/>
        <w:textAlignment w:val="auto"/>
        <w:rPr>
          <w:lang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</w:rPr>
        <w:t>四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/>
          <w:sz w:val="32"/>
          <w:szCs w:val="32"/>
        </w:rPr>
        <w:t>报告表》经批准后，项目的性质、规模、地点或者污染</w:t>
      </w:r>
      <w:r>
        <w:rPr>
          <w:rFonts w:eastAsia="仿宋_GB2312" w:cs="Times New Roman" w:hint="eastAsia"/>
          <w:sz w:val="32"/>
          <w:szCs w:val="32"/>
          <w:lang w:eastAsia="zh-CN"/>
        </w:rPr>
        <w:t>防治</w:t>
      </w:r>
      <w:r>
        <w:rPr>
          <w:rFonts w:ascii="Times New Roman" w:eastAsia="仿宋_GB2312" w:cs="Times New Roman" w:hAnsi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《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    </w:t>
      </w: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spacing w:line="276" w:lineRule="auto"/>
        <w:ind w:left="0" w:firstLine="0"/>
        <w:jc w:val="left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jc w:val="lef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            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月18日</w:t>
      </w: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pBdr>
          <w:top w:val="single" w:sz="4" w:space="0" w:color="auto"/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抄 送：鸡西市生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态环境保护综合行政执法局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>鸡西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鸡西市生态环境局办公室          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月18日</w:t>
      </w:r>
      <w:r>
        <w:rPr>
          <w:rFonts w:ascii="Times New Roman" w:eastAsia="仿宋_GB2312" w:cs="Times New Roman" w:hAnsi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共印8份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5F"/>
    <w:family w:val="roman"/>
    <w:pitch w:val="variable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yle="position:absolute;margin-left:0.0pt;margin-top:0.0pt;width:6.0pt;height:10.3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16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16">
    <w:name w:val="Normal (Web)1"/>
    <w:qFormat/>
    <w:basedOn w:val="0"/>
    <w:next w:val="17"/>
    <w:pPr>
      <w:widowControl/>
    </w:pPr>
    <w:rPr>
      <w:rFonts w:ascii="宋体"/>
      <w:sz w:val="24"/>
      <w:szCs w:val="21"/>
    </w:rPr>
  </w:style>
  <w:style w:type="paragraph" w:customStyle="1" w:styleId="17">
    <w:name w:val="Date1"/>
    <w:qFormat/>
    <w:basedOn w:val="0"/>
    <w:next w:val="0"/>
    <w:pPr>
      <w:ind w:leftChars="2500" w:left="2500"/>
    </w:pPr>
  </w:style>
  <w:style w:type="paragraph" w:styleId="18">
    <w:name w:val="annotation text"/>
    <w:qFormat/>
    <w:basedOn w:val="0"/>
    <w:pPr>
      <w:jc w:val="left"/>
    </w:pPr>
  </w:style>
  <w:style w:type="paragraph" w:styleId="19">
    <w:name w:val="Body Text Indent"/>
    <w:qFormat/>
    <w:basedOn w:val="0"/>
    <w:pPr>
      <w:spacing w:after="120"/>
      <w:ind w:left="420"/>
    </w:p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qFormat/>
    <w:basedOn w:val="0"/>
    <w:next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3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Body Text First Indent 2"/>
    <w:qFormat/>
    <w:basedOn w:val="19"/>
    <w:pPr>
      <w:ind w:firstLine="420"/>
    </w:pPr>
  </w:style>
  <w:style w:type="paragraph" w:customStyle="1" w:styleId="25">
    <w:name w:val="报告表  段"/>
    <w:qFormat/>
    <w:basedOn w:val="0"/>
    <w:pPr>
      <w:adjustRightInd w:val="0"/>
      <w:spacing w:line="360" w:lineRule="auto"/>
      <w:ind w:firstLine="505"/>
    </w:pPr>
    <w:rPr>
      <w:rFonts w:ascii="Calibri" w:cs="宋体" w:hAnsi="Calibri"/>
    </w:rPr>
  </w:style>
  <w:style w:type="paragraph" w:styleId="26">
    <w:name w:val="List Paragraph"/>
    <w:qFormat/>
    <w:basedOn w:val="0"/>
    <w:pPr>
      <w:ind w:firstLineChars="200" w:firstLine="200"/>
    </w:pPr>
  </w:style>
  <w:style w:type="paragraph" w:customStyle="1" w:styleId="27">
    <w:name w:val="表格(新)"/>
    <w:qFormat/>
    <w:basedOn w:val="0"/>
    <w:pPr>
      <w:adjustRightInd w:val="0"/>
      <w:snapToGrid w:val="0"/>
      <w:spacing w:line="240" w:lineRule="auto"/>
      <w:ind w:firstLine="0"/>
      <w:jc w:val="center"/>
    </w:pPr>
    <w:rPr>
      <w:rFonts w:eastAsia="宋体" w:hAnsi="宋体"/>
      <w:sz w:val="21"/>
      <w:szCs w:val="21"/>
    </w:rPr>
  </w:style>
  <w:style w:type="paragraph" w:customStyle="1" w:styleId="28">
    <w:name w:val="BodyText"/>
    <w:qFormat/>
    <w:basedOn w:val="0"/>
    <w:pPr>
      <w:spacing w:line="560" w:lineRule="exact"/>
      <w:textAlignment w:val="baseline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9B5145-2777-4ACF-B29C-47BBCDA2080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19</TotalTime>
  <Application>WPS_Yozo_Office9.0.5233.191ZH.S1</Application>
  <Pages>4</Pages>
  <Words>0</Words>
  <Characters>1442</Characters>
  <Lines>0</Lines>
  <Paragraphs>43</Paragraphs>
  <CharactersWithSpaces>1923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01</dc:creator>
  <cp:lastModifiedBy>greatwall</cp:lastModifiedBy>
  <cp:revision>3</cp:revision>
  <cp:lastPrinted>2025-01-21T00:41:00Z</cp:lastPrinted>
  <dcterms:created xsi:type="dcterms:W3CDTF">2024-08-10T19:25:00Z</dcterms:created>
  <dcterms:modified xsi:type="dcterms:W3CDTF">2025-03-18T03:02:58Z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2052-11.8.2.10183</vt:lpwstr>
  </property>
  <property fmtid="{D5CDD505-2E9C-101B-9397-08002B2CF9AE}" pid="3" name="ICV">
    <vt:lpwstr>F3952D14F5CC6D374412C8678C7C8EEC_43</vt:lpwstr>
  </property>
</Properties>
</file>